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D1792" w14:textId="2B9E352B" w:rsidR="005D388F" w:rsidRDefault="00896783" w:rsidP="00896783">
      <w:pPr>
        <w:pStyle w:val="Heading1"/>
      </w:pPr>
      <w:r>
        <w:t>Advantage CP’s Wave 2 – CNDI 2024</w:t>
      </w:r>
    </w:p>
    <w:p w14:paraId="6282003B" w14:textId="2714CE91" w:rsidR="00896783" w:rsidRDefault="00896783" w:rsidP="005B070D">
      <w:pPr>
        <w:pStyle w:val="Heading1"/>
      </w:pPr>
      <w:r>
        <w:lastRenderedPageBreak/>
        <w:t>Public/Private Partnership CP</w:t>
      </w:r>
    </w:p>
    <w:p w14:paraId="54A70C0C" w14:textId="1390889B" w:rsidR="00896783" w:rsidRDefault="00896783" w:rsidP="005B070D">
      <w:pPr>
        <w:pStyle w:val="Heading2"/>
      </w:pPr>
      <w:r>
        <w:lastRenderedPageBreak/>
        <w:t>1NC</w:t>
      </w:r>
    </w:p>
    <w:p w14:paraId="32AFB2C9" w14:textId="385DB340" w:rsidR="005B070D" w:rsidRPr="005B070D" w:rsidRDefault="005B070D" w:rsidP="005B070D">
      <w:pPr>
        <w:pStyle w:val="Heading3"/>
      </w:pPr>
      <w:r>
        <w:lastRenderedPageBreak/>
        <w:t>1NC – CP</w:t>
      </w:r>
    </w:p>
    <w:p w14:paraId="3F87E6C8" w14:textId="3990C711" w:rsidR="00896783" w:rsidRPr="00896783" w:rsidRDefault="00990702" w:rsidP="00896783">
      <w:r w:rsidRPr="00990702">
        <w:rPr>
          <w:rFonts w:eastAsiaTheme="majorEastAsia" w:cstheme="majorBidi"/>
          <w:b/>
          <w:iCs/>
        </w:rPr>
        <w:t>CP Text: The United States federal government should establish government-sponsored venture capital programs designed to promote economic innovation.</w:t>
      </w:r>
    </w:p>
    <w:p w14:paraId="28B9DD00" w14:textId="77777777" w:rsidR="00896783" w:rsidRPr="00222003" w:rsidRDefault="00896783" w:rsidP="00896783">
      <w:pPr>
        <w:pStyle w:val="Heading4"/>
        <w:rPr>
          <w:rStyle w:val="Style13ptBold"/>
          <w:b/>
          <w:bCs w:val="0"/>
        </w:rPr>
      </w:pPr>
      <w:r>
        <w:rPr>
          <w:rStyle w:val="Style13ptBold"/>
          <w:b/>
          <w:bCs w:val="0"/>
        </w:rPr>
        <w:t>Mixed g</w:t>
      </w:r>
      <w:r w:rsidRPr="00222003">
        <w:rPr>
          <w:rStyle w:val="Style13ptBold"/>
          <w:b/>
          <w:bCs w:val="0"/>
        </w:rPr>
        <w:t>overnment and private funding leads to better success in innovation and enterprises</w:t>
      </w:r>
      <w:r>
        <w:rPr>
          <w:rStyle w:val="Style13ptBold"/>
          <w:b/>
          <w:bCs w:val="0"/>
        </w:rPr>
        <w:t>.</w:t>
      </w:r>
    </w:p>
    <w:p w14:paraId="7D60211D" w14:textId="77777777" w:rsidR="00896783" w:rsidRPr="002649A2" w:rsidRDefault="00896783" w:rsidP="00896783">
      <w:pPr>
        <w:rPr>
          <w:rStyle w:val="Style13ptBold"/>
          <w:b w:val="0"/>
          <w:bCs w:val="0"/>
          <w:sz w:val="16"/>
          <w:szCs w:val="16"/>
        </w:rPr>
      </w:pPr>
      <w:r w:rsidRPr="003D1B38">
        <w:rPr>
          <w:rStyle w:val="Style13ptBold"/>
        </w:rPr>
        <w:t>Brander et al</w:t>
      </w:r>
      <w:r>
        <w:rPr>
          <w:rStyle w:val="Style13ptBold"/>
        </w:rPr>
        <w:t>.</w:t>
      </w:r>
      <w:r w:rsidRPr="003D1B38">
        <w:rPr>
          <w:rStyle w:val="Style13ptBold"/>
        </w:rPr>
        <w:t xml:space="preserve"> 11</w:t>
      </w:r>
      <w:r>
        <w:rPr>
          <w:rStyle w:val="Style13ptBold"/>
        </w:rPr>
        <w:t xml:space="preserve"> </w:t>
      </w:r>
      <w:r w:rsidRPr="00E727CB">
        <w:t>[James Alan Brander (born 1953) is a Canadian economist and a professor of Asia-Pacific International Trade, University of British Columbia. He is known as co-author of a seminal 1986 article in The American Economic Review, with Tracy R. Lewis, on "Oligopoly and Financial Structure: The Limited Liability Effect", as well as his work in international trade with Barbara Spencer, particularly the Brander–Spencer model, in which a government can enhance national welfare by subsidizing domestic firms to aid in their competition against foreign markets. Qianqian Du studies a common organizational structure of venture capital investments: syndication and networks. She also examines the role of government in venture capital investments and this study was included in the private equity report of the 2010 World Economic Forum in Davos. For her study of financial analysts, she shows sharing the same cultural backgrounds with the covered firms could improve an analyst’s forecasting performance. This paper won the CICF Best Paper Award and the TCFA Award for the Best Paper on Corporate Finance in 2013. In her recent research, she examines the implications of extreme analyst forecasts. Dr. Thomas Hellmann is a Professor of Entrepreneurship and Innovation at the Saïd School of Business, University of Oxford. He is the Academic Director of SBS Entrepreneurship Centre and the Academic Advisor of the Oxford Foundry.; Review of Finance (2015);  pgs. 571-572; “The Effects of Government-Sponsored Venture Capital: International Evidence</w:t>
      </w:r>
      <w:r>
        <w:t>.”]</w:t>
      </w:r>
    </w:p>
    <w:p w14:paraId="6BE346C0" w14:textId="77777777" w:rsidR="00896783" w:rsidRPr="00087CE7" w:rsidRDefault="00896783" w:rsidP="00896783">
      <w:pPr>
        <w:rPr>
          <w:sz w:val="16"/>
          <w:lang w:eastAsia="zh-CN"/>
        </w:rPr>
      </w:pPr>
      <w:r w:rsidRPr="00087CE7">
        <w:rPr>
          <w:sz w:val="16"/>
        </w:rPr>
        <w:t xml:space="preserve">This article examines enterprises funded by </w:t>
      </w:r>
      <w:r w:rsidRPr="002E52D8">
        <w:rPr>
          <w:rStyle w:val="Emphasis"/>
        </w:rPr>
        <w:t>g</w:t>
      </w:r>
      <w:r w:rsidRPr="002E52D8">
        <w:rPr>
          <w:rStyle w:val="StyleUnderline"/>
        </w:rPr>
        <w:t>overnment-</w:t>
      </w:r>
      <w:r w:rsidRPr="002E52D8">
        <w:rPr>
          <w:rStyle w:val="Emphasis"/>
        </w:rPr>
        <w:t>s</w:t>
      </w:r>
      <w:r w:rsidRPr="002E52D8">
        <w:rPr>
          <w:rStyle w:val="StyleUnderline"/>
        </w:rPr>
        <w:t xml:space="preserve">ponsored </w:t>
      </w:r>
      <w:r w:rsidRPr="002E52D8">
        <w:rPr>
          <w:rStyle w:val="Emphasis"/>
        </w:rPr>
        <w:t>v</w:t>
      </w:r>
      <w:r w:rsidRPr="002E52D8">
        <w:rPr>
          <w:rStyle w:val="StyleUnderline"/>
        </w:rPr>
        <w:t xml:space="preserve">enture </w:t>
      </w:r>
      <w:r w:rsidRPr="002E52D8">
        <w:rPr>
          <w:rStyle w:val="Emphasis"/>
        </w:rPr>
        <w:t>c</w:t>
      </w:r>
      <w:r w:rsidRPr="002E52D8">
        <w:rPr>
          <w:rStyle w:val="StyleUnderline"/>
        </w:rPr>
        <w:t>apitalists</w:t>
      </w:r>
      <w:r w:rsidRPr="00087CE7">
        <w:rPr>
          <w:sz w:val="16"/>
        </w:rPr>
        <w:t xml:space="preserve"> (</w:t>
      </w:r>
      <w:r w:rsidRPr="002E52D8">
        <w:rPr>
          <w:rStyle w:val="Emphasis"/>
        </w:rPr>
        <w:t>GVCs</w:t>
      </w:r>
      <w:r w:rsidRPr="00087CE7">
        <w:rPr>
          <w:sz w:val="16"/>
        </w:rPr>
        <w:t xml:space="preserve">). </w:t>
      </w:r>
      <w:r w:rsidRPr="00032453">
        <w:rPr>
          <w:rStyle w:val="StyleUnderline"/>
        </w:rPr>
        <w:t>We find that enterprises</w:t>
      </w:r>
      <w:r w:rsidRPr="00850F3E">
        <w:rPr>
          <w:rStyle w:val="StyleUnderline"/>
          <w:b/>
          <w:bCs/>
        </w:rPr>
        <w:t xml:space="preserve"> </w:t>
      </w:r>
      <w:r w:rsidRPr="002E52D8">
        <w:rPr>
          <w:rStyle w:val="Emphasis"/>
        </w:rPr>
        <w:t>funded</w:t>
      </w:r>
      <w:r w:rsidRPr="00032453">
        <w:rPr>
          <w:rStyle w:val="StyleUnderline"/>
        </w:rPr>
        <w:t xml:space="preserve"> by </w:t>
      </w:r>
      <w:r w:rsidRPr="00850F3E">
        <w:rPr>
          <w:rStyle w:val="StyleUnderline"/>
          <w:b/>
          <w:bCs/>
        </w:rPr>
        <w:t>both GVCs and</w:t>
      </w:r>
      <w:r w:rsidRPr="00032453">
        <w:rPr>
          <w:rStyle w:val="StyleUnderline"/>
        </w:rPr>
        <w:t xml:space="preserve"> </w:t>
      </w:r>
      <w:r w:rsidRPr="00850F3E">
        <w:rPr>
          <w:rStyle w:val="StyleUnderline"/>
          <w:b/>
          <w:bCs/>
        </w:rPr>
        <w:t>private venture capitalists</w:t>
      </w:r>
      <w:r w:rsidRPr="00032453">
        <w:rPr>
          <w:rStyle w:val="StyleUnderline"/>
        </w:rPr>
        <w:t xml:space="preserve"> (PVCs) </w:t>
      </w:r>
      <w:r w:rsidRPr="00850F3E">
        <w:rPr>
          <w:rStyle w:val="StyleUnderline"/>
          <w:b/>
          <w:bCs/>
        </w:rPr>
        <w:t>obtain more investment</w:t>
      </w:r>
      <w:r w:rsidRPr="00087CE7">
        <w:rPr>
          <w:sz w:val="16"/>
        </w:rPr>
        <w:t xml:space="preserve"> than enterprises funded purely by PVCs, and much more than those funded purely by GVCs. Also, markets with more GVC funding have more VC funding per enterprise and more VC-funded enterprises, suggesting that </w:t>
      </w:r>
      <w:r w:rsidRPr="00576600">
        <w:rPr>
          <w:rStyle w:val="StyleUnderline"/>
        </w:rPr>
        <w:t>GVC finance largely augments rather than displaces PVC finance</w:t>
      </w:r>
      <w:r w:rsidRPr="00087CE7">
        <w:rPr>
          <w:sz w:val="16"/>
        </w:rPr>
        <w:t xml:space="preserve">. </w:t>
      </w:r>
      <w:r w:rsidRPr="00850F3E">
        <w:rPr>
          <w:rStyle w:val="StyleUnderline"/>
          <w:b/>
          <w:bCs/>
        </w:rPr>
        <w:t>There is</w:t>
      </w:r>
      <w:r w:rsidRPr="00576600">
        <w:rPr>
          <w:rStyle w:val="StyleUnderline"/>
        </w:rPr>
        <w:t xml:space="preserve"> also </w:t>
      </w:r>
      <w:r w:rsidRPr="00850F3E">
        <w:rPr>
          <w:rStyle w:val="StyleUnderline"/>
          <w:b/>
          <w:bCs/>
        </w:rPr>
        <w:t>a positive association between mixed GVC/PVC funding and successful exits</w:t>
      </w:r>
      <w:r w:rsidRPr="00576600">
        <w:rPr>
          <w:rStyle w:val="StyleUnderline"/>
        </w:rPr>
        <w:t xml:space="preserve">, as measured by initial public offerings (IPOs) and acquisitions, </w:t>
      </w:r>
      <w:r w:rsidRPr="00850F3E">
        <w:rPr>
          <w:rStyle w:val="StyleUnderline"/>
          <w:b/>
          <w:bCs/>
        </w:rPr>
        <w:t>attributable largely to the additional investmen</w:t>
      </w:r>
      <w:r w:rsidRPr="00576600">
        <w:rPr>
          <w:rStyle w:val="StyleUnderline"/>
        </w:rPr>
        <w:t>t</w:t>
      </w:r>
      <w:r w:rsidRPr="00087CE7">
        <w:rPr>
          <w:sz w:val="16"/>
        </w:rPr>
        <w:t xml:space="preserve">. 1. Introduction Governments around the world have taken a strong interest in venture capital (VC). This interest stems in part from the important role venture capitalists have played in the development of some of the world’s most influential enterprises. </w:t>
      </w:r>
      <w:r w:rsidRPr="00087CE7">
        <w:rPr>
          <w:sz w:val="16"/>
          <w:lang w:eastAsia="zh-CN"/>
        </w:rPr>
        <w:t xml:space="preserve">More broadly, VC </w:t>
      </w:r>
      <w:r w:rsidRPr="001A71CE">
        <w:rPr>
          <w:rStyle w:val="StyleUnderline"/>
          <w:b/>
          <w:bCs/>
          <w:lang w:eastAsia="zh-CN"/>
        </w:rPr>
        <w:t>provides significant support in</w:t>
      </w:r>
      <w:r w:rsidRPr="001A71CE">
        <w:rPr>
          <w:rStyle w:val="StyleUnderline"/>
          <w:b/>
          <w:bCs/>
        </w:rPr>
        <w:t xml:space="preserve"> </w:t>
      </w:r>
      <w:r w:rsidRPr="001A71CE">
        <w:rPr>
          <w:rStyle w:val="StyleUnderline"/>
          <w:b/>
          <w:bCs/>
          <w:lang w:eastAsia="zh-CN"/>
        </w:rPr>
        <w:t>many countries for entrepreneurial enterprises that are major sources of</w:t>
      </w:r>
      <w:r w:rsidRPr="001A71CE">
        <w:rPr>
          <w:rStyle w:val="StyleUnderline"/>
          <w:b/>
          <w:bCs/>
        </w:rPr>
        <w:t xml:space="preserve"> </w:t>
      </w:r>
      <w:r w:rsidRPr="001A71CE">
        <w:rPr>
          <w:rStyle w:val="StyleUnderline"/>
          <w:b/>
          <w:bCs/>
          <w:lang w:eastAsia="zh-CN"/>
        </w:rPr>
        <w:t>innovation, employment, and productivity growth.</w:t>
      </w:r>
      <w:r w:rsidRPr="00087CE7">
        <w:rPr>
          <w:sz w:val="16"/>
          <w:lang w:eastAsia="zh-CN"/>
        </w:rPr>
        <w:t xml:space="preserve"> In addition, </w:t>
      </w:r>
      <w:r w:rsidRPr="00DF13B5">
        <w:rPr>
          <w:rStyle w:val="StyleUnderline"/>
          <w:lang w:eastAsia="zh-CN"/>
        </w:rPr>
        <w:t>there is a</w:t>
      </w:r>
      <w:r w:rsidRPr="00DF13B5">
        <w:rPr>
          <w:rStyle w:val="StyleUnderline"/>
        </w:rPr>
        <w:t xml:space="preserve"> </w:t>
      </w:r>
      <w:r w:rsidRPr="00DF13B5">
        <w:rPr>
          <w:rStyle w:val="StyleUnderline"/>
          <w:lang w:eastAsia="zh-CN"/>
        </w:rPr>
        <w:t xml:space="preserve">sizable body of </w:t>
      </w:r>
      <w:r w:rsidRPr="00DF13B5">
        <w:rPr>
          <w:rStyle w:val="StyleUnderline"/>
          <w:lang w:eastAsia="zh-CN"/>
        </w:rPr>
        <w:lastRenderedPageBreak/>
        <w:t>research in economics emphasizing potential market failures</w:t>
      </w:r>
      <w:r w:rsidRPr="00DF13B5">
        <w:rPr>
          <w:rStyle w:val="StyleUnderline"/>
        </w:rPr>
        <w:t xml:space="preserve"> </w:t>
      </w:r>
      <w:r w:rsidRPr="00DF13B5">
        <w:rPr>
          <w:rStyle w:val="StyleUnderline"/>
          <w:lang w:eastAsia="zh-CN"/>
        </w:rPr>
        <w:t>associated with innovation and entrepreneurial finance—market failures</w:t>
      </w:r>
      <w:r w:rsidRPr="00DF13B5">
        <w:rPr>
          <w:rStyle w:val="StyleUnderline"/>
        </w:rPr>
        <w:t xml:space="preserve"> </w:t>
      </w:r>
      <w:r w:rsidRPr="00DF13B5">
        <w:rPr>
          <w:rStyle w:val="StyleUnderline"/>
          <w:lang w:eastAsia="zh-CN"/>
        </w:rPr>
        <w:t>that might create a reasonable economic rationale for government intervention in VC markets</w:t>
      </w:r>
      <w:r w:rsidRPr="00087CE7">
        <w:rPr>
          <w:sz w:val="16"/>
          <w:lang w:eastAsia="zh-CN"/>
        </w:rPr>
        <w:t xml:space="preserve">. 2 It is therefore </w:t>
      </w:r>
      <w:r w:rsidRPr="00343DFA">
        <w:rPr>
          <w:rStyle w:val="StyleUnderline"/>
          <w:lang w:eastAsia="zh-CN"/>
        </w:rPr>
        <w:t>not surprising that many governments encourage the</w:t>
      </w:r>
      <w:r w:rsidRPr="00343DFA">
        <w:rPr>
          <w:rStyle w:val="StyleUnderline"/>
        </w:rPr>
        <w:t xml:space="preserve"> </w:t>
      </w:r>
      <w:r w:rsidRPr="00343DFA">
        <w:rPr>
          <w:rStyle w:val="StyleUnderline"/>
          <w:lang w:eastAsia="zh-CN"/>
        </w:rPr>
        <w:t>provision of VC finance to entrepreneurial ventures</w:t>
      </w:r>
      <w:r w:rsidRPr="00087CE7">
        <w:rPr>
          <w:sz w:val="16"/>
          <w:lang w:eastAsia="zh-CN"/>
        </w:rPr>
        <w:t xml:space="preserve">. </w:t>
      </w:r>
      <w:r w:rsidRPr="00722F1F">
        <w:rPr>
          <w:rStyle w:val="StyleUnderline"/>
          <w:lang w:eastAsia="zh-CN"/>
        </w:rPr>
        <w:t>The global public</w:t>
      </w:r>
      <w:r w:rsidRPr="00722F1F">
        <w:rPr>
          <w:rStyle w:val="StyleUnderline"/>
        </w:rPr>
        <w:t xml:space="preserve"> </w:t>
      </w:r>
      <w:r w:rsidRPr="00722F1F">
        <w:rPr>
          <w:rStyle w:val="StyleUnderline"/>
          <w:lang w:eastAsia="zh-CN"/>
        </w:rPr>
        <w:t>sector commitment to VC is substantial</w:t>
      </w:r>
      <w:r w:rsidRPr="00087CE7">
        <w:rPr>
          <w:sz w:val="16"/>
          <w:lang w:eastAsia="zh-CN"/>
        </w:rPr>
        <w:t xml:space="preserve">, including forgone taxes, outright subsidies, preferential regulation, and public provision of investment capital. In our data, </w:t>
      </w:r>
      <w:r w:rsidRPr="0057046A">
        <w:rPr>
          <w:rStyle w:val="StyleUnderline"/>
          <w:b/>
          <w:bCs/>
          <w:lang w:eastAsia="zh-CN"/>
        </w:rPr>
        <w:t>VC firms owned or supported by governments invested over $4</w:t>
      </w:r>
      <w:r w:rsidRPr="0057046A">
        <w:rPr>
          <w:rStyle w:val="StyleUnderline"/>
          <w:b/>
          <w:bCs/>
        </w:rPr>
        <w:t xml:space="preserve"> </w:t>
      </w:r>
      <w:r w:rsidRPr="0057046A">
        <w:rPr>
          <w:rStyle w:val="StyleUnderline"/>
          <w:b/>
          <w:bCs/>
          <w:lang w:eastAsia="zh-CN"/>
        </w:rPr>
        <w:t xml:space="preserve">billion per year </w:t>
      </w:r>
      <w:r w:rsidRPr="00722F1F">
        <w:rPr>
          <w:rStyle w:val="StyleUnderline"/>
          <w:lang w:eastAsia="zh-CN"/>
        </w:rPr>
        <w:t>in privately held enterprises around the world</w:t>
      </w:r>
      <w:r w:rsidRPr="00087CE7">
        <w:rPr>
          <w:sz w:val="16"/>
          <w:lang w:eastAsia="zh-CN"/>
        </w:rPr>
        <w:t xml:space="preserve">. </w:t>
      </w:r>
      <w:r w:rsidRPr="00722F1F">
        <w:rPr>
          <w:rStyle w:val="StyleUnderline"/>
          <w:lang w:eastAsia="zh-CN"/>
        </w:rPr>
        <w:t>Over a</w:t>
      </w:r>
      <w:r w:rsidRPr="00722F1F">
        <w:rPr>
          <w:rStyle w:val="StyleUnderline"/>
        </w:rPr>
        <w:t xml:space="preserve"> </w:t>
      </w:r>
      <w:r w:rsidRPr="00722F1F">
        <w:rPr>
          <w:rStyle w:val="StyleUnderline"/>
          <w:lang w:eastAsia="zh-CN"/>
        </w:rPr>
        <w:t>quarter of all enterprises financed by VC received some government</w:t>
      </w:r>
      <w:r w:rsidRPr="00722F1F">
        <w:rPr>
          <w:rStyle w:val="StyleUnderline"/>
        </w:rPr>
        <w:t xml:space="preserve"> </w:t>
      </w:r>
      <w:r w:rsidRPr="00722F1F">
        <w:rPr>
          <w:rStyle w:val="StyleUnderline"/>
          <w:lang w:eastAsia="zh-CN"/>
        </w:rPr>
        <w:t>sponsored VC funding</w:t>
      </w:r>
      <w:r>
        <w:rPr>
          <w:rStyle w:val="StyleUnderline"/>
          <w:lang w:eastAsia="zh-CN"/>
        </w:rPr>
        <w:t>.</w:t>
      </w:r>
      <w:r w:rsidRPr="00087CE7">
        <w:rPr>
          <w:sz w:val="16"/>
        </w:rPr>
        <w:t xml:space="preserve"> However, there is also considerable resistance, or at least scepticism, regarding the role of government in VC finance as expressed, for example, in Cohen and Noll (1991) and Lerner (2009). Critics doubt whether governments can improve upon private sector VC activity and many fear that government activity in VC markets might be associated with problems arising from political pressures, rent-seeking, and general bureaucratic inefficiency. </w:t>
      </w:r>
    </w:p>
    <w:p w14:paraId="1A827094" w14:textId="23D32217" w:rsidR="00896783" w:rsidRPr="00B62125" w:rsidRDefault="00896783" w:rsidP="00896783">
      <w:pPr>
        <w:pStyle w:val="Heading4"/>
      </w:pPr>
      <w:r w:rsidRPr="00B62125">
        <w:t xml:space="preserve">Canada </w:t>
      </w:r>
      <w:r>
        <w:t xml:space="preserve">proves – </w:t>
      </w:r>
      <w:r w:rsidRPr="00B62125">
        <w:t xml:space="preserve">Public-private venture capital investment </w:t>
      </w:r>
      <w:r>
        <w:t>supports startups and boosts innovation.</w:t>
      </w:r>
    </w:p>
    <w:p w14:paraId="19259E48" w14:textId="77777777" w:rsidR="00896783" w:rsidRPr="00B62125" w:rsidRDefault="00896783" w:rsidP="00896783">
      <w:pPr>
        <w:rPr>
          <w:lang w:eastAsia="zh-CN"/>
        </w:rPr>
      </w:pPr>
      <w:r w:rsidRPr="00B62125">
        <w:rPr>
          <w:rStyle w:val="Style13ptBold"/>
        </w:rPr>
        <w:t>ISED 22</w:t>
      </w:r>
      <w:r w:rsidRPr="00B62125">
        <w:t xml:space="preserve">—Innovation, Science and Economic Development Canada, an organization under the purview of the Canadian government; SME Research and Statistics; “Venture Capital Action Plan”; 8/2/24;  </w:t>
      </w:r>
      <w:r w:rsidRPr="00B62125">
        <w:rPr>
          <w:lang w:eastAsia="zh-CN"/>
        </w:rPr>
        <w:t>https://ised-isde.canada.ca/site/sme-research-statistics/en</w:t>
      </w:r>
      <w:r w:rsidRPr="00B62125">
        <w:t xml:space="preserve"> </w:t>
      </w:r>
    </w:p>
    <w:p w14:paraId="5335F2B1" w14:textId="77777777" w:rsidR="00896783" w:rsidRPr="00B62125" w:rsidRDefault="00896783" w:rsidP="00896783">
      <w:pPr>
        <w:rPr>
          <w:sz w:val="16"/>
          <w:lang w:eastAsia="zh-CN"/>
        </w:rPr>
      </w:pPr>
      <w:r w:rsidRPr="00B62125">
        <w:rPr>
          <w:sz w:val="16"/>
          <w:lang w:eastAsia="zh-CN"/>
        </w:rPr>
        <w:t xml:space="preserve">Venture Capital Action Plan In 2013, </w:t>
      </w:r>
      <w:r w:rsidRPr="00B62125">
        <w:rPr>
          <w:rStyle w:val="StyleUnderline"/>
          <w:lang w:eastAsia="zh-CN"/>
        </w:rPr>
        <w:t xml:space="preserve">the </w:t>
      </w:r>
      <w:r w:rsidRPr="00B62125">
        <w:rPr>
          <w:rStyle w:val="Emphasis"/>
          <w:lang w:eastAsia="zh-CN"/>
        </w:rPr>
        <w:t>Government announced the Venture Capital Action Plan (VCAP)</w:t>
      </w:r>
      <w:r w:rsidRPr="00B62125">
        <w:rPr>
          <w:rStyle w:val="StyleUnderline"/>
          <w:lang w:eastAsia="zh-CN"/>
        </w:rPr>
        <w:t xml:space="preserve">. It is </w:t>
      </w:r>
      <w:r w:rsidRPr="00B62125">
        <w:rPr>
          <w:rStyle w:val="Emphasis"/>
          <w:lang w:eastAsia="zh-CN"/>
        </w:rPr>
        <w:t>a market oriented approach to put Canada's VC industry on the path to sustainability,</w:t>
      </w:r>
      <w:r w:rsidRPr="00B62125">
        <w:rPr>
          <w:rStyle w:val="StyleUnderline"/>
          <w:lang w:eastAsia="zh-CN"/>
        </w:rPr>
        <w:t xml:space="preserve"> make it </w:t>
      </w:r>
      <w:r w:rsidRPr="00B62125">
        <w:rPr>
          <w:rStyle w:val="Emphasis"/>
          <w:lang w:eastAsia="zh-CN"/>
        </w:rPr>
        <w:t>more globally competitive</w:t>
      </w:r>
      <w:r w:rsidRPr="00B62125">
        <w:rPr>
          <w:rStyle w:val="StyleUnderline"/>
          <w:lang w:eastAsia="zh-CN"/>
        </w:rPr>
        <w:t xml:space="preserve">, </w:t>
      </w:r>
      <w:r w:rsidRPr="00B62125">
        <w:rPr>
          <w:rStyle w:val="Emphasis"/>
          <w:lang w:eastAsia="zh-CN"/>
        </w:rPr>
        <w:t xml:space="preserve">and increase </w:t>
      </w:r>
      <w:r w:rsidRPr="00B62125">
        <w:rPr>
          <w:rStyle w:val="StyleUnderline"/>
          <w:lang w:eastAsia="zh-CN"/>
        </w:rPr>
        <w:t xml:space="preserve">the availability of </w:t>
      </w:r>
      <w:r w:rsidRPr="00B62125">
        <w:rPr>
          <w:rStyle w:val="Emphasis"/>
          <w:lang w:eastAsia="zh-CN"/>
        </w:rPr>
        <w:t>financing for innovative Canadian firms</w:t>
      </w:r>
      <w:r w:rsidRPr="00B62125">
        <w:rPr>
          <w:rStyle w:val="StyleUnderline"/>
          <w:lang w:eastAsia="zh-CN"/>
        </w:rPr>
        <w:t>.</w:t>
      </w:r>
      <w:r w:rsidRPr="00B62125">
        <w:rPr>
          <w:sz w:val="16"/>
          <w:lang w:eastAsia="zh-CN"/>
        </w:rPr>
        <w:t xml:space="preserve"> </w:t>
      </w:r>
      <w:r w:rsidRPr="00B62125">
        <w:rPr>
          <w:rStyle w:val="StyleUnderline"/>
          <w:lang w:eastAsia="zh-CN"/>
        </w:rPr>
        <w:t xml:space="preserve">Under </w:t>
      </w:r>
      <w:r w:rsidRPr="00B62125">
        <w:rPr>
          <w:rStyle w:val="Emphasis"/>
          <w:b w:val="0"/>
          <w:bCs/>
          <w:lang w:eastAsia="zh-CN"/>
        </w:rPr>
        <w:t>VCAP</w:t>
      </w:r>
      <w:r w:rsidRPr="00B62125">
        <w:rPr>
          <w:rStyle w:val="StyleUnderline"/>
          <w:lang w:eastAsia="zh-CN"/>
        </w:rPr>
        <w:t xml:space="preserve">, the </w:t>
      </w:r>
      <w:r w:rsidRPr="00B62125">
        <w:rPr>
          <w:rStyle w:val="Emphasis"/>
          <w:b w:val="0"/>
          <w:bCs/>
          <w:lang w:eastAsia="zh-CN"/>
        </w:rPr>
        <w:t>Government</w:t>
      </w:r>
      <w:r w:rsidRPr="00B62125">
        <w:rPr>
          <w:rStyle w:val="Emphasis"/>
          <w:lang w:eastAsia="zh-CN"/>
        </w:rPr>
        <w:t xml:space="preserve"> </w:t>
      </w:r>
      <w:r w:rsidRPr="00B62125">
        <w:rPr>
          <w:rStyle w:val="Emphasis"/>
          <w:b w:val="0"/>
          <w:bCs/>
          <w:lang w:eastAsia="zh-CN"/>
        </w:rPr>
        <w:t>is</w:t>
      </w:r>
      <w:r w:rsidRPr="00B62125">
        <w:rPr>
          <w:rStyle w:val="Emphasis"/>
          <w:lang w:eastAsia="zh-CN"/>
        </w:rPr>
        <w:t xml:space="preserve"> deploying $390 million in new capital</w:t>
      </w:r>
      <w:r w:rsidRPr="00B62125">
        <w:rPr>
          <w:sz w:val="16"/>
          <w:lang w:eastAsia="zh-CN"/>
        </w:rPr>
        <w:t xml:space="preserve">. In particular, </w:t>
      </w:r>
      <w:r w:rsidRPr="00B62125">
        <w:rPr>
          <w:rStyle w:val="Emphasis"/>
          <w:lang w:eastAsia="zh-CN"/>
        </w:rPr>
        <w:t xml:space="preserve">VCAP </w:t>
      </w:r>
      <w:r w:rsidRPr="00B62125">
        <w:rPr>
          <w:rStyle w:val="Emphasis"/>
          <w:b w:val="0"/>
          <w:bCs/>
          <w:lang w:eastAsia="zh-CN"/>
        </w:rPr>
        <w:t>has</w:t>
      </w:r>
      <w:r w:rsidRPr="00B62125">
        <w:rPr>
          <w:rStyle w:val="Emphasis"/>
          <w:lang w:eastAsia="zh-CN"/>
        </w:rPr>
        <w:t xml:space="preserve"> made available:</w:t>
      </w:r>
      <w:r w:rsidRPr="00B62125">
        <w:rPr>
          <w:rStyle w:val="Emphasis"/>
        </w:rPr>
        <w:t xml:space="preserve"> </w:t>
      </w:r>
      <w:r w:rsidRPr="00B62125">
        <w:rPr>
          <w:rStyle w:val="Emphasis"/>
          <w:lang w:eastAsia="zh-CN"/>
        </w:rPr>
        <w:t>$340 million to</w:t>
      </w:r>
      <w:r w:rsidRPr="00B62125">
        <w:rPr>
          <w:rStyle w:val="StyleUnderline"/>
          <w:lang w:eastAsia="zh-CN"/>
        </w:rPr>
        <w:t xml:space="preserve"> establish and </w:t>
      </w:r>
      <w:r w:rsidRPr="00B62125">
        <w:rPr>
          <w:rStyle w:val="Emphasis"/>
          <w:lang w:eastAsia="zh-CN"/>
        </w:rPr>
        <w:t>recapitalize four large scale private sector-led funds</w:t>
      </w:r>
      <w:r w:rsidRPr="00B62125">
        <w:rPr>
          <w:rStyle w:val="StyleUnderline"/>
          <w:lang w:eastAsia="zh-CN"/>
        </w:rPr>
        <w:t xml:space="preserve"> of funds </w:t>
      </w:r>
      <w:r w:rsidRPr="00B62125">
        <w:rPr>
          <w:rStyle w:val="Emphasis"/>
          <w:lang w:eastAsia="zh-CN"/>
        </w:rPr>
        <w:t>in partnership with institutional and corporate strategic investors</w:t>
      </w:r>
      <w:r w:rsidRPr="00B62125">
        <w:rPr>
          <w:rStyle w:val="StyleUnderline"/>
          <w:lang w:eastAsia="zh-CN"/>
        </w:rPr>
        <w:t>, as well as interested provinces</w:t>
      </w:r>
      <w:r w:rsidRPr="00B62125">
        <w:rPr>
          <w:rStyle w:val="StyleUnderline"/>
          <w:b/>
          <w:bCs/>
          <w:lang w:eastAsia="zh-CN"/>
        </w:rPr>
        <w:t>;</w:t>
      </w:r>
      <w:r w:rsidRPr="00B62125">
        <w:rPr>
          <w:b/>
          <w:bCs/>
          <w:u w:val="single"/>
          <w:lang w:eastAsia="zh-CN"/>
        </w:rPr>
        <w:t xml:space="preserve"> and</w:t>
      </w:r>
      <w:r w:rsidRPr="00B62125">
        <w:rPr>
          <w:sz w:val="16"/>
          <w:lang w:eastAsia="zh-CN"/>
        </w:rPr>
        <w:t xml:space="preserve"> </w:t>
      </w:r>
      <w:r w:rsidRPr="00B62125">
        <w:rPr>
          <w:rStyle w:val="Emphasis"/>
          <w:lang w:eastAsia="zh-CN"/>
        </w:rPr>
        <w:t xml:space="preserve">$50 million in </w:t>
      </w:r>
      <w:r w:rsidRPr="00B62125">
        <w:rPr>
          <w:rStyle w:val="StyleUnderline"/>
          <w:lang w:eastAsia="zh-CN"/>
        </w:rPr>
        <w:t xml:space="preserve">four existing </w:t>
      </w:r>
      <w:r w:rsidRPr="00B62125">
        <w:rPr>
          <w:rStyle w:val="Emphasis"/>
          <w:lang w:eastAsia="zh-CN"/>
        </w:rPr>
        <w:t>high-performing VC funds in Canada</w:t>
      </w:r>
      <w:r w:rsidRPr="00B62125">
        <w:rPr>
          <w:rStyle w:val="StyleUnderline"/>
          <w:lang w:eastAsia="zh-CN"/>
        </w:rPr>
        <w:t>. The four VCAP funds-of-funds attracted significant investments from</w:t>
      </w:r>
      <w:r w:rsidRPr="00B62125">
        <w:rPr>
          <w:sz w:val="16"/>
          <w:lang w:eastAsia="zh-CN"/>
        </w:rPr>
        <w:t xml:space="preserve"> a diverse set of investors that </w:t>
      </w:r>
      <w:r w:rsidRPr="00B62125">
        <w:rPr>
          <w:rStyle w:val="StyleUnderline"/>
          <w:lang w:eastAsia="zh-CN"/>
        </w:rPr>
        <w:t xml:space="preserve">included pension funds, high-net-worth individuals, corporations, banks, and the Governments of Ontario and Quebec. Including the federal government investment, </w:t>
      </w:r>
      <w:r w:rsidRPr="00B62125">
        <w:rPr>
          <w:rStyle w:val="Emphasis"/>
          <w:lang w:eastAsia="zh-CN"/>
        </w:rPr>
        <w:t>the four funds-of-funds raised $1.356 billion. Of that, $904 million came from private sector investors</w:t>
      </w:r>
      <w:r w:rsidRPr="00B62125">
        <w:rPr>
          <w:rStyle w:val="StyleUnderline"/>
          <w:lang w:eastAsia="zh-CN"/>
        </w:rPr>
        <w:t xml:space="preserve">. </w:t>
      </w:r>
      <w:r w:rsidRPr="00B62125">
        <w:rPr>
          <w:sz w:val="16"/>
          <w:lang w:eastAsia="zh-CN"/>
        </w:rPr>
        <w:t xml:space="preserve">Funds-of-funds selected under VCAP Northleaf Venture Catalyst Fund Teralys Capital Innovation Fund Kensington Venture Fund HarbourVest Canada Growth Fund High-performing funds selected under VCAP Lumira Capital II Real Ventures III CTI Life Sciences II Relay Ventures III VCAP data and impact </w:t>
      </w:r>
      <w:r w:rsidRPr="00B62125">
        <w:rPr>
          <w:rStyle w:val="Emphasis"/>
          <w:lang w:eastAsia="zh-CN"/>
        </w:rPr>
        <w:t>VCAP capital is now flowing to leading VC funds to help high-potential start-ups grow and innovate.</w:t>
      </w:r>
      <w:r w:rsidRPr="00B62125">
        <w:rPr>
          <w:sz w:val="16"/>
          <w:lang w:eastAsia="zh-CN"/>
        </w:rPr>
        <w:t xml:space="preserve"> The Department of Innovation, Science and Economic Development Canada will be releasing regular updates on how the funds raised under VCAP are being distributed, and the companies benefiting from these funds.</w:t>
      </w:r>
    </w:p>
    <w:p w14:paraId="546E5B85" w14:textId="77777777" w:rsidR="00896783" w:rsidRDefault="00896783" w:rsidP="00896783"/>
    <w:p w14:paraId="29E12BEE" w14:textId="3BC16AA1" w:rsidR="00896783" w:rsidRDefault="00896783" w:rsidP="00896783">
      <w:pPr>
        <w:pStyle w:val="Heading2"/>
      </w:pPr>
      <w:r>
        <w:lastRenderedPageBreak/>
        <w:t>2NC/1NR Blocks</w:t>
      </w:r>
    </w:p>
    <w:p w14:paraId="3FE7FE04" w14:textId="1653A1C7" w:rsidR="00896783" w:rsidRDefault="00896783" w:rsidP="00896783">
      <w:pPr>
        <w:pStyle w:val="Heading3"/>
      </w:pPr>
      <w:r>
        <w:lastRenderedPageBreak/>
        <w:t>2NC/1NR – AT: Solvency Deficit</w:t>
      </w:r>
    </w:p>
    <w:p w14:paraId="10627050" w14:textId="77777777" w:rsidR="00896783" w:rsidRPr="00B62125" w:rsidRDefault="00896783" w:rsidP="00896783">
      <w:pPr>
        <w:pStyle w:val="Heading4"/>
        <w:rPr>
          <w:lang w:eastAsia="zh-CN"/>
        </w:rPr>
      </w:pPr>
      <w:r w:rsidRPr="00B62125">
        <w:rPr>
          <w:lang w:eastAsia="zh-CN"/>
        </w:rPr>
        <w:t xml:space="preserve">Government investment and cooperation creates more impactful tech. </w:t>
      </w:r>
    </w:p>
    <w:p w14:paraId="2B7B621D" w14:textId="77777777" w:rsidR="00896783" w:rsidRPr="00B62125" w:rsidRDefault="00896783" w:rsidP="00896783">
      <w:pPr>
        <w:rPr>
          <w:rStyle w:val="Style13ptBold"/>
          <w:b w:val="0"/>
          <w:bCs w:val="0"/>
          <w:sz w:val="22"/>
        </w:rPr>
      </w:pPr>
      <w:r w:rsidRPr="00B62125">
        <w:rPr>
          <w:rStyle w:val="Style13ptBold"/>
        </w:rPr>
        <w:t xml:space="preserve">Sykora 19 </w:t>
      </w:r>
      <w:r w:rsidRPr="00B62125">
        <w:t>—</w:t>
      </w:r>
      <w:r w:rsidRPr="00B62125">
        <w:rPr>
          <w:rStyle w:val="Style13ptBold"/>
        </w:rPr>
        <w:t xml:space="preserve"> </w:t>
      </w:r>
      <w:r w:rsidRPr="00B62125">
        <w:rPr>
          <w:rStyle w:val="Style13ptBold"/>
          <w:b w:val="0"/>
          <w:bCs w:val="0"/>
          <w:sz w:val="22"/>
        </w:rPr>
        <w:t xml:space="preserve">Luke Sykora is </w:t>
      </w:r>
      <w:r w:rsidRPr="00B62125">
        <w:rPr>
          <w:rFonts w:ascii="Source Sans Pro" w:hAnsi="Source Sans Pro"/>
          <w:color w:val="202A25"/>
          <w:shd w:val="clear" w:color="auto" w:fill="FFFFFF"/>
        </w:rPr>
        <w:t xml:space="preserve">Head of Content with STVP, the Stanford Engineering Entrepreneurship Center; Stanford Technology Ventures Program; “Is Government Funding Good for Your Startup”; 7/3/19;  https://ecorner.stanford.edu/articles/is-government-funding-good-for-your-startup/ </w:t>
      </w:r>
    </w:p>
    <w:p w14:paraId="376FBD17" w14:textId="77777777" w:rsidR="00896783" w:rsidRDefault="00896783" w:rsidP="00896783">
      <w:pPr>
        <w:rPr>
          <w:sz w:val="14"/>
          <w:lang w:eastAsia="zh-CN"/>
        </w:rPr>
      </w:pPr>
      <w:r w:rsidRPr="00B62125">
        <w:rPr>
          <w:sz w:val="14"/>
          <w:lang w:eastAsia="zh-CN"/>
        </w:rPr>
        <w:t xml:space="preserve">As an Air Force Captain charged with distributing R&amp;D money to private companies, Jason Rathje observed plenty of overlap between the innovations that the military, industry leaders and academic institutions were pursuing. He even helped create a consortium to bring these groups together. Still, he found that the set of firms interested in partnering with the government was often surprisingly narrow. Which made him wonder: What was holding companies back from pursuing relationships with the government? “I went around and interviewed a bunch of VC groups,” he says as he sits in a Stanford coffee shop nursing a mid-afternoon coffee. “And they told me: ‘If you’re a startup, one: Don’t ever have the government as your first customer. And two: Only go to the government after you have a complete product to sell.’” Clearly, the sense from Silicon Valley venture capitalists was that early-stage startups had more to lose by partnering with the government than they had to gain. But given his experiences funding private firms from the government side, Rathje suspected that the actual picture was more complicated. Government funding sometimes offers more than just money, including access to advanced national laboratories and internal government information. To dig into quantitative data about public-private partnerships, Rathje came to Stanford University’s Ph.D program in Management Science and Engineering. Working with his advisor Riitta Katila, a professor of Management Science and Engineering, he focused his research on how governments and private companies (particularly startups) interact when pursuing technological innovation. Here’s what we already know: </w:t>
      </w:r>
      <w:r w:rsidRPr="00B62125">
        <w:rPr>
          <w:rStyle w:val="StyleUnderline"/>
          <w:lang w:eastAsia="zh-CN"/>
        </w:rPr>
        <w:t>Government and private companies have worked together to advance recent technologies like autonomous vehicles</w:t>
      </w:r>
      <w:r w:rsidRPr="00B62125">
        <w:rPr>
          <w:sz w:val="14"/>
          <w:lang w:eastAsia="zh-CN"/>
        </w:rPr>
        <w:t xml:space="preserve"> (Ford engineers David Hall and Jim McBride introduced rotating lidar in 2005 via DARPA’s Grand Challenge). Government funding sometimes offers more than just money, including access to advanced national laboratories and internal government information. Government funding often leads to more government funding, and can result in firms that are less engaged with the broader commercial market. “Mission-based” agencies like the Department of Defense and NASA — which have significant purchasing power — can serve as the lead market for new technologies. </w:t>
      </w:r>
      <w:r w:rsidRPr="00B62125">
        <w:rPr>
          <w:rStyle w:val="StyleUnderline"/>
          <w:lang w:eastAsia="zh-CN"/>
        </w:rPr>
        <w:t xml:space="preserve">Recently, </w:t>
      </w:r>
      <w:r w:rsidRPr="00B62125">
        <w:rPr>
          <w:rStyle w:val="Emphasis"/>
          <w:lang w:eastAsia="zh-CN"/>
        </w:rPr>
        <w:t>companies in sectors like AI (Palantir) and private space exploration (SpaceX) have been able to leverage early government funding to find competitive advantages and simultaneously grow both public and private business streams.</w:t>
      </w:r>
      <w:r w:rsidRPr="00B62125">
        <w:rPr>
          <w:rStyle w:val="StyleUnderline"/>
          <w:lang w:eastAsia="zh-CN"/>
        </w:rPr>
        <w:t xml:space="preserve"> </w:t>
      </w:r>
      <w:r w:rsidRPr="00B62125">
        <w:rPr>
          <w:sz w:val="14"/>
          <w:lang w:eastAsia="zh-CN"/>
        </w:rPr>
        <w:t xml:space="preserve">Measuring the Effects of Government Funding So when is it a good idea for a young firm to pursue government funding? In a recent working paper, Rathje set out to investigate how public-private R&amp;D partnerships affect innovation, in particular. Innovation might, on the surface, seem like an easy thing to measure, but it’s actually quite difficult. Innovation isn’t a linear path, and a technology that seems revolutionary in a cultural sense can be very simple on a technical level. </w:t>
      </w:r>
      <w:r w:rsidRPr="00B62125">
        <w:rPr>
          <w:rStyle w:val="Emphasis"/>
          <w:lang w:eastAsia="zh-CN"/>
        </w:rPr>
        <w:t>Public-private R&amp;D collaborations that emerge</w:t>
      </w:r>
      <w:r w:rsidRPr="00B62125">
        <w:rPr>
          <w:rStyle w:val="StyleUnderline"/>
          <w:lang w:eastAsia="zh-CN"/>
        </w:rPr>
        <w:t xml:space="preserve"> from government grants tend to </w:t>
      </w:r>
      <w:r w:rsidRPr="00B62125">
        <w:rPr>
          <w:rStyle w:val="Emphasis"/>
          <w:lang w:eastAsia="zh-CN"/>
        </w:rPr>
        <w:t xml:space="preserve">produce more disruptive invention than private firms inventing on their own. </w:t>
      </w:r>
      <w:r w:rsidRPr="00B62125">
        <w:rPr>
          <w:sz w:val="14"/>
          <w:lang w:eastAsia="zh-CN"/>
        </w:rPr>
        <w:t xml:space="preserve">To map innovation, Rathje turned to one of the few massive and — crucially — interlinked datasets that captures technical innovation: patents. Individually, a patent is a description of a single unique invention. </w:t>
      </w:r>
      <w:r w:rsidRPr="00B62125">
        <w:rPr>
          <w:rStyle w:val="StyleUnderline"/>
          <w:lang w:eastAsia="zh-CN"/>
        </w:rPr>
        <w:t xml:space="preserve">But almost every patent cites previous patents, and is in turn cited by subsequent patents, sometimes hundreds of them. The result is a complex web that serves as an imperfect but useful map of how technology advances. </w:t>
      </w:r>
      <w:r w:rsidRPr="00B62125">
        <w:rPr>
          <w:sz w:val="14"/>
          <w:lang w:eastAsia="zh-CN"/>
        </w:rPr>
        <w:t xml:space="preserve">Examining US patent data from 1982 to 2012, he studied over 33,000 patents that resulted from public-private R&amp;D collaborations. He then analyzed the data by tracking patterns in patent citations, an accepted standard for determining the nature of the emergent technology. Two of his findings, in particular, will catch the ears of early-stage startups: Public-private R&amp;D collaborations that emerge from government grants tend to produce more disruptive invention than private firms inventing on their own. </w:t>
      </w:r>
      <w:r w:rsidRPr="00B62125">
        <w:rPr>
          <w:rStyle w:val="StyleUnderline"/>
          <w:lang w:eastAsia="zh-CN"/>
        </w:rPr>
        <w:t xml:space="preserve">Public-private R&amp;D collaborations that emerge from cooperative agreements lead to more impactful innovation than a private firm acting on its own. </w:t>
      </w:r>
      <w:r w:rsidRPr="00B62125">
        <w:rPr>
          <w:u w:val="single"/>
          <w:lang w:eastAsia="zh-CN"/>
        </w:rPr>
        <w:t xml:space="preserve">Impactful technologies, Rathje explains, generate direct market value. A disruptive technology, on the other hand, radically changes the technological field and makes previous technology effectively obsolete. </w:t>
      </w:r>
      <w:r w:rsidRPr="00B62125">
        <w:rPr>
          <w:sz w:val="14"/>
          <w:lang w:eastAsia="zh-CN"/>
        </w:rPr>
        <w:t xml:space="preserve">A simpler way to think about it: When you’re pursuing an impactful technology, your goal is to design a more effective ball. A disruptor, by contrast, is proposing an entirely new kind of ball that will require changing the rules of the game. Government funding comes in many forms, but much of Rathje’s research focuses on the implications of three sorts of R&amp;D funding: grants, cooperative agreements and </w:t>
      </w:r>
      <w:r w:rsidRPr="00B62125">
        <w:rPr>
          <w:sz w:val="14"/>
          <w:lang w:eastAsia="zh-CN"/>
        </w:rPr>
        <w:lastRenderedPageBreak/>
        <w:t xml:space="preserve">contracts. Each type of relationship, he finds, has important implications for companies that partner with government funders. Disruption: Granted If you’re imagining an aspiring disruptor as a lone figure with a singular, novel view of the future, think again. In actuality, disruptors often travel in packs. “Even in nascent markets, everybody has competitors,” says Rathje. There are always a few players swirling around the same opportunity, working on similar products and approaching the problem in similar ways. In academic circles, that’s called “isomorphism” — the tendency of companies in a particular ecosystem to gravitate toward similar solutions. And that, Rathje finds, is where government grants can be useful. “Instead of, ‘How can the government fund what I want to do?’, it’s: ‘How can I engage with the government to do something different?’” he observes. Grants tend to emerge from science organizations like the National Science Foundation and the National Institute of Health, and focus on reporting scientific results rather than delivering fully realized products. “When you fund science, there’s a lot less restrictions,” Rathje observes. Beyond the required reporting, there are no concrete deliverables. Because they’re geared toward scientific exploration rather than commercial product development, a common misperception is that most grant opportunities go to research institutions rather than private firms. The reason grants tend to generate novel, disruptive inventions, Rathje suspects, is because of that very scientific autonomy. Companies can tailor their scientific research to explore concepts beyond the scope of their core day-to-day business, coming up with inventions that might propel their own business in the long run, and also potentially open up entirely new technological streams. Because they’re geared toward scientific exploration rather than commercial product development, a common misperception is that most grant opportunities go to research institutions rather than private firms. Yes, research institutions make heavy use of government grants, and we’ve certainly seen many disruptive inventions come from universities. A NASA-funded 1989 California Institute of Technology patent for a fiber optic voice/data network perfectly illustrates what grant-funded disruptive technology looks like. The patent itself speaks to the limited use cases for the technology at the time, describing it as “an asynchronous, high-speed, fiber optic local area network originally developed for tactical environments with additional benefits for other environments such as spacecraft, and the like.” Fast forward 25 years, and fiber optic LAN networks weren’t uncommon on college campuses and offices. But a company trying to commercialize that technology in the early 1990s would have been decades too far ahead of the curve. In actuality, many companies also receive government grants. Only companies are eligible for the Small Business Innovation Research (SBIR) program, for example, which primarily funds companies via grants and distributes around $2 billion dollars each year to small businesses in the US. “Grants can range from pretty small to pretty large,” Rathje observes. Even within a single funding program, awards can differ greatly. The smallest 2018 award for the U.S. Geological Survey’s 3D Elevation Program was about $23,000, while the largest was just over $1 million. But companies rarely pursue a single government-funded project in isolation. In 2015, the Los Angeles Times reported that Elon Musk’s three companies — Tesla, SolarCity and SpaceX — had collectively pulled in $4.9 billion dollars in government support (meaning grants, but also things like tax breaks and discounted loans). Making an Impact Cooperative agreements are similar to grants, but involve additional layers of government oversight and participation. A grants.gov blog lays out the basics: “In a cooperative agreement…federal employees participate more closely in performing the program. When you read ‘cooperative,’ think working ‘side-by-side.’” In some cases, </w:t>
      </w:r>
      <w:r w:rsidRPr="00B62125">
        <w:rPr>
          <w:rStyle w:val="Emphasis"/>
          <w:lang w:eastAsia="zh-CN"/>
        </w:rPr>
        <w:t>government partnerships provide</w:t>
      </w:r>
      <w:r w:rsidRPr="00B62125">
        <w:rPr>
          <w:rStyle w:val="StyleUnderline"/>
          <w:lang w:eastAsia="zh-CN"/>
        </w:rPr>
        <w:t xml:space="preserve"> the sort of </w:t>
      </w:r>
      <w:r w:rsidRPr="00B62125">
        <w:rPr>
          <w:rStyle w:val="Emphasis"/>
          <w:lang w:eastAsia="zh-CN"/>
        </w:rPr>
        <w:t xml:space="preserve">advanced “smart capital” that even the most specialized VC firms won’t be able to supply. </w:t>
      </w:r>
      <w:r w:rsidRPr="00B62125">
        <w:rPr>
          <w:sz w:val="14"/>
          <w:lang w:eastAsia="zh-CN"/>
        </w:rPr>
        <w:t xml:space="preserve">In these cases, there’s less autonomy, but cooperative agreements generally mean gaining more access to government technology and expertise, which can provide a competitive advantage. “It’s a government smart capital play,” Rathje says. In some cases, government partnerships provide the sort of advanced “smart capital” that even the most specialized VC firms won’t be able to supply. “I love the national laboratory system,” Rathje says, pointing to places like the Lawrence Livermore National Laboratory, which hosts the world’s second-most-powerful supercomputer. “I think they are an amazing resource. Engaging in these cooperative agreements is a great way to gain access.” In his dataset, </w:t>
      </w:r>
      <w:r w:rsidRPr="00B62125">
        <w:rPr>
          <w:rStyle w:val="Emphasis"/>
          <w:lang w:eastAsia="zh-CN"/>
        </w:rPr>
        <w:t>a Photon Energy, Inc. patent for a thin-film photovoltaic device — developed in partnership with the Department of Energy — is a classic example of an impactful technology. It cites a significant body of previous work, including numerous Texas Instruments patents, and is in turn cited in over 100 subsequent patents</w:t>
      </w:r>
      <w:r w:rsidRPr="00B62125">
        <w:rPr>
          <w:rStyle w:val="StyleUnderline"/>
          <w:lang w:eastAsia="zh-CN"/>
        </w:rPr>
        <w:t>.</w:t>
      </w:r>
      <w:r w:rsidRPr="00B62125">
        <w:rPr>
          <w:sz w:val="14"/>
          <w:lang w:eastAsia="zh-CN"/>
        </w:rPr>
        <w:t xml:space="preserve"> In other words, it’s an important incremental advancement in solar power. “The research shows very clearly: </w:t>
      </w:r>
      <w:r w:rsidRPr="00B62125">
        <w:rPr>
          <w:rStyle w:val="Emphasis"/>
          <w:lang w:eastAsia="zh-CN"/>
        </w:rPr>
        <w:t>If new technologies actually come out of the cooperative agreement they’re way more impactful</w:t>
      </w:r>
      <w:r w:rsidRPr="00B62125">
        <w:rPr>
          <w:sz w:val="14"/>
          <w:lang w:eastAsia="zh-CN"/>
        </w:rPr>
        <w:t xml:space="preserve">,” observes Rathje. “And, with respect to other partnership types, companies have a much more direct path to commercialization.” A Contract to Innovate The government uses contracts to purchase goods and services, which doesn’t sound much like a research and development activity. </w:t>
      </w:r>
      <w:r w:rsidRPr="00B62125">
        <w:rPr>
          <w:rStyle w:val="StyleUnderline"/>
          <w:lang w:eastAsia="zh-CN"/>
        </w:rPr>
        <w:t>But sometimes, especially when a government agency is interested in bringing an immature technology into production, it will issue a “cost-plus” contract. These sorts of contracts cover the cost of development, plus a fixed profit margin that maxes out at 15%. (</w:t>
      </w:r>
      <w:r w:rsidRPr="00B62125">
        <w:rPr>
          <w:sz w:val="14"/>
          <w:lang w:eastAsia="zh-CN"/>
        </w:rPr>
        <w:t xml:space="preserve">Not a very exciting margin in the world of high-risk technology R&amp;D project, Rathje points out. Plus, the government often claims intellectual property rights in these cost-plus contracts.) Young firms with an actual product or service to sell might also pursue a simple procurement contract, and use that revenue to fund further growth. This is the preferred arrangement of “mission-based” entities like NASA and the Department of Defense. The margins on such contracts can be much larger, Rathje finds, but they can also be risky for startups trying to quickly innovate and scale. “If you’re a startup, the DoD or NASA can be really interesting resources, both in terms of money and technical talent,” he says. “But if you’re a young firm and you devote your internal resources to their needs, you could be limiting your ability to allocate those resources to other opportunities.” In one paper that he’s working on, he spoke to a start-up that won a NASA contract for extraterrestrial imagery analysis. “And they said: Looking back on it, we should have never taken the contract,” Rathje says. “It took them 30% off of their target in terms of their R&amp;D strategy.” The Big Question: What About Growth? </w:t>
      </w:r>
      <w:r w:rsidRPr="00B62125">
        <w:rPr>
          <w:rStyle w:val="StyleUnderline"/>
          <w:lang w:eastAsia="zh-CN"/>
        </w:rPr>
        <w:t xml:space="preserve">As funders, VC firms are powerfully motivated to help companies grow — IPOs and acquisitions are what make their investments pay off. In the case of the government, on the </w:t>
      </w:r>
      <w:r w:rsidRPr="00B62125">
        <w:rPr>
          <w:rStyle w:val="StyleUnderline"/>
          <w:lang w:eastAsia="zh-CN"/>
        </w:rPr>
        <w:lastRenderedPageBreak/>
        <w:t xml:space="preserve">other hand, the goal might be to pursue exploratory research or to purchase equipment, but the goal is rarely to directly promote the health and growth of private companies. </w:t>
      </w:r>
      <w:r w:rsidRPr="00B62125">
        <w:rPr>
          <w:sz w:val="14"/>
          <w:lang w:eastAsia="zh-CN"/>
        </w:rPr>
        <w:t xml:space="preserve">“The company needs to scale along with the technology.” And yet, Rathje argues, a government mindset that thinks more about private company growth could create a more robust and sustainable ecosystem for public-private innovation. “The company needs to scale along with the technology,” he says. Last year, Rathje’s own Air Force working group partnered with the Air Force’s SBIR program to implement a new, commercially-oriented approach to innovating with companies. In less than 9 months, they awarded $80 million to private firms. “What I’m dealing with in my Air Force job is: How do we deploy some of this in the DoD to get around some of these things that are detrimental to firm growth?” Rathje says. “How do I implement changes in my world to better adapt to the environment in the commercial sector?” So far, </w:t>
      </w:r>
      <w:r w:rsidRPr="00B62125">
        <w:rPr>
          <w:rStyle w:val="Emphasis"/>
          <w:lang w:eastAsia="zh-CN"/>
        </w:rPr>
        <w:t>that strategy has meant incentivizing fund matching and pursuing products and services that are useful beyond just the government, so companies don’t need to stretch their R&amp;D so far to fit the government’s specifications. “They can get more money from us if they bring in other partners: a VC, or another government funder, private equity, etc</w:t>
      </w:r>
      <w:r w:rsidRPr="00B62125">
        <w:rPr>
          <w:rStyle w:val="StyleUnderline"/>
          <w:lang w:eastAsia="zh-CN"/>
        </w:rPr>
        <w:t>.</w:t>
      </w:r>
      <w:r w:rsidRPr="00B62125">
        <w:rPr>
          <w:sz w:val="14"/>
          <w:lang w:eastAsia="zh-CN"/>
        </w:rPr>
        <w:t xml:space="preserve">,” he says. “And rather than developing an exquisite solution just for us, we maybe want to use something that’s available commercially, and just deploy it differently.” His perspective suggests one final question to ask of a potential government funder: How much are you thinking about my own company’s growth? If the government partner understands and supports that imperative, then aligning your R&amp;D priorities with the government’s needs becomes much easier. </w:t>
      </w:r>
    </w:p>
    <w:p w14:paraId="437D2231" w14:textId="072A9F7A" w:rsidR="00334E70" w:rsidRPr="00B6372B" w:rsidRDefault="00334E70" w:rsidP="00334E70">
      <w:pPr>
        <w:spacing w:before="40" w:after="0" w:line="240" w:lineRule="auto"/>
        <w:outlineLvl w:val="3"/>
        <w:rPr>
          <w:rFonts w:ascii="Times New Roman" w:eastAsia="Times New Roman" w:hAnsi="Times New Roman" w:cs="Times New Roman"/>
          <w:b/>
          <w:bCs/>
          <w:color w:val="000000"/>
        </w:rPr>
      </w:pPr>
      <w:r w:rsidRPr="00B6372B">
        <w:rPr>
          <w:rFonts w:ascii="Arial" w:eastAsia="Times New Roman" w:hAnsi="Arial" w:cs="Arial"/>
          <w:b/>
          <w:bCs/>
          <w:color w:val="000000"/>
          <w:szCs w:val="26"/>
        </w:rPr>
        <w:t>U</w:t>
      </w:r>
      <w:r>
        <w:rPr>
          <w:rFonts w:ascii="Arial" w:eastAsia="Times New Roman" w:hAnsi="Arial" w:cs="Arial"/>
          <w:b/>
          <w:bCs/>
          <w:color w:val="000000"/>
          <w:szCs w:val="26"/>
        </w:rPr>
        <w:t>SAID proves it works.</w:t>
      </w:r>
    </w:p>
    <w:p w14:paraId="32958951" w14:textId="77777777" w:rsidR="00334E70" w:rsidRPr="00B6372B" w:rsidRDefault="00334E70" w:rsidP="00334E70">
      <w:pPr>
        <w:spacing w:after="120" w:line="240" w:lineRule="auto"/>
        <w:rPr>
          <w:rFonts w:ascii="Times New Roman" w:eastAsia="Times New Roman" w:hAnsi="Times New Roman" w:cs="Times New Roman"/>
          <w:color w:val="000000"/>
        </w:rPr>
      </w:pPr>
      <w:r w:rsidRPr="00B6372B">
        <w:rPr>
          <w:rFonts w:ascii="Arial" w:eastAsia="Times New Roman" w:hAnsi="Arial" w:cs="Arial"/>
          <w:b/>
          <w:bCs/>
          <w:color w:val="000000"/>
          <w:szCs w:val="26"/>
        </w:rPr>
        <w:t>Michel ’16</w:t>
      </w:r>
      <w:r w:rsidRPr="00B6372B">
        <w:rPr>
          <w:rFonts w:ascii="Arial" w:eastAsia="Times New Roman" w:hAnsi="Arial" w:cs="Arial"/>
          <w:color w:val="000000"/>
          <w:sz w:val="22"/>
        </w:rPr>
        <w:t xml:space="preserve"> [Ricardo; 1/4/16; Director of the Center for Transformational Partnerships in the U.S. Global Development Lab @ USAID; “Here’s Why Foreign Assistance is Important”; </w:t>
      </w:r>
      <w:r w:rsidRPr="007C3E65">
        <w:rPr>
          <w:rFonts w:ascii="Arial" w:eastAsia="Times New Roman" w:hAnsi="Arial" w:cs="Arial"/>
          <w:color w:val="000000"/>
          <w:sz w:val="22"/>
        </w:rPr>
        <w:t>https://www.usglc.org/blog/heres-why-foreign-assistance-is-important/</w:t>
      </w:r>
      <w:r w:rsidRPr="00B6372B">
        <w:rPr>
          <w:rFonts w:ascii="Arial" w:eastAsia="Times New Roman" w:hAnsi="Arial" w:cs="Arial"/>
          <w:color w:val="000000"/>
          <w:sz w:val="22"/>
        </w:rPr>
        <w:t>]</w:t>
      </w:r>
    </w:p>
    <w:p w14:paraId="2DC1C843" w14:textId="77777777" w:rsidR="00334E70" w:rsidRPr="00B6372B" w:rsidRDefault="00334E70" w:rsidP="00334E70">
      <w:pPr>
        <w:spacing w:line="240" w:lineRule="auto"/>
        <w:rPr>
          <w:rFonts w:ascii="Times New Roman" w:eastAsia="Times New Roman" w:hAnsi="Times New Roman" w:cs="Times New Roman"/>
          <w:color w:val="000000"/>
        </w:rPr>
      </w:pPr>
      <w:r w:rsidRPr="00B6372B">
        <w:rPr>
          <w:rFonts w:ascii="Arial" w:eastAsia="Times New Roman" w:hAnsi="Arial" w:cs="Arial"/>
          <w:color w:val="000000"/>
          <w:sz w:val="22"/>
        </w:rPr>
        <w:t xml:space="preserve">Overall, </w:t>
      </w:r>
      <w:r w:rsidRPr="00B6372B">
        <w:rPr>
          <w:rFonts w:ascii="Arial" w:eastAsia="Times New Roman" w:hAnsi="Arial" w:cs="Arial"/>
          <w:b/>
          <w:bCs/>
          <w:color w:val="000000"/>
          <w:sz w:val="22"/>
          <w:u w:val="single"/>
          <w:shd w:val="clear" w:color="auto" w:fill="FFFF00"/>
        </w:rPr>
        <w:t>USAID</w:t>
      </w:r>
      <w:r w:rsidRPr="00B6372B">
        <w:rPr>
          <w:rFonts w:ascii="Arial" w:eastAsia="Times New Roman" w:hAnsi="Arial" w:cs="Arial"/>
          <w:color w:val="000000"/>
          <w:sz w:val="22"/>
        </w:rPr>
        <w:t xml:space="preserve"> is pursuing a new </w:t>
      </w:r>
      <w:r w:rsidRPr="00B6372B">
        <w:rPr>
          <w:rFonts w:ascii="Arial" w:eastAsia="Times New Roman" w:hAnsi="Arial" w:cs="Arial"/>
          <w:color w:val="000000"/>
          <w:sz w:val="22"/>
          <w:u w:val="single"/>
          <w:shd w:val="clear" w:color="auto" w:fill="FFFF00"/>
        </w:rPr>
        <w:t>model</w:t>
      </w:r>
      <w:r w:rsidRPr="00B6372B">
        <w:rPr>
          <w:rFonts w:ascii="Arial" w:eastAsia="Times New Roman" w:hAnsi="Arial" w:cs="Arial"/>
          <w:color w:val="000000"/>
          <w:sz w:val="22"/>
        </w:rPr>
        <w:t xml:space="preserve"> of development </w:t>
      </w:r>
      <w:r w:rsidRPr="00B6372B">
        <w:rPr>
          <w:rFonts w:ascii="Arial" w:eastAsia="Times New Roman" w:hAnsi="Arial" w:cs="Arial"/>
          <w:color w:val="000000"/>
          <w:sz w:val="22"/>
          <w:u w:val="single"/>
          <w:shd w:val="clear" w:color="auto" w:fill="FFFF00"/>
        </w:rPr>
        <w:t>focused on partnering with</w:t>
      </w:r>
      <w:r w:rsidRPr="00B6372B">
        <w:rPr>
          <w:rFonts w:ascii="Arial" w:eastAsia="Times New Roman" w:hAnsi="Arial" w:cs="Arial"/>
          <w:color w:val="000000"/>
          <w:sz w:val="22"/>
        </w:rPr>
        <w:t xml:space="preserve"> a </w:t>
      </w:r>
      <w:r w:rsidRPr="00B6372B">
        <w:rPr>
          <w:rFonts w:ascii="Arial" w:eastAsia="Times New Roman" w:hAnsi="Arial" w:cs="Arial"/>
          <w:b/>
          <w:bCs/>
          <w:color w:val="000000"/>
          <w:sz w:val="22"/>
          <w:u w:val="single"/>
        </w:rPr>
        <w:t>diverse</w:t>
      </w:r>
      <w:r w:rsidRPr="00B6372B">
        <w:rPr>
          <w:rFonts w:ascii="Arial" w:eastAsia="Times New Roman" w:hAnsi="Arial" w:cs="Arial"/>
          <w:color w:val="000000"/>
          <w:sz w:val="22"/>
        </w:rPr>
        <w:t xml:space="preserve"> </w:t>
      </w:r>
      <w:r w:rsidRPr="00B6372B">
        <w:rPr>
          <w:rFonts w:ascii="Arial" w:eastAsia="Times New Roman" w:hAnsi="Arial" w:cs="Arial"/>
          <w:b/>
          <w:bCs/>
          <w:color w:val="000000"/>
          <w:sz w:val="22"/>
          <w:u w:val="single"/>
          <w:shd w:val="clear" w:color="auto" w:fill="FFFF00"/>
        </w:rPr>
        <w:t>array</w:t>
      </w:r>
      <w:r w:rsidRPr="00B6372B">
        <w:rPr>
          <w:rFonts w:ascii="Arial" w:eastAsia="Times New Roman" w:hAnsi="Arial" w:cs="Arial"/>
          <w:color w:val="000000"/>
          <w:sz w:val="22"/>
        </w:rPr>
        <w:t xml:space="preserve"> </w:t>
      </w:r>
      <w:r w:rsidRPr="00B6372B">
        <w:rPr>
          <w:rFonts w:ascii="Arial" w:eastAsia="Times New Roman" w:hAnsi="Arial" w:cs="Arial"/>
          <w:color w:val="000000"/>
          <w:sz w:val="22"/>
          <w:u w:val="single"/>
          <w:shd w:val="clear" w:color="auto" w:fill="FFFF00"/>
        </w:rPr>
        <w:t>of partners to create</w:t>
      </w:r>
      <w:r w:rsidRPr="00B6372B">
        <w:rPr>
          <w:rFonts w:ascii="Arial" w:eastAsia="Times New Roman" w:hAnsi="Arial" w:cs="Arial"/>
          <w:color w:val="000000"/>
          <w:sz w:val="22"/>
        </w:rPr>
        <w:t xml:space="preserve"> </w:t>
      </w:r>
      <w:r w:rsidRPr="00B6372B">
        <w:rPr>
          <w:rFonts w:ascii="Arial" w:eastAsia="Times New Roman" w:hAnsi="Arial" w:cs="Arial"/>
          <w:b/>
          <w:bCs/>
          <w:color w:val="000000"/>
          <w:sz w:val="22"/>
          <w:u w:val="single"/>
          <w:shd w:val="clear" w:color="auto" w:fill="FFFF00"/>
        </w:rPr>
        <w:t>innovative</w:t>
      </w:r>
      <w:r w:rsidRPr="00B6372B">
        <w:rPr>
          <w:rFonts w:ascii="Arial" w:eastAsia="Times New Roman" w:hAnsi="Arial" w:cs="Arial"/>
          <w:color w:val="000000"/>
          <w:sz w:val="22"/>
        </w:rPr>
        <w:t xml:space="preserve">, cost-effective, and results-oriented </w:t>
      </w:r>
      <w:r w:rsidRPr="00B6372B">
        <w:rPr>
          <w:rFonts w:ascii="Arial" w:eastAsia="Times New Roman" w:hAnsi="Arial" w:cs="Arial"/>
          <w:color w:val="000000"/>
          <w:sz w:val="22"/>
          <w:u w:val="single"/>
          <w:shd w:val="clear" w:color="auto" w:fill="FFFF00"/>
        </w:rPr>
        <w:t>development</w:t>
      </w:r>
      <w:r w:rsidRPr="00B6372B">
        <w:rPr>
          <w:rFonts w:ascii="Arial" w:eastAsia="Times New Roman" w:hAnsi="Arial" w:cs="Arial"/>
          <w:color w:val="000000"/>
          <w:sz w:val="22"/>
        </w:rPr>
        <w:t xml:space="preserve"> </w:t>
      </w:r>
      <w:r w:rsidRPr="00B6372B">
        <w:rPr>
          <w:rFonts w:ascii="Arial" w:eastAsia="Times New Roman" w:hAnsi="Arial" w:cs="Arial"/>
          <w:color w:val="000000"/>
          <w:sz w:val="22"/>
          <w:u w:val="single"/>
        </w:rPr>
        <w:t>solutions</w:t>
      </w:r>
      <w:r w:rsidRPr="00B6372B">
        <w:rPr>
          <w:rFonts w:ascii="Arial" w:eastAsia="Times New Roman" w:hAnsi="Arial" w:cs="Arial"/>
          <w:color w:val="000000"/>
          <w:sz w:val="22"/>
        </w:rPr>
        <w:t xml:space="preserve">. And we believe the private sector has a unique and growing role to play in global problem-solving, particularly when </w:t>
      </w:r>
      <w:r w:rsidRPr="00B6372B">
        <w:rPr>
          <w:rFonts w:ascii="Arial" w:eastAsia="Times New Roman" w:hAnsi="Arial" w:cs="Arial"/>
          <w:color w:val="000000"/>
          <w:sz w:val="22"/>
          <w:u w:val="single"/>
          <w:shd w:val="clear" w:color="auto" w:fill="FFFF00"/>
        </w:rPr>
        <w:t xml:space="preserve">efforts are linked to a shared value approach </w:t>
      </w:r>
      <w:r w:rsidRPr="00B6372B">
        <w:rPr>
          <w:rFonts w:ascii="Arial" w:eastAsia="Times New Roman" w:hAnsi="Arial" w:cs="Arial"/>
          <w:color w:val="000000"/>
          <w:sz w:val="22"/>
        </w:rPr>
        <w:t xml:space="preserve">or inclusive business approach which </w:t>
      </w:r>
      <w:r w:rsidRPr="00B6372B">
        <w:rPr>
          <w:rFonts w:ascii="Arial" w:eastAsia="Times New Roman" w:hAnsi="Arial" w:cs="Arial"/>
          <w:color w:val="000000"/>
          <w:sz w:val="22"/>
          <w:u w:val="single"/>
          <w:shd w:val="clear" w:color="auto" w:fill="FFFF00"/>
        </w:rPr>
        <w:t>engages the bottom-of-the-pyramid markets</w:t>
      </w:r>
      <w:r w:rsidRPr="00B6372B">
        <w:rPr>
          <w:rFonts w:ascii="Arial" w:eastAsia="Times New Roman" w:hAnsi="Arial" w:cs="Arial"/>
          <w:color w:val="000000"/>
          <w:sz w:val="22"/>
        </w:rPr>
        <w:t xml:space="preserve"> as suppliers and producers in their value chains.</w:t>
      </w:r>
    </w:p>
    <w:p w14:paraId="7E2C7207" w14:textId="77777777" w:rsidR="00334E70" w:rsidRPr="00B6372B" w:rsidRDefault="00334E70" w:rsidP="00334E70">
      <w:pPr>
        <w:spacing w:line="240" w:lineRule="auto"/>
        <w:rPr>
          <w:rFonts w:ascii="Times New Roman" w:eastAsia="Times New Roman" w:hAnsi="Times New Roman" w:cs="Times New Roman"/>
          <w:color w:val="000000"/>
        </w:rPr>
      </w:pPr>
      <w:r w:rsidRPr="00B6372B">
        <w:rPr>
          <w:rFonts w:ascii="Arial" w:eastAsia="Times New Roman" w:hAnsi="Arial" w:cs="Arial"/>
          <w:b/>
          <w:bCs/>
          <w:color w:val="000000"/>
          <w:sz w:val="22"/>
          <w:u w:val="single"/>
        </w:rPr>
        <w:t>USAID</w:t>
      </w:r>
      <w:r w:rsidRPr="00B6372B">
        <w:rPr>
          <w:rFonts w:ascii="Arial" w:eastAsia="Times New Roman" w:hAnsi="Arial" w:cs="Arial"/>
          <w:color w:val="000000"/>
          <w:sz w:val="22"/>
        </w:rPr>
        <w:t xml:space="preserve"> was one of the first development agencies to </w:t>
      </w:r>
      <w:r w:rsidRPr="00B6372B">
        <w:rPr>
          <w:rFonts w:ascii="Arial" w:eastAsia="Times New Roman" w:hAnsi="Arial" w:cs="Arial"/>
          <w:color w:val="000000"/>
          <w:sz w:val="22"/>
          <w:u w:val="single"/>
        </w:rPr>
        <w:t>embed</w:t>
      </w:r>
      <w:r w:rsidRPr="00B6372B">
        <w:rPr>
          <w:rFonts w:ascii="Arial" w:eastAsia="Times New Roman" w:hAnsi="Arial" w:cs="Arial"/>
          <w:color w:val="000000"/>
          <w:sz w:val="22"/>
        </w:rPr>
        <w:t xml:space="preserve"> </w:t>
      </w:r>
      <w:r w:rsidRPr="00B6372B">
        <w:rPr>
          <w:rFonts w:ascii="Arial" w:eastAsia="Times New Roman" w:hAnsi="Arial" w:cs="Arial"/>
          <w:b/>
          <w:bCs/>
          <w:color w:val="000000"/>
          <w:sz w:val="22"/>
          <w:u w:val="single"/>
          <w:shd w:val="clear" w:color="auto" w:fill="FFFF00"/>
        </w:rPr>
        <w:t>public-private partnerships</w:t>
      </w:r>
      <w:r w:rsidRPr="00B6372B">
        <w:rPr>
          <w:rFonts w:ascii="Arial" w:eastAsia="Times New Roman" w:hAnsi="Arial" w:cs="Arial"/>
          <w:color w:val="000000"/>
          <w:sz w:val="22"/>
        </w:rPr>
        <w:t xml:space="preserve"> </w:t>
      </w:r>
      <w:r w:rsidRPr="00B6372B">
        <w:rPr>
          <w:rFonts w:ascii="Arial" w:eastAsia="Times New Roman" w:hAnsi="Arial" w:cs="Arial"/>
          <w:color w:val="000000"/>
          <w:sz w:val="22"/>
          <w:u w:val="single"/>
        </w:rPr>
        <w:t>into its foreign</w:t>
      </w:r>
      <w:r w:rsidRPr="00B6372B">
        <w:rPr>
          <w:rFonts w:ascii="Arial" w:eastAsia="Times New Roman" w:hAnsi="Arial" w:cs="Arial"/>
          <w:color w:val="000000"/>
          <w:sz w:val="22"/>
        </w:rPr>
        <w:t xml:space="preserve"> assistance model. While private sector engagement has always been a part of USAID’s strategy, we truly integrated these partnerships in 2001 </w:t>
      </w:r>
      <w:r w:rsidRPr="00B6372B">
        <w:rPr>
          <w:rFonts w:ascii="Arial" w:eastAsia="Times New Roman" w:hAnsi="Arial" w:cs="Arial"/>
          <w:color w:val="000000"/>
          <w:sz w:val="22"/>
          <w:u w:val="single"/>
        </w:rPr>
        <w:t>with</w:t>
      </w:r>
      <w:r w:rsidRPr="00B6372B">
        <w:rPr>
          <w:rFonts w:ascii="Arial" w:eastAsia="Times New Roman" w:hAnsi="Arial" w:cs="Arial"/>
          <w:color w:val="000000"/>
          <w:sz w:val="22"/>
        </w:rPr>
        <w:t xml:space="preserve"> the development of the Global Development Alliance (</w:t>
      </w:r>
      <w:r w:rsidRPr="00B6372B">
        <w:rPr>
          <w:rFonts w:ascii="Arial" w:eastAsia="Times New Roman" w:hAnsi="Arial" w:cs="Arial"/>
          <w:b/>
          <w:bCs/>
          <w:color w:val="000000"/>
          <w:sz w:val="22"/>
          <w:u w:val="single"/>
        </w:rPr>
        <w:t>GDA</w:t>
      </w:r>
      <w:r w:rsidRPr="00B6372B">
        <w:rPr>
          <w:rFonts w:ascii="Arial" w:eastAsia="Times New Roman" w:hAnsi="Arial" w:cs="Arial"/>
          <w:color w:val="000000"/>
          <w:sz w:val="22"/>
        </w:rPr>
        <w:t xml:space="preserve">). Since the launch of the GDA 15 years ago, </w:t>
      </w:r>
      <w:r w:rsidRPr="00B6372B">
        <w:rPr>
          <w:rFonts w:ascii="Arial" w:eastAsia="Times New Roman" w:hAnsi="Arial" w:cs="Arial"/>
          <w:color w:val="000000"/>
          <w:sz w:val="22"/>
          <w:u w:val="single"/>
        </w:rPr>
        <w:t>USAID has</w:t>
      </w:r>
      <w:r w:rsidRPr="00B6372B">
        <w:rPr>
          <w:rFonts w:ascii="Arial" w:eastAsia="Times New Roman" w:hAnsi="Arial" w:cs="Arial"/>
          <w:color w:val="000000"/>
          <w:sz w:val="22"/>
        </w:rPr>
        <w:t xml:space="preserve"> </w:t>
      </w:r>
      <w:r w:rsidRPr="00B6372B">
        <w:rPr>
          <w:rFonts w:ascii="Arial" w:eastAsia="Times New Roman" w:hAnsi="Arial" w:cs="Arial"/>
          <w:color w:val="000000"/>
          <w:sz w:val="22"/>
          <w:u w:val="single"/>
          <w:shd w:val="clear" w:color="auto" w:fill="FFFF00"/>
        </w:rPr>
        <w:t>executed</w:t>
      </w:r>
      <w:r w:rsidRPr="00B6372B">
        <w:rPr>
          <w:rFonts w:ascii="Arial" w:eastAsia="Times New Roman" w:hAnsi="Arial" w:cs="Arial"/>
          <w:color w:val="000000"/>
          <w:sz w:val="22"/>
        </w:rPr>
        <w:t xml:space="preserve"> more than </w:t>
      </w:r>
      <w:r w:rsidRPr="00B6372B">
        <w:rPr>
          <w:rFonts w:ascii="Arial" w:eastAsia="Times New Roman" w:hAnsi="Arial" w:cs="Arial"/>
          <w:b/>
          <w:bCs/>
          <w:color w:val="000000"/>
          <w:sz w:val="22"/>
          <w:u w:val="single"/>
          <w:shd w:val="clear" w:color="auto" w:fill="FFFF00"/>
        </w:rPr>
        <w:t>1,500</w:t>
      </w:r>
      <w:r w:rsidRPr="00B6372B">
        <w:rPr>
          <w:rFonts w:ascii="Arial" w:eastAsia="Times New Roman" w:hAnsi="Arial" w:cs="Arial"/>
          <w:color w:val="000000"/>
          <w:sz w:val="22"/>
        </w:rPr>
        <w:t xml:space="preserve"> public-private </w:t>
      </w:r>
      <w:r w:rsidRPr="00B6372B">
        <w:rPr>
          <w:rFonts w:ascii="Arial" w:eastAsia="Times New Roman" w:hAnsi="Arial" w:cs="Arial"/>
          <w:color w:val="000000"/>
          <w:sz w:val="22"/>
          <w:u w:val="single"/>
        </w:rPr>
        <w:t>partnerships</w:t>
      </w:r>
      <w:r w:rsidRPr="00B6372B">
        <w:rPr>
          <w:rFonts w:ascii="Arial" w:eastAsia="Times New Roman" w:hAnsi="Arial" w:cs="Arial"/>
          <w:color w:val="000000"/>
          <w:sz w:val="22"/>
        </w:rPr>
        <w:t xml:space="preserve"> </w:t>
      </w:r>
      <w:r w:rsidRPr="00B6372B">
        <w:rPr>
          <w:rFonts w:ascii="Arial" w:eastAsia="Times New Roman" w:hAnsi="Arial" w:cs="Arial"/>
          <w:color w:val="000000"/>
          <w:sz w:val="22"/>
          <w:u w:val="single"/>
          <w:shd w:val="clear" w:color="auto" w:fill="FFFF00"/>
        </w:rPr>
        <w:t>with</w:t>
      </w:r>
      <w:r w:rsidRPr="00B6372B">
        <w:rPr>
          <w:rFonts w:ascii="Arial" w:eastAsia="Times New Roman" w:hAnsi="Arial" w:cs="Arial"/>
          <w:color w:val="000000"/>
          <w:sz w:val="22"/>
        </w:rPr>
        <w:t xml:space="preserve"> </w:t>
      </w:r>
      <w:r w:rsidRPr="00B6372B">
        <w:rPr>
          <w:rFonts w:ascii="Arial" w:eastAsia="Times New Roman" w:hAnsi="Arial" w:cs="Arial"/>
          <w:color w:val="000000"/>
          <w:sz w:val="22"/>
          <w:u w:val="single"/>
        </w:rPr>
        <w:t>more than</w:t>
      </w:r>
      <w:r w:rsidRPr="00B6372B">
        <w:rPr>
          <w:rFonts w:ascii="Arial" w:eastAsia="Times New Roman" w:hAnsi="Arial" w:cs="Arial"/>
          <w:color w:val="000000"/>
          <w:sz w:val="22"/>
        </w:rPr>
        <w:t xml:space="preserve"> </w:t>
      </w:r>
      <w:r w:rsidRPr="00B6372B">
        <w:rPr>
          <w:rFonts w:ascii="Arial" w:eastAsia="Times New Roman" w:hAnsi="Arial" w:cs="Arial"/>
          <w:b/>
          <w:bCs/>
          <w:color w:val="000000"/>
          <w:sz w:val="22"/>
          <w:u w:val="single"/>
          <w:shd w:val="clear" w:color="auto" w:fill="FFFF00"/>
        </w:rPr>
        <w:t>3,500</w:t>
      </w:r>
      <w:r w:rsidRPr="00B6372B">
        <w:rPr>
          <w:rFonts w:ascii="Arial" w:eastAsia="Times New Roman" w:hAnsi="Arial" w:cs="Arial"/>
          <w:color w:val="000000"/>
          <w:sz w:val="22"/>
        </w:rPr>
        <w:t xml:space="preserve"> </w:t>
      </w:r>
      <w:r w:rsidRPr="00B6372B">
        <w:rPr>
          <w:rFonts w:ascii="Arial" w:eastAsia="Times New Roman" w:hAnsi="Arial" w:cs="Arial"/>
          <w:color w:val="000000"/>
          <w:sz w:val="22"/>
          <w:u w:val="single"/>
          <w:shd w:val="clear" w:color="auto" w:fill="FFFF00"/>
        </w:rPr>
        <w:t>partners</w:t>
      </w:r>
      <w:r w:rsidRPr="00B6372B">
        <w:rPr>
          <w:rFonts w:ascii="Arial" w:eastAsia="Times New Roman" w:hAnsi="Arial" w:cs="Arial"/>
          <w:color w:val="000000"/>
          <w:sz w:val="22"/>
        </w:rPr>
        <w:t>, leveraging over $20 billion.</w:t>
      </w:r>
    </w:p>
    <w:p w14:paraId="0A1F5F85" w14:textId="77777777" w:rsidR="00334E70" w:rsidRPr="00B6372B" w:rsidRDefault="00334E70" w:rsidP="00334E70">
      <w:pPr>
        <w:spacing w:line="240" w:lineRule="auto"/>
        <w:rPr>
          <w:rFonts w:ascii="Times New Roman" w:eastAsia="Times New Roman" w:hAnsi="Times New Roman" w:cs="Times New Roman"/>
          <w:color w:val="000000"/>
        </w:rPr>
      </w:pPr>
      <w:r w:rsidRPr="00B6372B">
        <w:rPr>
          <w:rFonts w:ascii="Arial" w:eastAsia="Times New Roman" w:hAnsi="Arial" w:cs="Arial"/>
          <w:color w:val="000000"/>
          <w:sz w:val="22"/>
        </w:rPr>
        <w:t xml:space="preserve">So, through this journey, we’ve learned a lot about what makes partnerships effective. We know from experience that our most impactful </w:t>
      </w:r>
      <w:r w:rsidRPr="00B6372B">
        <w:rPr>
          <w:rFonts w:ascii="Arial" w:eastAsia="Times New Roman" w:hAnsi="Arial" w:cs="Arial"/>
          <w:color w:val="000000"/>
          <w:sz w:val="22"/>
          <w:u w:val="single"/>
          <w:shd w:val="clear" w:color="auto" w:fill="FFFF00"/>
        </w:rPr>
        <w:t>partnerships</w:t>
      </w:r>
      <w:r w:rsidRPr="00B6372B">
        <w:rPr>
          <w:rFonts w:ascii="Arial" w:eastAsia="Times New Roman" w:hAnsi="Arial" w:cs="Arial"/>
          <w:color w:val="000000"/>
          <w:sz w:val="22"/>
        </w:rPr>
        <w:t xml:space="preserve"> with the private sector are those which clearly </w:t>
      </w:r>
      <w:r w:rsidRPr="00B6372B">
        <w:rPr>
          <w:rFonts w:ascii="Arial" w:eastAsia="Times New Roman" w:hAnsi="Arial" w:cs="Arial"/>
          <w:color w:val="000000"/>
          <w:sz w:val="22"/>
          <w:u w:val="single"/>
          <w:shd w:val="clear" w:color="auto" w:fill="FFFF00"/>
        </w:rPr>
        <w:t>align</w:t>
      </w:r>
      <w:r w:rsidRPr="00B6372B">
        <w:rPr>
          <w:rFonts w:ascii="Arial" w:eastAsia="Times New Roman" w:hAnsi="Arial" w:cs="Arial"/>
          <w:color w:val="000000"/>
          <w:sz w:val="22"/>
        </w:rPr>
        <w:t xml:space="preserve"> </w:t>
      </w:r>
      <w:r w:rsidRPr="00B6372B">
        <w:rPr>
          <w:rFonts w:ascii="Arial" w:eastAsia="Times New Roman" w:hAnsi="Arial" w:cs="Arial"/>
          <w:b/>
          <w:bCs/>
          <w:color w:val="000000"/>
          <w:sz w:val="22"/>
          <w:u w:val="single"/>
          <w:shd w:val="clear" w:color="auto" w:fill="FFFF00"/>
        </w:rPr>
        <w:t>commercial interests</w:t>
      </w:r>
      <w:r w:rsidRPr="00B6372B">
        <w:rPr>
          <w:rFonts w:ascii="Arial" w:eastAsia="Times New Roman" w:hAnsi="Arial" w:cs="Arial"/>
          <w:color w:val="000000"/>
          <w:sz w:val="22"/>
        </w:rPr>
        <w:t xml:space="preserve"> </w:t>
      </w:r>
      <w:r w:rsidRPr="00B6372B">
        <w:rPr>
          <w:rFonts w:ascii="Arial" w:eastAsia="Times New Roman" w:hAnsi="Arial" w:cs="Arial"/>
          <w:color w:val="000000"/>
          <w:sz w:val="22"/>
          <w:u w:val="single"/>
          <w:shd w:val="clear" w:color="auto" w:fill="FFFF00"/>
        </w:rPr>
        <w:t>with</w:t>
      </w:r>
      <w:r w:rsidRPr="00B6372B">
        <w:rPr>
          <w:rFonts w:ascii="Arial" w:eastAsia="Times New Roman" w:hAnsi="Arial" w:cs="Arial"/>
          <w:color w:val="000000"/>
          <w:sz w:val="22"/>
        </w:rPr>
        <w:t xml:space="preserve"> </w:t>
      </w:r>
      <w:r w:rsidRPr="00B6372B">
        <w:rPr>
          <w:rFonts w:ascii="Arial" w:eastAsia="Times New Roman" w:hAnsi="Arial" w:cs="Arial"/>
          <w:b/>
          <w:bCs/>
          <w:color w:val="000000"/>
          <w:sz w:val="22"/>
          <w:u w:val="single"/>
          <w:shd w:val="clear" w:color="auto" w:fill="FFFF00"/>
        </w:rPr>
        <w:t>development</w:t>
      </w:r>
      <w:r w:rsidRPr="00B6372B">
        <w:rPr>
          <w:rFonts w:ascii="Arial" w:eastAsia="Times New Roman" w:hAnsi="Arial" w:cs="Arial"/>
          <w:color w:val="000000"/>
          <w:sz w:val="22"/>
        </w:rPr>
        <w:t xml:space="preserve"> objectives; tap into companies’ core capabilities; and employ models that are cost-effective, scalable, and sustainable in the long-term </w:t>
      </w:r>
      <w:r w:rsidRPr="00B6372B">
        <w:rPr>
          <w:rFonts w:ascii="Arial" w:eastAsia="Times New Roman" w:hAnsi="Arial" w:cs="Arial"/>
          <w:color w:val="000000"/>
          <w:sz w:val="22"/>
          <w:u w:val="single"/>
          <w:shd w:val="clear" w:color="auto" w:fill="FFFF00"/>
        </w:rPr>
        <w:t>without</w:t>
      </w:r>
      <w:r w:rsidRPr="00B6372B">
        <w:rPr>
          <w:rFonts w:ascii="Arial" w:eastAsia="Times New Roman" w:hAnsi="Arial" w:cs="Arial"/>
          <w:color w:val="000000"/>
          <w:sz w:val="22"/>
        </w:rPr>
        <w:t xml:space="preserve"> </w:t>
      </w:r>
      <w:r w:rsidRPr="00B6372B">
        <w:rPr>
          <w:rFonts w:ascii="Arial" w:eastAsia="Times New Roman" w:hAnsi="Arial" w:cs="Arial"/>
          <w:color w:val="000000"/>
          <w:sz w:val="22"/>
          <w:u w:val="single"/>
        </w:rPr>
        <w:t>the</w:t>
      </w:r>
      <w:r w:rsidRPr="00B6372B">
        <w:rPr>
          <w:rFonts w:ascii="Arial" w:eastAsia="Times New Roman" w:hAnsi="Arial" w:cs="Arial"/>
          <w:color w:val="000000"/>
          <w:sz w:val="22"/>
        </w:rPr>
        <w:t xml:space="preserve"> </w:t>
      </w:r>
      <w:r w:rsidRPr="00B6372B">
        <w:rPr>
          <w:rFonts w:ascii="Arial" w:eastAsia="Times New Roman" w:hAnsi="Arial" w:cs="Arial"/>
          <w:color w:val="000000"/>
          <w:sz w:val="22"/>
          <w:u w:val="single"/>
          <w:shd w:val="clear" w:color="auto" w:fill="FFFF00"/>
        </w:rPr>
        <w:t>need for</w:t>
      </w:r>
      <w:r w:rsidRPr="00B6372B">
        <w:rPr>
          <w:rFonts w:ascii="Arial" w:eastAsia="Times New Roman" w:hAnsi="Arial" w:cs="Arial"/>
          <w:color w:val="000000"/>
          <w:sz w:val="22"/>
        </w:rPr>
        <w:t xml:space="preserve"> </w:t>
      </w:r>
      <w:r w:rsidRPr="00B6372B">
        <w:rPr>
          <w:rFonts w:ascii="Arial" w:eastAsia="Times New Roman" w:hAnsi="Arial" w:cs="Arial"/>
          <w:b/>
          <w:bCs/>
          <w:color w:val="000000"/>
          <w:sz w:val="22"/>
          <w:u w:val="single"/>
          <w:shd w:val="clear" w:color="auto" w:fill="FFFF00"/>
        </w:rPr>
        <w:t>ongoing</w:t>
      </w:r>
      <w:r w:rsidRPr="00B6372B">
        <w:rPr>
          <w:rFonts w:ascii="Arial" w:eastAsia="Times New Roman" w:hAnsi="Arial" w:cs="Arial"/>
          <w:color w:val="000000"/>
          <w:sz w:val="22"/>
        </w:rPr>
        <w:t xml:space="preserve"> </w:t>
      </w:r>
      <w:r w:rsidRPr="00B6372B">
        <w:rPr>
          <w:rFonts w:ascii="Arial" w:eastAsia="Times New Roman" w:hAnsi="Arial" w:cs="Arial"/>
          <w:color w:val="000000"/>
          <w:sz w:val="22"/>
          <w:u w:val="single"/>
        </w:rPr>
        <w:t>U.S.</w:t>
      </w:r>
      <w:r w:rsidRPr="00B6372B">
        <w:rPr>
          <w:rFonts w:ascii="Arial" w:eastAsia="Times New Roman" w:hAnsi="Arial" w:cs="Arial"/>
          <w:color w:val="000000"/>
          <w:sz w:val="22"/>
          <w:u w:val="single"/>
          <w:shd w:val="clear" w:color="auto" w:fill="FFFF00"/>
        </w:rPr>
        <w:t>government assistance</w:t>
      </w:r>
      <w:r w:rsidRPr="00B6372B">
        <w:rPr>
          <w:rFonts w:ascii="Arial" w:eastAsia="Times New Roman" w:hAnsi="Arial" w:cs="Arial"/>
          <w:color w:val="000000"/>
          <w:sz w:val="22"/>
        </w:rPr>
        <w:t>.</w:t>
      </w:r>
    </w:p>
    <w:p w14:paraId="70A03739" w14:textId="77777777" w:rsidR="00334E70" w:rsidRPr="00B6372B" w:rsidRDefault="00334E70" w:rsidP="00334E70">
      <w:pPr>
        <w:spacing w:line="240" w:lineRule="auto"/>
        <w:rPr>
          <w:rFonts w:ascii="Times New Roman" w:eastAsia="Times New Roman" w:hAnsi="Times New Roman" w:cs="Times New Roman"/>
          <w:color w:val="000000"/>
        </w:rPr>
      </w:pPr>
      <w:r w:rsidRPr="00B6372B">
        <w:rPr>
          <w:rFonts w:ascii="Arial" w:eastAsia="Times New Roman" w:hAnsi="Arial" w:cs="Arial"/>
          <w:color w:val="000000"/>
          <w:sz w:val="22"/>
          <w:u w:val="single"/>
          <w:shd w:val="clear" w:color="auto" w:fill="FFFF00"/>
        </w:rPr>
        <w:t>USAID’s approach to private sector partnerships is informed by the changing context of the global development sector.</w:t>
      </w:r>
      <w:r w:rsidRPr="00B6372B">
        <w:rPr>
          <w:rFonts w:ascii="Arial" w:eastAsia="Times New Roman" w:hAnsi="Arial" w:cs="Arial"/>
          <w:color w:val="000000"/>
          <w:sz w:val="22"/>
        </w:rPr>
        <w:t xml:space="preserve"> In the 1960s, when USAID was formed, public capital accounted for 71 percent of financial flows to the developing world. Today, it stands at only 9 percent. </w:t>
      </w:r>
      <w:r w:rsidRPr="00B6372B">
        <w:rPr>
          <w:rFonts w:ascii="Arial" w:eastAsia="Times New Roman" w:hAnsi="Arial" w:cs="Arial"/>
          <w:b/>
          <w:bCs/>
          <w:color w:val="000000"/>
          <w:sz w:val="22"/>
          <w:u w:val="single"/>
          <w:shd w:val="clear" w:color="auto" w:fill="FFFF00"/>
        </w:rPr>
        <w:t>Ninety-one percent</w:t>
      </w:r>
      <w:r w:rsidRPr="00B6372B">
        <w:rPr>
          <w:rFonts w:ascii="Arial" w:eastAsia="Times New Roman" w:hAnsi="Arial" w:cs="Arial"/>
          <w:color w:val="000000"/>
          <w:sz w:val="22"/>
        </w:rPr>
        <w:t xml:space="preserve"> </w:t>
      </w:r>
      <w:r w:rsidRPr="00B6372B">
        <w:rPr>
          <w:rFonts w:ascii="Arial" w:eastAsia="Times New Roman" w:hAnsi="Arial" w:cs="Arial"/>
          <w:color w:val="000000"/>
          <w:sz w:val="22"/>
          <w:u w:val="single"/>
          <w:shd w:val="clear" w:color="auto" w:fill="FFFF00"/>
        </w:rPr>
        <w:t>of</w:t>
      </w:r>
      <w:r w:rsidRPr="00B6372B">
        <w:rPr>
          <w:rFonts w:ascii="Arial" w:eastAsia="Times New Roman" w:hAnsi="Arial" w:cs="Arial"/>
          <w:color w:val="000000"/>
          <w:sz w:val="22"/>
        </w:rPr>
        <w:t xml:space="preserve"> </w:t>
      </w:r>
      <w:r w:rsidRPr="00B6372B">
        <w:rPr>
          <w:rFonts w:ascii="Arial" w:eastAsia="Times New Roman" w:hAnsi="Arial" w:cs="Arial"/>
          <w:b/>
          <w:bCs/>
          <w:color w:val="000000"/>
          <w:sz w:val="22"/>
          <w:u w:val="single"/>
        </w:rPr>
        <w:t>financial</w:t>
      </w:r>
      <w:r w:rsidRPr="00B6372B">
        <w:rPr>
          <w:rFonts w:ascii="Arial" w:eastAsia="Times New Roman" w:hAnsi="Arial" w:cs="Arial"/>
          <w:color w:val="000000"/>
          <w:sz w:val="22"/>
        </w:rPr>
        <w:t xml:space="preserve"> </w:t>
      </w:r>
      <w:r w:rsidRPr="00B6372B">
        <w:rPr>
          <w:rFonts w:ascii="Arial" w:eastAsia="Times New Roman" w:hAnsi="Arial" w:cs="Arial"/>
          <w:b/>
          <w:bCs/>
          <w:color w:val="000000"/>
          <w:sz w:val="22"/>
          <w:u w:val="single"/>
          <w:shd w:val="clear" w:color="auto" w:fill="FFFF00"/>
        </w:rPr>
        <w:t>flows</w:t>
      </w:r>
      <w:r w:rsidRPr="00B6372B">
        <w:rPr>
          <w:rFonts w:ascii="Arial" w:eastAsia="Times New Roman" w:hAnsi="Arial" w:cs="Arial"/>
          <w:color w:val="000000"/>
          <w:sz w:val="22"/>
        </w:rPr>
        <w:t xml:space="preserve"> </w:t>
      </w:r>
      <w:r w:rsidRPr="00B6372B">
        <w:rPr>
          <w:rFonts w:ascii="Arial" w:eastAsia="Times New Roman" w:hAnsi="Arial" w:cs="Arial"/>
          <w:color w:val="000000"/>
          <w:sz w:val="22"/>
          <w:u w:val="single"/>
        </w:rPr>
        <w:t>from the United States to the developing world</w:t>
      </w:r>
      <w:r w:rsidRPr="00B6372B">
        <w:rPr>
          <w:rFonts w:ascii="Arial" w:eastAsia="Times New Roman" w:hAnsi="Arial" w:cs="Arial"/>
          <w:color w:val="000000"/>
          <w:sz w:val="22"/>
        </w:rPr>
        <w:t xml:space="preserve"> </w:t>
      </w:r>
      <w:r w:rsidRPr="00B6372B">
        <w:rPr>
          <w:rFonts w:ascii="Arial" w:eastAsia="Times New Roman" w:hAnsi="Arial" w:cs="Arial"/>
          <w:color w:val="000000"/>
          <w:sz w:val="22"/>
          <w:u w:val="single"/>
          <w:shd w:val="clear" w:color="auto" w:fill="FFFF00"/>
        </w:rPr>
        <w:t>are now</w:t>
      </w:r>
      <w:r w:rsidRPr="00B6372B">
        <w:rPr>
          <w:rFonts w:ascii="Arial" w:eastAsia="Times New Roman" w:hAnsi="Arial" w:cs="Arial"/>
          <w:color w:val="000000"/>
          <w:sz w:val="22"/>
        </w:rPr>
        <w:t xml:space="preserve"> </w:t>
      </w:r>
      <w:r w:rsidRPr="00B6372B">
        <w:rPr>
          <w:rFonts w:ascii="Arial" w:eastAsia="Times New Roman" w:hAnsi="Arial" w:cs="Arial"/>
          <w:color w:val="000000"/>
          <w:sz w:val="22"/>
          <w:u w:val="single"/>
        </w:rPr>
        <w:t>from</w:t>
      </w:r>
      <w:r w:rsidRPr="00B6372B">
        <w:rPr>
          <w:rFonts w:ascii="Arial" w:eastAsia="Times New Roman" w:hAnsi="Arial" w:cs="Arial"/>
          <w:color w:val="000000"/>
          <w:sz w:val="22"/>
        </w:rPr>
        <w:t xml:space="preserve"> </w:t>
      </w:r>
      <w:r w:rsidRPr="00B6372B">
        <w:rPr>
          <w:rFonts w:ascii="Arial" w:eastAsia="Times New Roman" w:hAnsi="Arial" w:cs="Arial"/>
          <w:b/>
          <w:bCs/>
          <w:color w:val="000000"/>
          <w:sz w:val="22"/>
          <w:u w:val="single"/>
          <w:shd w:val="clear" w:color="auto" w:fill="FFFF00"/>
        </w:rPr>
        <w:t>private sources</w:t>
      </w:r>
      <w:r w:rsidRPr="00B6372B">
        <w:rPr>
          <w:rFonts w:ascii="Arial" w:eastAsia="Times New Roman" w:hAnsi="Arial" w:cs="Arial"/>
          <w:color w:val="000000"/>
          <w:sz w:val="22"/>
        </w:rPr>
        <w:t>, so we know that working with the private sector is not a luxury; it’s a necessity.</w:t>
      </w:r>
    </w:p>
    <w:p w14:paraId="3092F234" w14:textId="77777777" w:rsidR="00896783" w:rsidRDefault="00896783" w:rsidP="00896783"/>
    <w:p w14:paraId="3F025267" w14:textId="281E178B" w:rsidR="00896783" w:rsidRDefault="00896783" w:rsidP="00896783">
      <w:pPr>
        <w:pStyle w:val="Heading3"/>
      </w:pPr>
      <w:r>
        <w:lastRenderedPageBreak/>
        <w:t>2NC/1NR – AT: No Funding (Risk)</w:t>
      </w:r>
    </w:p>
    <w:p w14:paraId="58AD3D30" w14:textId="77777777" w:rsidR="00896783" w:rsidRPr="00B62125" w:rsidRDefault="00896783" w:rsidP="00896783">
      <w:pPr>
        <w:pStyle w:val="Heading4"/>
        <w:rPr>
          <w:lang w:eastAsia="zh-CN"/>
        </w:rPr>
      </w:pPr>
      <w:r w:rsidRPr="00B62125">
        <w:t>Government cooperation reduces risk for VC investment</w:t>
      </w:r>
      <w:r w:rsidRPr="00B62125">
        <w:rPr>
          <w:lang w:eastAsia="zh-CN"/>
        </w:rPr>
        <w:t xml:space="preserve"> in startups </w:t>
      </w:r>
    </w:p>
    <w:p w14:paraId="09114D3B" w14:textId="77777777" w:rsidR="00896783" w:rsidRPr="00B62125" w:rsidRDefault="00896783" w:rsidP="00896783">
      <w:pPr>
        <w:rPr>
          <w:rStyle w:val="Style13ptBold"/>
          <w:lang w:eastAsia="zh-CN"/>
        </w:rPr>
      </w:pPr>
      <w:r w:rsidRPr="00B62125">
        <w:rPr>
          <w:rStyle w:val="Style13ptBold"/>
        </w:rPr>
        <w:t>Kensington 18</w:t>
      </w:r>
      <w:r w:rsidRPr="00B62125">
        <w:t xml:space="preserve">—Kensington Capital Partners Limited, Canadian asset manager with over 2.8 billion in investments, and offices in Toronto, Vancouver and Calgary. Medium; “Canada’s VCCI Venture Capital Program: a New Catalyst for Investors”; 8/30/18; https://medium.com/kensingtoncapitalpartnerslimited/canadas-vcci-venture-capital-program-a-new-catalyst-for-investors-3ca22d4069ed </w:t>
      </w:r>
    </w:p>
    <w:p w14:paraId="77CC8E65" w14:textId="77777777" w:rsidR="00896783" w:rsidRPr="00B62125" w:rsidRDefault="00896783" w:rsidP="00896783">
      <w:pPr>
        <w:rPr>
          <w:sz w:val="14"/>
          <w:lang w:eastAsia="zh-CN"/>
        </w:rPr>
      </w:pPr>
      <w:r w:rsidRPr="00B62125">
        <w:rPr>
          <w:rStyle w:val="StyleUnderline"/>
          <w:lang w:eastAsia="zh-CN"/>
        </w:rPr>
        <w:t xml:space="preserve">Canada’s emerging technology sector is a pillar of our future growth and prosperity. A successful tech industry creates innovation to enhance our lives and grow our economy, including through financial returns to investors and the creation of high paying jobs. </w:t>
      </w:r>
      <w:r w:rsidRPr="00B62125">
        <w:rPr>
          <w:sz w:val="14"/>
          <w:lang w:eastAsia="zh-CN"/>
        </w:rPr>
        <w:t xml:space="preserve">Everyone recognizes this great potential, leading us into a global competition for the highly educated and mobile talent that can bring these benefits to our communities. </w:t>
      </w:r>
      <w:r w:rsidRPr="00B62125">
        <w:rPr>
          <w:rStyle w:val="StyleUnderline"/>
          <w:lang w:eastAsia="zh-CN"/>
        </w:rPr>
        <w:t xml:space="preserve">The </w:t>
      </w:r>
      <w:r w:rsidRPr="00B62125">
        <w:rPr>
          <w:rStyle w:val="Emphasis"/>
          <w:lang w:eastAsia="zh-CN"/>
        </w:rPr>
        <w:t>key to attracting and developing a growing technology sector is Venture Capital</w:t>
      </w:r>
      <w:r w:rsidRPr="00B62125">
        <w:rPr>
          <w:rStyle w:val="StyleUnderline"/>
          <w:lang w:eastAsia="zh-CN"/>
        </w:rPr>
        <w:t xml:space="preserve">: the fuel to keep this engine moving forward. </w:t>
      </w:r>
      <w:r w:rsidRPr="00B62125">
        <w:rPr>
          <w:sz w:val="14"/>
          <w:lang w:eastAsia="zh-CN"/>
        </w:rPr>
        <w:t xml:space="preserve">What Has Been Going on So Far? In 2014, the Government of Canada launched the Venture Capital Action Plan (VCAP) to stimulate investment in Canada’s emerging technology sector. Kensington was proud to have been selected as one of the firms to manage a </w:t>
      </w:r>
      <w:r w:rsidRPr="00B62125">
        <w:rPr>
          <w:rStyle w:val="Emphasis"/>
          <w:lang w:eastAsia="zh-CN"/>
        </w:rPr>
        <w:t>VCAP fund</w:t>
      </w:r>
      <w:r w:rsidRPr="00B62125">
        <w:rPr>
          <w:sz w:val="14"/>
          <w:lang w:eastAsia="zh-CN"/>
        </w:rPr>
        <w:t xml:space="preserve">, and </w:t>
      </w:r>
      <w:r w:rsidRPr="00B62125">
        <w:rPr>
          <w:rStyle w:val="Emphasis"/>
          <w:lang w:eastAsia="zh-CN"/>
        </w:rPr>
        <w:t>has raised and invested approximately $300 million in the intervening years. VCAP was widely viewed as a success for Canada’s tech sector</w:t>
      </w:r>
      <w:r w:rsidRPr="00B62125">
        <w:rPr>
          <w:sz w:val="14"/>
          <w:lang w:eastAsia="zh-CN"/>
        </w:rPr>
        <w:t>, although the work is not finished: more remains to be done to solidify these gains in our market.</w:t>
      </w:r>
      <w:r w:rsidRPr="00B62125">
        <w:rPr>
          <w:sz w:val="14"/>
        </w:rPr>
        <w:t xml:space="preserve"> </w:t>
      </w:r>
      <w:r w:rsidRPr="00B62125">
        <w:rPr>
          <w:rStyle w:val="Emphasis"/>
          <w:lang w:eastAsia="zh-CN"/>
        </w:rPr>
        <w:t>Following the success of VCAP,</w:t>
      </w:r>
      <w:r w:rsidRPr="00B62125">
        <w:rPr>
          <w:rStyle w:val="StyleUnderline"/>
          <w:lang w:eastAsia="zh-CN"/>
        </w:rPr>
        <w:t xml:space="preserve"> </w:t>
      </w:r>
      <w:r w:rsidRPr="00B62125">
        <w:rPr>
          <w:rStyle w:val="Emphasis"/>
          <w:lang w:eastAsia="zh-CN"/>
        </w:rPr>
        <w:t>the Government has launched a new program to attract more investors into our Venture Capital market</w:t>
      </w:r>
      <w:r w:rsidRPr="00B62125">
        <w:rPr>
          <w:rStyle w:val="StyleUnderline"/>
          <w:lang w:eastAsia="zh-CN"/>
        </w:rPr>
        <w:t xml:space="preserve">. </w:t>
      </w:r>
      <w:r w:rsidRPr="00B62125">
        <w:rPr>
          <w:rStyle w:val="Emphasis"/>
          <w:lang w:eastAsia="zh-CN"/>
        </w:rPr>
        <w:t>The new Venture Capital Catalyst Initiative (VCCI) is backing the creation of new private sector funds-of-funds with a lead investment from the Business Development Bank of Canada. Private investors will invest $2.50 for every dollar invested by the Government, to leverage the impact of taxpayer funds.</w:t>
      </w:r>
      <w:r w:rsidRPr="00B62125">
        <w:rPr>
          <w:rStyle w:val="StyleUnderline"/>
          <w:lang w:eastAsia="zh-CN"/>
        </w:rPr>
        <w:t xml:space="preserve"> </w:t>
      </w:r>
      <w:r w:rsidRPr="00B62125">
        <w:rPr>
          <w:sz w:val="14"/>
          <w:lang w:eastAsia="zh-CN"/>
        </w:rPr>
        <w:t xml:space="preserve">The </w:t>
      </w:r>
      <w:r w:rsidRPr="00B62125">
        <w:rPr>
          <w:rStyle w:val="StyleUnderline"/>
          <w:lang w:eastAsia="zh-CN"/>
        </w:rPr>
        <w:t xml:space="preserve">program is </w:t>
      </w:r>
      <w:r w:rsidRPr="00B62125">
        <w:rPr>
          <w:rStyle w:val="Emphasis"/>
          <w:lang w:eastAsia="zh-CN"/>
        </w:rPr>
        <w:t>expected to inject over a billion dollars into the Canadian market to be deployed into new emerging tech companies</w:t>
      </w:r>
      <w:r w:rsidRPr="00B62125">
        <w:rPr>
          <w:sz w:val="14"/>
          <w:lang w:eastAsia="zh-CN"/>
        </w:rPr>
        <w:t>. The Government conducted a competitive selection process and, once again, Kensington is very proud to have been chosen as a VCCI fund manager.</w:t>
      </w:r>
      <w:r w:rsidRPr="00B62125">
        <w:rPr>
          <w:sz w:val="14"/>
        </w:rPr>
        <w:t xml:space="preserve"> </w:t>
      </w:r>
      <w:r w:rsidRPr="00B62125">
        <w:rPr>
          <w:rStyle w:val="StyleUnderline"/>
          <w:lang w:eastAsia="zh-CN"/>
        </w:rPr>
        <w:t xml:space="preserve">For investors, the appeal of venture capital is the possibility of out-sized gains in brand </w:t>
      </w:r>
      <w:r w:rsidRPr="00B62125">
        <w:rPr>
          <w:rStyle w:val="Emphasis"/>
          <w:lang w:eastAsia="zh-CN"/>
        </w:rPr>
        <w:t>new companies that can change the world</w:t>
      </w:r>
      <w:r w:rsidRPr="00B62125">
        <w:rPr>
          <w:rStyle w:val="StyleUnderline"/>
          <w:lang w:eastAsia="zh-CN"/>
        </w:rPr>
        <w:t>.</w:t>
      </w:r>
      <w:r w:rsidRPr="00B62125">
        <w:rPr>
          <w:sz w:val="14"/>
          <w:lang w:eastAsia="zh-CN"/>
        </w:rPr>
        <w:t xml:space="preserve"> Typically, most of these gains occur while the companies are still private and not available on any stock exchange. Most investors find it very difficult to get in early when the real money is made. At these stages, investments in individual companies can be very risky and difficult to identify and evaluate, and many opportunities that appear to be very promising can crash and fail. Venture Capital is the classic “high risk, high reward” play: it is essential to have experienced hands and a diversified portfolio. </w:t>
      </w:r>
      <w:r w:rsidRPr="00B62125">
        <w:rPr>
          <w:rStyle w:val="StyleUnderline"/>
          <w:lang w:eastAsia="zh-CN"/>
        </w:rPr>
        <w:t xml:space="preserve">The VCCI fund-of-funds is a unique opportunity for investors to </w:t>
      </w:r>
      <w:r w:rsidRPr="00B62125">
        <w:rPr>
          <w:rStyle w:val="Emphasis"/>
          <w:lang w:eastAsia="zh-CN"/>
        </w:rPr>
        <w:t>balance the risk/reward</w:t>
      </w:r>
      <w:r w:rsidRPr="00B62125">
        <w:rPr>
          <w:rStyle w:val="StyleUnderline"/>
          <w:lang w:eastAsia="zh-CN"/>
        </w:rPr>
        <w:t xml:space="preserve"> equation in their favour.</w:t>
      </w:r>
      <w:r w:rsidRPr="00B62125">
        <w:rPr>
          <w:sz w:val="14"/>
          <w:lang w:eastAsia="zh-CN"/>
        </w:rPr>
        <w:t xml:space="preserve"> In a diversified fund-of-funds, investors will own a slice of more than 150 different companies spanning different subsectors, investment stages and geographic regions. Further, </w:t>
      </w:r>
      <w:r w:rsidRPr="00B62125">
        <w:rPr>
          <w:rStyle w:val="StyleUnderline"/>
          <w:lang w:eastAsia="zh-CN"/>
        </w:rPr>
        <w:t xml:space="preserve">the 30% investment from the Government of Canada is subordinate to private sector investors, acting as a cushion against potential losses. As a result, the overall risk to investors in a VCCI </w:t>
      </w:r>
      <w:r w:rsidRPr="00B62125">
        <w:rPr>
          <w:rStyle w:val="StyleUnderline"/>
          <w:lang w:eastAsia="zh-CN"/>
        </w:rPr>
        <w:lastRenderedPageBreak/>
        <w:t xml:space="preserve">fund is substantially reduced. </w:t>
      </w:r>
      <w:r w:rsidRPr="00B62125">
        <w:rPr>
          <w:sz w:val="14"/>
          <w:lang w:eastAsia="zh-CN"/>
        </w:rPr>
        <w:t xml:space="preserve">The Canadian Venture Capital Landscape </w:t>
      </w:r>
      <w:r w:rsidRPr="00B62125">
        <w:rPr>
          <w:rStyle w:val="StyleUnderline"/>
          <w:lang w:eastAsia="zh-CN"/>
        </w:rPr>
        <w:t>The past few years have seen tremendous growth in the Canadian tech sector, with new company formation, total investment dollars and job creation all rising steadily</w:t>
      </w:r>
      <w:r w:rsidRPr="00B62125">
        <w:rPr>
          <w:sz w:val="14"/>
          <w:lang w:eastAsia="zh-CN"/>
        </w:rPr>
        <w:t>. The CVCA — Canada’s Venture Capital and Private Equity Association</w:t>
      </w:r>
      <w:r w:rsidRPr="00B62125">
        <w:rPr>
          <w:rStyle w:val="StyleUnderline"/>
          <w:lang w:eastAsia="zh-CN"/>
        </w:rPr>
        <w:t>, reports that almost $1 billion was invested in 166 companies across Canada during Q2 2018,</w:t>
      </w:r>
      <w:r w:rsidRPr="00B62125">
        <w:rPr>
          <w:sz w:val="14"/>
          <w:lang w:eastAsia="zh-CN"/>
        </w:rPr>
        <w:t xml:space="preserve"> representing the third time in the past 18 months that quarterly investment pacing has reached this level. </w:t>
      </w:r>
      <w:r w:rsidRPr="00B62125">
        <w:rPr>
          <w:rStyle w:val="Emphasis"/>
          <w:lang w:eastAsia="zh-CN"/>
        </w:rPr>
        <w:t>We see strong anecdotal evidence supporting this continuing growth cycle beyond the hard financial numbers</w:t>
      </w:r>
      <w:r w:rsidRPr="00B62125">
        <w:rPr>
          <w:sz w:val="14"/>
          <w:lang w:eastAsia="zh-CN"/>
        </w:rPr>
        <w:t>:</w:t>
      </w:r>
      <w:r w:rsidRPr="00B62125">
        <w:rPr>
          <w:sz w:val="14"/>
        </w:rPr>
        <w:t xml:space="preserve"> </w:t>
      </w:r>
      <w:r w:rsidRPr="00B62125">
        <w:rPr>
          <w:sz w:val="14"/>
          <w:lang w:eastAsia="zh-CN"/>
        </w:rPr>
        <w:t xml:space="preserve">Amazon has identified Toronto as a short-listed candidate for its new second headquarters; Silicon Valley Bank has announced the opening of a Canadian bank to support its growing activity in Canada; Google’s Sidewalk Labs has chosen Toronto for the development of its “smart city” project. At Kensington, we see continued growth ahead as several new technologies move from exploration and research to commercial deployment. The most important driver of the current global technology cycle is artificial intelligence/machine learning, as software developers become more adept at creating applications that can derive useful insights from massive data sets, with the ability to get better results as these algorithms learn over time. Canada is a market leader in AI/ML, with leading global research centres at Toronto’s Vector Institute, Montreal’s Element AI and Google’s DeepMind project at the University of Alberta. We see AI/ML as a foundational new technology with lots of open field opportunities ahead. Additional sub-sectors such as industrial automation, cybersecurity, fintech, transportation, IoT and digital media continue to spawn new companies, with new opportunities arising every day, building on the success of each new technology development. </w:t>
      </w:r>
    </w:p>
    <w:p w14:paraId="52E5E5C9" w14:textId="4FDE8090" w:rsidR="00896783" w:rsidRDefault="00896783" w:rsidP="00896783"/>
    <w:p w14:paraId="0255785E" w14:textId="0CE2CF23" w:rsidR="00896783" w:rsidRDefault="00896783" w:rsidP="00896783">
      <w:pPr>
        <w:pStyle w:val="Heading3"/>
      </w:pPr>
      <w:r>
        <w:lastRenderedPageBreak/>
        <w:t>2NC/1NR – AT: Expensive</w:t>
      </w:r>
    </w:p>
    <w:p w14:paraId="3D062097" w14:textId="77777777" w:rsidR="00896783" w:rsidRPr="00B62125" w:rsidRDefault="00896783" w:rsidP="00896783">
      <w:pPr>
        <w:pStyle w:val="Heading4"/>
        <w:rPr>
          <w:lang w:eastAsia="zh-CN"/>
        </w:rPr>
      </w:pPr>
      <w:r>
        <w:rPr>
          <w:lang w:eastAsia="zh-CN"/>
        </w:rPr>
        <w:t>Government funding of start-ups boosts the economy.</w:t>
      </w:r>
    </w:p>
    <w:p w14:paraId="2F1D19DF" w14:textId="77777777" w:rsidR="00896783" w:rsidRDefault="00896783" w:rsidP="00896783">
      <w:pPr>
        <w:rPr>
          <w:sz w:val="16"/>
        </w:rPr>
      </w:pPr>
      <w:r w:rsidRPr="00B62125">
        <w:rPr>
          <w:rStyle w:val="Style13ptBold"/>
        </w:rPr>
        <w:t xml:space="preserve">Cudal 24 </w:t>
      </w:r>
      <w:r w:rsidRPr="00B62125">
        <w:t xml:space="preserve">— </w:t>
      </w:r>
      <w:r w:rsidRPr="00B62125">
        <w:rPr>
          <w:sz w:val="16"/>
        </w:rPr>
        <w:t>Audrey Liz Cudal is a Content Writer and Marketing Associate at Insider Perks. Aerion Technologies, “5 Reasons Why the 5 Reasons Why the Government Should Fund Local Start-ups</w:t>
      </w:r>
      <w:r>
        <w:rPr>
          <w:sz w:val="16"/>
        </w:rPr>
        <w:t xml:space="preserve">”; x/x/24; </w:t>
      </w:r>
    </w:p>
    <w:p w14:paraId="0A7651C3" w14:textId="77777777" w:rsidR="00896783" w:rsidRPr="00B62125" w:rsidRDefault="00896783" w:rsidP="00896783">
      <w:pPr>
        <w:rPr>
          <w:rStyle w:val="Style13ptBold"/>
          <w:lang w:eastAsia="zh-CN"/>
        </w:rPr>
      </w:pPr>
      <w:r w:rsidRPr="00B62125">
        <w:rPr>
          <w:sz w:val="16"/>
        </w:rPr>
        <w:t>https://aerion.com.au/blog/5-reasons-why-the-government-should-fund-local-start</w:t>
      </w:r>
      <w:r>
        <w:rPr>
          <w:sz w:val="16"/>
        </w:rPr>
        <w:t>-</w:t>
      </w:r>
      <w:r w:rsidRPr="00B62125">
        <w:rPr>
          <w:sz w:val="16"/>
        </w:rPr>
        <w:t>ups/#:~:text=Government%20funding%20is%20important%20for,services%20that%20other%20businesses%20need</w:t>
      </w:r>
      <w:r>
        <w:rPr>
          <w:sz w:val="16"/>
        </w:rPr>
        <w:t xml:space="preserve"> </w:t>
      </w:r>
    </w:p>
    <w:p w14:paraId="782B5FD5" w14:textId="77777777" w:rsidR="00896783" w:rsidRDefault="00896783" w:rsidP="00896783">
      <w:pPr>
        <w:rPr>
          <w:sz w:val="14"/>
          <w:lang w:eastAsia="zh-CN"/>
        </w:rPr>
      </w:pPr>
      <w:r w:rsidRPr="00B62125">
        <w:rPr>
          <w:sz w:val="14"/>
          <w:lang w:eastAsia="zh-CN"/>
        </w:rPr>
        <w:t xml:space="preserve">If you’re a start-up owner, you know how difficult it can be to get funding. Banks are hesitant to give out loans to businesses that don’t have a proven track record, and venture capitalists often want a large stake in the company in exchange for their investment. So where does that leave the little guy? </w:t>
      </w:r>
      <w:r w:rsidRPr="00B62125">
        <w:rPr>
          <w:rStyle w:val="Emphasis"/>
          <w:lang w:eastAsia="zh-CN"/>
        </w:rPr>
        <w:t>Start-ups are</w:t>
      </w:r>
      <w:r w:rsidRPr="00B62125">
        <w:rPr>
          <w:sz w:val="14"/>
          <w:lang w:eastAsia="zh-CN"/>
        </w:rPr>
        <w:t xml:space="preserve"> the bread and butter of the American Dream. They’re </w:t>
      </w:r>
      <w:r w:rsidRPr="00B62125">
        <w:rPr>
          <w:rStyle w:val="Emphasis"/>
          <w:lang w:eastAsia="zh-CN"/>
        </w:rPr>
        <w:t xml:space="preserve">what make our economy innovative </w:t>
      </w:r>
      <w:r w:rsidRPr="00B62125">
        <w:rPr>
          <w:sz w:val="14"/>
          <w:lang w:eastAsia="zh-CN"/>
        </w:rPr>
        <w:t xml:space="preserve">and always moving forward. But not all start-ups are created equal. Some have more difficulty than others making ends meet, which is where government funding comes in. Queensland is a great example of how government should support start-ups. They recently announced a new $24 million Enterprise Acceleration Fund that will invest in growing startups across the sunshine state. What is Government Funding? Government funding, also known as public financing, is money that comes from either the local, state or federal government to be used for a specific project or purpose. This can come in the form of grants, contracts, loans, or even insurance. Start-ups can apply for government funding through agencies such as the Small Business Administration or the Department of Commerce. So, why should the government fund start-ups? Here are a few different reasons. 1. </w:t>
      </w:r>
      <w:r w:rsidRPr="00B62125">
        <w:rPr>
          <w:rStyle w:val="Emphasis"/>
          <w:lang w:eastAsia="zh-CN"/>
        </w:rPr>
        <w:t>Government Funding Helps Start-Ups Survive and Grow</w:t>
      </w:r>
      <w:r w:rsidRPr="00B62125">
        <w:rPr>
          <w:rStyle w:val="StyleUnderline"/>
          <w:lang w:eastAsia="zh-CN"/>
        </w:rPr>
        <w:t xml:space="preserve"> </w:t>
      </w:r>
      <w:r w:rsidRPr="00B62125">
        <w:rPr>
          <w:sz w:val="14"/>
          <w:lang w:eastAsia="zh-CN"/>
        </w:rPr>
        <w:t xml:space="preserve">One of the main reasons why government funding is so important for start-ups is because it allows them to survive during tough times. Every business goes through ups and downs, but start-ups often have less margin for error than larger businesses. This is because they’re constantly reinvesting whatever they make back into the company in order to keep things going. </w:t>
      </w:r>
      <w:r w:rsidRPr="00B62125">
        <w:rPr>
          <w:rStyle w:val="StyleUnderline"/>
          <w:lang w:eastAsia="zh-CN"/>
        </w:rPr>
        <w:t xml:space="preserve">Government </w:t>
      </w:r>
      <w:r w:rsidRPr="00B62125">
        <w:rPr>
          <w:rStyle w:val="StyleUnderline"/>
          <w:b/>
          <w:bCs/>
          <w:lang w:eastAsia="zh-CN"/>
        </w:rPr>
        <w:t>funding</w:t>
      </w:r>
      <w:r w:rsidRPr="00B62125">
        <w:rPr>
          <w:rStyle w:val="StyleUnderline"/>
          <w:lang w:eastAsia="zh-CN"/>
        </w:rPr>
        <w:t xml:space="preserve"> </w:t>
      </w:r>
      <w:r w:rsidRPr="00B62125">
        <w:rPr>
          <w:rStyle w:val="Emphasis"/>
          <w:lang w:eastAsia="zh-CN"/>
        </w:rPr>
        <w:t>can act as a safety net for start-ups</w:t>
      </w:r>
      <w:r w:rsidRPr="00B62125">
        <w:rPr>
          <w:sz w:val="14"/>
          <w:lang w:eastAsia="zh-CN"/>
        </w:rPr>
        <w:t xml:space="preserve"> during difficult periods. It can help them stay afloat long enough to weather the storm and come out on the other side stronger than ever before. </w:t>
      </w:r>
      <w:r w:rsidRPr="00B62125">
        <w:rPr>
          <w:rStyle w:val="Emphasis"/>
          <w:lang w:eastAsia="zh-CN"/>
        </w:rPr>
        <w:t>This type of stability is essential for young businesses and</w:t>
      </w:r>
      <w:r w:rsidRPr="00B62125">
        <w:rPr>
          <w:rStyle w:val="StyleUnderline"/>
          <w:lang w:eastAsia="zh-CN"/>
        </w:rPr>
        <w:t xml:space="preserve"> can often </w:t>
      </w:r>
      <w:r w:rsidRPr="00B62125">
        <w:rPr>
          <w:rStyle w:val="Emphasis"/>
          <w:lang w:eastAsia="zh-CN"/>
        </w:rPr>
        <w:t>mean the difference between success and failure</w:t>
      </w:r>
      <w:r w:rsidRPr="00B62125">
        <w:rPr>
          <w:rStyle w:val="StyleUnderline"/>
          <w:lang w:eastAsia="zh-CN"/>
        </w:rPr>
        <w:t xml:space="preserve">. </w:t>
      </w:r>
      <w:r w:rsidRPr="00B62125">
        <w:rPr>
          <w:sz w:val="14"/>
          <w:lang w:eastAsia="zh-CN"/>
        </w:rPr>
        <w:t xml:space="preserve">2. Government Funding Gives Start-Ups Access to Important Resources </w:t>
      </w:r>
      <w:r w:rsidRPr="00B62125">
        <w:rPr>
          <w:rStyle w:val="StyleUnderline"/>
          <w:lang w:eastAsia="zh-CN"/>
        </w:rPr>
        <w:t xml:space="preserve">Another reason why </w:t>
      </w:r>
      <w:r w:rsidRPr="00B62125">
        <w:rPr>
          <w:rStyle w:val="Emphasis"/>
          <w:lang w:eastAsia="zh-CN"/>
        </w:rPr>
        <w:t xml:space="preserve">government funding </w:t>
      </w:r>
      <w:r w:rsidRPr="00B62125">
        <w:rPr>
          <w:rStyle w:val="StyleUnderline"/>
          <w:lang w:eastAsia="zh-CN"/>
        </w:rPr>
        <w:t xml:space="preserve">is so important for start-ups is because it </w:t>
      </w:r>
      <w:r w:rsidRPr="00B62125">
        <w:rPr>
          <w:rStyle w:val="Emphasis"/>
          <w:lang w:eastAsia="zh-CN"/>
        </w:rPr>
        <w:t xml:space="preserve">gives them access to </w:t>
      </w:r>
      <w:r w:rsidRPr="00B62125">
        <w:rPr>
          <w:rStyle w:val="Emphasis"/>
          <w:b w:val="0"/>
          <w:bCs/>
          <w:lang w:eastAsia="zh-CN"/>
        </w:rPr>
        <w:t>important resources that they would otherwise not have access to</w:t>
      </w:r>
      <w:r w:rsidRPr="00B62125">
        <w:rPr>
          <w:sz w:val="14"/>
          <w:lang w:eastAsia="zh-CN"/>
        </w:rPr>
        <w:t xml:space="preserve">. Start-ups often lack the </w:t>
      </w:r>
      <w:r w:rsidRPr="00B62125">
        <w:rPr>
          <w:b/>
          <w:bCs/>
          <w:u w:val="single"/>
          <w:lang w:eastAsia="zh-CN"/>
        </w:rPr>
        <w:t>capital and connections necessary to get off the ground</w:t>
      </w:r>
      <w:r w:rsidRPr="00B62125">
        <w:rPr>
          <w:sz w:val="14"/>
          <w:lang w:eastAsia="zh-CN"/>
        </w:rPr>
        <w:t xml:space="preserve">, which puts them at a serious disadvantage from the very beginning. </w:t>
      </w:r>
      <w:r w:rsidRPr="00B62125">
        <w:rPr>
          <w:rStyle w:val="StyleUnderline"/>
          <w:lang w:eastAsia="zh-CN"/>
        </w:rPr>
        <w:t xml:space="preserve">Government funding can level the playing field by giving start-ups access to important resources like capital, mentorship, and networking opportunities. </w:t>
      </w:r>
      <w:r w:rsidRPr="00B62125">
        <w:rPr>
          <w:rStyle w:val="StyleUnderline"/>
          <w:b/>
          <w:bCs/>
          <w:lang w:eastAsia="zh-CN"/>
        </w:rPr>
        <w:t>This can help them get their business up and running sooner, which gives them a better chance at success in the long run</w:t>
      </w:r>
      <w:r w:rsidRPr="00B62125">
        <w:rPr>
          <w:rStyle w:val="StyleUnderline"/>
          <w:lang w:eastAsia="zh-CN"/>
        </w:rPr>
        <w:t xml:space="preserve">. </w:t>
      </w:r>
      <w:r w:rsidRPr="00B62125">
        <w:rPr>
          <w:sz w:val="14"/>
          <w:lang w:eastAsia="zh-CN"/>
        </w:rPr>
        <w:t xml:space="preserve">3. </w:t>
      </w:r>
      <w:r w:rsidRPr="00B62125">
        <w:rPr>
          <w:rStyle w:val="StyleUnderline"/>
          <w:sz w:val="14"/>
          <w:szCs w:val="16"/>
          <w:u w:val="none"/>
          <w:lang w:eastAsia="zh-CN"/>
        </w:rPr>
        <w:t>Government Funding boosts Local Economies by Creating Jobs</w:t>
      </w:r>
      <w:r w:rsidRPr="00B62125">
        <w:rPr>
          <w:rStyle w:val="StyleUnderline"/>
          <w:lang w:eastAsia="zh-CN"/>
        </w:rPr>
        <w:t xml:space="preserve"> </w:t>
      </w:r>
      <w:r w:rsidRPr="00B62125">
        <w:rPr>
          <w:b/>
          <w:bCs/>
          <w:u w:val="single"/>
          <w:lang w:eastAsia="zh-CN"/>
        </w:rPr>
        <w:t xml:space="preserve">Government funding </w:t>
      </w:r>
      <w:r w:rsidRPr="00B62125">
        <w:rPr>
          <w:u w:val="single"/>
          <w:lang w:eastAsia="zh-CN"/>
        </w:rPr>
        <w:t>is important for start-ups because</w:t>
      </w:r>
      <w:r w:rsidRPr="00B62125">
        <w:rPr>
          <w:sz w:val="14"/>
          <w:lang w:eastAsia="zh-CN"/>
        </w:rPr>
        <w:t xml:space="preserve"> </w:t>
      </w:r>
      <w:r w:rsidRPr="00B62125">
        <w:rPr>
          <w:u w:val="single"/>
          <w:lang w:eastAsia="zh-CN"/>
        </w:rPr>
        <w:t xml:space="preserve">it </w:t>
      </w:r>
      <w:r w:rsidRPr="00B62125">
        <w:rPr>
          <w:b/>
          <w:bCs/>
          <w:u w:val="single"/>
          <w:lang w:eastAsia="zh-CN"/>
        </w:rPr>
        <w:t>helps boost local economies by creating jobs</w:t>
      </w:r>
      <w:r w:rsidRPr="00B62125">
        <w:rPr>
          <w:u w:val="single"/>
          <w:lang w:eastAsia="zh-CN"/>
        </w:rPr>
        <w:t>.</w:t>
      </w:r>
      <w:r w:rsidRPr="00B62125">
        <w:rPr>
          <w:sz w:val="14"/>
          <w:lang w:eastAsia="zh-CN"/>
        </w:rPr>
        <w:t xml:space="preserve"> </w:t>
      </w:r>
      <w:r w:rsidRPr="00B62125">
        <w:rPr>
          <w:sz w:val="14"/>
          <w:szCs w:val="16"/>
          <w:lang w:eastAsia="zh-CN"/>
        </w:rPr>
        <w:t>Start-</w:t>
      </w:r>
      <w:r w:rsidRPr="00B62125">
        <w:rPr>
          <w:sz w:val="14"/>
          <w:lang w:eastAsia="zh-CN"/>
        </w:rPr>
        <w:t>ups don’t just provide jobs for the people who work at the company—they also often create jobs indirectly by providing products or services that other businesses need</w:t>
      </w:r>
      <w:r w:rsidRPr="00B62125">
        <w:rPr>
          <w:rStyle w:val="StyleUnderline"/>
          <w:lang w:eastAsia="zh-CN"/>
        </w:rPr>
        <w:t xml:space="preserve">. This ripple effect </w:t>
      </w:r>
      <w:r w:rsidRPr="00B62125">
        <w:rPr>
          <w:rStyle w:val="StyleUnderline"/>
          <w:b/>
          <w:bCs/>
          <w:lang w:eastAsia="zh-CN"/>
        </w:rPr>
        <w:t>can have a major impact on</w:t>
      </w:r>
      <w:r w:rsidRPr="00B62125">
        <w:rPr>
          <w:rStyle w:val="StyleUnderline"/>
          <w:lang w:eastAsia="zh-CN"/>
        </w:rPr>
        <w:t xml:space="preserve"> local </w:t>
      </w:r>
      <w:r w:rsidRPr="00B62125">
        <w:rPr>
          <w:rStyle w:val="StyleUnderline"/>
          <w:b/>
          <w:bCs/>
          <w:lang w:eastAsia="zh-CN"/>
        </w:rPr>
        <w:t>economies</w:t>
      </w:r>
      <w:r w:rsidRPr="00B62125">
        <w:rPr>
          <w:sz w:val="14"/>
          <w:lang w:eastAsia="zh-CN"/>
        </w:rPr>
        <w:t xml:space="preserve"> and should be taken into consideration when making decisions about funding. 4. </w:t>
      </w:r>
      <w:r w:rsidRPr="00B62125">
        <w:rPr>
          <w:rStyle w:val="StyleUnderline"/>
          <w:b/>
          <w:bCs/>
          <w:lang w:eastAsia="zh-CN"/>
        </w:rPr>
        <w:t>Start-ups Drive Innovation</w:t>
      </w:r>
      <w:r w:rsidRPr="00B62125">
        <w:rPr>
          <w:sz w:val="14"/>
          <w:lang w:eastAsia="zh-CN"/>
        </w:rPr>
        <w:t xml:space="preserve"> Start-ups are all about innovation. They are constantly coming up with new and better ways to do things. This spirit of </w:t>
      </w:r>
      <w:r w:rsidRPr="00B62125">
        <w:rPr>
          <w:rStyle w:val="StyleUnderline"/>
          <w:lang w:eastAsia="zh-CN"/>
        </w:rPr>
        <w:t xml:space="preserve">innovation is </w:t>
      </w:r>
      <w:r w:rsidRPr="00B62125">
        <w:rPr>
          <w:rStyle w:val="StyleUnderline"/>
          <w:b/>
          <w:bCs/>
          <w:lang w:eastAsia="zh-CN"/>
        </w:rPr>
        <w:t>what drives the economy forward and keeps us competitive in the global marketplace. When the government funds start-ups, they are investing in the future of our economy</w:t>
      </w:r>
      <w:r w:rsidRPr="00B62125">
        <w:rPr>
          <w:rStyle w:val="StyleUnderline"/>
          <w:lang w:eastAsia="zh-CN"/>
        </w:rPr>
        <w:t xml:space="preserve">. </w:t>
      </w:r>
      <w:r w:rsidRPr="00B62125">
        <w:rPr>
          <w:sz w:val="14"/>
          <w:lang w:eastAsia="zh-CN"/>
        </w:rPr>
        <w:t xml:space="preserve">5. </w:t>
      </w:r>
      <w:r w:rsidRPr="00B62125">
        <w:rPr>
          <w:rStyle w:val="StyleUnderline"/>
          <w:sz w:val="14"/>
          <w:szCs w:val="16"/>
          <w:u w:val="none"/>
          <w:lang w:eastAsia="zh-CN"/>
        </w:rPr>
        <w:t xml:space="preserve">Start-ups Grow the Tax Base </w:t>
      </w:r>
      <w:r w:rsidRPr="00B62125">
        <w:rPr>
          <w:u w:val="single"/>
          <w:lang w:eastAsia="zh-CN"/>
        </w:rPr>
        <w:t xml:space="preserve">Start-ups don’t just create jobs; they also </w:t>
      </w:r>
      <w:r w:rsidRPr="00B62125">
        <w:rPr>
          <w:b/>
          <w:bCs/>
          <w:u w:val="single"/>
          <w:lang w:eastAsia="zh-CN"/>
        </w:rPr>
        <w:t>grow the tax base</w:t>
      </w:r>
      <w:r w:rsidRPr="00B62125">
        <w:rPr>
          <w:rStyle w:val="StyleUnderline"/>
          <w:lang w:eastAsia="zh-CN"/>
        </w:rPr>
        <w:t xml:space="preserve">. </w:t>
      </w:r>
      <w:r w:rsidRPr="00B62125">
        <w:rPr>
          <w:rStyle w:val="StyleUnderline"/>
          <w:b/>
          <w:bCs/>
          <w:lang w:eastAsia="zh-CN"/>
        </w:rPr>
        <w:t>As start-ups become successful, they begin to generate revenue</w:t>
      </w:r>
      <w:r w:rsidRPr="00B62125">
        <w:rPr>
          <w:rStyle w:val="StyleUnderline"/>
          <w:lang w:eastAsia="zh-CN"/>
        </w:rPr>
        <w:t xml:space="preserve"> </w:t>
      </w:r>
      <w:r w:rsidRPr="00B62125">
        <w:rPr>
          <w:rStyle w:val="StyleUnderline"/>
          <w:b/>
          <w:bCs/>
          <w:lang w:eastAsia="zh-CN"/>
        </w:rPr>
        <w:t xml:space="preserve">for </w:t>
      </w:r>
      <w:r w:rsidRPr="00B62125">
        <w:rPr>
          <w:rStyle w:val="StyleUnderline"/>
          <w:lang w:eastAsia="zh-CN"/>
        </w:rPr>
        <w:t xml:space="preserve">local, state, and federal </w:t>
      </w:r>
      <w:r w:rsidRPr="00B62125">
        <w:rPr>
          <w:rStyle w:val="StyleUnderline"/>
          <w:b/>
          <w:bCs/>
          <w:lang w:eastAsia="zh-CN"/>
        </w:rPr>
        <w:t>government</w:t>
      </w:r>
      <w:r w:rsidRPr="00B62125">
        <w:rPr>
          <w:rStyle w:val="StyleUnderline"/>
          <w:lang w:eastAsia="zh-CN"/>
        </w:rPr>
        <w:t xml:space="preserve">s </w:t>
      </w:r>
      <w:r w:rsidRPr="00B62125">
        <w:rPr>
          <w:rStyle w:val="StyleUnderline"/>
          <w:b/>
          <w:bCs/>
          <w:lang w:eastAsia="zh-CN"/>
        </w:rPr>
        <w:t>through</w:t>
      </w:r>
      <w:r w:rsidRPr="00B62125">
        <w:rPr>
          <w:rStyle w:val="StyleUnderline"/>
          <w:lang w:eastAsia="zh-CN"/>
        </w:rPr>
        <w:t xml:space="preserve"> payroll taxes, income taxes, and other </w:t>
      </w:r>
      <w:r w:rsidRPr="00B62125">
        <w:rPr>
          <w:rStyle w:val="StyleUnderline"/>
          <w:b/>
          <w:bCs/>
          <w:lang w:eastAsia="zh-CN"/>
        </w:rPr>
        <w:t xml:space="preserve">commercial activity taxes. </w:t>
      </w:r>
      <w:r w:rsidRPr="00B62125">
        <w:rPr>
          <w:rStyle w:val="StyleUnderline"/>
          <w:lang w:eastAsia="zh-CN"/>
        </w:rPr>
        <w:t xml:space="preserve">This additional </w:t>
      </w:r>
      <w:r w:rsidRPr="00B62125">
        <w:rPr>
          <w:rStyle w:val="StyleUnderline"/>
          <w:b/>
          <w:bCs/>
          <w:lang w:eastAsia="zh-CN"/>
        </w:rPr>
        <w:t xml:space="preserve">revenue can be used to fund important public goods like education and </w:t>
      </w:r>
      <w:r w:rsidRPr="00B62125">
        <w:rPr>
          <w:rStyle w:val="StyleUnderline"/>
          <w:b/>
          <w:bCs/>
          <w:lang w:eastAsia="zh-CN"/>
        </w:rPr>
        <w:lastRenderedPageBreak/>
        <w:t>infrastructure</w:t>
      </w:r>
      <w:r w:rsidRPr="00B62125">
        <w:rPr>
          <w:rStyle w:val="StyleUnderline"/>
          <w:lang w:eastAsia="zh-CN"/>
        </w:rPr>
        <w:t xml:space="preserve">. </w:t>
      </w:r>
      <w:r w:rsidRPr="00B62125">
        <w:rPr>
          <w:sz w:val="14"/>
          <w:lang w:eastAsia="zh-CN"/>
        </w:rPr>
        <w:t xml:space="preserve">Bottom line Government funding can be a great way for start-ups to get the capital they need to grow their businesses. In addition, these programs often offer other perks, such as access to business mentors and advice from experienced entrepreneurs. So, if you’re having trouble finding funding through traditional channels, don’t forget to look into government assistance programs – you may be surprised at what’s available. The bottom line is that </w:t>
      </w:r>
      <w:r w:rsidRPr="00B62125">
        <w:rPr>
          <w:rStyle w:val="StyleUnderline"/>
          <w:b/>
          <w:bCs/>
          <w:lang w:eastAsia="zh-CN"/>
        </w:rPr>
        <w:t>government funding is essential for start-ups if we want to continue promoting innovation and economic growth in our country. Start-ups provide jobs, drive economic growth, and promote innovation,</w:t>
      </w:r>
      <w:r w:rsidRPr="00B62125">
        <w:rPr>
          <w:sz w:val="14"/>
          <w:lang w:eastAsia="zh-CN"/>
        </w:rPr>
        <w:t xml:space="preserve"> but they can’t do it without help from government programs designed to support them. </w:t>
      </w:r>
    </w:p>
    <w:p w14:paraId="1A72B13D" w14:textId="77777777" w:rsidR="00896783" w:rsidRPr="00896783" w:rsidRDefault="00896783" w:rsidP="00896783"/>
    <w:p w14:paraId="506417DC" w14:textId="000D459D" w:rsidR="00896783" w:rsidRDefault="00896783" w:rsidP="00896783">
      <w:pPr>
        <w:pStyle w:val="Heading3"/>
      </w:pPr>
      <w:r>
        <w:lastRenderedPageBreak/>
        <w:t>2NC/1NR – CP k2 Innovation</w:t>
      </w:r>
    </w:p>
    <w:p w14:paraId="79C641B5" w14:textId="77777777" w:rsidR="00896783" w:rsidRPr="00B62125" w:rsidRDefault="00896783" w:rsidP="00896783">
      <w:pPr>
        <w:pStyle w:val="Heading4"/>
        <w:rPr>
          <w:lang w:eastAsia="zh-CN"/>
        </w:rPr>
      </w:pPr>
      <w:r w:rsidRPr="00B62125">
        <w:rPr>
          <w:lang w:eastAsia="zh-CN"/>
        </w:rPr>
        <w:t>Germany Shows</w:t>
      </w:r>
      <w:r w:rsidRPr="00B62125">
        <w:t>—</w:t>
      </w:r>
      <w:r w:rsidRPr="00B62125">
        <w:rPr>
          <w:lang w:eastAsia="zh-CN"/>
        </w:rPr>
        <w:t>Government backing of startup investment is key to innovation</w:t>
      </w:r>
    </w:p>
    <w:p w14:paraId="45D3AA4D" w14:textId="77777777" w:rsidR="00896783" w:rsidRPr="00B62125" w:rsidRDefault="00896783" w:rsidP="00896783">
      <w:pPr>
        <w:rPr>
          <w:rStyle w:val="Style13ptBold"/>
          <w:b w:val="0"/>
          <w:bCs w:val="0"/>
          <w:sz w:val="22"/>
        </w:rPr>
      </w:pPr>
      <w:r w:rsidRPr="00B62125">
        <w:rPr>
          <w:rStyle w:val="Style13ptBold"/>
        </w:rPr>
        <w:t>Harder &amp; Stirtz 24---</w:t>
      </w:r>
      <w:r w:rsidRPr="00B62125">
        <w:rPr>
          <w:rStyle w:val="Style13ptBold"/>
          <w:b w:val="0"/>
          <w:bCs w:val="0"/>
          <w:sz w:val="16"/>
        </w:rPr>
        <w:t xml:space="preserve">Dr. Florian Harder advises on German and cross-border mergers and acquisitions (M&amp;A), private equity transactions, joint ventures, corporate restructurings, and venture capital transactions. His clients include private equity firms and strategic companies. Florian has also represented management and supervisory boards in all aspects of corporate law. Heinrich Stirtz advises German and international corporate clients on complex cross-border mergers and acquisitions transactions. He also advises on carve-outs, joint ventures, venture capital investments, and spinoffs. He represents clients in various sectors, including technology, automotive and mobility, healthcare, energy, and investment funds and financial services. Morgan &amp; Lewis; “Federal Government Expands Access to Capital for Startups”; 3/14/24; </w:t>
      </w:r>
      <w:r w:rsidRPr="00B62125">
        <w:rPr>
          <w:rStyle w:val="Style13ptBold"/>
          <w:b w:val="0"/>
          <w:bCs w:val="0"/>
          <w:sz w:val="22"/>
        </w:rPr>
        <w:t xml:space="preserve"> https://www.morganlewis.com/pubs/2024/03/federal-government-expands-access-to-capital-for-startups </w:t>
      </w:r>
    </w:p>
    <w:p w14:paraId="643914E0" w14:textId="77777777" w:rsidR="00896783" w:rsidRPr="00B62125" w:rsidRDefault="00896783" w:rsidP="00896783">
      <w:pPr>
        <w:rPr>
          <w:b/>
          <w:bCs/>
          <w:sz w:val="14"/>
          <w:lang w:eastAsia="zh-CN"/>
        </w:rPr>
      </w:pPr>
      <w:r w:rsidRPr="00B62125">
        <w:rPr>
          <w:rStyle w:val="Emphasis"/>
          <w:lang w:eastAsia="zh-CN"/>
        </w:rPr>
        <w:t>The federal government is plan</w:t>
      </w:r>
      <w:r w:rsidRPr="00B62125">
        <w:rPr>
          <w:rStyle w:val="StyleUnderline"/>
          <w:lang w:eastAsia="zh-CN"/>
        </w:rPr>
        <w:t xml:space="preserve">ning </w:t>
      </w:r>
      <w:r w:rsidRPr="00B62125">
        <w:rPr>
          <w:rStyle w:val="Emphasis"/>
          <w:lang w:eastAsia="zh-CN"/>
        </w:rPr>
        <w:t xml:space="preserve">to invest considerable funds into </w:t>
      </w:r>
      <w:r w:rsidRPr="00B62125">
        <w:rPr>
          <w:rStyle w:val="StyleUnderline"/>
          <w:lang w:eastAsia="zh-CN"/>
        </w:rPr>
        <w:t xml:space="preserve">promoting </w:t>
      </w:r>
      <w:r w:rsidRPr="00B62125">
        <w:rPr>
          <w:rStyle w:val="Emphasis"/>
          <w:lang w:eastAsia="zh-CN"/>
        </w:rPr>
        <w:t>startups</w:t>
      </w:r>
      <w:r w:rsidRPr="00B62125">
        <w:rPr>
          <w:rStyle w:val="StyleUnderline"/>
          <w:lang w:eastAsia="zh-CN"/>
        </w:rPr>
        <w:t xml:space="preserve"> investing </w:t>
      </w:r>
      <w:r w:rsidRPr="00B62125">
        <w:rPr>
          <w:rStyle w:val="Emphasis"/>
          <w:lang w:eastAsia="zh-CN"/>
        </w:rPr>
        <w:t>in a</w:t>
      </w:r>
      <w:r w:rsidRPr="00B62125">
        <w:rPr>
          <w:rStyle w:val="StyleUnderline"/>
          <w:lang w:eastAsia="zh-CN"/>
        </w:rPr>
        <w:t xml:space="preserve">rtificial </w:t>
      </w:r>
      <w:r w:rsidRPr="00B62125">
        <w:rPr>
          <w:rStyle w:val="Emphasis"/>
          <w:lang w:eastAsia="zh-CN"/>
        </w:rPr>
        <w:t>i</w:t>
      </w:r>
      <w:r w:rsidRPr="00B62125">
        <w:rPr>
          <w:rStyle w:val="StyleUnderline"/>
          <w:lang w:eastAsia="zh-CN"/>
        </w:rPr>
        <w:t xml:space="preserve">ntelligence, </w:t>
      </w:r>
      <w:r w:rsidRPr="00B62125">
        <w:rPr>
          <w:rStyle w:val="Emphasis"/>
          <w:lang w:eastAsia="zh-CN"/>
        </w:rPr>
        <w:t>climate</w:t>
      </w:r>
      <w:r w:rsidRPr="00B62125">
        <w:rPr>
          <w:rStyle w:val="StyleUnderline"/>
          <w:lang w:eastAsia="zh-CN"/>
        </w:rPr>
        <w:t xml:space="preserve">, quantum, or </w:t>
      </w:r>
      <w:r w:rsidRPr="00B62125">
        <w:rPr>
          <w:rStyle w:val="Emphasis"/>
          <w:lang w:eastAsia="zh-CN"/>
        </w:rPr>
        <w:t>biotech</w:t>
      </w:r>
      <w:r w:rsidRPr="00B62125">
        <w:rPr>
          <w:rStyle w:val="StyleUnderline"/>
          <w:lang w:eastAsia="zh-CN"/>
        </w:rPr>
        <w:t xml:space="preserve">nology, for example, </w:t>
      </w:r>
      <w:r w:rsidRPr="00B62125">
        <w:rPr>
          <w:rStyle w:val="Emphasis"/>
          <w:lang w:eastAsia="zh-CN"/>
        </w:rPr>
        <w:t xml:space="preserve">and </w:t>
      </w:r>
      <w:r w:rsidRPr="00B62125">
        <w:rPr>
          <w:sz w:val="14"/>
          <w:lang w:eastAsia="zh-CN"/>
        </w:rPr>
        <w:t xml:space="preserve">into </w:t>
      </w:r>
      <w:r w:rsidRPr="00B62125">
        <w:rPr>
          <w:rStyle w:val="Emphasis"/>
          <w:lang w:eastAsia="zh-CN"/>
        </w:rPr>
        <w:t>increasing exit opportunities for</w:t>
      </w:r>
      <w:r w:rsidRPr="00B62125">
        <w:rPr>
          <w:rStyle w:val="StyleUnderline"/>
          <w:lang w:eastAsia="zh-CN"/>
        </w:rPr>
        <w:t xml:space="preserve"> </w:t>
      </w:r>
      <w:r w:rsidRPr="00B62125">
        <w:rPr>
          <w:rStyle w:val="Emphasis"/>
          <w:lang w:eastAsia="zh-CN"/>
        </w:rPr>
        <w:t>German and Euro</w:t>
      </w:r>
      <w:r w:rsidRPr="00B62125">
        <w:rPr>
          <w:rStyle w:val="Emphasis"/>
          <w:b w:val="0"/>
          <w:bCs/>
          <w:lang w:eastAsia="zh-CN"/>
        </w:rPr>
        <w:t>pean</w:t>
      </w:r>
      <w:r w:rsidRPr="00B62125">
        <w:rPr>
          <w:rStyle w:val="Emphasis"/>
          <w:lang w:eastAsia="zh-CN"/>
        </w:rPr>
        <w:t xml:space="preserve"> startups</w:t>
      </w:r>
      <w:r w:rsidRPr="00B62125">
        <w:rPr>
          <w:sz w:val="14"/>
          <w:lang w:eastAsia="zh-CN"/>
        </w:rPr>
        <w:t xml:space="preserve">. According to the latest plans, a further </w:t>
      </w:r>
      <w:r w:rsidRPr="00B62125">
        <w:rPr>
          <w:rStyle w:val="StyleUnderline"/>
          <w:b/>
          <w:bCs/>
          <w:lang w:eastAsia="zh-CN"/>
        </w:rPr>
        <w:t>€1.6 billion from the</w:t>
      </w:r>
      <w:r w:rsidRPr="00B62125">
        <w:rPr>
          <w:sz w:val="14"/>
          <w:lang w:eastAsia="zh-CN"/>
        </w:rPr>
        <w:t xml:space="preserve"> so-called Future Fund (also known as the </w:t>
      </w:r>
      <w:r w:rsidRPr="00B62125">
        <w:rPr>
          <w:rStyle w:val="StyleUnderline"/>
          <w:b/>
          <w:bCs/>
          <w:lang w:eastAsia="zh-CN"/>
        </w:rPr>
        <w:t>Investment Fund for Future Technologies</w:t>
      </w:r>
      <w:r w:rsidRPr="00B62125">
        <w:rPr>
          <w:sz w:val="14"/>
          <w:lang w:eastAsia="zh-CN"/>
        </w:rPr>
        <w:t xml:space="preserve">), which was previously held as a strategic reserve, and €150 million from the special assets of the European Recovery Program (so-called ERP special assets) </w:t>
      </w:r>
      <w:r w:rsidRPr="00B62125">
        <w:rPr>
          <w:rStyle w:val="StyleUnderline"/>
          <w:lang w:eastAsia="zh-CN"/>
        </w:rPr>
        <w:t xml:space="preserve">are to be </w:t>
      </w:r>
      <w:r w:rsidRPr="00B62125">
        <w:rPr>
          <w:rStyle w:val="StyleUnderline"/>
          <w:b/>
          <w:bCs/>
          <w:lang w:eastAsia="zh-CN"/>
        </w:rPr>
        <w:t>made available for this purpose</w:t>
      </w:r>
      <w:r w:rsidRPr="00B62125">
        <w:rPr>
          <w:sz w:val="14"/>
          <w:lang w:eastAsia="zh-CN"/>
        </w:rPr>
        <w:t xml:space="preserve">.Nowadays, the promotion of startups and young companies is a declared goal of every economic nation. This applies all the more to companies that develop and promote modern technologies that are intended to ensure the competitiveness of markets, especially in international comparison. It goes without saying that Germany cannot afford to ignore this development. </w:t>
      </w:r>
      <w:r w:rsidRPr="00B62125">
        <w:rPr>
          <w:rStyle w:val="StyleUnderline"/>
          <w:b/>
          <w:bCs/>
          <w:lang w:eastAsia="zh-CN"/>
        </w:rPr>
        <w:t>The federal gov</w:t>
      </w:r>
      <w:r w:rsidRPr="00B62125">
        <w:rPr>
          <w:rStyle w:val="StyleUnderline"/>
          <w:lang w:eastAsia="zh-CN"/>
        </w:rPr>
        <w:t xml:space="preserve">ernment </w:t>
      </w:r>
      <w:r w:rsidRPr="00B62125">
        <w:rPr>
          <w:rStyle w:val="StyleUnderline"/>
          <w:b/>
          <w:bCs/>
          <w:lang w:eastAsia="zh-CN"/>
        </w:rPr>
        <w:t>has</w:t>
      </w:r>
      <w:r w:rsidRPr="00B62125">
        <w:rPr>
          <w:sz w:val="14"/>
          <w:lang w:eastAsia="zh-CN"/>
        </w:rPr>
        <w:t xml:space="preserve"> recognized this </w:t>
      </w:r>
      <w:r w:rsidRPr="00B62125">
        <w:rPr>
          <w:rStyle w:val="StyleUnderline"/>
          <w:lang w:eastAsia="zh-CN"/>
        </w:rPr>
        <w:t xml:space="preserve">and </w:t>
      </w:r>
      <w:r w:rsidRPr="00B62125">
        <w:rPr>
          <w:rStyle w:val="StyleUnderline"/>
          <w:b/>
          <w:bCs/>
          <w:lang w:eastAsia="zh-CN"/>
        </w:rPr>
        <w:t>initiated</w:t>
      </w:r>
      <w:r w:rsidRPr="00B62125">
        <w:rPr>
          <w:sz w:val="14"/>
          <w:lang w:eastAsia="zh-CN"/>
        </w:rPr>
        <w:t xml:space="preserve"> appropriate measures. The aim of this article is to provide an overview of the history of state </w:t>
      </w:r>
      <w:r w:rsidRPr="00B62125">
        <w:rPr>
          <w:rStyle w:val="StyleUnderline"/>
          <w:b/>
          <w:bCs/>
          <w:lang w:eastAsia="zh-CN"/>
        </w:rPr>
        <w:t>support for startups</w:t>
      </w:r>
      <w:r w:rsidRPr="00B62125">
        <w:rPr>
          <w:sz w:val="14"/>
          <w:lang w:eastAsia="zh-CN"/>
        </w:rPr>
        <w:t xml:space="preserve"> in Germany and to highlight the latest developments in this area. STARTUP STRATEGY 2022 - LONG OVERDUE Historically, German companies have always produced innovations that have not had to shy away from international comparison. These new developments have benefited and continue to benefit both the national economy as a whole and individual citizens. </w:t>
      </w:r>
      <w:r w:rsidRPr="00B62125">
        <w:rPr>
          <w:rStyle w:val="StyleUnderline"/>
          <w:b/>
          <w:bCs/>
          <w:lang w:eastAsia="zh-CN"/>
        </w:rPr>
        <w:t>The federal gov</w:t>
      </w:r>
      <w:r w:rsidRPr="00B62125">
        <w:rPr>
          <w:rStyle w:val="StyleUnderline"/>
          <w:lang w:eastAsia="zh-CN"/>
        </w:rPr>
        <w:t xml:space="preserve">ernment’s </w:t>
      </w:r>
      <w:r w:rsidRPr="00B62125">
        <w:rPr>
          <w:rStyle w:val="StyleUnderline"/>
          <w:b/>
          <w:bCs/>
          <w:lang w:eastAsia="zh-CN"/>
        </w:rPr>
        <w:t>goal is to maintain this level of innovation for the future and promote young companies even more strongly</w:t>
      </w:r>
      <w:r w:rsidRPr="00B62125">
        <w:rPr>
          <w:rStyle w:val="StyleUnderline"/>
          <w:lang w:eastAsia="zh-CN"/>
        </w:rPr>
        <w:t>.</w:t>
      </w:r>
      <w:r w:rsidRPr="00B62125">
        <w:rPr>
          <w:sz w:val="14"/>
          <w:lang w:eastAsia="zh-CN"/>
        </w:rPr>
        <w:t xml:space="preserve">At €18 billion, the total investment volume in the German venture capital market had already almost tripled in 2021 compared to the previous year. In an international comparison, however, the share of venture capital investments in Germany in relation to gross domestic product in the corresponding year was mediocre at best—at just 0.47%. </w:t>
      </w:r>
      <w:r w:rsidRPr="00B62125">
        <w:rPr>
          <w:rStyle w:val="StyleUnderline"/>
          <w:b/>
          <w:bCs/>
          <w:lang w:eastAsia="zh-CN"/>
        </w:rPr>
        <w:t>The</w:t>
      </w:r>
      <w:r w:rsidRPr="00B62125">
        <w:rPr>
          <w:rStyle w:val="StyleUnderline"/>
          <w:lang w:eastAsia="zh-CN"/>
        </w:rPr>
        <w:t xml:space="preserve"> </w:t>
      </w:r>
      <w:r w:rsidRPr="00B62125">
        <w:rPr>
          <w:sz w:val="14"/>
          <w:lang w:eastAsia="zh-CN"/>
        </w:rPr>
        <w:t xml:space="preserve">German government recognized the latter and adopted its first comprehensive </w:t>
      </w:r>
      <w:r w:rsidRPr="00B62125">
        <w:rPr>
          <w:rStyle w:val="StyleUnderline"/>
          <w:b/>
          <w:bCs/>
          <w:lang w:eastAsia="zh-CN"/>
        </w:rPr>
        <w:t>startup strategy</w:t>
      </w:r>
      <w:r w:rsidRPr="00B62125">
        <w:rPr>
          <w:rStyle w:val="StyleUnderline"/>
          <w:lang w:eastAsia="zh-CN"/>
        </w:rPr>
        <w:t xml:space="preserve"> </w:t>
      </w:r>
      <w:r w:rsidRPr="00B62125">
        <w:rPr>
          <w:sz w:val="14"/>
          <w:lang w:eastAsia="zh-CN"/>
        </w:rPr>
        <w:t>on June 27, 2022 in order to ensure with a variety of measures and investments that Germany as a business location not only remains sustainable in the long term, but also</w:t>
      </w:r>
      <w:r w:rsidRPr="00B62125">
        <w:rPr>
          <w:rStyle w:val="StyleUnderline"/>
          <w:lang w:eastAsia="zh-CN"/>
        </w:rPr>
        <w:t xml:space="preserve"> </w:t>
      </w:r>
      <w:r w:rsidRPr="00B62125">
        <w:rPr>
          <w:rStyle w:val="StyleUnderline"/>
          <w:b/>
          <w:bCs/>
          <w:lang w:eastAsia="zh-CN"/>
        </w:rPr>
        <w:t>develops</w:t>
      </w:r>
      <w:r w:rsidRPr="00B62125">
        <w:rPr>
          <w:sz w:val="14"/>
          <w:lang w:eastAsia="zh-CN"/>
        </w:rPr>
        <w:t xml:space="preserve"> </w:t>
      </w:r>
      <w:r w:rsidRPr="00B62125">
        <w:rPr>
          <w:u w:val="single"/>
          <w:lang w:eastAsia="zh-CN"/>
        </w:rPr>
        <w:t xml:space="preserve">into </w:t>
      </w:r>
      <w:r w:rsidRPr="00B62125">
        <w:rPr>
          <w:b/>
          <w:bCs/>
          <w:u w:val="single"/>
          <w:lang w:eastAsia="zh-CN"/>
        </w:rPr>
        <w:t>a leading startup location in the medium term</w:t>
      </w:r>
      <w:r w:rsidRPr="00B62125">
        <w:rPr>
          <w:sz w:val="14"/>
          <w:lang w:eastAsia="zh-CN"/>
        </w:rPr>
        <w:t xml:space="preserve">. A total of €10 billion is to be made available under the Future Fund by the end of 2030. If additional funds provided by private and public partners are added to this, a total of over €30 billion in venture capital is to be raised over the corresponding period.The Startup Strategy 2022 is composed of a total of 130 measures, which are to be implemented during the current legislative period. The fact that 45% of the measures had already been fully implemented by September 2023 is a testament to the successful start. The practical implementation takes place through a variety of differently structured funding programs, under which founders and young entrepreneurs can apply for substantial funding for their ideas. Some of these so-called modules of the Future Fund will be presented below before concluding with the latest developments in the area of state startup funding. FUNDING PROGRAMS - STATUS QUO INVEST - Grant for venture capital </w:t>
      </w:r>
      <w:r w:rsidRPr="00B62125">
        <w:rPr>
          <w:rStyle w:val="StyleUnderline"/>
          <w:lang w:eastAsia="zh-CN"/>
        </w:rPr>
        <w:t>The Invest program is certainly one of the best-known funding programs for startups</w:t>
      </w:r>
      <w:r w:rsidRPr="00B62125">
        <w:rPr>
          <w:sz w:val="14"/>
          <w:lang w:eastAsia="zh-CN"/>
        </w:rPr>
        <w:t xml:space="preserve">. This is hardly surprising, as it has been in existence since May 2013. </w:t>
      </w:r>
      <w:r w:rsidRPr="00B62125">
        <w:rPr>
          <w:rStyle w:val="StyleUnderline"/>
          <w:b/>
          <w:bCs/>
          <w:lang w:eastAsia="zh-CN"/>
        </w:rPr>
        <w:t xml:space="preserve">The aim of the Invest program is to promote investments by private individuals in startups. The fact that over 17,000 applications </w:t>
      </w:r>
      <w:r w:rsidRPr="00B62125">
        <w:rPr>
          <w:rStyle w:val="StyleUnderline"/>
          <w:lang w:eastAsia="zh-CN"/>
        </w:rPr>
        <w:t>for the acquisition grant</w:t>
      </w:r>
      <w:r w:rsidRPr="00B62125">
        <w:rPr>
          <w:rStyle w:val="StyleUnderline"/>
          <w:b/>
          <w:bCs/>
          <w:lang w:eastAsia="zh-CN"/>
        </w:rPr>
        <w:t xml:space="preserve"> with a total volume of over €267 million had already been approved </w:t>
      </w:r>
      <w:r w:rsidRPr="00B62125">
        <w:rPr>
          <w:rStyle w:val="StyleUnderline"/>
          <w:lang w:eastAsia="zh-CN"/>
        </w:rPr>
        <w:t>by October 31, 2022</w:t>
      </w:r>
      <w:r w:rsidRPr="00B62125">
        <w:rPr>
          <w:rStyle w:val="StyleUnderline"/>
          <w:b/>
          <w:bCs/>
          <w:lang w:eastAsia="zh-CN"/>
        </w:rPr>
        <w:t xml:space="preserve"> demonstrates the effectiveness of the program.</w:t>
      </w:r>
      <w:r w:rsidRPr="00B62125">
        <w:rPr>
          <w:rStyle w:val="StyleUnderline"/>
          <w:sz w:val="14"/>
          <w:u w:val="none"/>
          <w:lang w:eastAsia="zh-CN"/>
        </w:rPr>
        <w:t xml:space="preserve"> </w:t>
      </w:r>
      <w:r w:rsidRPr="00B62125">
        <w:rPr>
          <w:rStyle w:val="StyleUnderline"/>
          <w:lang w:eastAsia="zh-CN"/>
        </w:rPr>
        <w:t>The Invest program</w:t>
      </w:r>
      <w:r w:rsidRPr="00B62125">
        <w:rPr>
          <w:sz w:val="14"/>
          <w:lang w:eastAsia="zh-CN"/>
        </w:rPr>
        <w:t xml:space="preserve"> was extended for another four years in February 2023 </w:t>
      </w:r>
      <w:r w:rsidRPr="00B62125">
        <w:rPr>
          <w:rStyle w:val="StyleUnderline"/>
          <w:lang w:eastAsia="zh-CN"/>
        </w:rPr>
        <w:t>and grants subsidies for investments by private investors in young and innovative companies</w:t>
      </w:r>
      <w:r w:rsidRPr="00B62125">
        <w:rPr>
          <w:sz w:val="14"/>
          <w:lang w:eastAsia="zh-CN"/>
        </w:rPr>
        <w:t xml:space="preserve">, in particular for investments by so-called business angels—i.e., people who take a financial stake in companies </w:t>
      </w:r>
      <w:r w:rsidRPr="00B62125">
        <w:rPr>
          <w:sz w:val="14"/>
          <w:lang w:eastAsia="zh-CN"/>
        </w:rPr>
        <w:lastRenderedPageBreak/>
        <w:t xml:space="preserve">and often support the founders with expertise and contacts—especially in the early stages. Investors can receive state subsidies of up to €100,000 in addition to their own investment. The minimum investment limit has been reduced from €25,000 to €10,000. </w:t>
      </w:r>
      <w:r w:rsidRPr="00B62125">
        <w:rPr>
          <w:rStyle w:val="StyleUnderline"/>
          <w:b/>
          <w:bCs/>
          <w:lang w:eastAsia="zh-CN"/>
        </w:rPr>
        <w:t xml:space="preserve">This </w:t>
      </w:r>
      <w:r w:rsidRPr="00B62125">
        <w:rPr>
          <w:rStyle w:val="StyleUnderline"/>
          <w:lang w:eastAsia="zh-CN"/>
        </w:rPr>
        <w:t xml:space="preserve">is intended to </w:t>
      </w:r>
      <w:r w:rsidRPr="00B62125">
        <w:rPr>
          <w:rStyle w:val="StyleUnderline"/>
          <w:b/>
          <w:bCs/>
          <w:lang w:eastAsia="zh-CN"/>
        </w:rPr>
        <w:t>motivate private individuals in particular to invest in companies with innovative business ideas that are still in their infancy</w:t>
      </w:r>
      <w:r w:rsidRPr="00B62125">
        <w:rPr>
          <w:rStyle w:val="StyleUnderline"/>
          <w:lang w:eastAsia="zh-CN"/>
        </w:rPr>
        <w:t>.</w:t>
      </w:r>
      <w:r w:rsidRPr="00B62125">
        <w:rPr>
          <w:sz w:val="14"/>
          <w:lang w:eastAsia="zh-CN"/>
        </w:rPr>
        <w:t xml:space="preserve"> DeepTech &amp; Climate Fund (DTCF) </w:t>
      </w:r>
      <w:r w:rsidRPr="00B62125">
        <w:rPr>
          <w:rStyle w:val="StyleUnderline"/>
          <w:b/>
          <w:bCs/>
          <w:lang w:eastAsia="zh-CN"/>
        </w:rPr>
        <w:t>The aim of the DTCF is to promote startups in the field of high technologies</w:t>
      </w:r>
      <w:r w:rsidRPr="00B62125">
        <w:rPr>
          <w:b/>
          <w:bCs/>
          <w:sz w:val="14"/>
          <w:lang w:eastAsia="zh-CN"/>
        </w:rPr>
        <w:t xml:space="preserve">. </w:t>
      </w:r>
      <w:r w:rsidRPr="00B62125">
        <w:rPr>
          <w:rStyle w:val="StyleUnderline"/>
          <w:b/>
          <w:bCs/>
          <w:lang w:eastAsia="zh-CN"/>
        </w:rPr>
        <w:t>Financial support from the state is particularly important here</w:t>
      </w:r>
      <w:r w:rsidRPr="00B62125">
        <w:rPr>
          <w:sz w:val="14"/>
          <w:lang w:eastAsia="zh-CN"/>
        </w:rPr>
        <w:t xml:space="preserve">, as the companies in question have a high demand for capital, and the development of marketable products usually takes a relatively long time. At the same time, however, the earnings prospects are correspondingly lucrative if a high-tech product actually makes it onto the market. The </w:t>
      </w:r>
      <w:r w:rsidRPr="00B62125">
        <w:rPr>
          <w:rStyle w:val="StyleUnderline"/>
          <w:lang w:eastAsia="zh-CN"/>
        </w:rPr>
        <w:t>focus of funding here is on companies in the fields of robotics, AI, quantum computing, blockchain, process automation, digital health, and fintech.</w:t>
      </w:r>
      <w:r w:rsidRPr="00B62125">
        <w:rPr>
          <w:rStyle w:val="StyleUnderline"/>
          <w:sz w:val="14"/>
          <w:u w:val="none"/>
          <w:lang w:eastAsia="zh-CN"/>
        </w:rPr>
        <w:t xml:space="preserve"> </w:t>
      </w:r>
      <w:r w:rsidRPr="00B62125">
        <w:rPr>
          <w:sz w:val="14"/>
          <w:lang w:eastAsia="zh-CN"/>
        </w:rPr>
        <w:t>As a co-investor, the DTCF invests exclusively together with partners from the private sector. The maximum funding amount per company in all financing rounds is limited to €30 million. In the first financing round, the DTCF invests at least €1 million. The DTCF always acquires a share of less than 25% of the voting rights.</w:t>
      </w:r>
      <w:r w:rsidRPr="00B62125">
        <w:rPr>
          <w:rStyle w:val="StyleUnderline"/>
          <w:lang w:eastAsia="zh-CN"/>
        </w:rPr>
        <w:t>The DTCF will run for at least 25 years (from 2021), with a total investment volume of up to €1 billion available by the end of 2030.</w:t>
      </w:r>
      <w:r w:rsidRPr="00B62125">
        <w:rPr>
          <w:rStyle w:val="StyleUnderline"/>
          <w:sz w:val="14"/>
          <w:u w:val="none"/>
          <w:lang w:eastAsia="zh-CN"/>
        </w:rPr>
        <w:t xml:space="preserve"> </w:t>
      </w:r>
      <w:r w:rsidRPr="00B62125">
        <w:rPr>
          <w:sz w:val="14"/>
          <w:lang w:eastAsia="zh-CN"/>
        </w:rPr>
        <w:t xml:space="preserve">High-Tech Gründerfonds (HTGF) The HTGF is one of the long-established funds in Germany and has been providing financial support to technology startups since 2005. The funding is aimed in particular at companies from the digital tech, industrial tech, life sciences, and chemicals sectors. Founders from the relevant business areas and young companies (maximum three years old) are eligible to apply. The majority of shares in the respective startup must be owned by management in order to be eligible for funding. HTGF invests up to €1 million per seed round, either as lead investor or together with other investors. A maximum of €4 million is available as equity per startup. Venture Tech Growth Financing (VTGF 2.0) VTGF 2.0 is the successor to VTGF 1.0, which was launched in 2019 and, in contrast to the above examples, is structured as a debt-based fund. In line with the predecessor program, VTGF 2.0 involves joint financing by the federal government and private lenders. The state-owned KfW banking group and the federal government are making a total of €1.2 billion available for this purpose up to 2030; funding is possible across all growth phases and in amounts from €1 million up to €125 million. The participation of a private lender is always required, which generally assumes a financing share of 50% and on the same terms (pari passu) as KfW. LATEST DEVELOPMENTS - QUO VADIS? As outlined at the beginning, a further €1.6 billion from the Future Fund and €150 million from the ERP Special Fund are now to be made available to promote startups in Germany and make the Federal Republic competitive, particularly in the field of high technologies. According to a joint press release from the Federal Ministry of Finance and the Federal Ministry for Economic Affairs and Climate Protection dated February 7, 2024, the plan is to use the corresponding funds as follows: </w:t>
      </w:r>
      <w:r w:rsidRPr="00B62125">
        <w:rPr>
          <w:rStyle w:val="StyleUnderline"/>
          <w:lang w:eastAsia="zh-CN"/>
        </w:rPr>
        <w:t xml:space="preserve">Together with private investors, KfW is to use €850 million for direct investments in young tech startups. The aim is to make the supported companies internationally competitive and to establish Germany as a future-proof location in the tech sector. </w:t>
      </w:r>
      <w:r w:rsidRPr="00B62125">
        <w:rPr>
          <w:sz w:val="14"/>
          <w:lang w:eastAsia="zh-CN"/>
        </w:rPr>
        <w:t xml:space="preserve">Germany plans to invest a maximum of €500 million in exit financing for European tech champions. Together with European partners, the aim is to establish a European exit initiative and lay the foundation for ensuring that successful German and European startups do not switch to non-European markets for exits. KfW is to invest €200 million to ensure the continuation of the successful Growth Fund Germany, in particular by mobilizing further capital from institutional investors. Finally, €200 million from KfW is to be invested in impact venture capital funds. These are funds that are not only intended to generate financial returns, but also aim to achieve positive social or ecological effects under the heading of impact investing. Specific projects in which the aforementioned funds are to be used are now being developed. Gradual implementation is planned for the end of 2024. CONCLUSION </w:t>
      </w:r>
      <w:r w:rsidRPr="00B62125">
        <w:rPr>
          <w:rStyle w:val="StyleUnderline"/>
          <w:lang w:eastAsia="zh-CN"/>
        </w:rPr>
        <w:t>For a long time, venture capital investments were neglected in Germany. The federal government mainly relied on the initiative of founders and investors. State funds were made available to an insignificant extent, especially in international comparison</w:t>
      </w:r>
      <w:r w:rsidRPr="00B62125">
        <w:rPr>
          <w:rStyle w:val="StyleUnderline"/>
          <w:b/>
          <w:bCs/>
          <w:lang w:eastAsia="zh-CN"/>
        </w:rPr>
        <w:t>. However, the federal government has now clearly recognized that such an approach will not be able to secure the competitiveness of the German startup scene in the long term. In times of transforming globalization and realigning supply chains, it is all the more important that</w:t>
      </w:r>
      <w:r w:rsidRPr="00B62125">
        <w:rPr>
          <w:rStyle w:val="StyleUnderline"/>
          <w:lang w:eastAsia="zh-CN"/>
        </w:rPr>
        <w:t xml:space="preserve"> </w:t>
      </w:r>
      <w:r w:rsidRPr="00B62125">
        <w:rPr>
          <w:rStyle w:val="StyleUnderline"/>
          <w:b/>
          <w:bCs/>
          <w:lang w:eastAsia="zh-CN"/>
        </w:rPr>
        <w:t>Germany pulls out all the stops and does not shy away from corresponding investments in order to remain competitive on an international level or to become competitive in some areas.</w:t>
      </w:r>
      <w:r w:rsidRPr="00B62125">
        <w:rPr>
          <w:rStyle w:val="StyleUnderline"/>
          <w:lang w:eastAsia="zh-CN"/>
        </w:rPr>
        <w:t xml:space="preserve"> </w:t>
      </w:r>
      <w:r w:rsidRPr="00B62125">
        <w:rPr>
          <w:sz w:val="14"/>
          <w:lang w:eastAsia="zh-CN"/>
        </w:rPr>
        <w:t xml:space="preserve">The actual implementation of the planned projects remains to be seen. </w:t>
      </w:r>
      <w:r w:rsidRPr="00B62125">
        <w:rPr>
          <w:rStyle w:val="StyleUnderline"/>
          <w:b/>
          <w:bCs/>
          <w:lang w:eastAsia="zh-CN"/>
        </w:rPr>
        <w:t>However, it is certain that the federal government has recognized the importance of supporting young local companies, particularly in the high-tech sector, and is prepared to provide the necessary funding.</w:t>
      </w:r>
      <w:r w:rsidRPr="00B62125">
        <w:rPr>
          <w:b/>
          <w:bCs/>
          <w:sz w:val="14"/>
          <w:lang w:eastAsia="zh-CN"/>
        </w:rPr>
        <w:t xml:space="preserve"> </w:t>
      </w:r>
    </w:p>
    <w:p w14:paraId="32C46151" w14:textId="77777777" w:rsidR="007664CA" w:rsidRDefault="007664CA" w:rsidP="00896783"/>
    <w:p w14:paraId="3B6ADCCC" w14:textId="4C94BA69" w:rsidR="001541A8" w:rsidRDefault="00BE3D7F" w:rsidP="00BE3D7F">
      <w:pPr>
        <w:pStyle w:val="Heading3"/>
      </w:pPr>
      <w:r>
        <w:lastRenderedPageBreak/>
        <w:t>2NC/1NR – CP k2 Commitment</w:t>
      </w:r>
    </w:p>
    <w:p w14:paraId="42A93CFF" w14:textId="77777777" w:rsidR="001541A8" w:rsidRPr="00B6372B" w:rsidRDefault="001541A8" w:rsidP="001541A8">
      <w:pPr>
        <w:spacing w:before="40" w:after="0" w:line="240" w:lineRule="auto"/>
        <w:outlineLvl w:val="3"/>
        <w:rPr>
          <w:rFonts w:ascii="Times New Roman" w:eastAsia="Times New Roman" w:hAnsi="Times New Roman" w:cs="Times New Roman"/>
          <w:b/>
          <w:bCs/>
          <w:color w:val="000000"/>
        </w:rPr>
      </w:pPr>
      <w:r w:rsidRPr="00B6372B">
        <w:rPr>
          <w:rFonts w:ascii="Arial" w:eastAsia="Times New Roman" w:hAnsi="Arial" w:cs="Arial"/>
          <w:b/>
          <w:bCs/>
          <w:color w:val="000000"/>
          <w:szCs w:val="26"/>
        </w:rPr>
        <w:t>Public Private Partnerships need to be incentivised to show government commitment.</w:t>
      </w:r>
    </w:p>
    <w:p w14:paraId="7195E7B6" w14:textId="77777777" w:rsidR="001541A8" w:rsidRPr="00B6372B" w:rsidRDefault="001541A8" w:rsidP="001541A8">
      <w:pPr>
        <w:spacing w:after="120" w:line="240" w:lineRule="auto"/>
        <w:rPr>
          <w:rFonts w:ascii="Times New Roman" w:eastAsia="Times New Roman" w:hAnsi="Times New Roman" w:cs="Times New Roman"/>
          <w:color w:val="000000"/>
        </w:rPr>
      </w:pPr>
      <w:r w:rsidRPr="00B6372B">
        <w:rPr>
          <w:rFonts w:ascii="Arial" w:eastAsia="Times New Roman" w:hAnsi="Arial" w:cs="Arial"/>
          <w:b/>
          <w:bCs/>
          <w:color w:val="000000"/>
          <w:szCs w:val="26"/>
        </w:rPr>
        <w:t>Atalla 15</w:t>
      </w:r>
      <w:r w:rsidRPr="00B6372B">
        <w:rPr>
          <w:rFonts w:ascii="Arial" w:eastAsia="Times New Roman" w:hAnsi="Arial" w:cs="Arial"/>
          <w:color w:val="000000"/>
          <w:sz w:val="22"/>
        </w:rPr>
        <w:t>, George Atalla is EY’s Global Sector Leader for the Government and Public Sector practice. George has worked in more than 30 developed and developing markets, focusing on public private partnerships and outsourcing, restructuring and organizational transformation, policy reform and investment prioritization., ("Public-private partnerships and the global infrastructure challenge: How PPPs can help governments close the “gap” amid financial limitations," EY, November 2015) http://www.ey.com/Publication/vwLUAssets/Health/%24FILE/EY_PPP_Thought_Leadership.pdf//ARK1</w:t>
      </w:r>
    </w:p>
    <w:p w14:paraId="1EE73298" w14:textId="77777777" w:rsidR="001541A8" w:rsidRPr="00B6372B" w:rsidRDefault="001541A8" w:rsidP="001541A8">
      <w:pPr>
        <w:spacing w:line="240" w:lineRule="auto"/>
        <w:rPr>
          <w:rFonts w:ascii="Times New Roman" w:eastAsia="Times New Roman" w:hAnsi="Times New Roman" w:cs="Times New Roman"/>
          <w:color w:val="000000"/>
        </w:rPr>
      </w:pPr>
      <w:r w:rsidRPr="00B6372B">
        <w:rPr>
          <w:rFonts w:ascii="Arial" w:eastAsia="Times New Roman" w:hAnsi="Arial" w:cs="Arial"/>
          <w:b/>
          <w:bCs/>
          <w:color w:val="000000"/>
          <w:sz w:val="22"/>
          <w:u w:val="single"/>
          <w:shd w:val="clear" w:color="auto" w:fill="FFFF00"/>
        </w:rPr>
        <w:t>Incentives for deploying the PPP model</w:t>
      </w:r>
      <w:r w:rsidRPr="00B6372B">
        <w:rPr>
          <w:rFonts w:ascii="Arial" w:eastAsia="Times New Roman" w:hAnsi="Arial" w:cs="Arial"/>
          <w:b/>
          <w:bCs/>
          <w:color w:val="000000"/>
          <w:sz w:val="22"/>
          <w:u w:val="single"/>
        </w:rPr>
        <w:t>: The world’s most vibrant PPP markets are those where the government sustains and advances projects through</w:t>
      </w:r>
      <w:r w:rsidRPr="00B6372B">
        <w:rPr>
          <w:rFonts w:ascii="Arial" w:eastAsia="Times New Roman" w:hAnsi="Arial" w:cs="Arial"/>
          <w:color w:val="000000"/>
          <w:sz w:val="22"/>
        </w:rPr>
        <w:t xml:space="preserve"> </w:t>
      </w:r>
      <w:r w:rsidRPr="00B6372B">
        <w:rPr>
          <w:rFonts w:ascii="Arial" w:eastAsia="Times New Roman" w:hAnsi="Arial" w:cs="Arial"/>
          <w:b/>
          <w:bCs/>
          <w:color w:val="000000"/>
          <w:sz w:val="22"/>
          <w:u w:val="single"/>
          <w:shd w:val="clear" w:color="auto" w:fill="FFFF00"/>
        </w:rPr>
        <w:t>incentives</w:t>
      </w:r>
      <w:r w:rsidRPr="00B6372B">
        <w:rPr>
          <w:rFonts w:ascii="Arial" w:eastAsia="Times New Roman" w:hAnsi="Arial" w:cs="Arial"/>
          <w:b/>
          <w:bCs/>
          <w:color w:val="000000"/>
          <w:sz w:val="22"/>
          <w:u w:val="single"/>
        </w:rPr>
        <w:t>.</w:t>
      </w:r>
      <w:r w:rsidRPr="00B6372B">
        <w:rPr>
          <w:rFonts w:ascii="Arial" w:eastAsia="Times New Roman" w:hAnsi="Arial" w:cs="Arial"/>
          <w:color w:val="000000"/>
          <w:sz w:val="22"/>
        </w:rPr>
        <w:t xml:space="preserve"> </w:t>
      </w:r>
      <w:r w:rsidRPr="00B6372B">
        <w:rPr>
          <w:rFonts w:ascii="Arial" w:eastAsia="Times New Roman" w:hAnsi="Arial" w:cs="Arial"/>
          <w:color w:val="000000"/>
          <w:sz w:val="22"/>
          <w:u w:val="single"/>
        </w:rPr>
        <w:t>They can</w:t>
      </w:r>
      <w:r w:rsidRPr="00B6372B">
        <w:rPr>
          <w:rFonts w:ascii="Arial" w:eastAsia="Times New Roman" w:hAnsi="Arial" w:cs="Arial"/>
          <w:color w:val="000000"/>
          <w:sz w:val="22"/>
        </w:rPr>
        <w:t xml:space="preserve"> </w:t>
      </w:r>
      <w:r w:rsidRPr="00B6372B">
        <w:rPr>
          <w:rFonts w:ascii="Arial" w:eastAsia="Times New Roman" w:hAnsi="Arial" w:cs="Arial"/>
          <w:color w:val="000000"/>
          <w:sz w:val="22"/>
          <w:u w:val="single"/>
          <w:shd w:val="clear" w:color="auto" w:fill="FFFF00"/>
        </w:rPr>
        <w:t xml:space="preserve">range from </w:t>
      </w:r>
      <w:r w:rsidRPr="00C92854">
        <w:rPr>
          <w:rFonts w:ascii="Arial" w:eastAsia="Times New Roman" w:hAnsi="Arial" w:cs="Arial"/>
          <w:color w:val="000000"/>
          <w:sz w:val="22"/>
          <w:u w:val="single"/>
          <w:shd w:val="clear" w:color="auto" w:fill="FFFF00"/>
        </w:rPr>
        <w:t>access to skilled resources</w:t>
      </w:r>
      <w:r w:rsidRPr="00C92854">
        <w:rPr>
          <w:rFonts w:ascii="Arial" w:eastAsia="Times New Roman" w:hAnsi="Arial" w:cs="Arial"/>
          <w:color w:val="000000"/>
          <w:sz w:val="22"/>
        </w:rPr>
        <w:t xml:space="preserve"> </w:t>
      </w:r>
      <w:r w:rsidRPr="00C92854">
        <w:rPr>
          <w:rFonts w:ascii="Arial" w:eastAsia="Times New Roman" w:hAnsi="Arial" w:cs="Arial"/>
          <w:color w:val="000000"/>
          <w:sz w:val="22"/>
          <w:u w:val="single"/>
        </w:rPr>
        <w:t>and</w:t>
      </w:r>
      <w:r w:rsidRPr="00C92854">
        <w:rPr>
          <w:rFonts w:ascii="Arial" w:eastAsia="Times New Roman" w:hAnsi="Arial" w:cs="Arial"/>
          <w:color w:val="000000"/>
          <w:sz w:val="22"/>
        </w:rPr>
        <w:t xml:space="preserve"> </w:t>
      </w:r>
      <w:r w:rsidRPr="00C92854">
        <w:rPr>
          <w:rFonts w:ascii="Arial" w:eastAsia="Times New Roman" w:hAnsi="Arial" w:cs="Arial"/>
          <w:color w:val="000000"/>
          <w:sz w:val="22"/>
          <w:u w:val="single"/>
          <w:shd w:val="clear" w:color="auto" w:fill="FFFF00"/>
        </w:rPr>
        <w:t>government oversight</w:t>
      </w:r>
      <w:r w:rsidRPr="00C92854">
        <w:rPr>
          <w:rFonts w:ascii="Arial" w:eastAsia="Times New Roman" w:hAnsi="Arial" w:cs="Arial"/>
          <w:color w:val="000000"/>
          <w:sz w:val="22"/>
        </w:rPr>
        <w:t xml:space="preserve"> </w:t>
      </w:r>
      <w:r w:rsidRPr="00C92854">
        <w:rPr>
          <w:rFonts w:ascii="Arial" w:eastAsia="Times New Roman" w:hAnsi="Arial" w:cs="Arial"/>
          <w:color w:val="000000"/>
          <w:sz w:val="22"/>
          <w:u w:val="single"/>
        </w:rPr>
        <w:t>to</w:t>
      </w:r>
      <w:r w:rsidRPr="00C92854">
        <w:rPr>
          <w:rFonts w:ascii="Arial" w:eastAsia="Times New Roman" w:hAnsi="Arial" w:cs="Arial"/>
          <w:color w:val="000000"/>
          <w:sz w:val="22"/>
        </w:rPr>
        <w:t xml:space="preserve"> </w:t>
      </w:r>
      <w:r w:rsidRPr="00C92854">
        <w:rPr>
          <w:rFonts w:ascii="Arial" w:eastAsia="Times New Roman" w:hAnsi="Arial" w:cs="Arial"/>
          <w:color w:val="000000"/>
          <w:sz w:val="22"/>
          <w:u w:val="single"/>
          <w:shd w:val="clear" w:color="auto" w:fill="FFFF00"/>
        </w:rPr>
        <w:t>budgetary stimulus</w:t>
      </w:r>
      <w:r w:rsidRPr="00C92854">
        <w:rPr>
          <w:rFonts w:ascii="Arial" w:eastAsia="Times New Roman" w:hAnsi="Arial" w:cs="Arial"/>
          <w:color w:val="000000"/>
          <w:sz w:val="22"/>
        </w:rPr>
        <w:t xml:space="preserve"> </w:t>
      </w:r>
      <w:r w:rsidRPr="00C92854">
        <w:rPr>
          <w:rFonts w:ascii="Arial" w:eastAsia="Times New Roman" w:hAnsi="Arial" w:cs="Arial"/>
          <w:color w:val="000000"/>
          <w:sz w:val="22"/>
          <w:u w:val="single"/>
        </w:rPr>
        <w:t>through dedicated PPP funds, “alternative” funding sources</w:t>
      </w:r>
      <w:r w:rsidRPr="00C92854">
        <w:rPr>
          <w:rFonts w:ascii="Arial" w:eastAsia="Times New Roman" w:hAnsi="Arial" w:cs="Arial"/>
          <w:color w:val="000000"/>
          <w:sz w:val="22"/>
        </w:rPr>
        <w:t xml:space="preserve"> </w:t>
      </w:r>
      <w:r w:rsidRPr="00C92854">
        <w:rPr>
          <w:rFonts w:ascii="Arial" w:eastAsia="Times New Roman" w:hAnsi="Arial" w:cs="Arial"/>
          <w:color w:val="000000"/>
          <w:sz w:val="22"/>
          <w:u w:val="single"/>
        </w:rPr>
        <w:t>or other financial assistance, such as guarantees.</w:t>
      </w:r>
      <w:r w:rsidRPr="00C92854">
        <w:rPr>
          <w:rFonts w:ascii="Arial" w:eastAsia="Times New Roman" w:hAnsi="Arial" w:cs="Arial"/>
          <w:color w:val="000000"/>
          <w:sz w:val="22"/>
        </w:rPr>
        <w:t xml:space="preserve"> This approach is not without hazard. Some governments</w:t>
      </w:r>
      <w:r w:rsidRPr="00B6372B">
        <w:rPr>
          <w:rFonts w:ascii="Arial" w:eastAsia="Times New Roman" w:hAnsi="Arial" w:cs="Arial"/>
          <w:color w:val="000000"/>
          <w:sz w:val="22"/>
        </w:rPr>
        <w:t xml:space="preserve"> have withdrawn budgetary incentives for PPPs on the grounds that they can be seen as jeopardizing the objectivity of procurement decisions. </w:t>
      </w:r>
      <w:r w:rsidRPr="00B6372B">
        <w:rPr>
          <w:rFonts w:ascii="Arial" w:eastAsia="Times New Roman" w:hAnsi="Arial" w:cs="Arial"/>
          <w:color w:val="000000"/>
          <w:sz w:val="22"/>
          <w:u w:val="single"/>
        </w:rPr>
        <w:t>As long as</w:t>
      </w:r>
      <w:r w:rsidRPr="00B6372B">
        <w:rPr>
          <w:rFonts w:ascii="Arial" w:eastAsia="Times New Roman" w:hAnsi="Arial" w:cs="Arial"/>
          <w:color w:val="000000"/>
          <w:sz w:val="22"/>
        </w:rPr>
        <w:t xml:space="preserve"> </w:t>
      </w:r>
      <w:r w:rsidRPr="00B6372B">
        <w:rPr>
          <w:rFonts w:ascii="Arial" w:eastAsia="Times New Roman" w:hAnsi="Arial" w:cs="Arial"/>
          <w:color w:val="000000"/>
          <w:sz w:val="22"/>
          <w:u w:val="single"/>
        </w:rPr>
        <w:t>the assessment of which delivery model to use is rigorous and evidence-based,</w:t>
      </w:r>
      <w:r w:rsidRPr="00B6372B">
        <w:rPr>
          <w:rFonts w:ascii="Arial" w:eastAsia="Times New Roman" w:hAnsi="Arial" w:cs="Arial"/>
          <w:color w:val="000000"/>
          <w:sz w:val="22"/>
        </w:rPr>
        <w:t xml:space="preserve"> </w:t>
      </w:r>
      <w:r w:rsidRPr="00B6372B">
        <w:rPr>
          <w:rFonts w:ascii="Arial" w:eastAsia="Times New Roman" w:hAnsi="Arial" w:cs="Arial"/>
          <w:b/>
          <w:bCs/>
          <w:color w:val="000000"/>
          <w:sz w:val="22"/>
          <w:u w:val="single"/>
          <w:shd w:val="clear" w:color="auto" w:fill="FFFF00"/>
        </w:rPr>
        <w:t>providing incentives for PPPs can bolster the pipeline</w:t>
      </w:r>
      <w:r w:rsidRPr="00B6372B">
        <w:rPr>
          <w:rFonts w:ascii="Arial" w:eastAsia="Times New Roman" w:hAnsi="Arial" w:cs="Arial"/>
          <w:color w:val="000000"/>
          <w:sz w:val="22"/>
        </w:rPr>
        <w:t xml:space="preserve">, </w:t>
      </w:r>
      <w:r w:rsidRPr="00B6372B">
        <w:rPr>
          <w:rFonts w:ascii="Arial" w:eastAsia="Times New Roman" w:hAnsi="Arial" w:cs="Arial"/>
          <w:b/>
          <w:bCs/>
          <w:color w:val="000000"/>
          <w:sz w:val="22"/>
          <w:u w:val="single"/>
          <w:shd w:val="clear" w:color="auto" w:fill="FFFF00"/>
        </w:rPr>
        <w:t>especially for “new entrants</w:t>
      </w:r>
      <w:r w:rsidRPr="00B6372B">
        <w:rPr>
          <w:rFonts w:ascii="Arial" w:eastAsia="Times New Roman" w:hAnsi="Arial" w:cs="Arial"/>
          <w:color w:val="000000"/>
          <w:sz w:val="22"/>
        </w:rPr>
        <w:t xml:space="preserve">” such as local councils. </w:t>
      </w:r>
      <w:r w:rsidRPr="00B6372B">
        <w:rPr>
          <w:rFonts w:ascii="Arial" w:eastAsia="Times New Roman" w:hAnsi="Arial" w:cs="Arial"/>
          <w:b/>
          <w:bCs/>
          <w:color w:val="000000"/>
          <w:sz w:val="22"/>
          <w:u w:val="single"/>
          <w:shd w:val="clear" w:color="auto" w:fill="FFFF00"/>
        </w:rPr>
        <w:t>Incentives</w:t>
      </w:r>
      <w:r w:rsidRPr="00B6372B">
        <w:rPr>
          <w:rFonts w:ascii="Arial" w:eastAsia="Times New Roman" w:hAnsi="Arial" w:cs="Arial"/>
          <w:color w:val="000000"/>
          <w:sz w:val="22"/>
        </w:rPr>
        <w:t xml:space="preserve"> </w:t>
      </w:r>
      <w:r w:rsidRPr="00B6372B">
        <w:rPr>
          <w:rFonts w:ascii="Arial" w:eastAsia="Times New Roman" w:hAnsi="Arial" w:cs="Arial"/>
          <w:b/>
          <w:bCs/>
          <w:color w:val="000000"/>
          <w:sz w:val="22"/>
          <w:u w:val="single"/>
        </w:rPr>
        <w:t>can also</w:t>
      </w:r>
      <w:r w:rsidRPr="00B6372B">
        <w:rPr>
          <w:rFonts w:ascii="Arial" w:eastAsia="Times New Roman" w:hAnsi="Arial" w:cs="Arial"/>
          <w:color w:val="000000"/>
          <w:sz w:val="22"/>
        </w:rPr>
        <w:t xml:space="preserve"> </w:t>
      </w:r>
      <w:r w:rsidRPr="00B6372B">
        <w:rPr>
          <w:rFonts w:ascii="Arial" w:eastAsia="Times New Roman" w:hAnsi="Arial" w:cs="Arial"/>
          <w:b/>
          <w:bCs/>
          <w:color w:val="000000"/>
          <w:sz w:val="22"/>
          <w:u w:val="single"/>
          <w:shd w:val="clear" w:color="auto" w:fill="FFFF00"/>
        </w:rPr>
        <w:t>inject greater rigor into procurement practices</w:t>
      </w:r>
      <w:r w:rsidRPr="00B6372B">
        <w:rPr>
          <w:rFonts w:ascii="Arial" w:eastAsia="Times New Roman" w:hAnsi="Arial" w:cs="Arial"/>
          <w:color w:val="000000"/>
          <w:sz w:val="22"/>
        </w:rPr>
        <w:t xml:space="preserve"> </w:t>
      </w:r>
      <w:r w:rsidRPr="00B6372B">
        <w:rPr>
          <w:rFonts w:ascii="Arial" w:eastAsia="Times New Roman" w:hAnsi="Arial" w:cs="Arial"/>
          <w:b/>
          <w:bCs/>
          <w:color w:val="000000"/>
          <w:sz w:val="22"/>
          <w:u w:val="single"/>
        </w:rPr>
        <w:t>and</w:t>
      </w:r>
      <w:r w:rsidRPr="00B6372B">
        <w:rPr>
          <w:rFonts w:ascii="Arial" w:eastAsia="Times New Roman" w:hAnsi="Arial" w:cs="Arial"/>
          <w:color w:val="000000"/>
          <w:sz w:val="22"/>
        </w:rPr>
        <w:t xml:space="preserve"> </w:t>
      </w:r>
      <w:r w:rsidRPr="00B6372B">
        <w:rPr>
          <w:rFonts w:ascii="Arial" w:eastAsia="Times New Roman" w:hAnsi="Arial" w:cs="Arial"/>
          <w:b/>
          <w:bCs/>
          <w:color w:val="000000"/>
          <w:sz w:val="22"/>
          <w:u w:val="single"/>
          <w:shd w:val="clear" w:color="auto" w:fill="FFFF00"/>
        </w:rPr>
        <w:t>provide important signals to the market that the government is</w:t>
      </w:r>
      <w:r w:rsidRPr="00B6372B">
        <w:rPr>
          <w:rFonts w:ascii="Arial" w:eastAsia="Times New Roman" w:hAnsi="Arial" w:cs="Arial"/>
          <w:color w:val="000000"/>
          <w:sz w:val="22"/>
        </w:rPr>
        <w:t xml:space="preserve"> </w:t>
      </w:r>
      <w:r w:rsidRPr="00B6372B">
        <w:rPr>
          <w:rFonts w:ascii="Arial" w:eastAsia="Times New Roman" w:hAnsi="Arial" w:cs="Arial"/>
          <w:b/>
          <w:bCs/>
          <w:color w:val="000000"/>
          <w:sz w:val="22"/>
          <w:u w:val="single"/>
          <w:shd w:val="clear" w:color="auto" w:fill="FFFF00"/>
        </w:rPr>
        <w:t>committed</w:t>
      </w:r>
      <w:r w:rsidRPr="00B6372B">
        <w:rPr>
          <w:rFonts w:ascii="Arial" w:eastAsia="Times New Roman" w:hAnsi="Arial" w:cs="Arial"/>
          <w:color w:val="000000"/>
          <w:sz w:val="22"/>
        </w:rPr>
        <w:t xml:space="preserve"> </w:t>
      </w:r>
      <w:r w:rsidRPr="00B6372B">
        <w:rPr>
          <w:rFonts w:ascii="Arial" w:eastAsia="Times New Roman" w:hAnsi="Arial" w:cs="Arial"/>
          <w:b/>
          <w:bCs/>
          <w:color w:val="000000"/>
          <w:sz w:val="22"/>
          <w:u w:val="single"/>
        </w:rPr>
        <w:t>to doing business.</w:t>
      </w:r>
    </w:p>
    <w:p w14:paraId="1BDB2F10" w14:textId="77777777" w:rsidR="001541A8" w:rsidRDefault="001541A8" w:rsidP="00896783"/>
    <w:p w14:paraId="70A81D90" w14:textId="209F7AA3" w:rsidR="005B070D" w:rsidRDefault="005B070D" w:rsidP="005B070D">
      <w:pPr>
        <w:pStyle w:val="Heading1"/>
      </w:pPr>
      <w:r>
        <w:lastRenderedPageBreak/>
        <w:t>Asymmetric Defense CP</w:t>
      </w:r>
    </w:p>
    <w:p w14:paraId="4459949C" w14:textId="7256C742" w:rsidR="005B070D" w:rsidRPr="005B070D" w:rsidRDefault="005B070D" w:rsidP="005B070D">
      <w:pPr>
        <w:pStyle w:val="Heading2"/>
      </w:pPr>
      <w:r>
        <w:lastRenderedPageBreak/>
        <w:t>1NC</w:t>
      </w:r>
    </w:p>
    <w:p w14:paraId="74336C57" w14:textId="1ED69B08" w:rsidR="005B070D" w:rsidRPr="005B070D" w:rsidRDefault="005B070D" w:rsidP="005B070D">
      <w:pPr>
        <w:pStyle w:val="Heading3"/>
      </w:pPr>
      <w:r>
        <w:lastRenderedPageBreak/>
        <w:t>1NC – CP</w:t>
      </w:r>
    </w:p>
    <w:p w14:paraId="1883FB21" w14:textId="7D2A6948" w:rsidR="005B070D" w:rsidRDefault="005B070D" w:rsidP="005B070D">
      <w:pPr>
        <w:pStyle w:val="Heading4"/>
      </w:pPr>
      <w:r>
        <w:t>CP Text: The United States federal government should push Taiwan towards developing asymmetric defense capabilities.</w:t>
      </w:r>
    </w:p>
    <w:p w14:paraId="77E0412A" w14:textId="77777777" w:rsidR="005B070D" w:rsidRPr="005B070D" w:rsidRDefault="005B070D" w:rsidP="005B070D"/>
    <w:p w14:paraId="68D41F6C" w14:textId="2F2DF40A" w:rsidR="005B070D" w:rsidRPr="005B070D" w:rsidRDefault="005B070D" w:rsidP="005B070D">
      <w:pPr>
        <w:pStyle w:val="Heading4"/>
      </w:pPr>
      <w:r>
        <w:t>That solves the AFF – only asymmetric defense capabilities can deter a Chinese invasion of the island.</w:t>
      </w:r>
    </w:p>
    <w:p w14:paraId="32E9D947" w14:textId="77777777" w:rsidR="005B070D" w:rsidRPr="00826540" w:rsidRDefault="005B070D" w:rsidP="005B070D">
      <w:pPr>
        <w:rPr>
          <w:rStyle w:val="Style13ptBold"/>
          <w:sz w:val="16"/>
          <w:szCs w:val="16"/>
        </w:rPr>
      </w:pPr>
      <w:r>
        <w:rPr>
          <w:rStyle w:val="Style13ptBold"/>
        </w:rPr>
        <w:t xml:space="preserve">Gomez 24 </w:t>
      </w:r>
      <w:r w:rsidRPr="00786FE4">
        <w:t>(Eric Gomez is a Senior Fellow in Defense and Foreign Policy in the Cato Institute, “Deterring a Chinese Invasion of Taiwan”, https://www.cato.org/commentary/deterring-chinese-invasion-taiwan# )</w:t>
      </w:r>
    </w:p>
    <w:p w14:paraId="50415315" w14:textId="77777777" w:rsidR="005B070D" w:rsidRDefault="005B070D" w:rsidP="005B070D">
      <w:pPr>
        <w:rPr>
          <w:rStyle w:val="StyleUnderline"/>
          <w:b/>
          <w:bCs/>
        </w:rPr>
      </w:pPr>
      <w:r w:rsidRPr="00826540">
        <w:rPr>
          <w:rStyle w:val="StyleUnderline"/>
          <w:b/>
          <w:bCs/>
        </w:rPr>
        <w:t>Taiwan’s best military strategy for deterring</w:t>
      </w:r>
      <w:r w:rsidRPr="00826540">
        <w:rPr>
          <w:rStyle w:val="StyleUnderline"/>
        </w:rPr>
        <w:t xml:space="preserve"> a Chinese </w:t>
      </w:r>
      <w:r w:rsidRPr="00826540">
        <w:rPr>
          <w:rStyle w:val="StyleUnderline"/>
          <w:b/>
          <w:bCs/>
        </w:rPr>
        <w:t>invasion is</w:t>
      </w:r>
      <w:r w:rsidRPr="00826540">
        <w:rPr>
          <w:rStyle w:val="StyleUnderline"/>
        </w:rPr>
        <w:t xml:space="preserve"> one that relies on </w:t>
      </w:r>
      <w:r w:rsidRPr="00826540">
        <w:rPr>
          <w:rStyle w:val="StyleUnderline"/>
          <w:b/>
          <w:bCs/>
        </w:rPr>
        <w:t>asymmetric defense</w:t>
      </w:r>
      <w:r w:rsidRPr="003A14A5">
        <w:rPr>
          <w:sz w:val="14"/>
        </w:rPr>
        <w:t xml:space="preserve"> to prevail in two critical operations: surviving a conventional strike campaign and denying amphibious forces from establishing a beachhead or capturing a logistics hub like a port. </w:t>
      </w:r>
      <w:r w:rsidRPr="00826540">
        <w:rPr>
          <w:rStyle w:val="StyleUnderline"/>
          <w:b/>
          <w:bCs/>
        </w:rPr>
        <w:t>An asymmetric defense strategy, also called a “porcupine” strategy, uses large numbers of smaller, less complex capabilities to counter a stronger opponent</w:t>
      </w:r>
      <w:r w:rsidRPr="003A14A5">
        <w:rPr>
          <w:sz w:val="14"/>
        </w:rPr>
        <w:t xml:space="preserve"> instead of matching them system-for-system. For example, when facing a large navy, an asymmetric defense strategy would lean on ground-based missiles and unmanned air and watercraft instead of building larger ships. What does successful deterrence look like for the United States, and what cost are we willing to pay for it? Focusing Taiwan’s self-defense posture on asymmetric defense is a change from </w:t>
      </w:r>
      <w:r w:rsidRPr="00826540">
        <w:rPr>
          <w:rStyle w:val="StyleUnderline"/>
          <w:b/>
          <w:bCs/>
        </w:rPr>
        <w:t>Taiwan’s current approach,</w:t>
      </w:r>
      <w:r w:rsidRPr="00826540">
        <w:rPr>
          <w:rStyle w:val="StyleUnderline"/>
        </w:rPr>
        <w:t xml:space="preserve"> which tries to </w:t>
      </w:r>
      <w:r w:rsidRPr="00826540">
        <w:rPr>
          <w:rStyle w:val="StyleUnderline"/>
          <w:b/>
          <w:bCs/>
        </w:rPr>
        <w:t>walk a middle path between asymmetric capabilities and traditional military capabilities</w:t>
      </w:r>
      <w:r w:rsidRPr="003A14A5">
        <w:rPr>
          <w:sz w:val="14"/>
        </w:rPr>
        <w:t xml:space="preserve"> like manned fighter aircraft and large warships</w:t>
      </w:r>
      <w:r w:rsidRPr="00826540">
        <w:rPr>
          <w:rStyle w:val="StyleUnderline"/>
        </w:rPr>
        <w:t>. Taiwan wants to have a flexible military that it can use to respond to a wide variety of threats.</w:t>
      </w:r>
      <w:r w:rsidRPr="003A14A5">
        <w:rPr>
          <w:sz w:val="14"/>
        </w:rPr>
        <w:t xml:space="preserve"> Arguments favoring flexibility emphasize that China is likely to pursue coercive pressure tactics against Taiwan, which traditional capabilities are better at countering</w:t>
      </w:r>
      <w:r w:rsidRPr="003A14A5">
        <w:rPr>
          <w:b/>
          <w:bCs/>
          <w:sz w:val="14"/>
        </w:rPr>
        <w:t xml:space="preserve">. </w:t>
      </w:r>
      <w:r w:rsidRPr="00826540">
        <w:rPr>
          <w:rStyle w:val="StyleUnderline"/>
          <w:b/>
          <w:bCs/>
        </w:rPr>
        <w:t>Continuing to pursue flexibility, however, carries real risks for Taiwan.</w:t>
      </w:r>
      <w:r w:rsidRPr="003A14A5">
        <w:rPr>
          <w:sz w:val="14"/>
        </w:rPr>
        <w:t xml:space="preserve"> Traditional military capabilities are generally more expensive to acquire and maintain than asymmetric ones, and </w:t>
      </w:r>
      <w:r w:rsidRPr="00826540">
        <w:rPr>
          <w:rStyle w:val="StyleUnderline"/>
          <w:b/>
          <w:bCs/>
        </w:rPr>
        <w:t>Taiwan</w:t>
      </w:r>
      <w:r w:rsidRPr="00826540">
        <w:rPr>
          <w:rStyle w:val="StyleUnderline"/>
        </w:rPr>
        <w:t xml:space="preserve"> — despite a recent spending uptick — </w:t>
      </w:r>
      <w:r w:rsidRPr="00826540">
        <w:rPr>
          <w:rStyle w:val="StyleUnderline"/>
          <w:b/>
          <w:bCs/>
        </w:rPr>
        <w:t>has chronically underspent on defense</w:t>
      </w:r>
      <w:r w:rsidRPr="003A14A5">
        <w:rPr>
          <w:sz w:val="14"/>
        </w:rPr>
        <w:t xml:space="preserve">. This creates significant tradeoffs between traditional and asymmetric capabilities. The People’s Liberation Army (PLA) is also well-equipped to target and destroy Taiwan’s traditional capabilities and the logistics facilities that support them. Without prioritization, </w:t>
      </w:r>
      <w:r w:rsidRPr="000D1631">
        <w:rPr>
          <w:rStyle w:val="StyleUnderline"/>
          <w:b/>
          <w:bCs/>
        </w:rPr>
        <w:t>Taipei risks</w:t>
      </w:r>
      <w:r w:rsidRPr="00826540">
        <w:rPr>
          <w:rStyle w:val="StyleUnderline"/>
        </w:rPr>
        <w:t xml:space="preserve"> fielding </w:t>
      </w:r>
      <w:r w:rsidRPr="000D1631">
        <w:rPr>
          <w:rStyle w:val="StyleUnderline"/>
          <w:b/>
          <w:bCs/>
        </w:rPr>
        <w:t>a military that is poorly prepared to do many things instead of doing one thing well.</w:t>
      </w:r>
      <w:r w:rsidRPr="00826540">
        <w:rPr>
          <w:rStyle w:val="StyleUnderline"/>
        </w:rPr>
        <w:t xml:space="preserve"> </w:t>
      </w:r>
      <w:r w:rsidRPr="000D1631">
        <w:rPr>
          <w:rStyle w:val="StyleUnderline"/>
          <w:b/>
          <w:bCs/>
        </w:rPr>
        <w:t>Taiwan should prioritize asymmetric defense</w:t>
      </w:r>
      <w:r w:rsidRPr="00826540">
        <w:rPr>
          <w:rStyle w:val="StyleUnderline"/>
        </w:rPr>
        <w:t xml:space="preserve"> because it is the strategy that can best offset the PLA’s advantages.</w:t>
      </w:r>
      <w:r w:rsidRPr="003A14A5">
        <w:rPr>
          <w:sz w:val="14"/>
        </w:rPr>
        <w:t xml:space="preserve"> Mobile anti-ship and anti-air capabilities with large stockpiles of munitions are the most critical kinds of capabilities for Taiwan to build up. Unmanned vehicles of all ranges and sizes, especially those that can be operated with a small logistics footprint, are essential for conducting battlefield reconnaissance and attacking ground forces. Operationally</w:t>
      </w:r>
      <w:r w:rsidRPr="00826540">
        <w:rPr>
          <w:rStyle w:val="StyleUnderline"/>
        </w:rPr>
        <w:t xml:space="preserve">, </w:t>
      </w:r>
      <w:r w:rsidRPr="000D1631">
        <w:rPr>
          <w:rStyle w:val="StyleUnderline"/>
          <w:b/>
          <w:bCs/>
        </w:rPr>
        <w:t>Taiwan needs to use these asymmetric capabilities to survive</w:t>
      </w:r>
      <w:r w:rsidRPr="00826540">
        <w:rPr>
          <w:rStyle w:val="StyleUnderline"/>
        </w:rPr>
        <w:t xml:space="preserve"> against a Chinese conventional strike campaign and deny the PLA’s ground forces a lodgment on the island. Prevailing in these two operations is essential for Taiwan’s defense for three reasons.</w:t>
      </w:r>
      <w:r w:rsidRPr="003A14A5">
        <w:rPr>
          <w:sz w:val="14"/>
        </w:rPr>
        <w:t xml:space="preserve"> First, Taiwan will likely be fighting these operations alone even in the event of rapid US military intervention. Second, Taiwan’s current, flexible military posture is not optimized to prevail in these operations. Third, success or failure in these operations could prove decisive to the entire conflict. </w:t>
      </w:r>
      <w:r w:rsidRPr="000D1631">
        <w:rPr>
          <w:rStyle w:val="StyleUnderline"/>
          <w:b/>
          <w:bCs/>
        </w:rPr>
        <w:t>The United States should use its considerable leverage as Taiwan’s primary source of military aid to push Taipei toward asymmetric defense</w:t>
      </w:r>
      <w:r w:rsidRPr="000D1631">
        <w:rPr>
          <w:rStyle w:val="StyleUnderline"/>
        </w:rPr>
        <w:t xml:space="preserve">. Washington should only sell Taiwan asymmetric capabilities from this point </w:t>
      </w:r>
      <w:r w:rsidRPr="00826540">
        <w:rPr>
          <w:rStyle w:val="StyleUnderline"/>
        </w:rPr>
        <w:t xml:space="preserve">forward and support Taiwan’s defense industrial base so it can manufacture </w:t>
      </w:r>
      <w:r w:rsidRPr="00826540">
        <w:rPr>
          <w:rStyle w:val="StyleUnderline"/>
        </w:rPr>
        <w:lastRenderedPageBreak/>
        <w:t>more US-designed weapons and avoid long wait times for US-made weapons.</w:t>
      </w:r>
      <w:r w:rsidRPr="003A14A5">
        <w:rPr>
          <w:sz w:val="14"/>
        </w:rPr>
        <w:t xml:space="preserve"> The United States should also assure China that arms sales are limited to improving asymmetric defense and avoid actions that stoke Beijing’s ire but do nothing to help Taiwan</w:t>
      </w:r>
      <w:r w:rsidRPr="003A14A5">
        <w:rPr>
          <w:b/>
          <w:bCs/>
          <w:sz w:val="14"/>
        </w:rPr>
        <w:t xml:space="preserve">. </w:t>
      </w:r>
      <w:r w:rsidRPr="005B070D">
        <w:rPr>
          <w:sz w:val="16"/>
        </w:rPr>
        <w:t>This mix of security assistance and assurances is essential for buying Taiwan the time it needs to fully implement the asymmetric defense strategy.</w:t>
      </w:r>
    </w:p>
    <w:p w14:paraId="4B92080B" w14:textId="77777777" w:rsidR="005B070D" w:rsidRDefault="005B070D" w:rsidP="005B070D"/>
    <w:p w14:paraId="5B711CDE" w14:textId="1DA4CDF9" w:rsidR="005B070D" w:rsidRDefault="005B070D" w:rsidP="005B070D">
      <w:pPr>
        <w:pStyle w:val="Heading2"/>
      </w:pPr>
      <w:r>
        <w:lastRenderedPageBreak/>
        <w:t>2NC/1NR Blocks</w:t>
      </w:r>
    </w:p>
    <w:p w14:paraId="4B4EE15E" w14:textId="4EC1F1BC" w:rsidR="005B070D" w:rsidRDefault="005B070D" w:rsidP="005B070D">
      <w:pPr>
        <w:pStyle w:val="Heading3"/>
      </w:pPr>
      <w:r>
        <w:lastRenderedPageBreak/>
        <w:t>2NC/1NR – Asymmetric Solves</w:t>
      </w:r>
    </w:p>
    <w:p w14:paraId="3523B5F1" w14:textId="77777777" w:rsidR="005B070D" w:rsidRDefault="005B070D" w:rsidP="005B070D">
      <w:pPr>
        <w:pStyle w:val="Heading4"/>
      </w:pPr>
      <w:r>
        <w:t>Asymmetric warfare in Taiwan will work, countries like Vietnam and even China prove</w:t>
      </w:r>
    </w:p>
    <w:p w14:paraId="3607B851" w14:textId="77777777" w:rsidR="005B070D" w:rsidRPr="009C68AD" w:rsidRDefault="005B070D" w:rsidP="005B070D">
      <w:pPr>
        <w:rPr>
          <w:rStyle w:val="Style13ptBold"/>
        </w:rPr>
      </w:pPr>
      <w:r>
        <w:rPr>
          <w:rStyle w:val="Style13ptBold"/>
        </w:rPr>
        <w:t xml:space="preserve">Hale 23 </w:t>
      </w:r>
      <w:r w:rsidRPr="005B070D">
        <w:t xml:space="preserve">(Erin Hale is a freelance reporter who’s focused on Asian news, such as in Cambodia and Taiwan, and has a bachelors in philosophy and a masters in journalism, “How prepared is Taiwan for a war with China?”, </w:t>
      </w:r>
      <w:hyperlink r:id="rId8" w:history="1">
        <w:r w:rsidRPr="005B070D">
          <w:rPr>
            <w:rStyle w:val="Hyperlink"/>
          </w:rPr>
          <w:t>https://www.aljazeera.com/news/2023/10/10/how-prepared-is-taiwan-for-a-war-with-china</w:t>
        </w:r>
      </w:hyperlink>
      <w:r w:rsidRPr="005B070D">
        <w:t>,  7/12/2024)</w:t>
      </w:r>
    </w:p>
    <w:p w14:paraId="6136C621" w14:textId="77777777" w:rsidR="005B070D" w:rsidRDefault="005B070D" w:rsidP="005B070D">
      <w:pPr>
        <w:rPr>
          <w:sz w:val="8"/>
        </w:rPr>
      </w:pPr>
      <w:r w:rsidRPr="002F7C5B">
        <w:rPr>
          <w:sz w:val="14"/>
        </w:rPr>
        <w:t>Taipei, Taiwan – The past month has been busy in the Taiwan Strait.</w:t>
      </w:r>
      <w:r>
        <w:rPr>
          <w:sz w:val="14"/>
        </w:rPr>
        <w:t xml:space="preserve"> </w:t>
      </w:r>
      <w:r w:rsidRPr="002F7C5B">
        <w:rPr>
          <w:sz w:val="14"/>
        </w:rPr>
        <w:t>China’s People’s Liberation Army (PLA) made 225 sorties into Taiwan’s Air Defense Identification Zone (ADIZ) – an area monitored by the island’s military – over 18 days in September and conducted large-scale naval exercises earlier this month.</w:t>
      </w:r>
      <w:r>
        <w:rPr>
          <w:sz w:val="14"/>
        </w:rPr>
        <w:t xml:space="preserve"> </w:t>
      </w:r>
      <w:r w:rsidRPr="002F7C5B">
        <w:rPr>
          <w:sz w:val="14"/>
        </w:rPr>
        <w:t>While these events occurred in international waters and airspace, they were meant to intimidate Taiwan and remind the self-ruled island’s leaders that Beijing has not ruled out the use of force to take control of the territory it claims as its own.</w:t>
      </w:r>
      <w:r>
        <w:rPr>
          <w:sz w:val="14"/>
        </w:rPr>
        <w:t xml:space="preserve"> </w:t>
      </w:r>
      <w:r w:rsidRPr="002F7C5B">
        <w:rPr>
          <w:sz w:val="14"/>
        </w:rPr>
        <w:t>By some estimates, a huge military modernisation campaign could make the PLA capable of mounting an invasion by 2027.</w:t>
      </w:r>
      <w:r>
        <w:rPr>
          <w:sz w:val="14"/>
        </w:rPr>
        <w:t xml:space="preserve"> </w:t>
      </w:r>
      <w:r w:rsidRPr="002F7C5B">
        <w:rPr>
          <w:sz w:val="14"/>
        </w:rPr>
        <w:t>With a population of just 23 million and a military of 169,000 active service personnel, Taiwan is dwarfed by China’s population and military strength. The PLA is the largest standing army in the world with 2 million members and it has much stronger air, naval and firepower than Taiwan, according to the International Institute for Strategic Studies (IISS), a London-based think tank.</w:t>
      </w:r>
      <w:r>
        <w:rPr>
          <w:sz w:val="14"/>
        </w:rPr>
        <w:t xml:space="preserve"> </w:t>
      </w:r>
      <w:r w:rsidRPr="002F7C5B">
        <w:rPr>
          <w:sz w:val="14"/>
        </w:rPr>
        <w:t>At the island’s National Day celebrations on October 10, Taiwan’s President Tsai Ing-wen said it was her dity to protect the freedoms and way of life of Taiwan’s people.</w:t>
      </w:r>
      <w:r>
        <w:rPr>
          <w:sz w:val="14"/>
        </w:rPr>
        <w:t xml:space="preserve"> </w:t>
      </w:r>
      <w:r w:rsidRPr="002F7C5B">
        <w:rPr>
          <w:sz w:val="14"/>
        </w:rPr>
        <w:t>“In the midst of tremendous internal and external pressures, Taiwan’s democracy has grown and thrived… and we have emerged with even greater resilience,” she said.</w:t>
      </w:r>
      <w:r>
        <w:rPr>
          <w:sz w:val="14"/>
        </w:rPr>
        <w:t xml:space="preserve"> </w:t>
      </w:r>
      <w:r w:rsidRPr="002F7C5B">
        <w:rPr>
          <w:sz w:val="14"/>
        </w:rPr>
        <w:t>“The Taiwanese people,” she added, “will be a democratic and free people for generations to come.”</w:t>
      </w:r>
      <w:r>
        <w:rPr>
          <w:sz w:val="14"/>
        </w:rPr>
        <w:t xml:space="preserve"> </w:t>
      </w:r>
      <w:r w:rsidRPr="002F7C5B">
        <w:rPr>
          <w:sz w:val="14"/>
        </w:rPr>
        <w:t>Tsai, who is in her second and final term in officer, has previously used the occasion to outline defence initiatives and modernisation plans.</w:t>
      </w:r>
      <w:r>
        <w:rPr>
          <w:sz w:val="14"/>
        </w:rPr>
        <w:t xml:space="preserve"> </w:t>
      </w:r>
      <w:r w:rsidRPr="002F7C5B">
        <w:rPr>
          <w:sz w:val="14"/>
        </w:rPr>
        <w:t>So, faced with such an existential threat just 180km (111 miles) across the Taiwan Strait, just how prepared is Taipei to face a war with China?</w:t>
      </w:r>
      <w:r>
        <w:rPr>
          <w:sz w:val="14"/>
        </w:rPr>
        <w:t xml:space="preserve"> </w:t>
      </w:r>
      <w:r w:rsidRPr="002F7C5B">
        <w:rPr>
          <w:sz w:val="14"/>
        </w:rPr>
        <w:t>In such an uneven fight – how can Taiwan defend itself?</w:t>
      </w:r>
      <w:r>
        <w:rPr>
          <w:sz w:val="14"/>
        </w:rPr>
        <w:t xml:space="preserve"> </w:t>
      </w:r>
      <w:r w:rsidRPr="002F7C5B">
        <w:rPr>
          <w:b/>
          <w:bCs/>
          <w:u w:val="single"/>
        </w:rPr>
        <w:t>World history is filled with cases of a smaller force defeating, or at least seriously delaying, a superior power using</w:t>
      </w:r>
      <w:r w:rsidRPr="002F7C5B">
        <w:rPr>
          <w:u w:val="single"/>
        </w:rPr>
        <w:t xml:space="preserve"> well-known tactics such as guerrilla warfare, attacking supply chains, making use of weather and terrain, and simply refusing to meet an attacking army.</w:t>
      </w:r>
      <w:r>
        <w:rPr>
          <w:u w:val="single"/>
        </w:rPr>
        <w:t xml:space="preserve"> </w:t>
      </w:r>
      <w:r w:rsidRPr="002F7C5B">
        <w:rPr>
          <w:u w:val="single"/>
        </w:rPr>
        <w:t xml:space="preserve">Known as </w:t>
      </w:r>
      <w:r w:rsidRPr="002F7C5B">
        <w:rPr>
          <w:b/>
          <w:bCs/>
          <w:u w:val="single"/>
        </w:rPr>
        <w:t>“asymmetric warfare</w:t>
      </w:r>
      <w:r w:rsidRPr="002F7C5B">
        <w:rPr>
          <w:u w:val="single"/>
        </w:rPr>
        <w:t>”, this strategy is thousands of years old and</w:t>
      </w:r>
      <w:r w:rsidRPr="002F7C5B">
        <w:rPr>
          <w:b/>
          <w:bCs/>
          <w:u w:val="single"/>
        </w:rPr>
        <w:t xml:space="preserve"> includes the Vietnam War and the Taliban’s defeat of United States forces in Afghanistan.</w:t>
      </w:r>
      <w:r>
        <w:rPr>
          <w:sz w:val="14"/>
        </w:rPr>
        <w:t xml:space="preserve"> </w:t>
      </w:r>
      <w:r w:rsidRPr="002F7C5B">
        <w:rPr>
          <w:u w:val="single"/>
        </w:rPr>
        <w:t>Perhaps ironically,</w:t>
      </w:r>
      <w:r w:rsidRPr="002F7C5B">
        <w:rPr>
          <w:b/>
          <w:bCs/>
          <w:u w:val="single"/>
        </w:rPr>
        <w:t xml:space="preserve"> asymmetric warfare was also used successfully by Chinese leader Mao Zedong to defeat Chiang Kai-shek and the Republic of China’s military in the 1940s, leading its nationalist government to retreat to Taiwan, setting the stage for today’s tensions</w:t>
      </w:r>
      <w:r w:rsidRPr="002F7C5B">
        <w:rPr>
          <w:u w:val="single"/>
        </w:rPr>
        <w:t>.</w:t>
      </w:r>
      <w:r>
        <w:rPr>
          <w:u w:val="single"/>
        </w:rPr>
        <w:t xml:space="preserve"> </w:t>
      </w:r>
      <w:r w:rsidRPr="002F7C5B">
        <w:rPr>
          <w:sz w:val="14"/>
        </w:rPr>
        <w:t>Beijing’s Communist Party still claims Taiwan as its own nearly 75 years on, while democratic Taiwan has de facto abandoned its claims to mainland China.</w:t>
      </w:r>
      <w:r>
        <w:rPr>
          <w:sz w:val="14"/>
        </w:rPr>
        <w:t xml:space="preserve"> </w:t>
      </w:r>
      <w:r w:rsidRPr="002F7C5B">
        <w:rPr>
          <w:b/>
          <w:bCs/>
          <w:u w:val="single"/>
        </w:rPr>
        <w:t>Contemporary Taiwan has also adopted a strategy of “asymmetric warfare” by which it intends to make any military assault so difficult, challenging and bloody that the PLA will consider the cost of invasion too</w:t>
      </w:r>
      <w:r w:rsidRPr="002F7C5B">
        <w:rPr>
          <w:u w:val="single"/>
        </w:rPr>
        <w:t xml:space="preserve"> high due to the number of casualties, financial cost and inevitable political ill will at home if things go badly – not to mention the risk of turning Beijing into a global pariah.</w:t>
      </w:r>
      <w:r>
        <w:rPr>
          <w:u w:val="single"/>
        </w:rPr>
        <w:t xml:space="preserve"> </w:t>
      </w:r>
      <w:r w:rsidRPr="002F7C5B">
        <w:rPr>
          <w:sz w:val="8"/>
        </w:rPr>
        <w:t xml:space="preserve">What kind of preparations has Taiwan made? Taiwan’s military has been doing its best to play catch-up under Tsai. Since taking office in 2016, she has worked to reform the military by raising its budget each year, supporting domestic defence projects like manufacturing submarines, reforming Taiwan’s reserve system with an “All-Out Defense Mobilization Agency,” and extending conscription for young men between the ages of 18 and 36 from four months to one year. Taiwan has weapons systems such as the US-made Patriot air defence system as well as its homegrown Tien Kung or “Sky Bow” surface-to-air anti-ballistic missiles, and Hsiung Feng anti-ship missile systems. Under Tsai, Taiwan has aggressively tried to build up its military capacity, buying primarily from the US, although the island has indirectly acquired technology from overseas for projects like its domestic submarine programme – which received varying levels of assistance from the US, UK, Canada, Australia, South Korea, India and Spain. In 2023 alone, Taiwan ordered $1.55bn in weapons and services from the US, including infrared tracking systems for F-16 jets, munitions, spare parts for aircraft and technical support. Other purchases during Tsai’s tenure have included drones, anti-tank munitions systems, Paladin Medium Self-Propelled Howitzer artillery systems, AIM-9X Sidewinder air-to-air missiles, Stinger surface-to-air missiles, MK-48 Mod6 Advanced Technology heavyweight torpedoes, AGM-154C JSOW air-to-ground missiles as well as field communication equipment and training packages, according to purchase orders approved by the US State Department. A Taiwanese soldier launches a US made Stinger missile during a live-firing exercise Taiwan is equipped with a variety of US-made weapons and equipment, including Stinger missiles [File: Ann Wang/Reuters] Unfortunately for Taiwan, however, the US has a $19bn backlog in weapons sales owed to Taiwan thanks to COVID-19 supply chain disruptions and the diversion of weapons to Ukraine. They include important items like Harpoon Block II Missiles that are critical to coastal defence. Together, these weapons allow Taiwan to track the PLA, push back on an attack, mount an offensive and make it difficult for China to score an easy victory as well as simply roll over its military. Taiwan has historically been seen to have some geographic advantages despite being an island and potentially isolated or cut off from supplies. Experts like Eric Chan, a non-resident research fellow at the Global Taiwan Institute, describe Taiwan’s mountainous terrain and dense urban areas as “unforgiving” for an invading force. The Taiwan Strait is a notoriously challenging environment and if a force made it to Taiwan, the common belief is that there are only a limited number of beaches suitable for an amphibious invasion. At the same time, however, there is increasing scepticism in some quarters, including the US military, about how much those natural defences will help, given the growing strength of the PLA, said Chung Chieh, an associate research fellow at the Kuomintang-affiliated National Policy Foundation in Taipei. As a result, Taiwan has adjusted its defence plan to factor in immediate urban warfare, he said, given that about 79 percent of Taiwan’s main island is considered built-up. But Taiwan does have an “X factor” in the form of a “determined” population willing to defend themselves and their island home, according to Tony Hu, US Department of Defense senior director for China, Taiwan, and Mongolia. It is widely believed that in the February 2022 full-scale invasion of Ukraine – a common point of comparison for any future Taiwan-China war – Russian President Vladimir Putin vastly underestimated Ukrainian resolve. Analysts say if Chinese President Xi Jinping is surrounded by too many “yes men”, he could risk the same. “I think the people around Putin were telling him that once we show strength to go in, they’re going to be so happy that Mother Russia has returned,” Hu told Al Jazeera. “They will all embrace us. And I think he’s genuinely surprised at the determination of the Ukrainian people to defend themselves. And I believe Taiwan will do the same.” The official is not the only one. In February, IISS observers said that “Beijing’s perceptions of Taiwan’s will to fight a sustained campaign and its capability to do so would almost certainly be a significant factor in its calculus of potential military options.” What is the US role in Taiwan’s defence? Besides selling Taiwan weapons and engaging in training exchanges, the US is considered the wildcard should there be a conflict between Taiwan and China. Taiwan’s government, known formally as the Republic of China, was a one-time ally of the US during World War II and the two sides maintained diplomatic relations throughout the early Cold War. When Washington broke off relations in 1979 to recognise Beijing as the sole representative of “China,” it did so with the proviso that the US would provide Taiwan with enough “defensive articles” such that the island could “maintain a sufficient self-defence capability”, according to the 1979 Taiwan Relations Act. Whether this extends to the US military actively intervening in defence of Taiwan and not just providing weapons and intelligence has been left purposefully vague, although President Joe Biden has been less equivocal and suggested that his administration at least would defend Taiwan. At the same time, the war in Ukraine has shown the potential limits to the domestic appetite in the US to defend other governments, even if they are also “like-minded democracies”. What can Taiwan learn from Ukraine? Taiwan and Ukraine are very different battlefields thanks to geography and other political factors, but experts like Chieh agree that one of the key lessons has been the importance of stockpiling basic weaponry such as ammunition. “Washington, DC is currently worried about 2027, when Xi Jinping’s term expires and he may need to seek re-election, there may be relatively high military risks on the Taiwan Strait, so [its] current plan is that Taiwan must significantly improve its homeland defence capabilities before 2027,” said the National Policy Foundation’s Chieh. Two Black Hawk helicopters landing at Taiwan's international airport during military exercises Black Hawk helicopters prepare to land at Taoyuan International Airport during the annual Han Kuang military exercises in July [File: Ann Wang/Reuters] “In the meantime, it’s asked us to increase our stored ammunition, because Taiwan is not like Ukraine, which has land neighbours with NATO countries. Taiwan is an island, so once [the PLA] starts to attack Taiwan, it will be very difficult to transport supplies to Taiwan,” he said. Another important lesson from Ukraine is the importance and precariousness of communication lines. During an invasion, cell towers and communication equipment are often some of the first things to go. While Ukraine was supported by StarLink, company CEO Elon Musk’s reported order for the service to be disconnected during a key Ukraine drone attack on Russian ships shows that even the best </w:t>
      </w:r>
      <w:r w:rsidRPr="002F7C5B">
        <w:rPr>
          <w:sz w:val="8"/>
        </w:rPr>
        <w:lastRenderedPageBreak/>
        <w:t>programmes can have their limitations. If the same support was extended to Taiwan, it may not get all the support it needs and could be subject to the whims of a mercurial tycoon such as Musk. What can Taiwan improve? Quite a few things need improvement, according to experts, beginning with more civilian control of the military and better coordination between both sides. Where countries like the US have a defence secretary who is separate from military leadership and can provide alternative viewpoints and follow-up on reforms, Taiwan has no equivalent, said Chan. The civilian government also lacks national security expertise. Much of this has to do with Taiwan’s history. Before democratisation in the 1990s, Taiwan was a single-party state led by the Kuomintang and controlled under martial law from 1949 to 1987. While its transition to democracy went relatively smoothly, there can at times be some “resistance” to change at the top of the military leadership and disconnect over reforms, according to people familiar with the situation. The military also has ongoing reputational issues among some Taiwanese due to its association with the old regime. Military experts universally agree that even more work needs to be done on Taiwan’s reserve programme and conscription training. Taiwan’s leadership must also consider realistic issues like how to integrate civilians into a defence apparatus much like Ukraine’s Territorial Defense Force and handle complex fighting like urban warfare and a war where there are likely to be very few “delineated front lines”, said Chan.</w:t>
      </w:r>
    </w:p>
    <w:p w14:paraId="52B56124" w14:textId="77777777" w:rsidR="002929AC" w:rsidRDefault="002929AC" w:rsidP="002929AC">
      <w:pPr>
        <w:pStyle w:val="Heading4"/>
        <w:rPr>
          <w:rFonts w:asciiTheme="majorHAnsi" w:hAnsiTheme="majorHAnsi"/>
          <w:sz w:val="32"/>
          <w:szCs w:val="32"/>
        </w:rPr>
      </w:pPr>
      <w:r>
        <w:t>Taiwan has multiple military advantages against a Chinese invasion</w:t>
      </w:r>
    </w:p>
    <w:p w14:paraId="135C8FED" w14:textId="77777777" w:rsidR="002929AC" w:rsidRDefault="002929AC" w:rsidP="002929AC">
      <w:pPr>
        <w:rPr>
          <w:sz w:val="28"/>
          <w:szCs w:val="28"/>
        </w:rPr>
      </w:pPr>
      <w:r>
        <w:rPr>
          <w:b/>
          <w:bCs/>
          <w:sz w:val="28"/>
          <w:szCs w:val="28"/>
        </w:rPr>
        <w:t xml:space="preserve">Rahn 24 </w:t>
      </w:r>
      <w:r>
        <w:rPr>
          <w:sz w:val="28"/>
          <w:szCs w:val="28"/>
        </w:rPr>
        <w:t xml:space="preserve">- </w:t>
      </w:r>
      <w:r>
        <w:t>Wesley Rahn,</w:t>
      </w:r>
      <w:r>
        <w:rPr>
          <w:b/>
          <w:bCs/>
        </w:rPr>
        <w:t xml:space="preserve"> </w:t>
      </w:r>
      <w:r>
        <w:t>Editor and reporter focusing on geopolitics and Asia</w:t>
      </w:r>
      <w:r>
        <w:rPr>
          <w:b/>
          <w:bCs/>
        </w:rPr>
        <w:t xml:space="preserve">, </w:t>
      </w:r>
      <w:r>
        <w:t>Wesley is fascinated by geopolitics and history. At DW's Asia desk, he produces in-depth analysis of political, social and economic issues that are shaping the future of Asia. https://www.dw.com/en/can-taiwan-defend-itself-against-china/a-69163219</w:t>
      </w:r>
    </w:p>
    <w:p w14:paraId="610A3583" w14:textId="77777777" w:rsidR="002929AC" w:rsidRPr="005C1529" w:rsidRDefault="002929AC" w:rsidP="002929AC">
      <w:pPr>
        <w:rPr>
          <w:sz w:val="14"/>
          <w:szCs w:val="24"/>
        </w:rPr>
      </w:pPr>
      <w:r w:rsidRPr="005C1529">
        <w:rPr>
          <w:sz w:val="14"/>
        </w:rPr>
        <w:t xml:space="preserve">Large-scale Chinese military drills near Taiwan are taking place just days after William Lai Ching-te, of Taiwan's ruling Democratic Progressive Party (DPP), was sworn in as president of the self-governing democratic island on Monday. In his inauguration speech, Lai vowed to defend the island's democracy, and called on China to end its military intimidation. The leadership of the People's Republic of China (PRC) under President Xi Jinping considers self-ruled Taiwan as Chinese territory that must be "reunited" with the mainland, by force if necessary. On Thursday, Chinese Naval Colonel Li Xi told state media the drills are "strong punishment" for "separatist acts" three days after Lai was sworn in. Su Tzu-yun, a research fellow at Taiwan's Institute for National Defense and Security Research (INDSR), told DW that the exercises are part of a long-running pattern "using military means to send political signals." Taiwan's Defense Ministry condemned the drills as an "irrational provocation" and mobilized sea, air and ground forces in response, adding that "all officers and soldiers of the armed forces are prepared." </w:t>
      </w:r>
      <w:r>
        <w:rPr>
          <w:b/>
          <w:bCs/>
          <w:u w:val="single"/>
        </w:rPr>
        <w:t>Taiwanese capability to defend</w:t>
      </w:r>
      <w:r>
        <w:rPr>
          <w:u w:val="single"/>
        </w:rPr>
        <w:t xml:space="preserve"> itself </w:t>
      </w:r>
      <w:r>
        <w:rPr>
          <w:b/>
          <w:bCs/>
          <w:u w:val="single"/>
        </w:rPr>
        <w:t>against</w:t>
      </w:r>
      <w:r>
        <w:rPr>
          <w:u w:val="single"/>
        </w:rPr>
        <w:t xml:space="preserve"> </w:t>
      </w:r>
      <w:r>
        <w:rPr>
          <w:b/>
          <w:bCs/>
          <w:u w:val="single"/>
        </w:rPr>
        <w:t>China</w:t>
      </w:r>
      <w:r>
        <w:rPr>
          <w:u w:val="single"/>
        </w:rPr>
        <w:t>'s much larger</w:t>
      </w:r>
      <w:r w:rsidRPr="005C1529">
        <w:rPr>
          <w:sz w:val="14"/>
        </w:rPr>
        <w:t xml:space="preserve"> People's Liberation Army (</w:t>
      </w:r>
      <w:r>
        <w:rPr>
          <w:u w:val="single"/>
        </w:rPr>
        <w:t xml:space="preserve">PLA) </w:t>
      </w:r>
      <w:r>
        <w:rPr>
          <w:b/>
          <w:bCs/>
          <w:u w:val="single"/>
        </w:rPr>
        <w:t>has</w:t>
      </w:r>
      <w:r>
        <w:rPr>
          <w:u w:val="single"/>
        </w:rPr>
        <w:t xml:space="preserve"> in recent years </w:t>
      </w:r>
      <w:r>
        <w:rPr>
          <w:b/>
          <w:bCs/>
          <w:u w:val="single"/>
        </w:rPr>
        <w:t>seen defense spending increase along with the expansion of asymmetric warfare capacity</w:t>
      </w:r>
      <w:r w:rsidRPr="005C1529">
        <w:rPr>
          <w:sz w:val="14"/>
        </w:rPr>
        <w:t xml:space="preserve">, also known as the "porcupine" strategy. This </w:t>
      </w:r>
      <w:r>
        <w:rPr>
          <w:u w:val="single"/>
        </w:rPr>
        <w:t>involves using smaller, but highly effective, weapons to make an invasion by a larger force prohibitively costly</w:t>
      </w:r>
      <w:r w:rsidRPr="005C1529">
        <w:rPr>
          <w:sz w:val="14"/>
        </w:rPr>
        <w:t xml:space="preserve">. According to a recent US Congressional report on Taiwanese defense, </w:t>
      </w:r>
      <w:r>
        <w:rPr>
          <w:u w:val="single"/>
        </w:rPr>
        <w:t xml:space="preserve">Washington is pushing for an asymmetric approach that "envisions </w:t>
      </w:r>
      <w:r>
        <w:rPr>
          <w:b/>
          <w:bCs/>
          <w:u w:val="single"/>
        </w:rPr>
        <w:t>Taiwan investing in</w:t>
      </w:r>
      <w:r>
        <w:rPr>
          <w:u w:val="single"/>
        </w:rPr>
        <w:t xml:space="preserve"> capabilities intended to cripple an amphibious invasion through </w:t>
      </w:r>
      <w:r>
        <w:rPr>
          <w:b/>
          <w:bCs/>
          <w:u w:val="single"/>
        </w:rPr>
        <w:t>a combination of anti-ship missiles, naval mines,</w:t>
      </w:r>
      <w:r>
        <w:rPr>
          <w:u w:val="single"/>
        </w:rPr>
        <w:t xml:space="preserve"> this includes the use of</w:t>
      </w:r>
      <w:r w:rsidRPr="005C1529">
        <w:rPr>
          <w:sz w:val="14"/>
        </w:rPr>
        <w:t xml:space="preserve"> unmanned aerial vehicles (</w:t>
      </w:r>
      <w:r>
        <w:rPr>
          <w:b/>
          <w:bCs/>
          <w:u w:val="single"/>
        </w:rPr>
        <w:t>UAVs</w:t>
      </w:r>
      <w:r w:rsidRPr="005C1529">
        <w:rPr>
          <w:sz w:val="14"/>
        </w:rPr>
        <w:t>), like the domestically developed drone "Albatross II," which was unveiled last year. Low-cost munitions like mobile coastal defense cruise missiles (</w:t>
      </w:r>
      <w:r>
        <w:rPr>
          <w:b/>
          <w:bCs/>
          <w:u w:val="single"/>
        </w:rPr>
        <w:t>CDCMs</w:t>
      </w:r>
      <w:r w:rsidRPr="005C1529">
        <w:rPr>
          <w:sz w:val="14"/>
        </w:rPr>
        <w:t>) can destroy China's expensive naval vessels and equipment</w:t>
      </w:r>
      <w:r w:rsidRPr="005C1529">
        <w:rPr>
          <w:b/>
          <w:bCs/>
          <w:sz w:val="14"/>
        </w:rPr>
        <w:t xml:space="preserve">. </w:t>
      </w:r>
      <w:r>
        <w:rPr>
          <w:b/>
          <w:bCs/>
          <w:u w:val="single"/>
        </w:rPr>
        <w:t>Stealth fast-attack craft and miniature missile assault boats</w:t>
      </w:r>
      <w:r w:rsidRPr="005C1529">
        <w:rPr>
          <w:sz w:val="14"/>
        </w:rPr>
        <w:t xml:space="preserve"> are other relatively cheap but highly effective equipment. They can be dispersed among fishing boats across Taiwan's ports</w:t>
      </w:r>
      <w:r>
        <w:rPr>
          <w:u w:val="single"/>
        </w:rPr>
        <w:t>. Sea mines and fast mine-laying ships could also complicate the landing operations of any invading navy and other similarly small, distributable, and relatively inexpensive weapons systems</w:t>
      </w:r>
      <w:r w:rsidRPr="005C1529">
        <w:rPr>
          <w:sz w:val="14"/>
        </w:rPr>
        <w:t>."</w:t>
      </w:r>
      <w:r w:rsidRPr="005C1529">
        <w:rPr>
          <w:rFonts w:ascii="Arial" w:eastAsia="Times New Roman" w:hAnsi="Arial" w:cs="Arial"/>
          <w:color w:val="000821"/>
          <w:sz w:val="14"/>
          <w:szCs w:val="27"/>
        </w:rPr>
        <w:t xml:space="preserve"> </w:t>
      </w:r>
      <w:r>
        <w:rPr>
          <w:b/>
          <w:bCs/>
          <w:u w:val="single"/>
        </w:rPr>
        <w:t>Geography is another asset in Taiwan's defense</w:t>
      </w:r>
      <w:r>
        <w:rPr>
          <w:u w:val="single"/>
        </w:rPr>
        <w:t>.</w:t>
      </w:r>
      <w:r w:rsidRPr="005C1529">
        <w:rPr>
          <w:sz w:val="14"/>
        </w:rPr>
        <w:t xml:space="preserve"> A </w:t>
      </w:r>
      <w:r>
        <w:rPr>
          <w:u w:val="single"/>
        </w:rPr>
        <w:t>full-scale invasion</w:t>
      </w:r>
      <w:r w:rsidRPr="005C1529">
        <w:rPr>
          <w:sz w:val="14"/>
        </w:rPr>
        <w:t xml:space="preserve"> of the island would </w:t>
      </w:r>
      <w:r>
        <w:rPr>
          <w:u w:val="single"/>
        </w:rPr>
        <w:t>require</w:t>
      </w:r>
      <w:r w:rsidRPr="005C1529">
        <w:rPr>
          <w:sz w:val="14"/>
        </w:rPr>
        <w:t xml:space="preserve"> sending hundreds of thousands of troops </w:t>
      </w:r>
      <w:r>
        <w:rPr>
          <w:u w:val="single"/>
        </w:rPr>
        <w:t xml:space="preserve">across </w:t>
      </w:r>
      <w:r>
        <w:rPr>
          <w:b/>
          <w:bCs/>
          <w:u w:val="single"/>
        </w:rPr>
        <w:t>the Taiwan Strait</w:t>
      </w:r>
      <w:r>
        <w:rPr>
          <w:u w:val="single"/>
        </w:rPr>
        <w:t>,</w:t>
      </w:r>
      <w:r w:rsidRPr="005C1529">
        <w:rPr>
          <w:sz w:val="14"/>
        </w:rPr>
        <w:t xml:space="preserve"> which </w:t>
      </w:r>
      <w:r w:rsidRPr="005C1529">
        <w:rPr>
          <w:b/>
          <w:bCs/>
          <w:sz w:val="14"/>
        </w:rPr>
        <w:t>would</w:t>
      </w:r>
      <w:r w:rsidRPr="005C1529">
        <w:rPr>
          <w:sz w:val="14"/>
        </w:rPr>
        <w:t xml:space="preserve"> be </w:t>
      </w:r>
      <w:r>
        <w:rPr>
          <w:u w:val="single"/>
        </w:rPr>
        <w:t>a long and laborious operation</w:t>
      </w:r>
      <w:r w:rsidRPr="005C1529">
        <w:rPr>
          <w:sz w:val="14"/>
        </w:rPr>
        <w:t xml:space="preserve"> </w:t>
      </w:r>
      <w:r w:rsidRPr="005C1529">
        <w:rPr>
          <w:b/>
          <w:bCs/>
          <w:sz w:val="14"/>
        </w:rPr>
        <w:t>involv</w:t>
      </w:r>
      <w:r w:rsidRPr="005C1529">
        <w:rPr>
          <w:sz w:val="14"/>
        </w:rPr>
        <w:t xml:space="preserve">ing thousands </w:t>
      </w:r>
      <w:r>
        <w:rPr>
          <w:u w:val="single"/>
        </w:rPr>
        <w:t xml:space="preserve">of </w:t>
      </w:r>
      <w:r>
        <w:rPr>
          <w:b/>
          <w:bCs/>
          <w:u w:val="single"/>
        </w:rPr>
        <w:t>ships that would be vulnerable</w:t>
      </w:r>
      <w:r w:rsidRPr="005C1529">
        <w:rPr>
          <w:b/>
          <w:bCs/>
          <w:sz w:val="14"/>
        </w:rPr>
        <w:t xml:space="preserve"> </w:t>
      </w:r>
      <w:r w:rsidRPr="005C1529">
        <w:rPr>
          <w:sz w:val="14"/>
        </w:rPr>
        <w:t xml:space="preserve">to attack. "Invading Taiwan or mounting a successful blockade" would be the "most complex military operation in modern history," involving synchronization of air, sea and land forces, along with cyberwarfare, writes David Sachs, an Asia fellow at the US Council on Foreign Relations. Sachs points out that the </w:t>
      </w:r>
      <w:r>
        <w:rPr>
          <w:b/>
          <w:bCs/>
          <w:u w:val="single"/>
        </w:rPr>
        <w:t>monsoon season means</w:t>
      </w:r>
      <w:r>
        <w:rPr>
          <w:u w:val="single"/>
        </w:rPr>
        <w:t xml:space="preserve"> that </w:t>
      </w:r>
      <w:r>
        <w:rPr>
          <w:b/>
          <w:bCs/>
          <w:u w:val="single"/>
        </w:rPr>
        <w:t>a landing operation</w:t>
      </w:r>
      <w:r>
        <w:rPr>
          <w:u w:val="single"/>
        </w:rPr>
        <w:t xml:space="preserve"> </w:t>
      </w:r>
      <w:r>
        <w:rPr>
          <w:b/>
          <w:bCs/>
          <w:u w:val="single"/>
        </w:rPr>
        <w:t>could</w:t>
      </w:r>
      <w:r>
        <w:rPr>
          <w:u w:val="single"/>
        </w:rPr>
        <w:t xml:space="preserve"> </w:t>
      </w:r>
      <w:r>
        <w:rPr>
          <w:b/>
          <w:bCs/>
          <w:u w:val="single"/>
        </w:rPr>
        <w:t>only</w:t>
      </w:r>
      <w:r>
        <w:rPr>
          <w:u w:val="single"/>
        </w:rPr>
        <w:t xml:space="preserve"> </w:t>
      </w:r>
      <w:r>
        <w:rPr>
          <w:b/>
          <w:bCs/>
          <w:u w:val="single"/>
        </w:rPr>
        <w:t>take place</w:t>
      </w:r>
      <w:r>
        <w:rPr>
          <w:u w:val="single"/>
        </w:rPr>
        <w:t xml:space="preserve"> </w:t>
      </w:r>
      <w:r>
        <w:rPr>
          <w:b/>
          <w:bCs/>
          <w:u w:val="single"/>
        </w:rPr>
        <w:t>a few months out of the year.</w:t>
      </w:r>
      <w:r>
        <w:rPr>
          <w:u w:val="single"/>
        </w:rPr>
        <w:t xml:space="preserve"> Additionally, there are few deep-water ports or large enough landing sites on beaches</w:t>
      </w:r>
      <w:r w:rsidRPr="005C1529">
        <w:rPr>
          <w:sz w:val="14"/>
        </w:rPr>
        <w:t xml:space="preserve">, which an invading force would need. The east coast of the island is lined by cliffs that provide a natural barrier to a large-scale invasion. The shallow water of the west coast means large ships would need to anchor further offshore. Sea mines, combined with fast-attack craft and missile assault boats, along with land-based munitions positioned on shores and nearby islands, would counter the PLA in its most vulnerable position before it could establish a beachhead. And even if an invading force were able to establish a beachhead, Sachs emphasizes that </w:t>
      </w:r>
      <w:r>
        <w:rPr>
          <w:b/>
          <w:bCs/>
          <w:u w:val="single"/>
        </w:rPr>
        <w:t>Taiwan's mountainous terrain limits military operations</w:t>
      </w:r>
      <w:r>
        <w:rPr>
          <w:u w:val="single"/>
        </w:rPr>
        <w:t>. The capital, Taipei, is situated in a bowl ringed by mountains, with a few entrance points allowing an advantage to defensive positions</w:t>
      </w:r>
      <w:r w:rsidRPr="005C1529">
        <w:rPr>
          <w:sz w:val="14"/>
        </w:rPr>
        <w:t xml:space="preserve">. </w:t>
      </w:r>
      <w:r>
        <w:rPr>
          <w:u w:val="single"/>
        </w:rPr>
        <w:t>Taiwan has also prepared its cities for guerrilla warfare in case the PLA does succeed</w:t>
      </w:r>
      <w:r w:rsidRPr="005C1529">
        <w:rPr>
          <w:sz w:val="14"/>
        </w:rPr>
        <w:t xml:space="preserve"> in getting boots on the ground. Man-portable </w:t>
      </w:r>
      <w:r w:rsidRPr="005C1529">
        <w:rPr>
          <w:sz w:val="14"/>
        </w:rPr>
        <w:lastRenderedPageBreak/>
        <w:t>air-defense systems (</w:t>
      </w:r>
      <w:r>
        <w:rPr>
          <w:b/>
          <w:bCs/>
          <w:u w:val="single"/>
        </w:rPr>
        <w:t xml:space="preserve">MANPADS) and mobile anti-armor weapons, such as </w:t>
      </w:r>
      <w:r w:rsidRPr="005C1529">
        <w:rPr>
          <w:sz w:val="14"/>
        </w:rPr>
        <w:t>high mobility artillery rocket systems</w:t>
      </w:r>
      <w:r>
        <w:rPr>
          <w:u w:val="single"/>
        </w:rPr>
        <w:t xml:space="preserve"> (</w:t>
      </w:r>
      <w:r>
        <w:rPr>
          <w:b/>
          <w:bCs/>
          <w:u w:val="single"/>
        </w:rPr>
        <w:t>HIMARS</w:t>
      </w:r>
      <w:r w:rsidRPr="005C1529">
        <w:rPr>
          <w:sz w:val="14"/>
        </w:rPr>
        <w:t xml:space="preserve">), </w:t>
      </w:r>
      <w:r>
        <w:rPr>
          <w:u w:val="single"/>
        </w:rPr>
        <w:t xml:space="preserve">can be </w:t>
      </w:r>
      <w:r>
        <w:rPr>
          <w:b/>
          <w:bCs/>
          <w:u w:val="single"/>
        </w:rPr>
        <w:t>used in urban fights</w:t>
      </w:r>
      <w:r w:rsidRPr="005C1529">
        <w:rPr>
          <w:sz w:val="14"/>
        </w:rPr>
        <w:t>, while buildings can be turned into barracks</w:t>
      </w:r>
      <w:r>
        <w:rPr>
          <w:u w:val="single"/>
        </w:rPr>
        <w:t>. Taiwan has also invested heavily in larger weapons systems</w:t>
      </w:r>
      <w:r w:rsidRPr="005C1529">
        <w:rPr>
          <w:sz w:val="14"/>
        </w:rPr>
        <w:t xml:space="preserve">. The United States is Taiwan’s Top military benefactor, and for decades, Washington has sold arms to the island </w:t>
      </w:r>
      <w:r>
        <w:rPr>
          <w:u w:val="single"/>
        </w:rPr>
        <w:t>under the Taiwan Relations Act</w:t>
      </w:r>
      <w:r w:rsidRPr="005C1529">
        <w:rPr>
          <w:sz w:val="14"/>
        </w:rPr>
        <w:t xml:space="preserve">, which allows for the </w:t>
      </w:r>
      <w:r>
        <w:rPr>
          <w:u w:val="single"/>
        </w:rPr>
        <w:t>supply of "defensive" weapons</w:t>
      </w:r>
      <w:r w:rsidRPr="005C1529">
        <w:rPr>
          <w:b/>
          <w:bCs/>
          <w:sz w:val="14"/>
        </w:rPr>
        <w:t xml:space="preserve">. </w:t>
      </w:r>
      <w:r>
        <w:rPr>
          <w:b/>
          <w:bCs/>
          <w:u w:val="single"/>
        </w:rPr>
        <w:t>Taiwan is still waiting for</w:t>
      </w:r>
      <w:r>
        <w:rPr>
          <w:u w:val="single"/>
        </w:rPr>
        <w:t xml:space="preserve"> the delivery of </w:t>
      </w:r>
      <w:r>
        <w:rPr>
          <w:b/>
          <w:bCs/>
          <w:u w:val="single"/>
        </w:rPr>
        <w:t>$19 billion</w:t>
      </w:r>
      <w:r>
        <w:rPr>
          <w:u w:val="single"/>
        </w:rPr>
        <w:t xml:space="preserve"> (€17.52 billion</w:t>
      </w:r>
      <w:r>
        <w:rPr>
          <w:b/>
          <w:bCs/>
          <w:u w:val="single"/>
        </w:rPr>
        <w:t>) worth of</w:t>
      </w:r>
      <w:r>
        <w:rPr>
          <w:u w:val="single"/>
        </w:rPr>
        <w:t xml:space="preserve"> purchased US military equipment, including </w:t>
      </w:r>
      <w:r>
        <w:rPr>
          <w:b/>
          <w:bCs/>
          <w:u w:val="single"/>
        </w:rPr>
        <w:t>fighter jets, tanks, missiles and smaller weapons</w:t>
      </w:r>
      <w:r>
        <w:rPr>
          <w:u w:val="single"/>
        </w:rPr>
        <w:t>.</w:t>
      </w:r>
      <w:r w:rsidRPr="005C1529">
        <w:rPr>
          <w:sz w:val="14"/>
        </w:rPr>
        <w:t xml:space="preserve"> Under Lai's predecessor Tsai Ing-wen, from 2019 to 2023, Taiwan's government has increase defense spending by an average of nearly 5% per year, and as a percentage of GDP increased from 2% to 2.5%. Defense spending is set to increase again in 2024, albeit at a slower rate, coming in at $18.8 billion.</w:t>
      </w:r>
    </w:p>
    <w:p w14:paraId="665DBCDF" w14:textId="77777777" w:rsidR="005B070D" w:rsidRDefault="005B070D" w:rsidP="005B070D"/>
    <w:p w14:paraId="7BB48718" w14:textId="03ADB991" w:rsidR="002929AC" w:rsidRDefault="002929AC" w:rsidP="002929AC">
      <w:pPr>
        <w:pStyle w:val="Heading3"/>
      </w:pPr>
      <w:r>
        <w:lastRenderedPageBreak/>
        <w:t>2NC/1NR – AT: Invasion Anyways</w:t>
      </w:r>
    </w:p>
    <w:p w14:paraId="37056821" w14:textId="7E5CD1F5" w:rsidR="002929AC" w:rsidRDefault="002929AC" w:rsidP="002929AC">
      <w:pPr>
        <w:pStyle w:val="Heading4"/>
      </w:pPr>
      <w:r>
        <w:t>Taiwan’s geography makes Chinese invasion difficult – coupled with asymmetric warfare capabilities this deters invasion.</w:t>
      </w:r>
    </w:p>
    <w:p w14:paraId="65789267" w14:textId="77777777" w:rsidR="002929AC" w:rsidRPr="009C68AD" w:rsidRDefault="002929AC" w:rsidP="002929AC">
      <w:pPr>
        <w:rPr>
          <w:b/>
          <w:bCs/>
        </w:rPr>
      </w:pPr>
      <w:r>
        <w:rPr>
          <w:rStyle w:val="Style13ptBold"/>
        </w:rPr>
        <w:t xml:space="preserve">Sacks 24 </w:t>
      </w:r>
      <w:r w:rsidRPr="002929AC">
        <w:t xml:space="preserve">(David Sacks is a fellow for Asia studies at the CFR and is a regular commentator on US-Taiwanese Relations, “Why China Would Struggle to Invade Taiwan”, </w:t>
      </w:r>
      <w:hyperlink r:id="rId9" w:history="1">
        <w:r w:rsidRPr="002929AC">
          <w:rPr>
            <w:rStyle w:val="Hyperlink"/>
          </w:rPr>
          <w:t>https://www.cfr.org/article/why-china-would-struggle-invade-taiwan</w:t>
        </w:r>
      </w:hyperlink>
      <w:r w:rsidRPr="002929AC">
        <w:t>, 7/12/24)</w:t>
      </w:r>
    </w:p>
    <w:p w14:paraId="5D956025" w14:textId="77777777" w:rsidR="002929AC" w:rsidRDefault="002929AC" w:rsidP="002929AC">
      <w:r w:rsidRPr="00B32635">
        <w:rPr>
          <w:sz w:val="14"/>
        </w:rPr>
        <w:t xml:space="preserve">Although China continues to state a preference for unifying with Taiwan through peaceful methods, it has never renounced using force. Indeed, for the past two decades its military modernization has focused on developing capabilities that would enable it to forcefully conquer Taiwan, ranging from ballistic missiles to advanced fighter jets and the world’s largest navy. China’s military, the People’s Liberation Army, has increased the scale and sophistication of its military drills around Taiwan in recent years, honing its combat capabilities. As the prospect of gaining control of Taiwan peacefully becomes more remote, with Taiwanese identity rising and Taiwanese interest in unifying with the People’s Republic of China (PRC) declining, China could conclude that using force is the only way to achieve its political objectives. Why China Wants Taiwan Although the People’s Republic of China has never ruled Taiwan, its leaders view the island as Chinese territory—a renegade province that must be brought under Beijing’s control, by force if necessary. Chinese leader Xi Jinping has called unification with Taiwan the “essence” of the country’s “rejuvenation,” which he has stated needs to be achieved by 2049, the one hundredth anniversary of the PRC. Accomplishing that goal militarily, however, would prove highly challenging. Like Ukraine, Taiwan is a young democracy bordering a much stronger authoritarian power that does not believe it should exist as an independent state. After Russia’s invasion of Ukraine, many Taiwanese people have concluded that a Chinese invasion of Taiwan needs to be taken seriously. China is investing huge sums to develop the capability to bring Taiwan under its control by force, if need be. At the same time, invading Taiwan or mounting a successful blockade would be the most complex military operation in modern history, and China’s military has not fought a major war in more than seven decades. A Treacherous Crossing </w:t>
      </w:r>
      <w:r w:rsidRPr="00D96D96">
        <w:rPr>
          <w:u w:val="single"/>
        </w:rPr>
        <w:t xml:space="preserve">To invade Taiwan, </w:t>
      </w:r>
      <w:r w:rsidRPr="00B32635">
        <w:rPr>
          <w:b/>
          <w:bCs/>
          <w:u w:val="single"/>
        </w:rPr>
        <w:t>China would have to conduct an extraordinarily complex military operation</w:t>
      </w:r>
      <w:r w:rsidRPr="00D96D96">
        <w:rPr>
          <w:u w:val="single"/>
        </w:rPr>
        <w:t>, synchronizing air, land, and sea power as well as electronic and cyberwarfare.</w:t>
      </w:r>
      <w:r>
        <w:rPr>
          <w:u w:val="single"/>
        </w:rPr>
        <w:t xml:space="preserve"> </w:t>
      </w:r>
      <w:r w:rsidRPr="00D96D96">
        <w:rPr>
          <w:u w:val="single"/>
        </w:rPr>
        <w:t xml:space="preserve">The Taiwan Strait, over ninety miles wide, is incredibly choppy, and due to two monsoon seasons and other extreme weather events, a </w:t>
      </w:r>
      <w:r w:rsidRPr="00B32635">
        <w:rPr>
          <w:b/>
          <w:bCs/>
          <w:u w:val="single"/>
        </w:rPr>
        <w:t>seaborne invasion is only viable a few months out of the year</w:t>
      </w:r>
      <w:r w:rsidRPr="009C68AD">
        <w:rPr>
          <w:u w:val="single"/>
        </w:rPr>
        <w:t>. Transporting</w:t>
      </w:r>
      <w:r w:rsidRPr="00D96D96">
        <w:rPr>
          <w:u w:val="single"/>
        </w:rPr>
        <w:t xml:space="preserve"> hundreds of thousands of </w:t>
      </w:r>
      <w:r w:rsidRPr="009C68AD">
        <w:rPr>
          <w:b/>
          <w:bCs/>
          <w:u w:val="single"/>
        </w:rPr>
        <w:t>soldiers across the Taiwan Strait would take weeks and require thousands of ships.</w:t>
      </w:r>
      <w:r w:rsidRPr="00D96D96">
        <w:rPr>
          <w:u w:val="single"/>
        </w:rPr>
        <w:t xml:space="preserve"> Each crossing would take hours, allowing Taiwan to target the ships, mass troops on potential landing sites, and erect barriers.</w:t>
      </w:r>
      <w:r>
        <w:rPr>
          <w:u w:val="single"/>
        </w:rPr>
        <w:t xml:space="preserve"> </w:t>
      </w:r>
      <w:r w:rsidRPr="00B32635">
        <w:rPr>
          <w:sz w:val="14"/>
        </w:rPr>
        <w:t xml:space="preserve">China would need to shift military assets to its eastern coast and undertake other visible preparations for an invasion, which Taiwan and the United States would likely be able to detect. </w:t>
      </w:r>
      <w:r w:rsidRPr="00D96D96">
        <w:rPr>
          <w:u w:val="single"/>
        </w:rPr>
        <w:t xml:space="preserve">Some questions remains about whether China has the naval vessels it would need to invade Taiwan successfully. China’s amphibious fleet is relatively small, and although </w:t>
      </w:r>
      <w:r w:rsidRPr="009C68AD">
        <w:rPr>
          <w:b/>
          <w:bCs/>
          <w:u w:val="single"/>
        </w:rPr>
        <w:t>Beijing will likely turn to civilian ships</w:t>
      </w:r>
      <w:r w:rsidRPr="00D96D96">
        <w:rPr>
          <w:u w:val="single"/>
        </w:rPr>
        <w:t xml:space="preserve"> to sustain and supplement an invading force</w:t>
      </w:r>
      <w:r w:rsidRPr="009C68AD">
        <w:rPr>
          <w:b/>
          <w:bCs/>
          <w:u w:val="single"/>
        </w:rPr>
        <w:t>, those take longer to unload and would be more vulnerable to Taiwanese missiles.</w:t>
      </w:r>
      <w:r>
        <w:rPr>
          <w:u w:val="single"/>
        </w:rPr>
        <w:t xml:space="preserve"> </w:t>
      </w:r>
      <w:r w:rsidRPr="00B32635">
        <w:rPr>
          <w:sz w:val="14"/>
        </w:rPr>
        <w:t xml:space="preserve">The Eastern Theater Command, which would lead a military operation to take Taiwan, carries out combat training in Zhangzhou, Fujian Province, China, on Aug 27, 2022. Vehicles enter a passenger roll-on/roll-off ship, which could be used to support military operations, at the port of Yantai, Shandong Province, China, on December 19, 2023. Few Places to Land </w:t>
      </w:r>
      <w:r w:rsidRPr="00D96D96">
        <w:rPr>
          <w:u w:val="single"/>
        </w:rPr>
        <w:t xml:space="preserve">Even if Chinese troops successfully cross the strait, </w:t>
      </w:r>
      <w:r w:rsidRPr="009C68AD">
        <w:rPr>
          <w:b/>
          <w:bCs/>
          <w:u w:val="single"/>
        </w:rPr>
        <w:t>few deep-water ports and beaches in Taiwan could accommodate a large landing force.</w:t>
      </w:r>
      <w:r>
        <w:rPr>
          <w:u w:val="single"/>
        </w:rPr>
        <w:t xml:space="preserve"> </w:t>
      </w:r>
      <w:r w:rsidRPr="00B32635">
        <w:rPr>
          <w:sz w:val="14"/>
        </w:rPr>
        <w:t xml:space="preserve">Beijing would also have to assume Taiwan could destroy its major ports at a conflict’s outset to prevent an invader from using them. </w:t>
      </w:r>
      <w:r w:rsidRPr="009C68AD">
        <w:rPr>
          <w:b/>
          <w:bCs/>
          <w:u w:val="single"/>
        </w:rPr>
        <w:t>Taiwan’s west coast</w:t>
      </w:r>
      <w:r w:rsidRPr="00D96D96">
        <w:rPr>
          <w:u w:val="single"/>
        </w:rPr>
        <w:t xml:space="preserve"> has shallow waters extending from most of its beaches, meaning they </w:t>
      </w:r>
      <w:r w:rsidRPr="009C68AD">
        <w:rPr>
          <w:b/>
          <w:bCs/>
          <w:u w:val="single"/>
        </w:rPr>
        <w:t>are not ideal for an invading force.</w:t>
      </w:r>
      <w:r>
        <w:rPr>
          <w:u w:val="single"/>
        </w:rPr>
        <w:t xml:space="preserve"> </w:t>
      </w:r>
      <w:r w:rsidRPr="00D96D96">
        <w:rPr>
          <w:u w:val="single"/>
        </w:rPr>
        <w:t>Taiwan’s east coast is lined by cliffs that are too steep for an invading force to scale.</w:t>
      </w:r>
      <w:r w:rsidRPr="00B32635">
        <w:rPr>
          <w:sz w:val="14"/>
        </w:rPr>
        <w:t xml:space="preserve"> Moving to Taiwan’s major population centers is only possible via a few narrow passes and tunnels, which Taiwan can destroy or defend. The D-Day operation in World War II was the largest amphibious invasion in military history, involving seven thousand ships and almost two hundred thousand troops who crossed the nearly one-hundred-mile English Channel. Over a period of three-plus weeks, 850,000 troops landed on the beaches of Normandy to liberate France. </w:t>
      </w:r>
      <w:r w:rsidRPr="009C68AD">
        <w:rPr>
          <w:b/>
          <w:bCs/>
          <w:u w:val="single"/>
        </w:rPr>
        <w:t>A Chinese amphibious invasion of Taiwan would likely have to dwarf D-Day in scale.</w:t>
      </w:r>
      <w:r w:rsidRPr="00B32635">
        <w:rPr>
          <w:sz w:val="14"/>
        </w:rPr>
        <w:t xml:space="preserve"> Due to the shallow water, China would have to anchor ships far from Taiwan’s coast and move equipment to the shores slowly, making the </w:t>
      </w:r>
      <w:r w:rsidRPr="00D96D96">
        <w:rPr>
          <w:u w:val="single"/>
        </w:rPr>
        <w:t xml:space="preserve">ships </w:t>
      </w:r>
      <w:r w:rsidRPr="009C68AD">
        <w:rPr>
          <w:b/>
          <w:bCs/>
          <w:u w:val="single"/>
        </w:rPr>
        <w:lastRenderedPageBreak/>
        <w:t>vulnerable to Taiwanese missiles and artillery</w:t>
      </w:r>
      <w:r w:rsidRPr="00D96D96">
        <w:rPr>
          <w:u w:val="single"/>
        </w:rPr>
        <w:t>.</w:t>
      </w:r>
      <w:r w:rsidRPr="00B32635">
        <w:rPr>
          <w:sz w:val="14"/>
        </w:rPr>
        <w:t xml:space="preserve"> Taiwan has also invested in defenses, from mines to anti-landing spikes, and mobile missile launchers. Despite China’s rapid military modernization and its focus on preparing for military scenarios in the Taiwan Strait, </w:t>
      </w:r>
      <w:r w:rsidRPr="009C68AD">
        <w:rPr>
          <w:b/>
          <w:bCs/>
          <w:u w:val="single"/>
        </w:rPr>
        <w:t>Taiwan has inherent defensive advantages that China will find difficult to overcome</w:t>
      </w:r>
      <w:r w:rsidRPr="00D96D96">
        <w:rPr>
          <w:u w:val="single"/>
        </w:rPr>
        <w:t>.</w:t>
      </w:r>
      <w:r>
        <w:rPr>
          <w:u w:val="single"/>
        </w:rPr>
        <w:t xml:space="preserve"> </w:t>
      </w:r>
      <w:r w:rsidRPr="00B32635">
        <w:rPr>
          <w:sz w:val="14"/>
        </w:rPr>
        <w:t xml:space="preserve">Mountainous and Unforgiving Terrain Even if </w:t>
      </w:r>
      <w:r w:rsidRPr="00D96D96">
        <w:rPr>
          <w:u w:val="single"/>
        </w:rPr>
        <w:t>China’s military</w:t>
      </w:r>
      <w:r w:rsidRPr="00B32635">
        <w:rPr>
          <w:sz w:val="14"/>
        </w:rPr>
        <w:t xml:space="preserve"> successfully established a beachhead on Taiwan, it </w:t>
      </w:r>
      <w:r w:rsidRPr="00D96D96">
        <w:rPr>
          <w:u w:val="single"/>
        </w:rPr>
        <w:t xml:space="preserve">would </w:t>
      </w:r>
      <w:r w:rsidRPr="009C68AD">
        <w:rPr>
          <w:b/>
          <w:bCs/>
          <w:u w:val="single"/>
        </w:rPr>
        <w:t>struggle to navigate the mountainous terrain</w:t>
      </w:r>
      <w:r w:rsidRPr="00D96D96">
        <w:rPr>
          <w:u w:val="single"/>
        </w:rPr>
        <w:t xml:space="preserve"> to secure the island</w:t>
      </w:r>
      <w:r w:rsidRPr="009C68AD">
        <w:rPr>
          <w:b/>
          <w:bCs/>
          <w:u w:val="single"/>
        </w:rPr>
        <w:t>.</w:t>
      </w:r>
      <w:r w:rsidRPr="009C68AD">
        <w:rPr>
          <w:b/>
          <w:bCs/>
          <w:sz w:val="14"/>
        </w:rPr>
        <w:t xml:space="preserve"> </w:t>
      </w:r>
      <w:r w:rsidRPr="009C68AD">
        <w:rPr>
          <w:b/>
          <w:bCs/>
          <w:u w:val="single"/>
        </w:rPr>
        <w:t>Taiwan’s</w:t>
      </w:r>
      <w:r w:rsidRPr="00D96D96">
        <w:rPr>
          <w:u w:val="single"/>
        </w:rPr>
        <w:t xml:space="preserve"> military, by contrast, has the </w:t>
      </w:r>
      <w:r w:rsidRPr="009C68AD">
        <w:rPr>
          <w:b/>
          <w:bCs/>
          <w:u w:val="single"/>
        </w:rPr>
        <w:t>advantage of knowing the land and terrain</w:t>
      </w:r>
      <w:r w:rsidRPr="00D96D96">
        <w:rPr>
          <w:u w:val="single"/>
        </w:rPr>
        <w:t xml:space="preserve"> and how to defend it.</w:t>
      </w:r>
      <w:r>
        <w:rPr>
          <w:u w:val="single"/>
        </w:rPr>
        <w:t xml:space="preserve"> </w:t>
      </w:r>
      <w:r w:rsidRPr="00B32635">
        <w:rPr>
          <w:sz w:val="14"/>
        </w:rPr>
        <w:t xml:space="preserve">Taiwan has mountain peaks reaching over twelve thousand feet. Taiwanese troops could hide in those mountains and wage a guerrilla warfare campaign. The Fuxing mountains of New Taipei City are seen on November 16, 2019. The Fuxing mountains of New Taipei City are seen on November 16, 2019. Sam Yeh/AFP/Getty Images </w:t>
      </w:r>
      <w:r w:rsidRPr="009C68AD">
        <w:rPr>
          <w:b/>
          <w:bCs/>
          <w:u w:val="single"/>
        </w:rPr>
        <w:t>Traversing those mountains to move inland would be challenging,</w:t>
      </w:r>
      <w:r w:rsidRPr="00D96D96">
        <w:rPr>
          <w:u w:val="single"/>
        </w:rPr>
        <w:t xml:space="preserve"> rendering Taiwan’s east coast far less useful and forcing invaders to focus on attacking the island’s west coast.</w:t>
      </w:r>
      <w:r w:rsidRPr="00B32635">
        <w:rPr>
          <w:sz w:val="14"/>
        </w:rPr>
        <w:t xml:space="preserve"> In addition, although Taiwan has major ports located in the south, moving to the north is also hard because there are few major roadways and many river crossings. As a result, a Chinese invasion would likely have to focus squarely on the ports and beaches located near Taipei. Strategic Chokepoints With few viable beaches and ports to choose from and the difficulty of moving forces across the island, </w:t>
      </w:r>
      <w:r w:rsidRPr="00D96D96">
        <w:rPr>
          <w:u w:val="single"/>
        </w:rPr>
        <w:t>China’s concentration would turn to Taiwan’s capital region, home to over one-fourth of its population. China’s military would seek to seize control of Taipei and depose Taiwan’s government.</w:t>
      </w:r>
      <w:r>
        <w:rPr>
          <w:u w:val="single"/>
        </w:rPr>
        <w:t xml:space="preserve"> </w:t>
      </w:r>
      <w:r w:rsidRPr="00B32635">
        <w:rPr>
          <w:sz w:val="14"/>
        </w:rPr>
        <w:t>Driven by the political objective of establishing full control over Taiwan, China would need to seize control of Taiwan’s capital of Taipei. However</w:t>
      </w:r>
      <w:r w:rsidRPr="009C68AD">
        <w:rPr>
          <w:b/>
          <w:bCs/>
          <w:u w:val="single"/>
        </w:rPr>
        <w:t>, gaining control of Taipei to establish full control over Taiwan would be enormously difficult.</w:t>
      </w:r>
      <w:r w:rsidRPr="00D96D96">
        <w:rPr>
          <w:u w:val="single"/>
        </w:rPr>
        <w:t xml:space="preserve"> </w:t>
      </w:r>
      <w:r w:rsidRPr="00B32635">
        <w:rPr>
          <w:sz w:val="14"/>
        </w:rPr>
        <w:t xml:space="preserve">Few routes lead into the city, which sits in a bowl, ringed by mountains that defenders can utilize to target an invading force. To prevent China’s military from seizing the capital, Taiwan can choose to destroy the city’s major port and the tunnels and highways leading into the city. </w:t>
      </w:r>
      <w:r w:rsidRPr="00D96D96">
        <w:rPr>
          <w:u w:val="single"/>
        </w:rPr>
        <w:t>Even if China’s military entered Taipei, it would have to consider conducting urban warfare.</w:t>
      </w:r>
      <w:r>
        <w:rPr>
          <w:u w:val="single"/>
        </w:rPr>
        <w:t xml:space="preserve"> </w:t>
      </w:r>
      <w:r w:rsidRPr="00B32635">
        <w:rPr>
          <w:sz w:val="14"/>
        </w:rPr>
        <w:t xml:space="preserve">Costly Urban Warfare Given the island’s terrain, most of Taiwan’s twenty-three million people live in a handful of cities, with seven million residing in Taipei. To conquer Taiwan, China would therefore be forced into urban combat, fighting street by street. That approach would mean a </w:t>
      </w:r>
      <w:r w:rsidRPr="009C68AD">
        <w:rPr>
          <w:b/>
          <w:bCs/>
          <w:u w:val="single"/>
        </w:rPr>
        <w:t>slow, costly invasion</w:t>
      </w:r>
      <w:r w:rsidRPr="00D96D96">
        <w:rPr>
          <w:u w:val="single"/>
        </w:rPr>
        <w:t>.</w:t>
      </w:r>
      <w:r w:rsidRPr="00B32635">
        <w:rPr>
          <w:sz w:val="14"/>
        </w:rPr>
        <w:t xml:space="preserve"> </w:t>
      </w:r>
      <w:r w:rsidRPr="00D96D96">
        <w:rPr>
          <w:u w:val="single"/>
        </w:rPr>
        <w:t xml:space="preserve">Taiwan has </w:t>
      </w:r>
      <w:r w:rsidRPr="009C68AD">
        <w:rPr>
          <w:b/>
          <w:bCs/>
          <w:u w:val="single"/>
        </w:rPr>
        <w:t>inherent advantages that will make an invasion difficult, expensive, and uncertain</w:t>
      </w:r>
      <w:r w:rsidRPr="00D96D96">
        <w:rPr>
          <w:u w:val="single"/>
        </w:rPr>
        <w:t>. Still, the Taiwanese people’s will to fight and resist will likely prove more decisive than mountains, ports, roads, or the ocean</w:t>
      </w:r>
      <w:r w:rsidRPr="009C68AD">
        <w:rPr>
          <w:b/>
          <w:bCs/>
          <w:u w:val="single"/>
        </w:rPr>
        <w:t>. If China conducts the operation with little opposition, it can probably navigate and overcome those obstacles. However, if confronted with millions of people determined to repel an invasion, China will face a much tougher task.</w:t>
      </w:r>
      <w:r>
        <w:rPr>
          <w:u w:val="single"/>
        </w:rPr>
        <w:t xml:space="preserve"> </w:t>
      </w:r>
      <w:r w:rsidRPr="002929AC">
        <w:rPr>
          <w:sz w:val="16"/>
        </w:rPr>
        <w:t>The challenges that an invading force would face, however, have not stopped China from preparing for that very scenario. Following the inauguration of Lai Ching-te as Taiwan’s new president in May 2024, China showed its displeasure by launching two days of intensive military exercises surrounding Taiwan. Admiral Samuel Paparo, the commander of U.S. Indo-Pacific Command, commented that the exercises “looked like a rehearsal” for an invasion. “We watched it. We took note. We learned from it. And they helped us prepare for the future.”</w:t>
      </w:r>
    </w:p>
    <w:p w14:paraId="417EC2D6" w14:textId="77777777" w:rsidR="002929AC" w:rsidRDefault="002929AC" w:rsidP="002929AC"/>
    <w:p w14:paraId="4CD65A39" w14:textId="52CF6044" w:rsidR="002929AC" w:rsidRDefault="002929AC" w:rsidP="002929AC">
      <w:pPr>
        <w:pStyle w:val="Heading3"/>
      </w:pPr>
      <w:r>
        <w:lastRenderedPageBreak/>
        <w:t>2NC/1NR – AT: SQ Solves</w:t>
      </w:r>
    </w:p>
    <w:p w14:paraId="69584D3B" w14:textId="77777777" w:rsidR="002929AC" w:rsidRDefault="002929AC" w:rsidP="002929AC">
      <w:pPr>
        <w:pStyle w:val="Heading4"/>
      </w:pPr>
      <w:r>
        <w:t>Taiwan defense spending is not enough in the SQ</w:t>
      </w:r>
    </w:p>
    <w:p w14:paraId="7B97B595" w14:textId="14648D18" w:rsidR="002929AC" w:rsidRPr="00CB270D" w:rsidRDefault="002929AC" w:rsidP="002929AC">
      <w:pPr>
        <w:rPr>
          <w:rStyle w:val="Style13ptBold"/>
          <w:sz w:val="16"/>
          <w:szCs w:val="16"/>
        </w:rPr>
      </w:pPr>
      <w:r>
        <w:rPr>
          <w:rStyle w:val="Style13ptBold"/>
        </w:rPr>
        <w:t xml:space="preserve">Sacks 23 </w:t>
      </w:r>
      <w:r w:rsidRPr="002929AC">
        <w:t xml:space="preserve">(David Sacks is a fellow for Asia studies at the CFR and is a regular commentator on US-Taiwanese Relations, “Taiwan Announced a Record Defense Budget: But Is It Enough to Deter China?”, </w:t>
      </w:r>
      <w:r w:rsidRPr="009E709E">
        <w:t>https://www.cfr.org/blog/taiwan-announced-record-defense-budget-it-enough-deter-china</w:t>
      </w:r>
      <w:r w:rsidRPr="002929AC">
        <w:t>, 7/12/2024)</w:t>
      </w:r>
    </w:p>
    <w:p w14:paraId="061E1D94" w14:textId="77777777" w:rsidR="002929AC" w:rsidRDefault="002929AC" w:rsidP="002929AC">
      <w:pPr>
        <w:rPr>
          <w:u w:val="single"/>
        </w:rPr>
      </w:pPr>
      <w:r w:rsidRPr="00CB270D">
        <w:rPr>
          <w:sz w:val="14"/>
        </w:rPr>
        <w:t>Last week, Taiwan announced plans to increase its total defense spending to a record NT$606.8 billion (US$19.1 billion), equivalent to 2.6 percent of GDP. While this might seem like good news, the reality is that this represents only a 3.5 percent nominal increase over last year’s budget of NT$586.3 billion and a smaller increase in real terms with inflation standing at roughly two percent</w:t>
      </w:r>
      <w:r w:rsidRPr="00A30776">
        <w:rPr>
          <w:u w:val="single"/>
        </w:rPr>
        <w:t>. Most important</w:t>
      </w:r>
      <w:r w:rsidRPr="00CB270D">
        <w:rPr>
          <w:b/>
          <w:bCs/>
          <w:u w:val="single"/>
        </w:rPr>
        <w:t>, the proposed budget still falls far short</w:t>
      </w:r>
      <w:r w:rsidRPr="00A30776">
        <w:rPr>
          <w:u w:val="single"/>
        </w:rPr>
        <w:t xml:space="preserve"> of what the island should be investing </w:t>
      </w:r>
      <w:r w:rsidRPr="00CB270D">
        <w:rPr>
          <w:b/>
          <w:bCs/>
          <w:u w:val="single"/>
        </w:rPr>
        <w:t>in defense</w:t>
      </w:r>
      <w:r w:rsidRPr="00A30776">
        <w:rPr>
          <w:u w:val="single"/>
        </w:rPr>
        <w:t xml:space="preserve">. Ironically, the </w:t>
      </w:r>
      <w:r w:rsidRPr="00CB270D">
        <w:rPr>
          <w:b/>
          <w:bCs/>
          <w:u w:val="single"/>
        </w:rPr>
        <w:t>smallest growth in Taiwan’s defense budget</w:t>
      </w:r>
      <w:r w:rsidRPr="00A30776">
        <w:rPr>
          <w:u w:val="single"/>
        </w:rPr>
        <w:t xml:space="preserve"> in half a decade </w:t>
      </w:r>
      <w:r w:rsidRPr="00CB270D">
        <w:rPr>
          <w:b/>
          <w:bCs/>
          <w:u w:val="single"/>
        </w:rPr>
        <w:t>is coming at a time when defense spending should be accelerating</w:t>
      </w:r>
      <w:r w:rsidRPr="00A30776">
        <w:rPr>
          <w:u w:val="single"/>
        </w:rPr>
        <w:t xml:space="preserve"> to confront the growing threat that Taiwan faces.</w:t>
      </w:r>
      <w:r>
        <w:rPr>
          <w:u w:val="single"/>
        </w:rPr>
        <w:t xml:space="preserve"> </w:t>
      </w:r>
      <w:r w:rsidRPr="00CB270D">
        <w:rPr>
          <w:sz w:val="14"/>
        </w:rPr>
        <w:t xml:space="preserve">To give credit where it is due, President Tsai Ing-wen reversed years of stagnant military spending, pushing through seven consecutive increases and nearly doubling Taiwan’s defense budget over the course of her tenure. Just as important, Tsai has extended compulsory military service from four months to one year, prioritized asymmetric weapons such as missiles and mines, invested in Taiwan’s defense industrial base, and initiated an overhaul of Taiwan’s reserve forces. She is leaving a much stronger military to her successor than the one she inherited. More on: Taiwan Taiwan Strait </w:t>
      </w:r>
      <w:r w:rsidRPr="00A30776">
        <w:rPr>
          <w:u w:val="single"/>
        </w:rPr>
        <w:t xml:space="preserve">These substantial increases to Taiwan’s defense budget and a heightened focus on improving its military’s combat capabilities reflect the </w:t>
      </w:r>
      <w:r w:rsidRPr="00CB270D">
        <w:rPr>
          <w:b/>
          <w:bCs/>
          <w:u w:val="single"/>
        </w:rPr>
        <w:t>far more dangerous international environment for Taiwan</w:t>
      </w:r>
      <w:r w:rsidRPr="00CB270D">
        <w:rPr>
          <w:sz w:val="14"/>
        </w:rPr>
        <w:t xml:space="preserve">. As noted in our recent CFR-sponsored Independent Task Force report on Taiwan, Russia’s invasion of Ukraine serves as a reminder that war is not a relic of the past but is instead a tool that countries continue to employ to satisfy their territorial ambitions. It also demonstrates that authoritarian leaders with few internal political constraints can and will bear substantial costs to pursue their legacies. Read the Full Report U.S.-Taiwan Relations in a New Era Chinese leader Xi Jinping has employed greater military, diplomatic, and economic pressure on Taiwan and imbued cross-strait issues with greater urgency. Although he has not put an explicit timeline on achieving unification with Taiwan, Xi has repeatedly linked unification to the “rejuvenation of the Chinese nation,” which he has stated must be achieved by 2049. Xi’s report to the Twentieth National Congress of the Communist Party of China in 2022, for instance, noted, “Resolving the Taiwan question and realizing China’s complete reunification is…a natural requirement for realizing the rejuvenation of the Chinese nation.” In his March 2023 speech to the National People’s Congress, Xi asserted that achieving unification “is the essence of national rejuvenation.” </w:t>
      </w:r>
      <w:r w:rsidRPr="00A30776">
        <w:rPr>
          <w:u w:val="single"/>
        </w:rPr>
        <w:t xml:space="preserve">While Beijing continues to assert a preference for achieving unification through peaceful means, it has embarked on a remarkable military modernization campaign, and preparing </w:t>
      </w:r>
      <w:r w:rsidRPr="00CB270D">
        <w:rPr>
          <w:b/>
          <w:bCs/>
          <w:u w:val="single"/>
        </w:rPr>
        <w:t>for a war in the Taiwan Strait has been the People’s Liberation Army’s (PLA) top priority</w:t>
      </w:r>
      <w:r w:rsidRPr="00CB270D">
        <w:rPr>
          <w:sz w:val="14"/>
        </w:rPr>
        <w:t>. CIA Director William Burns has noted that the United States knows “as a matter of intelligence” that Xi has ordered the PLA to be ready to invade Taiwan by 2027</w:t>
      </w:r>
      <w:r w:rsidRPr="00A30776">
        <w:rPr>
          <w:u w:val="single"/>
        </w:rPr>
        <w:t>. China’s official defense budget is now $224 billion, nearly 12 times Taiwan’s defense spending. China has developed an array of capabilities intended to win a war in the Taiwan Strait—principally ballistic missiles, submarines, modern air defense units stationed on China’s east coast and reclaimed land in the South China Sea that can range beyond Taiwan, and advanced fighters and long-range bombers.</w:t>
      </w:r>
      <w:r>
        <w:rPr>
          <w:u w:val="single"/>
        </w:rPr>
        <w:t xml:space="preserve"> </w:t>
      </w:r>
      <w:r w:rsidRPr="00CB270D">
        <w:rPr>
          <w:sz w:val="14"/>
        </w:rPr>
        <w:t xml:space="preserve">As a result of these sustained investments, the military balance in the Taiwan Strait has dramatically shifted in China’s favor. China has more than 1,900 fighter aircraft to Taiwan’s 300, 71 submarines to Taiwan’s 2 (although Taiwan has an additional 2 World War II–era submarines, they are only used for training), 45 frigates to Taiwan’s 22, and 36 destroyers to Taiwan’s 4. In addition to its quantitative strength, the PLA now fields nuclear-powered submarines, fifth-generation fighter jets, and other cutting-edge capabilities that Taiwan’s military lacks. The Military Balance in the Taiwan Strait Heavily Favors China Estimated military assets as of 2022 Infographic details relative military strength of China over Taiwan, revealing China's significant advantages when it comes to troops, air power, and naval power. China Taiwan Active duty forces = 100,000 170,000 2,035,000 Artillery = 1,000 1,200 9,800 Principal surface combatants = 10 57 139 Fighter jets = 100 300 1,900 Bombers and attack aircraft 0 450 = 100 Submarines = 10 2 71 Source: U.S. Department of Defense. </w:t>
      </w:r>
      <w:r w:rsidRPr="00A30776">
        <w:rPr>
          <w:u w:val="single"/>
        </w:rPr>
        <w:t>While Taiwan cannot be expected to match China’s military spending dollar for dollar</w:t>
      </w:r>
      <w:r w:rsidRPr="00CB270D">
        <w:rPr>
          <w:b/>
          <w:bCs/>
          <w:u w:val="single"/>
        </w:rPr>
        <w:t>, it will need to both spend more and invest that money wisely to maintain deterrence.</w:t>
      </w:r>
      <w:r w:rsidRPr="00CB270D">
        <w:rPr>
          <w:sz w:val="14"/>
        </w:rPr>
        <w:t xml:space="preserve"> In practice, this means procuring more anti-tank and anti-aircraft missiles, investing in rapid mining </w:t>
      </w:r>
      <w:r w:rsidRPr="00CB270D">
        <w:rPr>
          <w:sz w:val="14"/>
        </w:rPr>
        <w:lastRenderedPageBreak/>
        <w:t xml:space="preserve">capabilities, developing drones and unmanned underwater vehicles, expanding domestic defense industrial capacity, and hardening critical infrastructure. Given its limited resources, Taiwan will have to make difficult decisions and divest some legacy platforms in favor of investing in a greater quantity of cheaper systems. Asia Unbound CFR fellows and other experts assess the latest issues emerging in Asia today. 1-3 times weekly. View all newsletters &gt; </w:t>
      </w:r>
      <w:r w:rsidRPr="00A30776">
        <w:rPr>
          <w:u w:val="single"/>
        </w:rPr>
        <w:t>Analysts often focus on defense spending as a percentage of GDP as a critical indicator of how seriously a country is taking the threats that it is facing. Taiwan’s defense spending, at around 2.6 percent of GDP, outpaces many NATO allies such as the United Kingdom, France, Italy, and Germany. At the same time, however, Taiwan’s defense spending is not commensurate with countries that face similar existential threats such as Israel, whose 2022 defense spending totaled 4.5 percent of GDP. The United States, by comparison, spends 3.5 percent of GDP on defense, and during the Cold War routinely spent between 5 to 10 percent of GDP.</w:t>
      </w:r>
      <w:r>
        <w:rPr>
          <w:u w:val="single"/>
        </w:rPr>
        <w:t xml:space="preserve"> </w:t>
      </w:r>
      <w:r w:rsidRPr="00CB270D">
        <w:rPr>
          <w:sz w:val="14"/>
        </w:rPr>
        <w:t xml:space="preserve">Another way to look at the extent to which Taiwan (or any country) prioritizes defense is to look at its military budget as a percentage of total government spending. As Richard Bush recently showed, however, while the threat Taiwan faces has consistently grown for the past two decades, its defense spending as a percentage of the total government budget has remained remarkably stagnant at around 11 percent (in both 2001 and 2019, for instance, Taiwan allocated 11 percent of its government budget to defense). </w:t>
      </w:r>
      <w:r w:rsidRPr="00A30776">
        <w:rPr>
          <w:u w:val="single"/>
        </w:rPr>
        <w:t xml:space="preserve">Taiwan will need to make difficult tradeoffs in the years ahead and </w:t>
      </w:r>
      <w:r w:rsidRPr="00CB270D">
        <w:rPr>
          <w:b/>
          <w:bCs/>
          <w:u w:val="single"/>
        </w:rPr>
        <w:t>will need to prioritize defense spending</w:t>
      </w:r>
      <w:r w:rsidRPr="00A30776">
        <w:rPr>
          <w:u w:val="single"/>
        </w:rPr>
        <w:t xml:space="preserve"> </w:t>
      </w:r>
      <w:r w:rsidRPr="00CB270D">
        <w:rPr>
          <w:sz w:val="14"/>
        </w:rPr>
        <w:t>over other areas. Over the past seven years</w:t>
      </w:r>
      <w:r w:rsidRPr="00CB270D">
        <w:rPr>
          <w:b/>
          <w:bCs/>
          <w:u w:val="single"/>
        </w:rPr>
        <w:t>, Taiwan has made substantial progress in digging itself out of the hole it put itself in due to years of stagnant defense budgets and the misallocation of limited military resources. But it has more digging to do,</w:t>
      </w:r>
      <w:r w:rsidRPr="00A30776">
        <w:rPr>
          <w:u w:val="single"/>
        </w:rPr>
        <w:t xml:space="preserve"> a task that will only become more difficult as China continues to improve its military capabilities with an eye on Taiwan. Tsai’s successor will need to make sustained investments in defense and use that money wisely to deter Chinese aggression. </w:t>
      </w:r>
    </w:p>
    <w:p w14:paraId="1E4F756B" w14:textId="77777777" w:rsidR="002929AC" w:rsidRDefault="002929AC" w:rsidP="002929AC"/>
    <w:p w14:paraId="708B58EA" w14:textId="5C906EB4" w:rsidR="00910B9F" w:rsidRDefault="00910B9F" w:rsidP="00910B9F">
      <w:pPr>
        <w:pStyle w:val="Heading3"/>
      </w:pPr>
      <w:r>
        <w:lastRenderedPageBreak/>
        <w:t>2NC/1NR – Inevitable</w:t>
      </w:r>
    </w:p>
    <w:p w14:paraId="681C92F9" w14:textId="6ECEC8BC" w:rsidR="00910B9F" w:rsidRPr="00910B9F" w:rsidRDefault="00910B9F" w:rsidP="00910B9F">
      <w:pPr>
        <w:pStyle w:val="Heading4"/>
      </w:pPr>
      <w:r>
        <w:t>China will inevitably invade Taiwan – only the CP ensures victory and prevents escalation.</w:t>
      </w:r>
    </w:p>
    <w:p w14:paraId="434FB8E3" w14:textId="69AE274B" w:rsidR="00910B9F" w:rsidRPr="00D7581E" w:rsidRDefault="00910B9F" w:rsidP="00910B9F">
      <w:pPr>
        <w:rPr>
          <w:rStyle w:val="Style13ptBold"/>
          <w:sz w:val="16"/>
          <w:szCs w:val="16"/>
        </w:rPr>
      </w:pPr>
      <w:r>
        <w:rPr>
          <w:rStyle w:val="Style13ptBold"/>
        </w:rPr>
        <w:t xml:space="preserve">McKinney and Harris 24 </w:t>
      </w:r>
      <w:r w:rsidRPr="00910B9F">
        <w:t xml:space="preserve">(Jared Morgan McKinney is a PhD from Nanyang Technological University and a scholar in international relations in East Asia, Peter Harris is an associate professor at Colorado State University and a PhD from the University of Texas in Philosophy, “Understanding the Deterrence Gap in the Taiwan Strait”, </w:t>
      </w:r>
      <w:r w:rsidRPr="002F06F4">
        <w:t>https://warontherocks.com/2024/02/understanding-the-deterrence-gap-in-the-taiwan-strait/</w:t>
      </w:r>
      <w:r w:rsidRPr="00910B9F">
        <w:t>, 7/13/2024)</w:t>
      </w:r>
    </w:p>
    <w:p w14:paraId="6474B314" w14:textId="77777777" w:rsidR="00910B9F" w:rsidRDefault="00910B9F" w:rsidP="00910B9F">
      <w:pPr>
        <w:rPr>
          <w:sz w:val="14"/>
        </w:rPr>
      </w:pPr>
      <w:r w:rsidRPr="00D7581E">
        <w:rPr>
          <w:sz w:val="14"/>
        </w:rPr>
        <w:t xml:space="preserve">What is stopping China from invading Taiwan? In the past, it was overdetermined that Beijing would not use force to compel reunification. Not only did China lack the capabilities to execute a swift and decisive conquest of the island, but China’s leaders since 1979 used to believe that peaceful unification was both possible and vastly more preferable to military solutions. </w:t>
      </w:r>
      <w:r w:rsidRPr="00D7581E">
        <w:rPr>
          <w:u w:val="single"/>
        </w:rPr>
        <w:t>Today, however, the military balance of power has shifted decisively,</w:t>
      </w:r>
      <w:r w:rsidRPr="00D7581E">
        <w:rPr>
          <w:sz w:val="14"/>
        </w:rPr>
        <w:t xml:space="preserve"> enabling an amphibious invasion from a capabilities standpoint in the not-too-distant future, while prospects of peaceful unification have faded. As such, it is now </w:t>
      </w:r>
      <w:r w:rsidRPr="00D7581E">
        <w:rPr>
          <w:u w:val="single"/>
        </w:rPr>
        <w:t xml:space="preserve">something of a conventional wisdom that a </w:t>
      </w:r>
      <w:r w:rsidRPr="00D7581E">
        <w:rPr>
          <w:b/>
          <w:bCs/>
          <w:u w:val="single"/>
        </w:rPr>
        <w:t>Chinese invasion has become more likely than not</w:t>
      </w:r>
      <w:r w:rsidRPr="00D7581E">
        <w:rPr>
          <w:u w:val="single"/>
        </w:rPr>
        <w:t xml:space="preserve">. </w:t>
      </w:r>
      <w:r w:rsidRPr="00D7581E">
        <w:rPr>
          <w:sz w:val="14"/>
        </w:rPr>
        <w:t>We agree with these pessimistic assessments. Of course, no analyst can say with certainty when or why a war over Taiwan might be triggered. Those who project auras of inevitability are wrong to do so. But the changing geopolitical situation around Taiwan cannot be ignored. It is only because deterrence across the Taiwan Strait was strong that past crises over the island’s political status could unfold without causing an invasion. Now that deterrence has weakened, there are few if any guardrails to prevent current or future crises from escalating to become a full-blown war. This is a combustible situation — one that warrants urgent attention from Taiwanese and American leaders</w:t>
      </w:r>
      <w:r w:rsidRPr="00D7581E">
        <w:rPr>
          <w:u w:val="single"/>
        </w:rPr>
        <w:t xml:space="preserve">. For </w:t>
      </w:r>
      <w:r w:rsidRPr="00D7581E">
        <w:rPr>
          <w:b/>
          <w:bCs/>
          <w:u w:val="single"/>
        </w:rPr>
        <w:t xml:space="preserve">Taiwan to regain security, the deterrence gap </w:t>
      </w:r>
      <w:r w:rsidRPr="00D7581E">
        <w:rPr>
          <w:u w:val="single"/>
        </w:rPr>
        <w:t xml:space="preserve">should be closed and the odds of destabilizing crises emerging should be lowered. </w:t>
      </w:r>
      <w:r w:rsidRPr="00D7581E">
        <w:rPr>
          <w:sz w:val="14"/>
        </w:rPr>
        <w:t>What Is Making War More Likely? The balance of power across the Taiwan Strait used to serve as a tight constraint on China’s freedom of maneuver. In the past, Taiwan’s armed forces — especially its air force — constituted a significant barrier to a Chinese invasion. As recently as 2002, the Department of Defense’s report to Congress on Chinese military power assessed that Taiwan’s air force enjoyed “dominance of the airspace over the Taiwan Strait” and maintained “a qualitative edge over” its Chinese counterpart. But this is no longer the case. To be sure, China still has reason to fear a U.S. military intervention in a war over Taiwan, but the threat of such an intervention has been made deliberately uncertain. It would be wrong to dismiss “</w:t>
      </w:r>
      <w:r w:rsidRPr="00D7581E">
        <w:rPr>
          <w:u w:val="single"/>
        </w:rPr>
        <w:t xml:space="preserve">strategic ambiguity” as a dud deterrent. But it is becoming increasingly clear it may not be sufficient on its own to deter an invasion. </w:t>
      </w:r>
      <w:r w:rsidRPr="00D7581E">
        <w:rPr>
          <w:sz w:val="14"/>
        </w:rPr>
        <w:t xml:space="preserve">This is because Chinese strategists have had decades to plan for this eventuality. As a result, </w:t>
      </w:r>
      <w:r w:rsidRPr="00D7581E">
        <w:rPr>
          <w:u w:val="single"/>
        </w:rPr>
        <w:t xml:space="preserve">the </w:t>
      </w:r>
      <w:r w:rsidRPr="00D7581E">
        <w:rPr>
          <w:b/>
          <w:bCs/>
          <w:u w:val="single"/>
        </w:rPr>
        <w:t>United States no longer possesses clear escalation dominance</w:t>
      </w:r>
      <w:r w:rsidRPr="00D7581E">
        <w:rPr>
          <w:u w:val="single"/>
        </w:rPr>
        <w:t>.</w:t>
      </w:r>
      <w:r w:rsidRPr="00D7581E">
        <w:rPr>
          <w:sz w:val="14"/>
        </w:rPr>
        <w:t xml:space="preserve"> People’s Liberation Army doctrine is optimistic about managing escalation, which perhaps increases the likelihood of a first strike against forward-deployed U.S. assets in East Asia of the sort that might significantly undermine U.S. capabilities for stopping an invasion. And, of course, there </w:t>
      </w:r>
      <w:r w:rsidRPr="00D7581E">
        <w:rPr>
          <w:u w:val="single"/>
        </w:rPr>
        <w:t xml:space="preserve">is always the possibility that nuclear-armed China could successfully deter Washington from joining a conflict over Taiwan, as Russia has in Ukraine. Various “self-deterrents” that once held back China have weakened, too. For example, leaders in Beijing once worried that absorbing Taiwan into the People’s Republic would pose significant social, political, and economic challenges — so much so that unification was sometimes viewed as more trouble than it was worth, at least in the short term. Not anymore. </w:t>
      </w:r>
      <w:r w:rsidRPr="00D7581E">
        <w:rPr>
          <w:sz w:val="14"/>
        </w:rPr>
        <w:t xml:space="preserve">At the same time as the balance of power has shifted, Chinese government incentives for restraint have also eroded. Those who talk about deterrence usually focus on the credibility and potency of threats made against a potential aggressor — that is, an adversary’s expectations about what will befall them if they do something unwanted. But such constraints are only part of a would-be aggressor’s overall calculation about whether to use force. States also consider what will happen to their political, social, and economic interests if they do not use force. The 2022 National Defense Strategy put incentives for restraint at the heart of the concept of deterrence: Deterrence is strengthened by actions that reduce a competitor’s perception of the benefits of aggression relative to restraint. Effective deterrence requires the Department to consider how competitors perceive U.S., Ally, and partner stakes, commitment, and combat credibility; their perception of their own ability to control escalation risks; and their view of how the status quo will evolve – in part as a result of U.S., Ally, and partner actions – if they do not use force. This sophisticated understanding of </w:t>
      </w:r>
      <w:r w:rsidRPr="00D7581E">
        <w:rPr>
          <w:u w:val="single"/>
        </w:rPr>
        <w:t xml:space="preserve">deterrence is directly applicable to assessing Chinese government decision-making today. </w:t>
      </w:r>
      <w:r w:rsidRPr="00D7581E">
        <w:rPr>
          <w:sz w:val="14"/>
        </w:rPr>
        <w:t xml:space="preserve">What are the costs to China of exercising restraint? With reference to Taiwan, we think four key variables speak to this </w:t>
      </w:r>
      <w:r w:rsidRPr="00D7581E">
        <w:rPr>
          <w:sz w:val="14"/>
        </w:rPr>
        <w:lastRenderedPageBreak/>
        <w:t xml:space="preserve">point: the strength and resilience of the “One China” discursive framework; the rate of economic growth in China; the trajectory of “tech wars” involving the United States, Taiwan, China, and other relevant economies; and China’s perception of a closing window of opportunity to resolve the Taiwan dispute on favorable terms. Restraint Variable 1: “One China” Since the Shanghai Communique in 1972, a “One China” framework has been at the foundation of U.S.-Chinese relations. Of course, there has never been agreement over what the One China concept means, precisely. Beijing has a One China principle, for example, while the United States maintains a One China policy — with each capturing very different political understandings regarding the status of Taiwan. But even so, the common language of “One China” has served as a useful discursive framework to help mediate the deep estrangement that defined ties between the United States and the Chinese Communist Party before 1972. </w:t>
      </w:r>
      <w:r w:rsidRPr="00D7581E">
        <w:rPr>
          <w:u w:val="single"/>
        </w:rPr>
        <w:t>The One China framework worked in the past because all sides tolerated</w:t>
      </w:r>
      <w:r w:rsidRPr="00D7581E">
        <w:rPr>
          <w:sz w:val="14"/>
        </w:rPr>
        <w:t xml:space="preserve"> — albeit sometimes more, sometimes less — </w:t>
      </w:r>
      <w:r w:rsidRPr="00D7581E">
        <w:rPr>
          <w:u w:val="single"/>
        </w:rPr>
        <w:t>the ambiguity that accompanied the compromise. Since 2016, the One China idea has become increasingly devoid of practical meaning.</w:t>
      </w:r>
      <w:r w:rsidRPr="00D7581E">
        <w:rPr>
          <w:sz w:val="14"/>
        </w:rPr>
        <w:t xml:space="preserve"> This began to some extent haphazardly, with President-elect Donald Trump speaking with Taiwan’s president on the phone, but since then a bipartisan pattern of disregard has become the norm in U.S. politics. In our new monograph, Deterrence Gap: Avoiding War in the Taiwan Strait, we count 27 “firsts” since 1979 that have occurred since Trump’s phone call with Tsai Ing-wen in 2016. These “firsts” range from Taiwan’s chief of the general staff visiting the White House, to deputy assistant secretaries of defense visiting Taiwan, to the State Department terminating previous restrictions on U.S. government contacts with Taiwanese officials. To be clear, for many of these developments, action-reaction cycles are in operation. We do not hold the Chinese government guiltless in the process that is destroying the status quo. Quite the contrary. But what matters for our present argument is this: Chinese analysts increasingly fear that the United States will reverse its One China policy and create a de jure or de facto defense alliance with Taiwan. </w:t>
      </w:r>
      <w:r w:rsidRPr="00D7581E">
        <w:rPr>
          <w:u w:val="single"/>
        </w:rPr>
        <w:t xml:space="preserve">This </w:t>
      </w:r>
      <w:r w:rsidRPr="00D7581E">
        <w:rPr>
          <w:b/>
          <w:bCs/>
          <w:u w:val="single"/>
        </w:rPr>
        <w:t>makes peace</w:t>
      </w:r>
      <w:r w:rsidRPr="00D7581E">
        <w:rPr>
          <w:sz w:val="14"/>
        </w:rPr>
        <w:t xml:space="preserve"> — and restraint — </w:t>
      </w:r>
      <w:r w:rsidRPr="00D7581E">
        <w:rPr>
          <w:b/>
          <w:bCs/>
          <w:u w:val="single"/>
        </w:rPr>
        <w:t>less beneficial for China in the short to medium term</w:t>
      </w:r>
      <w:r w:rsidRPr="00D7581E">
        <w:rPr>
          <w:u w:val="single"/>
        </w:rPr>
        <w:t xml:space="preserve"> and creates powerful incentives for China to seek a non-peaceful resolution of the Taiwan dispute</w:t>
      </w:r>
      <w:r w:rsidRPr="00D7581E">
        <w:rPr>
          <w:sz w:val="14"/>
        </w:rPr>
        <w:t xml:space="preserve"> before the situation (from the Chinese Communist Party’s perspective) further deteriorates. Restraint Variable 2: Economic Trends The Chinese Communist Party rules China by mixing strategies of co-optation and coercion with claims to legitimacy. </w:t>
      </w:r>
      <w:r w:rsidRPr="00D7581E">
        <w:rPr>
          <w:u w:val="single"/>
        </w:rPr>
        <w:t xml:space="preserve">Over the past generation, legitimacy has been directly connected in China to economic performance. However, some observers now strongly suspect that economic growth in China has plateaued. </w:t>
      </w:r>
      <w:r w:rsidRPr="00D7581E">
        <w:rPr>
          <w:sz w:val="14"/>
        </w:rPr>
        <w:t>This spells danger for cross-strait relations. For although we are skeptical of pure “diversionary war” arguments, slowing growth is important for a few reasons. First, the erosion of economic competence as a hallmark of Communist Party rule might push China’s leaders to become more indulgent of nationalist pressure as a means of shoring up domestic support. Second, slowing growth means that there is a diminishing chance of Taiwan’s citizens opting to join the People’s Republic for some sort of economic payoff — something that was at least plausible in the not-too-distant past. Finally</w:t>
      </w:r>
      <w:r w:rsidRPr="00D7581E">
        <w:rPr>
          <w:u w:val="single"/>
        </w:rPr>
        <w:t>, China’s economic slowdown threatens military spending as the Chinese state runs into a fiscal cliff by mid-century. This means that time will not solve all of China’s problems vis-à-vis Taiwan. On the contrary</w:t>
      </w:r>
      <w:r w:rsidRPr="00D7581E">
        <w:rPr>
          <w:b/>
          <w:bCs/>
          <w:u w:val="single"/>
        </w:rPr>
        <w:t>, time might be running out</w:t>
      </w:r>
      <w:r w:rsidRPr="00D7581E">
        <w:rPr>
          <w:u w:val="single"/>
        </w:rPr>
        <w:t xml:space="preserve"> to make a move on Taiwan during propitious conditions. </w:t>
      </w:r>
      <w:r w:rsidRPr="00D7581E">
        <w:rPr>
          <w:sz w:val="14"/>
        </w:rPr>
        <w:t>Restraint Variable 3: Tech Wars America’s export controls on semiconductors and related technologies are intended to prevent China from overtaking U.S. military, science, and technology power. In effect, Washington has launched a direct challenge to the Chinese government’s “innovation-driven development” strategy. The logic to these controls seems straightforward: Why should China’s economy and military benefit from technologies largely designed in the West and manufactured in Taiwan? Counterintuitively, however, export controls might have some unintended consequences — namely, by decreasing the net costs of a Chinese invasion of Taiwan in the short term while creating pressures for Beijing to act before the U.S. military can reap the rewards of the emerging military-technological revolution. These dangerous side-effects of the tech war have been almost universally overlooked despite hefty international relations literature on economic interdependence and the expected costs of war. In the past</w:t>
      </w:r>
      <w:r w:rsidRPr="00D7581E">
        <w:rPr>
          <w:u w:val="single"/>
        </w:rPr>
        <w:t>, one of the deterrents that protected Taiwan from invasion was the so-called “Silicon Shield.” The gist of the shield was that Taiwan’s position at the heart of the global semiconductor industry would add huge economic costs to a Chinese invasion. Although this in itself may be inadequate to deter such an invasion, it was one of a cluster of deterrents</w:t>
      </w:r>
      <w:r w:rsidRPr="00D7581E">
        <w:rPr>
          <w:sz w:val="14"/>
        </w:rPr>
        <w:t xml:space="preserve"> that operated in a concurrent and overlapping fashion, ensuring that the likely costs of an invasion outweighed the perceived benefits. But </w:t>
      </w:r>
      <w:r w:rsidRPr="00D7581E">
        <w:rPr>
          <w:u w:val="single"/>
        </w:rPr>
        <w:t xml:space="preserve">restricting the export of semiconductors to China from Taiwan is entirely at odds with the Silicon Shield. In effect, China is being made to bear in peacetime the costs that it otherwise would have suffered only in wartime. </w:t>
      </w:r>
      <w:r w:rsidRPr="00D7581E">
        <w:rPr>
          <w:sz w:val="14"/>
        </w:rPr>
        <w:t xml:space="preserve">Even worse, the export controls impose additional time pressures on China writ large. The costs of recreating the technologies involved in extreme ultraviolet lithography are tremendous. As a former deputy director of the White House Office of Science and Technology Policy put it, “At some point, you’re replicating all of human civilization.” The allure of just taking such machines, the majority of which are located in Taiwan, may seem simpler. Another form of this pressure is military, as the People’s Liberation Army watches others — with easy access to massive compute — “intelligentize” faster than it, contributing to a “better now than later” dynamic, which we consider a final key variable reducing Chinese restraint. Restraint Variable 4: The Future Balance of Power The general context for a potential closing window of opportunity is set by the plateauing of the Chinese economy and the likelihood it </w:t>
      </w:r>
      <w:r w:rsidRPr="00D7581E">
        <w:rPr>
          <w:sz w:val="14"/>
        </w:rPr>
        <w:lastRenderedPageBreak/>
        <w:t xml:space="preserve">will not be able to fully exploit the current military-technical revolution due to export controls. These trends suggest that, over the long term, </w:t>
      </w:r>
      <w:r w:rsidRPr="00D7581E">
        <w:rPr>
          <w:u w:val="single"/>
        </w:rPr>
        <w:t>time may not be on China’s side</w:t>
      </w:r>
      <w:r w:rsidRPr="00D7581E">
        <w:rPr>
          <w:sz w:val="14"/>
        </w:rPr>
        <w:t xml:space="preserve">. What about in the shorter term? There is good reason to see relative </w:t>
      </w:r>
      <w:r w:rsidRPr="00D7581E">
        <w:rPr>
          <w:u w:val="single"/>
        </w:rPr>
        <w:t>Chinese military power as peaking this decade.</w:t>
      </w:r>
      <w:r w:rsidRPr="00D7581E">
        <w:rPr>
          <w:sz w:val="14"/>
        </w:rPr>
        <w:t xml:space="preserve"> Despite the increasing alarm animating both military and civilian analysts</w:t>
      </w:r>
      <w:r w:rsidRPr="00D7581E">
        <w:rPr>
          <w:u w:val="single"/>
        </w:rPr>
        <w:t xml:space="preserve">, by some metrics U.S. military power is actually declining this decade due to where the United States is in its modernization cycles. </w:t>
      </w:r>
      <w:r w:rsidRPr="00D7581E">
        <w:rPr>
          <w:sz w:val="14"/>
        </w:rPr>
        <w:t>This is especially true of the Navy. According to the Congressional Budget Office, which analyzed three possible plans submitted to Congress by the Department of Defense for 2023: “</w:t>
      </w:r>
      <w:r w:rsidRPr="00D7581E">
        <w:rPr>
          <w:u w:val="single"/>
        </w:rPr>
        <w:t xml:space="preserve">the lethality of the fleet, as measured in part by the total number of missile cells, would decline by 13 percent until 2032.” This number includes both vertical launch cells and torpedo tubes. The falling numbers for this decade contrast in particular with the numbers projected after the 2020s, when “the number of torpedo tubes would increase, compared with the number in today’s fleet, by 40 percent to 50 percent.” </w:t>
      </w:r>
      <w:r w:rsidRPr="00D7581E">
        <w:rPr>
          <w:sz w:val="14"/>
        </w:rPr>
        <w:t xml:space="preserve">The Air Force, in contrast, does not face such a drastic decline in lethality, but the most significant system it is investing in for modern peer-on-peer warfare, the B-21, will not be available in mass until the 2030s. The B-21 will recapitalize capability that has atrophied over decades, as the Air Force became centered around short-range fighters not particularly suited to stopping a Chinese invasion of Taiwan. For their parts, the Marine Corps and Army are both modernizing their force structures and training to be more relevant for the Taiwan “pacing scenario,” and by the 2030s both are likely to possess significant new formations and capabilities. At the same time, the results of Japan moving defense spending from 1 percent of GDP to 2 percent will begin to be felt, too, as will rising defense budgets and longer conscription terms in Taiwan. The Chinese government, of course, will not stand still throughout the 2020s. Certainly, more Renhai Cruisers and J-20 fighters will be commissioned. </w:t>
      </w:r>
      <w:r w:rsidRPr="00D7581E">
        <w:rPr>
          <w:u w:val="single"/>
        </w:rPr>
        <w:t>But such incremental Chinese progress will not change the overall pattern, which is that China has mostly completed a modernization cycle begun in the late 1990s, while the United States is still in the midst of one.</w:t>
      </w:r>
      <w:r w:rsidRPr="00D7581E">
        <w:rPr>
          <w:sz w:val="14"/>
        </w:rPr>
        <w:t xml:space="preserve"> A reinvigorated U.S. Navy increasingly centered on submarines and smaller combatants instead of hugely expensive and potentially vulnerable aircraft carriers, an Air Force with long-range bombers, and a Marine Corps and Army with long-range missiles and dispersible capabilities poses a much more significant threat to an invading Chinese force than exists today — or this decade. In all, the combination of eroding constraints and loosening restraints is a toxic mix, implying that whatever might have been doing the heavy lifting of dissuading China’s leaders from invading Taiwan in the past is likely not operating today. Given the high probability for major provocations relating to the Taiwan issue going forward, especially as Taiwan’s Democratic Progressive Party enters an unprecedented third presidential term in a row, and that fact that two recent pollssuggest that more than half of China’s population already support armed unification, </w:t>
      </w:r>
      <w:r w:rsidRPr="00D7581E">
        <w:rPr>
          <w:u w:val="single"/>
        </w:rPr>
        <w:t xml:space="preserve">the upshot is that the Chinese leadership is becoming less likely to act with restraint compared to the past. </w:t>
      </w:r>
      <w:r w:rsidRPr="00D7581E">
        <w:rPr>
          <w:sz w:val="14"/>
        </w:rPr>
        <w:t>Restoring Deterrence In a previous article published in Parameters, we proposed a strategy for Taiwan to deter a Chinese invasion, one that did not rely on an uncertain U.S. military intervention. This comprised four main elements</w:t>
      </w:r>
      <w:r w:rsidRPr="00A61A56">
        <w:rPr>
          <w:b/>
          <w:bCs/>
          <w:sz w:val="14"/>
        </w:rPr>
        <w:t xml:space="preserve">: </w:t>
      </w:r>
      <w:r w:rsidRPr="00A61A56">
        <w:rPr>
          <w:b/>
          <w:bCs/>
          <w:u w:val="single"/>
        </w:rPr>
        <w:t>A pre-planned resistance campaign, multilateral economic sanctions, regional balancing behavior, and a targeted campaign of scorched tech that would see Taiwan threaten to destroy or disable their semiconductor industry if China were to invade.</w:t>
      </w:r>
      <w:r w:rsidRPr="00D7581E">
        <w:rPr>
          <w:u w:val="single"/>
        </w:rPr>
        <w:t xml:space="preserve"> These are all deterrents that Taiwan and its friends could develop quickly.</w:t>
      </w:r>
      <w:r w:rsidRPr="00D7581E">
        <w:rPr>
          <w:sz w:val="14"/>
        </w:rPr>
        <w:t xml:space="preserve"> Even if not as severe as a U.S. threat to intervene on Taiwan’s behalf, they are credible deterrents in the sense that China could have a high degree of confidence in these threats actually being carried out in response to an armed attack. Beyond these ideas, what else can be done to repair deterrence, bolster reassurance, and avoid war? The most important point, as we argue in our follow-up monograph, Deterrence Gap, is that Taiwan and its partners should not repeat the mistakes of the past by assuming deterrence to be fixed and immutable. It is not. </w:t>
      </w:r>
      <w:r w:rsidRPr="00A61A56">
        <w:rPr>
          <w:b/>
          <w:bCs/>
          <w:u w:val="single"/>
        </w:rPr>
        <w:t>All deterrents decay over time, and deterrence across the strait will be in a state of peak decay this decade.</w:t>
      </w:r>
      <w:r w:rsidRPr="00D7581E">
        <w:rPr>
          <w:u w:val="single"/>
        </w:rPr>
        <w:t xml:space="preserve"> Taiwan and its friends should realize the gravity of the situation</w:t>
      </w:r>
      <w:r w:rsidRPr="00A61A56">
        <w:rPr>
          <w:b/>
          <w:bCs/>
          <w:u w:val="single"/>
        </w:rPr>
        <w:t>. They need quick fixes — potent and credible deterrents that will cause China’s leaders to question their ability to seize Taiwan</w:t>
      </w:r>
      <w:r w:rsidRPr="00D7581E">
        <w:rPr>
          <w:u w:val="single"/>
        </w:rPr>
        <w:t xml:space="preserve"> in a fait accompli.</w:t>
      </w:r>
      <w:r w:rsidRPr="00D7581E">
        <w:rPr>
          <w:sz w:val="14"/>
        </w:rPr>
        <w:t xml:space="preserve"> Betting too heavily on deterrents that will come online next decade might actually increase risk this decade by generating a “better now than later dynamic.” And all concerned should avoid the siren call of symbolism, which provokes, over substance, which deters. This decade, there is still low hanging (substantive) fruit that should be exploited. Taiwan’s political leaders should consider allowing the Taiwanese air force to change its intercept doctrine so it does not wear out its pilots and airframesby intercepting every Chinese flight into its Air Defense Identification Zone. The </w:t>
      </w:r>
      <w:r w:rsidRPr="00D7581E">
        <w:rPr>
          <w:u w:val="single"/>
        </w:rPr>
        <w:t xml:space="preserve">Taiwanese air force could also prioritize its air defense mission: denying the People’s Liberation Army Air Force </w:t>
      </w:r>
      <w:r w:rsidRPr="00D7581E">
        <w:rPr>
          <w:u w:val="single"/>
        </w:rPr>
        <w:lastRenderedPageBreak/>
        <w:t xml:space="preserve">command of the air would be vital in a conflict, and ground-based launchers will be more suitable for this than expensive fighters. As well, procuring and training across services to achieve massed precision fires will be key to challenge the People’s Republic of China’s defensive systems in an invasion. </w:t>
      </w:r>
      <w:r w:rsidRPr="00D7581E">
        <w:rPr>
          <w:sz w:val="14"/>
        </w:rPr>
        <w:t xml:space="preserve">Unfortunately, given the huge cost and long timeline for entering service, Taiwan’s much ballyhooed submarine programis likely a distraction from the fundamentals of developing the hardware and software for an effective “anti-navy.” </w:t>
      </w:r>
      <w:r w:rsidRPr="00A61A56">
        <w:rPr>
          <w:b/>
          <w:bCs/>
          <w:u w:val="single"/>
        </w:rPr>
        <w:t>Taiwan’s armed forces should instead prioritize the acquisition, production, and employment of mines, drones, and missiles.</w:t>
      </w:r>
      <w:r w:rsidRPr="00D7581E">
        <w:rPr>
          <w:u w:val="single"/>
        </w:rPr>
        <w:t xml:space="preserve"> Mines are likely Taiwan’s best way to “buy time” with minimal risk to Taiwan’s armed forces, while drones could bolster Taiwan’s defenses via decentralized and attritable systems that could wreak havoc on an invading force, and missiles —especially if road-mobile — combine resilience with lethality. Russia’s war in Ukraine has shown that such systems would need to be accessible in mass (i.e., thousands not scores). </w:t>
      </w:r>
      <w:r w:rsidRPr="00D7581E">
        <w:rPr>
          <w:sz w:val="14"/>
        </w:rPr>
        <w:t xml:space="preserve">Taiwan should also </w:t>
      </w:r>
      <w:r w:rsidRPr="00D7581E">
        <w:rPr>
          <w:u w:val="single"/>
        </w:rPr>
        <w:t>continue building out access to a reliable low-earth orbit satellite network to help preserve communication ability in the event of a blockade or invasion</w:t>
      </w:r>
      <w:r w:rsidRPr="00D7581E">
        <w:rPr>
          <w:sz w:val="14"/>
        </w:rPr>
        <w:t xml:space="preserve">, but it should prioritize systems resilience in this process. All of these actions are practical in the next few years. </w:t>
      </w:r>
      <w:r w:rsidRPr="00D7581E">
        <w:rPr>
          <w:b/>
          <w:bCs/>
          <w:u w:val="single"/>
        </w:rPr>
        <w:t xml:space="preserve">The only thing required is prioritization. </w:t>
      </w:r>
      <w:r w:rsidRPr="00D7581E">
        <w:rPr>
          <w:sz w:val="14"/>
        </w:rPr>
        <w:t>Finally, regional powers — especially Japan, but also South Korea, the Philippines, and Australia — should be clearer about their own likely responses to a Chinese attack on Taiwan. These states have the most to lose from a Chinese bid to overturn the status quo. While it is unrealistic to expect regional governments to announce firm commitments to Taiwanese security, it would certainly help the cause of stability in East Asia if they would announce a willingness to impose economic punishments, political sanctions, and increase defense spending in response to an invasion. For peace to be likely in the Taiwan Strait in the 2020s</w:t>
      </w:r>
      <w:r w:rsidRPr="00A61A56">
        <w:rPr>
          <w:b/>
          <w:bCs/>
          <w:sz w:val="14"/>
        </w:rPr>
        <w:t xml:space="preserve">, </w:t>
      </w:r>
      <w:r w:rsidRPr="00A61A56">
        <w:rPr>
          <w:b/>
          <w:bCs/>
          <w:u w:val="single"/>
        </w:rPr>
        <w:t>Taiwan and its friends will need to take radical action to develop short-term constraints on Chinese action but also look for ways to encourage internal restraint among Chinese decision-makers</w:t>
      </w:r>
      <w:r w:rsidRPr="00D7581E">
        <w:rPr>
          <w:u w:val="single"/>
        </w:rPr>
        <w:t>,</w:t>
      </w:r>
      <w:r w:rsidRPr="00D7581E">
        <w:rPr>
          <w:sz w:val="14"/>
        </w:rPr>
        <w:t xml:space="preserve"> something that will require recognizing practically what the Department of Defense has recognized theoretically: that if China comes to view the evolution of the status quo in increasingly negative terms, its incentives not to use force are correspondingly reduced.</w:t>
      </w:r>
    </w:p>
    <w:p w14:paraId="44A67525" w14:textId="77777777" w:rsidR="00910B9F" w:rsidRPr="00910B9F" w:rsidRDefault="00910B9F" w:rsidP="00910B9F"/>
    <w:p w14:paraId="27CF2B99" w14:textId="2B0AD581" w:rsidR="005B070D" w:rsidRDefault="00FF0DCE" w:rsidP="00696FF9">
      <w:pPr>
        <w:pStyle w:val="Heading1"/>
      </w:pPr>
      <w:r>
        <w:lastRenderedPageBreak/>
        <w:t>Pharma Plank</w:t>
      </w:r>
      <w:r w:rsidR="00696FF9">
        <w:t xml:space="preserve"> CP</w:t>
      </w:r>
    </w:p>
    <w:p w14:paraId="2430F3BA" w14:textId="74DF00EB" w:rsidR="00696FF9" w:rsidRDefault="00696FF9" w:rsidP="00696FF9">
      <w:pPr>
        <w:pStyle w:val="Heading2"/>
      </w:pPr>
      <w:r>
        <w:lastRenderedPageBreak/>
        <w:t>1NC</w:t>
      </w:r>
    </w:p>
    <w:p w14:paraId="0A550F3D" w14:textId="19DF85F9" w:rsidR="00696FF9" w:rsidRDefault="00696FF9" w:rsidP="00696FF9">
      <w:pPr>
        <w:pStyle w:val="Heading3"/>
      </w:pPr>
      <w:r>
        <w:lastRenderedPageBreak/>
        <w:t>1NC – CP</w:t>
      </w:r>
    </w:p>
    <w:p w14:paraId="2157B443" w14:textId="55CF7BB8" w:rsidR="00FF0DCE" w:rsidRPr="00FF0DCE" w:rsidRDefault="00FF0DCE" w:rsidP="00FF0DCE">
      <w:pPr>
        <w:pStyle w:val="Heading4"/>
      </w:pPr>
      <w:r>
        <w:t>The United States federal government should pass the DISARM Act.</w:t>
      </w:r>
    </w:p>
    <w:p w14:paraId="78453D35" w14:textId="5C3EF146" w:rsidR="00FF0DCE" w:rsidRDefault="00FF0DCE" w:rsidP="00FF0DCE">
      <w:pPr>
        <w:pStyle w:val="Heading4"/>
      </w:pPr>
      <w:r>
        <w:t>The United States federal government should substantially increase its investment in microbiology laboratories in the United States.</w:t>
      </w:r>
    </w:p>
    <w:p w14:paraId="534DFB9E" w14:textId="77777777" w:rsidR="00FF0DCE" w:rsidRPr="00FF0DCE" w:rsidRDefault="00FF0DCE" w:rsidP="00FF0DCE"/>
    <w:p w14:paraId="00879FE0" w14:textId="0CBFE829" w:rsidR="00FF0DCE" w:rsidRDefault="00FF0DCE" w:rsidP="00FF0DCE">
      <w:pPr>
        <w:pStyle w:val="Heading4"/>
      </w:pPr>
      <w:r>
        <w:t>DISARM Act solves AMR risk.</w:t>
      </w:r>
    </w:p>
    <w:p w14:paraId="6E0D133D" w14:textId="05F9097E" w:rsidR="00FF0DCE" w:rsidRPr="005F0416" w:rsidRDefault="00FF0DCE" w:rsidP="00FF0DCE">
      <w:pPr>
        <w:rPr>
          <w:rStyle w:val="Style13ptBold"/>
          <w:b w:val="0"/>
          <w:bCs w:val="0"/>
          <w:sz w:val="16"/>
          <w:szCs w:val="16"/>
        </w:rPr>
      </w:pPr>
      <w:r w:rsidRPr="00E60B0C">
        <w:rPr>
          <w:rStyle w:val="Style13ptBold"/>
        </w:rPr>
        <w:t>Ou</w:t>
      </w:r>
      <w:r>
        <w:rPr>
          <w:rStyle w:val="Style13ptBold"/>
        </w:rPr>
        <w:t>t</w:t>
      </w:r>
      <w:r w:rsidRPr="00E60B0C">
        <w:rPr>
          <w:rStyle w:val="Style13ptBold"/>
        </w:rPr>
        <w:t>terson and al</w:t>
      </w:r>
      <w:r w:rsidR="000E6B9A">
        <w:rPr>
          <w:rStyle w:val="Style13ptBold"/>
        </w:rPr>
        <w:t>.</w:t>
      </w:r>
      <w:r w:rsidRPr="00E60B0C">
        <w:rPr>
          <w:rStyle w:val="Style13ptBold"/>
        </w:rPr>
        <w:t xml:space="preserve"> 24</w:t>
      </w:r>
      <w:r>
        <w:rPr>
          <w:rStyle w:val="Style13ptBold"/>
        </w:rPr>
        <w:t xml:space="preserve"> </w:t>
      </w:r>
      <w:r w:rsidR="000E6B9A">
        <w:t>[ht</w:t>
      </w:r>
      <w:r w:rsidRPr="000E6B9A">
        <w:t>tps://www.healthaffairs.org/doi/full/10.1377/hlthaff.2014.1003</w:t>
      </w:r>
      <w:r w:rsidRPr="00AE5C65">
        <w:t xml:space="preserve"> Kevin Outterson ( mko@bu.edu ) is a professor at the School of Law, Boston University, in Massachusetts, and an associate fellow at the Royal Institute of International Affairs at Chatham House, in London, England, where he coordinates a working group on new business models for antibiotics. He is also a member of the Centers for Disease Control and Prevention’s Antimicrobial Resistance Working Group, in Atlanta, Georgia.John H. Powers is an associate clinical professor of medicine at the George Washington University School of Medicine, in Washington, D.C.Gregory W. Daniel is managing director for evidence development and innovation at the Engelberg Center for Health Care Reform at Brookings, in Washington, D.C.Mark B. McClellan is a senior fellow and director of the Health Care Innovation and Value Initiative at the Engelberg Center for Health Care Reform at Brookings.- Oscar Peck</w:t>
      </w:r>
      <w:r w:rsidR="000E6B9A">
        <w:t>]</w:t>
      </w:r>
    </w:p>
    <w:p w14:paraId="1A3F114E" w14:textId="3762FB0E" w:rsidR="00FF0DCE" w:rsidRPr="00FF0DCE" w:rsidRDefault="00FF0DCE" w:rsidP="00FF0DCE">
      <w:pPr>
        <w:rPr>
          <w:sz w:val="16"/>
        </w:rPr>
      </w:pPr>
      <w:r w:rsidRPr="00AE5C65">
        <w:rPr>
          <w:sz w:val="16"/>
        </w:rPr>
        <w:t xml:space="preserve">New approaches to antibiotic reimbursement are being explored in the United States in Medicare and in Europe through the work of Chatham House and DRIVE-AB. </w:t>
      </w:r>
      <w:r w:rsidRPr="0018033C">
        <w:rPr>
          <w:u w:val="single"/>
        </w:rPr>
        <w:t xml:space="preserve">Traditionally, </w:t>
      </w:r>
      <w:r w:rsidRPr="0018033C">
        <w:rPr>
          <w:b/>
          <w:bCs/>
          <w:u w:val="single"/>
        </w:rPr>
        <w:t xml:space="preserve">Medicare payments </w:t>
      </w:r>
      <w:r w:rsidRPr="0018033C">
        <w:rPr>
          <w:u w:val="single"/>
        </w:rPr>
        <w:t>for</w:t>
      </w:r>
      <w:r w:rsidRPr="00AE5C65">
        <w:rPr>
          <w:sz w:val="16"/>
        </w:rPr>
        <w:t xml:space="preserve"> inpatient </w:t>
      </w:r>
      <w:r w:rsidRPr="0018033C">
        <w:rPr>
          <w:u w:val="single"/>
        </w:rPr>
        <w:t xml:space="preserve">antibiotics </w:t>
      </w:r>
      <w:r w:rsidRPr="000435F3">
        <w:rPr>
          <w:b/>
          <w:bCs/>
          <w:u w:val="single"/>
        </w:rPr>
        <w:t>are based on</w:t>
      </w:r>
      <w:r w:rsidRPr="00AE5C65">
        <w:rPr>
          <w:sz w:val="16"/>
        </w:rPr>
        <w:t xml:space="preserve"> Medicare severity diagnosis-related groups (MS-DRGs). </w:t>
      </w:r>
      <w:r w:rsidRPr="0018033C">
        <w:rPr>
          <w:u w:val="single"/>
        </w:rPr>
        <w:t xml:space="preserve">The </w:t>
      </w:r>
      <w:r w:rsidRPr="0018033C">
        <w:rPr>
          <w:b/>
          <w:bCs/>
          <w:u w:val="single"/>
        </w:rPr>
        <w:t>MS-DRG</w:t>
      </w:r>
      <w:r w:rsidRPr="0018033C">
        <w:rPr>
          <w:u w:val="single"/>
        </w:rPr>
        <w:t xml:space="preserve"> system</w:t>
      </w:r>
      <w:r w:rsidRPr="00AE5C65">
        <w:rPr>
          <w:sz w:val="16"/>
        </w:rPr>
        <w:t xml:space="preserve"> is based on a set of fixed payment rates </w:t>
      </w:r>
      <w:r w:rsidRPr="000435F3">
        <w:rPr>
          <w:u w:val="single"/>
        </w:rPr>
        <w:t>derived from the average treatment costs for a group of bundled services defined by specific diagnoses and other clinical characteristics</w:t>
      </w:r>
      <w:r w:rsidRPr="00AE5C65">
        <w:rPr>
          <w:sz w:val="16"/>
        </w:rPr>
        <w:t xml:space="preserve">. 27 While this creates incentives for hospitals to operate efficiently, </w:t>
      </w:r>
      <w:r w:rsidRPr="000435F3">
        <w:rPr>
          <w:b/>
          <w:bCs/>
          <w:u w:val="single"/>
        </w:rPr>
        <w:t>MS-DRG</w:t>
      </w:r>
      <w:r w:rsidRPr="000435F3">
        <w:rPr>
          <w:u w:val="single"/>
        </w:rPr>
        <w:t xml:space="preserve"> rates</w:t>
      </w:r>
      <w:r w:rsidRPr="00AE5C65">
        <w:rPr>
          <w:sz w:val="16"/>
        </w:rPr>
        <w:t xml:space="preserve"> based on historical average costs </w:t>
      </w:r>
      <w:r w:rsidRPr="0018033C">
        <w:rPr>
          <w:u w:val="single"/>
        </w:rPr>
        <w:t xml:space="preserve">can </w:t>
      </w:r>
      <w:r w:rsidRPr="000435F3">
        <w:rPr>
          <w:b/>
          <w:bCs/>
          <w:u w:val="single"/>
        </w:rPr>
        <w:t>create disincentives</w:t>
      </w:r>
      <w:r w:rsidRPr="0018033C">
        <w:rPr>
          <w:u w:val="single"/>
        </w:rPr>
        <w:t xml:space="preserve"> for hospitals to use newer, more expensive technologies</w:t>
      </w:r>
      <w:r w:rsidRPr="00AE5C65">
        <w:rPr>
          <w:sz w:val="16"/>
        </w:rPr>
        <w:t xml:space="preserve"> not yet accounted for in the MS-DRG calculations. </w:t>
      </w:r>
      <w:r w:rsidRPr="001E68C5">
        <w:rPr>
          <w:u w:val="single"/>
        </w:rPr>
        <w:t>New</w:t>
      </w:r>
      <w:r w:rsidRPr="00AE5C65">
        <w:rPr>
          <w:sz w:val="16"/>
        </w:rPr>
        <w:t xml:space="preserve"> technology </w:t>
      </w:r>
      <w:r w:rsidRPr="001E68C5">
        <w:rPr>
          <w:b/>
          <w:bCs/>
          <w:u w:val="single"/>
        </w:rPr>
        <w:t>add-on payments</w:t>
      </w:r>
      <w:r w:rsidRPr="00AE5C65">
        <w:rPr>
          <w:sz w:val="16"/>
        </w:rPr>
        <w:t xml:space="preserve"> are viewed as </w:t>
      </w:r>
      <w:r w:rsidRPr="001E68C5">
        <w:rPr>
          <w:u w:val="single"/>
        </w:rPr>
        <w:t>a</w:t>
      </w:r>
      <w:r w:rsidRPr="00AE5C65">
        <w:rPr>
          <w:sz w:val="16"/>
        </w:rPr>
        <w:t xml:space="preserve"> promising </w:t>
      </w:r>
      <w:r w:rsidRPr="001E68C5">
        <w:rPr>
          <w:u w:val="single"/>
        </w:rPr>
        <w:t>workaround.</w:t>
      </w:r>
      <w:r w:rsidRPr="00AE5C65">
        <w:rPr>
          <w:sz w:val="16"/>
        </w:rPr>
        <w:t xml:space="preserve"> Introduced in 2001, such payments are a </w:t>
      </w:r>
      <w:r w:rsidRPr="001E68C5">
        <w:rPr>
          <w:u w:val="single"/>
        </w:rPr>
        <w:t>bridge to reimburse hospitals for the excess costs of new technologies not yet accounted for in the MS-DRGs</w:t>
      </w:r>
      <w:r w:rsidRPr="00AE5C65">
        <w:rPr>
          <w:sz w:val="16"/>
        </w:rPr>
        <w:t xml:space="preserve"> during the first two to three years of product marketing. 28 </w:t>
      </w:r>
      <w:r w:rsidRPr="00FC6B58">
        <w:rPr>
          <w:u w:val="single"/>
        </w:rPr>
        <w:t>Fidaxomicin</w:t>
      </w:r>
      <w:r w:rsidRPr="00AE5C65">
        <w:rPr>
          <w:sz w:val="16"/>
        </w:rPr>
        <w:t xml:space="preserve"> for the treatment of Clostridium difficile diarrhea </w:t>
      </w:r>
      <w:r w:rsidRPr="00FC6B58">
        <w:rPr>
          <w:u w:val="single"/>
        </w:rPr>
        <w:t>was granted new technology add-on payments beginning in 2012</w:t>
      </w:r>
      <w:r w:rsidRPr="00AE5C65">
        <w:rPr>
          <w:sz w:val="16"/>
        </w:rPr>
        <w:t xml:space="preserve">, providing an additional </w:t>
      </w:r>
      <w:r w:rsidRPr="00374DC3">
        <w:rPr>
          <w:u w:val="single"/>
        </w:rPr>
        <w:t>$868 per course</w:t>
      </w:r>
      <w:r w:rsidRPr="00AE5C65">
        <w:rPr>
          <w:sz w:val="16"/>
        </w:rPr>
        <w:t xml:space="preserve">, but only when the cost of the case exceeded the standard MS-DRG amount. 29 </w:t>
      </w:r>
      <w:r w:rsidRPr="00374DC3">
        <w:rPr>
          <w:u w:val="single"/>
        </w:rPr>
        <w:t>Fidaxomicin was superior to vancomycin, whose generic cost is about $120 per fourteen-day course of treatment</w:t>
      </w:r>
      <w:r w:rsidRPr="00AE5C65">
        <w:rPr>
          <w:sz w:val="16"/>
        </w:rPr>
        <w:t xml:space="preserve">, in sustained cure of C. difficile diarrhea, while noninferior on initial resolution. 30New technology add-on payments provide only short-term reimbursement adjustments for hospitals—that is, only long enough for the added cost to be reflected in the standard DRG amount. This process may have limited financial impact. In the first three months only thirty-eight new technology add-on payment claims were submitted by hospitals to CMS for fidaxomicin. </w:t>
      </w:r>
      <w:r w:rsidRPr="00FA7594">
        <w:rPr>
          <w:u w:val="single"/>
        </w:rPr>
        <w:t xml:space="preserve">Fidaxomicin recently failed to receive an extension of the add-on payment </w:t>
      </w:r>
      <w:r w:rsidRPr="00AE5C65">
        <w:rPr>
          <w:sz w:val="16"/>
        </w:rPr>
        <w:t xml:space="preserve">beyond the initial two years. Furthermore, these payments are awarded only for new technologies with demonstrated “substantial clinical improvement” over existing therapies—a challenging requirement for antibiotic development, since most antibiotic clinical trials for approval are designed to </w:t>
      </w:r>
      <w:r w:rsidRPr="00AE5C65">
        <w:rPr>
          <w:sz w:val="16"/>
        </w:rPr>
        <w:lastRenderedPageBreak/>
        <w:t>demonstrate noninferiority rather than superiority. In 2014 the Centers for Medicare and Medicaid Services (CMS) denied a new technology add-on payment for dalbavancin for failing to demonstrate “substantial clinical improvement” over existing therapy for acute bacterial skin and skin structure infections. 31 Dalbavancin was not superior in efficacy or safety to vancomycin but claimed improved convenience through once-weekly dosing. 32 In March 2014</w:t>
      </w:r>
      <w:r w:rsidRPr="00855FFF">
        <w:rPr>
          <w:u w:val="single"/>
        </w:rPr>
        <w:t xml:space="preserve"> the</w:t>
      </w:r>
      <w:r w:rsidRPr="00AE5C65">
        <w:rPr>
          <w:sz w:val="16"/>
        </w:rPr>
        <w:t xml:space="preserve"> Developing an Innovative Strategy for </w:t>
      </w:r>
      <w:r w:rsidRPr="005A3E93">
        <w:rPr>
          <w:u w:val="single"/>
        </w:rPr>
        <w:t>Antimicrobial Resistant</w:t>
      </w:r>
      <w:r w:rsidRPr="00AE5C65">
        <w:rPr>
          <w:sz w:val="16"/>
        </w:rPr>
        <w:t xml:space="preserve"> Microorganisms (</w:t>
      </w:r>
      <w:r w:rsidRPr="00855FFF">
        <w:rPr>
          <w:b/>
          <w:bCs/>
          <w:u w:val="single"/>
        </w:rPr>
        <w:t>DISARM</w:t>
      </w:r>
      <w:r w:rsidRPr="00AE5C65">
        <w:rPr>
          <w:sz w:val="16"/>
        </w:rPr>
        <w:t xml:space="preserve">) </w:t>
      </w:r>
      <w:r w:rsidRPr="00855FFF">
        <w:rPr>
          <w:b/>
          <w:bCs/>
          <w:u w:val="single"/>
        </w:rPr>
        <w:t>Act</w:t>
      </w:r>
      <w:r w:rsidRPr="00855FFF">
        <w:rPr>
          <w:u w:val="single"/>
        </w:rPr>
        <w:t xml:space="preserve"> </w:t>
      </w:r>
      <w:r w:rsidRPr="00AE5C65">
        <w:rPr>
          <w:sz w:val="16"/>
        </w:rPr>
        <w:t xml:space="preserve">of 2014 </w:t>
      </w:r>
      <w:r w:rsidRPr="00855FFF">
        <w:rPr>
          <w:u w:val="single"/>
        </w:rPr>
        <w:t>was introduced in Congress. DISARM</w:t>
      </w:r>
      <w:r w:rsidRPr="00820F36">
        <w:rPr>
          <w:b/>
          <w:bCs/>
          <w:u w:val="single"/>
        </w:rPr>
        <w:t>, if passed, would create an additional add-on payment to the MS-DRG</w:t>
      </w:r>
      <w:r w:rsidRPr="00AE5C65">
        <w:rPr>
          <w:sz w:val="16"/>
        </w:rPr>
        <w:t xml:space="preserve">, similar to the new technology add-on payment, but </w:t>
      </w:r>
      <w:r w:rsidRPr="00855FFF">
        <w:rPr>
          <w:u w:val="single"/>
        </w:rPr>
        <w:t>as a permanent carve-out</w:t>
      </w:r>
      <w:r w:rsidRPr="00AE5C65">
        <w:rPr>
          <w:sz w:val="16"/>
        </w:rPr>
        <w:t xml:space="preserve">. This payment reform would apply only to antibiotics used in acute care hospitals that receive payments under Medicare fee-for-service (Part A) while participating in the Antimicrobial Use module of the CDC’s National Healthcare Safety Network (or an alternative program determined by HHS). Because DISARM is budget-neutral, one challenge faced by hospitals is that the increased payments for qualifying antibiotics would come from a lower base rate for the MS-DRG. As originally introduced, DISARM applies to most qualified infectious disease products. </w:t>
      </w:r>
      <w:r w:rsidRPr="00C5131D">
        <w:rPr>
          <w:u w:val="single"/>
        </w:rPr>
        <w:t>The practical effect may be to exempt most new hospital antibiotics from the MS-DRG and, therefore, from the pressure to limit low-value treatments created by the DRG system</w:t>
      </w:r>
      <w:r w:rsidRPr="00AE5C65">
        <w:rPr>
          <w:sz w:val="16"/>
        </w:rPr>
        <w:t>. Once again, a more effective alternative would be to target incentives to the antibiotics that most improve outcomes for patients. This alternative version of DISARM is being explored in Congress because it results in a significantly lower budget impact and targets incentives more carefully.  In the outpatient setting, reimbursement rates for antibiotics are typically based on average selling price or some cost-to-charge ratio. Traditionally, low rates are a result of competition with low-cost generics and the absence of demonstrated superiority. 33</w:t>
      </w:r>
      <w:r>
        <w:rPr>
          <w:u w:val="single"/>
        </w:rPr>
        <w:t xml:space="preserve"> </w:t>
      </w:r>
      <w:r w:rsidRPr="00AE5C65">
        <w:rPr>
          <w:sz w:val="16"/>
        </w:rPr>
        <w:t>Even if DISARM or similar reforms allow for higher prices, add-on payments as a percentage of drug price and conventional outpatient reimbursement still encourage higher sales volume instead of rewarding appropriate use. Comprehensive payment reforms for both settings are needed that move away from price/volume models toward rewarding better outcomes for patients and appropriate use, while ensuring appropriate access for patients.</w:t>
      </w:r>
    </w:p>
    <w:p w14:paraId="259DAD97" w14:textId="5C630873" w:rsidR="00FF0DCE" w:rsidRDefault="00FF0DCE" w:rsidP="00FF0DCE">
      <w:pPr>
        <w:pStyle w:val="Heading4"/>
      </w:pPr>
      <w:r>
        <w:t>Federal support for microbiology labs are key to solving bioterrorism.</w:t>
      </w:r>
    </w:p>
    <w:p w14:paraId="2D1939B2" w14:textId="77777777" w:rsidR="00FF0DCE" w:rsidRPr="00AE5C65" w:rsidRDefault="00FF0DCE" w:rsidP="00FF0DCE">
      <w:r>
        <w:rPr>
          <w:rStyle w:val="Style13ptBold"/>
        </w:rPr>
        <w:t xml:space="preserve">Shapiro 03 </w:t>
      </w:r>
      <w:r>
        <w:t>[</w:t>
      </w:r>
      <w:r w:rsidRPr="00AE5C65">
        <w:t>Daniel Shapiro. Section of Infectious Diseases, Department of Medicine, and Clinical Microbiology and Molecular Diagnostics Laboratories, Department of Pathology and Laboratory Medicine, Boston Medical Center, and Boston University School of Medicine, Boston, Massachusetts</w:t>
      </w:r>
      <w:r>
        <w:t xml:space="preserve">, </w:t>
      </w:r>
      <w:r w:rsidRPr="00AE5C65">
        <w:t>https://journals.asm.org/doi/full/10.1128/jcm.41.12.5372-5376.2003 – op</w:t>
      </w:r>
      <w:r>
        <w:t>]</w:t>
      </w:r>
    </w:p>
    <w:p w14:paraId="3BC73236" w14:textId="77777777" w:rsidR="00FF0DCE" w:rsidRPr="00AE5C65" w:rsidRDefault="00FF0DCE" w:rsidP="00FF0DCE">
      <w:pPr>
        <w:rPr>
          <w:sz w:val="16"/>
        </w:rPr>
      </w:pPr>
      <w:r w:rsidRPr="00AE5C65">
        <w:rPr>
          <w:sz w:val="16"/>
        </w:rPr>
        <w:t>Surge capacity is the ability to rapidly mobilize to meet an increased demand. While large amounts of federal funding have been allocated to public health laboratories</w:t>
      </w:r>
      <w:r w:rsidRPr="00E56305">
        <w:rPr>
          <w:u w:val="single"/>
        </w:rPr>
        <w:t xml:space="preserve">, little federal funding has been allocated to hospital </w:t>
      </w:r>
      <w:r w:rsidRPr="003248CB">
        <w:rPr>
          <w:b/>
          <w:bCs/>
          <w:u w:val="single"/>
        </w:rPr>
        <w:t>microbiology laboratories</w:t>
      </w:r>
      <w:r w:rsidRPr="00AE5C65">
        <w:rPr>
          <w:sz w:val="16"/>
        </w:rPr>
        <w:t xml:space="preserve">. There are concerns </w:t>
      </w:r>
      <w:r w:rsidRPr="00E56305">
        <w:rPr>
          <w:u w:val="single"/>
        </w:rPr>
        <w:t xml:space="preserve">that hospital laboratories may have </w:t>
      </w:r>
      <w:r w:rsidRPr="007727C5">
        <w:rPr>
          <w:b/>
          <w:bCs/>
          <w:u w:val="single"/>
        </w:rPr>
        <w:t xml:space="preserve">inadequate </w:t>
      </w:r>
      <w:r w:rsidRPr="00E56305">
        <w:rPr>
          <w:u w:val="single"/>
        </w:rPr>
        <w:t xml:space="preserve">surge </w:t>
      </w:r>
      <w:r w:rsidRPr="007727C5">
        <w:rPr>
          <w:b/>
          <w:bCs/>
          <w:u w:val="single"/>
        </w:rPr>
        <w:t xml:space="preserve">capacities to deal with a </w:t>
      </w:r>
      <w:r w:rsidRPr="00E56305">
        <w:rPr>
          <w:u w:val="single"/>
        </w:rPr>
        <w:t xml:space="preserve">significant </w:t>
      </w:r>
      <w:r w:rsidRPr="007727C5">
        <w:rPr>
          <w:b/>
          <w:bCs/>
          <w:u w:val="single"/>
        </w:rPr>
        <w:t>bioterrorism incident</w:t>
      </w:r>
      <w:r w:rsidRPr="00AE5C65">
        <w:rPr>
          <w:sz w:val="16"/>
        </w:rPr>
        <w:t xml:space="preserve">. A workflow </w:t>
      </w:r>
      <w:r w:rsidRPr="00A960A3">
        <w:rPr>
          <w:u w:val="single"/>
        </w:rPr>
        <w:t>analysis of a clinical microbiology laboratory that serves an urban medical center was performed to identify barriers to surge capacity in the setting of a bioterrorism event</w:t>
      </w:r>
      <w:r w:rsidRPr="00AE5C65">
        <w:rPr>
          <w:sz w:val="16"/>
        </w:rPr>
        <w:t xml:space="preserve"> and to identify solutions to these problems. </w:t>
      </w:r>
      <w:r w:rsidRPr="00A960A3">
        <w:rPr>
          <w:u w:val="single"/>
        </w:rPr>
        <w:t xml:space="preserve">Barriers include a national shortage of trained medical technologists, the inability of clinical </w:t>
      </w:r>
      <w:r w:rsidRPr="00AE5C65">
        <w:rPr>
          <w:sz w:val="16"/>
        </w:rPr>
        <w:t xml:space="preserve">laboratories to deal with a dramatic </w:t>
      </w:r>
      <w:r w:rsidRPr="00A960A3">
        <w:rPr>
          <w:u w:val="single"/>
        </w:rPr>
        <w:t>increase</w:t>
      </w:r>
      <w:r w:rsidRPr="00AE5C65">
        <w:rPr>
          <w:sz w:val="16"/>
        </w:rPr>
        <w:t xml:space="preserve"> in the </w:t>
      </w:r>
      <w:r w:rsidRPr="00A960A3">
        <w:rPr>
          <w:u w:val="single"/>
        </w:rPr>
        <w:t>number of blood cultures, a delay while manufacturers increase production</w:t>
      </w:r>
      <w:r w:rsidRPr="00AE5C65">
        <w:rPr>
          <w:sz w:val="16"/>
        </w:rPr>
        <w:t xml:space="preserve"> of critical products and then transport and deliver these products to clinical laboratories, and a shortage of class II biological safety cabinets</w:t>
      </w:r>
      <w:r w:rsidRPr="00C269C4">
        <w:rPr>
          <w:u w:val="single"/>
        </w:rPr>
        <w:t xml:space="preserve">. </w:t>
      </w:r>
      <w:r w:rsidRPr="00112FA7">
        <w:rPr>
          <w:b/>
          <w:bCs/>
          <w:u w:val="single"/>
        </w:rPr>
        <w:t xml:space="preserve">Federal funding could remedy </w:t>
      </w:r>
      <w:r w:rsidRPr="001728A9">
        <w:rPr>
          <w:u w:val="single"/>
        </w:rPr>
        <w:t xml:space="preserve">staffing </w:t>
      </w:r>
      <w:r w:rsidRPr="00112FA7">
        <w:rPr>
          <w:b/>
          <w:bCs/>
          <w:u w:val="single"/>
        </w:rPr>
        <w:t>shortages</w:t>
      </w:r>
      <w:r w:rsidRPr="00AE5C65">
        <w:rPr>
          <w:sz w:val="16"/>
        </w:rPr>
        <w:t xml:space="preserve"> by making the salaries of medical technologists comparable to those of similarly educated health care professionals and by providing financial incentives for students to enroll in clinical laboratory science programs. </w:t>
      </w:r>
      <w:r w:rsidRPr="00733373">
        <w:rPr>
          <w:u w:val="single"/>
        </w:rPr>
        <w:t>Blood culture bottles, and possibly continuous-monitoring blood culture instruments,</w:t>
      </w:r>
      <w:r w:rsidRPr="00AE5C65">
        <w:rPr>
          <w:sz w:val="16"/>
        </w:rPr>
        <w:t xml:space="preserve"> should be added to the national antibiotic stockpile. </w:t>
      </w:r>
      <w:r w:rsidRPr="009D0459">
        <w:rPr>
          <w:b/>
          <w:bCs/>
          <w:u w:val="single"/>
        </w:rPr>
        <w:t>Federal support</w:t>
      </w:r>
      <w:r w:rsidRPr="00733373">
        <w:rPr>
          <w:u w:val="single"/>
        </w:rPr>
        <w:t xml:space="preserve"> must </w:t>
      </w:r>
      <w:r w:rsidRPr="009D0459">
        <w:rPr>
          <w:b/>
          <w:bCs/>
          <w:u w:val="single"/>
        </w:rPr>
        <w:t>ensure that companies that manufacture essential laboratory supplies are capable of rapidly scaling up production</w:t>
      </w:r>
      <w:r w:rsidRPr="00733373">
        <w:rPr>
          <w:u w:val="single"/>
        </w:rPr>
        <w:t>.</w:t>
      </w:r>
      <w:r w:rsidRPr="00AE5C65">
        <w:rPr>
          <w:sz w:val="16"/>
        </w:rPr>
        <w:t xml:space="preserve"> Hospitals must provide increased numbers of biological safety </w:t>
      </w:r>
      <w:r w:rsidRPr="00AE5C65">
        <w:rPr>
          <w:sz w:val="16"/>
        </w:rPr>
        <w:lastRenderedPageBreak/>
        <w:t>cabinets and amounts of space dedicated to clinical microbiology laboratories. Laboratories should undertake limited cross-training of technologists, ensure that adequate packaging supplies are available, and be able to move to a 4-day blood culture protocol.</w:t>
      </w:r>
    </w:p>
    <w:p w14:paraId="5DD7BD77" w14:textId="77777777" w:rsidR="00696FF9" w:rsidRDefault="00696FF9" w:rsidP="00696FF9"/>
    <w:p w14:paraId="7B075D1D" w14:textId="0559D228" w:rsidR="00696FF9" w:rsidRDefault="001E0363" w:rsidP="001E0363">
      <w:pPr>
        <w:pStyle w:val="Heading2"/>
      </w:pPr>
      <w:r>
        <w:lastRenderedPageBreak/>
        <w:t>2NC/1NR Blocks</w:t>
      </w:r>
    </w:p>
    <w:p w14:paraId="69DC1E80" w14:textId="7F4A7A0D" w:rsidR="001E0363" w:rsidRDefault="00530A5A" w:rsidP="00530A5A">
      <w:pPr>
        <w:pStyle w:val="Heading3"/>
      </w:pPr>
      <w:r>
        <w:lastRenderedPageBreak/>
        <w:t>2NC/1NR – AT: Insufficient</w:t>
      </w:r>
    </w:p>
    <w:p w14:paraId="6EF968AD" w14:textId="61ED5F63" w:rsidR="00530A5A" w:rsidRPr="00530A5A" w:rsidRDefault="00530A5A" w:rsidP="00530A5A">
      <w:pPr>
        <w:pStyle w:val="Heading4"/>
      </w:pPr>
      <w:r>
        <w:t>DISARM Act incentivizes pharma innovation and causes federal follow-on necessary to break down AMR R&amp;D barriers.</w:t>
      </w:r>
    </w:p>
    <w:p w14:paraId="06A5B110" w14:textId="75C54E26" w:rsidR="00530A5A" w:rsidRPr="00530A5A" w:rsidRDefault="00530A5A" w:rsidP="00530A5A">
      <w:pPr>
        <w:rPr>
          <w:sz w:val="22"/>
        </w:rPr>
      </w:pPr>
      <w:r>
        <w:rPr>
          <w:rStyle w:val="Style13ptBold"/>
        </w:rPr>
        <w:t xml:space="preserve">Gregory and Martin 22 </w:t>
      </w:r>
      <w:r>
        <w:t>[</w:t>
      </w:r>
      <w:r w:rsidRPr="00530A5A">
        <w:t>Eric Gregory Department of Pharmacy, University of Kansas Health System, Kansas City, Kansas Craige Martin, USA Department of Pharmacy, University of Kansas Health System, Kansas City, Kansas, USA.</w:t>
      </w:r>
      <w:r>
        <w:t xml:space="preserve"> </w:t>
      </w:r>
      <w:r w:rsidRPr="00530A5A">
        <w:t>https://academic.oup.com/ofid/article/9/8/ofac404/6656114#370808451</w:t>
      </w:r>
      <w:r>
        <w:t>]</w:t>
      </w:r>
      <w:r w:rsidRPr="00530A5A">
        <w:t xml:space="preserve"> – op</w:t>
      </w:r>
    </w:p>
    <w:p w14:paraId="1D865668" w14:textId="77777777" w:rsidR="00530A5A" w:rsidRPr="00AE5C65" w:rsidRDefault="00530A5A" w:rsidP="00530A5A">
      <w:pPr>
        <w:rPr>
          <w:sz w:val="16"/>
        </w:rPr>
      </w:pPr>
      <w:r w:rsidRPr="00AE5C65">
        <w:rPr>
          <w:sz w:val="16"/>
        </w:rPr>
        <w:t xml:space="preserve">Additional </w:t>
      </w:r>
      <w:r w:rsidRPr="00F9212F">
        <w:rPr>
          <w:b/>
          <w:bCs/>
          <w:u w:val="single"/>
        </w:rPr>
        <w:t>push and pull</w:t>
      </w:r>
      <w:r w:rsidRPr="00F9212F">
        <w:rPr>
          <w:u w:val="single"/>
        </w:rPr>
        <w:t xml:space="preserve"> incentives will </w:t>
      </w:r>
      <w:r w:rsidRPr="00E96D64">
        <w:rPr>
          <w:u w:val="single"/>
        </w:rPr>
        <w:t xml:space="preserve">be </w:t>
      </w:r>
      <w:r w:rsidRPr="00E96D64">
        <w:rPr>
          <w:b/>
          <w:bCs/>
          <w:u w:val="single"/>
        </w:rPr>
        <w:t>necessar</w:t>
      </w:r>
      <w:r w:rsidRPr="00E96D64">
        <w:rPr>
          <w:u w:val="single"/>
        </w:rPr>
        <w:t>y</w:t>
      </w:r>
      <w:r w:rsidRPr="00AE5C65">
        <w:rPr>
          <w:sz w:val="16"/>
        </w:rPr>
        <w:t xml:space="preserve"> to guarantee a synergistic relationship </w:t>
      </w:r>
      <w:r w:rsidRPr="00385D06">
        <w:rPr>
          <w:u w:val="single"/>
        </w:rPr>
        <w:t>between AS programs and the pharmaceutical industry</w:t>
      </w:r>
      <w:r w:rsidRPr="00AE5C65">
        <w:rPr>
          <w:sz w:val="16"/>
        </w:rPr>
        <w:t xml:space="preserve"> [21, 22</w:t>
      </w:r>
      <w:r w:rsidRPr="005C7D86">
        <w:rPr>
          <w:u w:val="single"/>
        </w:rPr>
        <w:t xml:space="preserve">]. </w:t>
      </w:r>
      <w:r w:rsidRPr="005C7D86">
        <w:rPr>
          <w:b/>
          <w:bCs/>
          <w:u w:val="single"/>
        </w:rPr>
        <w:t>One</w:t>
      </w:r>
      <w:r w:rsidRPr="005C7D86">
        <w:rPr>
          <w:u w:val="single"/>
        </w:rPr>
        <w:t xml:space="preserve"> such </w:t>
      </w:r>
      <w:r w:rsidRPr="005C7D86">
        <w:rPr>
          <w:b/>
          <w:bCs/>
          <w:u w:val="single"/>
        </w:rPr>
        <w:t xml:space="preserve">program </w:t>
      </w:r>
      <w:r w:rsidRPr="005C7D86">
        <w:rPr>
          <w:u w:val="single"/>
        </w:rPr>
        <w:t>is the</w:t>
      </w:r>
      <w:r w:rsidRPr="00385D06">
        <w:rPr>
          <w:u w:val="single"/>
        </w:rPr>
        <w:t xml:space="preserve"> Developing an Innovative Strategy for Antimicrobial-Resistant Microorganisms </w:t>
      </w:r>
      <w:r w:rsidRPr="00AE5C65">
        <w:rPr>
          <w:sz w:val="16"/>
        </w:rPr>
        <w:t>(</w:t>
      </w:r>
      <w:r w:rsidRPr="005C7D86">
        <w:rPr>
          <w:b/>
          <w:bCs/>
          <w:u w:val="single"/>
        </w:rPr>
        <w:t>DISARM) Act</w:t>
      </w:r>
      <w:r w:rsidRPr="00AE5C65">
        <w:rPr>
          <w:sz w:val="16"/>
        </w:rPr>
        <w:t xml:space="preserve">, first introduced in the US House of Representatives in 2019 [31]. While not yet signed into law, </w:t>
      </w:r>
      <w:r w:rsidRPr="005C7D86">
        <w:rPr>
          <w:u w:val="single"/>
        </w:rPr>
        <w:t xml:space="preserve">the </w:t>
      </w:r>
      <w:r w:rsidRPr="005C7D86">
        <w:rPr>
          <w:b/>
          <w:bCs/>
          <w:u w:val="single"/>
        </w:rPr>
        <w:t xml:space="preserve">Act calls </w:t>
      </w:r>
      <w:r w:rsidRPr="005C7D86">
        <w:rPr>
          <w:u w:val="single"/>
        </w:rPr>
        <w:t xml:space="preserve">for higher non-DRG </w:t>
      </w:r>
      <w:r w:rsidRPr="005C7D86">
        <w:rPr>
          <w:b/>
          <w:bCs/>
          <w:u w:val="single"/>
        </w:rPr>
        <w:t>reimbursement payments</w:t>
      </w:r>
      <w:r w:rsidRPr="005C7D86">
        <w:rPr>
          <w:u w:val="single"/>
        </w:rPr>
        <w:t xml:space="preserve"> for QIDP drugs</w:t>
      </w:r>
      <w:r w:rsidRPr="00AE5C65">
        <w:rPr>
          <w:sz w:val="16"/>
        </w:rPr>
        <w:t xml:space="preserve"> approved on or after 1 December 2014 if indicated for infections with high morbidity and mortality rates [24]. To qualify for the payments, which are supposed to plug gaps in the NTAP program, hospitals must meet specific criteria, including establishing an AS program that reports data to the CDC National Healthcare Safety Network (NHSN) Antimicrobial Use and Resistance (AUR) module or a similar surveillance system [31]. </w:t>
      </w:r>
      <w:r w:rsidRPr="00321868">
        <w:rPr>
          <w:u w:val="single"/>
        </w:rPr>
        <w:t xml:space="preserve">The FDA, National Institutes of Health, and CDC would perform specific functions under the </w:t>
      </w:r>
      <w:r w:rsidRPr="00321868">
        <w:rPr>
          <w:b/>
          <w:bCs/>
          <w:u w:val="single"/>
        </w:rPr>
        <w:t>DISARM Act.</w:t>
      </w:r>
      <w:r w:rsidRPr="00321868">
        <w:rPr>
          <w:u w:val="single"/>
        </w:rPr>
        <w:t xml:space="preserve"> To further </w:t>
      </w:r>
      <w:r w:rsidRPr="00FE1024">
        <w:rPr>
          <w:b/>
          <w:bCs/>
          <w:u w:val="single"/>
        </w:rPr>
        <w:t>break down barriers related to antimicrobial R&amp;D</w:t>
      </w:r>
      <w:r w:rsidRPr="00321868">
        <w:rPr>
          <w:u w:val="single"/>
        </w:rPr>
        <w:t>,</w:t>
      </w:r>
      <w:r w:rsidRPr="00AE5C65">
        <w:rPr>
          <w:sz w:val="16"/>
        </w:rPr>
        <w:t xml:space="preserve"> these agencies will be asked to study and provide recommendations to other stakeholders [24, 31]. Finally, a study assessing the utilization and consequent resistance development would be performed by the CDC and reported out for future optimization [24]. </w:t>
      </w:r>
    </w:p>
    <w:p w14:paraId="1AC58D78" w14:textId="77777777" w:rsidR="00530A5A" w:rsidRDefault="00530A5A" w:rsidP="00530A5A"/>
    <w:p w14:paraId="7E3B54D3" w14:textId="1C74927B" w:rsidR="00327314" w:rsidRDefault="00327314" w:rsidP="00327314">
      <w:pPr>
        <w:pStyle w:val="Heading3"/>
      </w:pPr>
      <w:r>
        <w:lastRenderedPageBreak/>
        <w:t>2NC/1NR – AT: Microbiology Labs Fail</w:t>
      </w:r>
    </w:p>
    <w:p w14:paraId="37C04F9B" w14:textId="77777777" w:rsidR="00327314" w:rsidRDefault="00327314" w:rsidP="00327314">
      <w:pPr>
        <w:pStyle w:val="Heading4"/>
      </w:pPr>
      <w:r>
        <w:t xml:space="preserve">Improving our Microbiology labs is our best defense against dieses and bioterror </w:t>
      </w:r>
    </w:p>
    <w:p w14:paraId="67BAC6C5" w14:textId="77777777" w:rsidR="00327314" w:rsidRDefault="00327314" w:rsidP="00327314">
      <w:pPr>
        <w:rPr>
          <w:rStyle w:val="Style13ptBold"/>
        </w:rPr>
      </w:pPr>
      <w:r>
        <w:rPr>
          <w:rStyle w:val="Style13ptBold"/>
        </w:rPr>
        <w:t xml:space="preserve">Lance Peterson and al 01 </w:t>
      </w:r>
    </w:p>
    <w:p w14:paraId="03686F21" w14:textId="77777777" w:rsidR="00327314" w:rsidRPr="005C0A4E" w:rsidRDefault="00327314" w:rsidP="00327314">
      <w:pPr>
        <w:rPr>
          <w:rStyle w:val="Style13ptBold"/>
          <w:b w:val="0"/>
          <w:bCs w:val="0"/>
          <w:sz w:val="16"/>
          <w:szCs w:val="16"/>
        </w:rPr>
      </w:pPr>
      <w:r w:rsidRPr="005C0A4E">
        <w:rPr>
          <w:rStyle w:val="Style13ptBold"/>
          <w:sz w:val="16"/>
          <w:szCs w:val="16"/>
        </w:rPr>
        <w:t xml:space="preserve">L. Barth Reller, Melvin P. Weinstein, Lance R. Peterson, John D. Hamilton, Ellen Jo Baron, Lucy S. Tompkins, J. Michael Miller, Catherine M. Wilfert, Fred C. Tenover, Richard B. Thomson, Jr. </w:t>
      </w:r>
      <w:r>
        <w:rPr>
          <w:rStyle w:val="Style13ptBold"/>
          <w:sz w:val="16"/>
          <w:szCs w:val="16"/>
        </w:rPr>
        <w:t>Lance Peterson Northwestern University Medical School, Evanston, Illinois. Jhon D Hamilton Duke University Medical School, Durham, North Carolina Ellen jo Baron Stanford University Medical School, Stanford, California. Lucy s tomspon Stanford University Medical School, Stanford, California J michale Miller Centers for Disease Control and Prevention, Atlant. Cathrine M Wilfer Duke University Medical School, Durham, North Carolina. Fred C tenover Centers for Disease Control and Prevention, Atlant. Richard Bb tohompson JR Northwestern University Medical School, Evanston, Illinois - op</w:t>
      </w:r>
    </w:p>
    <w:p w14:paraId="587BE641" w14:textId="77777777" w:rsidR="00327314" w:rsidRDefault="00327314" w:rsidP="00327314">
      <w:r>
        <w:t xml:space="preserve">Modern medicine has led to dramatic changes in infectious diseases practice. Vaccination and antibiotic therapy have benefited millions of persons. However, </w:t>
      </w:r>
      <w:r w:rsidRPr="00876D74">
        <w:rPr>
          <w:u w:val="single"/>
        </w:rPr>
        <w:t>constrained resources</w:t>
      </w:r>
      <w:r w:rsidRPr="00876D74">
        <w:t xml:space="preserve"> now </w:t>
      </w:r>
      <w:r w:rsidRPr="00244406">
        <w:rPr>
          <w:u w:val="single"/>
        </w:rPr>
        <w:t>threaten our ability to adequately manage threats of infectious diseases</w:t>
      </w:r>
      <w:r w:rsidRPr="00876D74">
        <w:t xml:space="preserve"> by placing </w:t>
      </w:r>
      <w:r w:rsidRPr="00244406">
        <w:rPr>
          <w:b/>
          <w:bCs/>
          <w:u w:val="single"/>
        </w:rPr>
        <w:t>clinical microbiology</w:t>
      </w:r>
      <w:r w:rsidRPr="00876D74">
        <w:t xml:space="preserve"> services</w:t>
      </w:r>
      <w:r>
        <w:t xml:space="preserve"> and expertise distant from the patient and their infectious diseases physician. Continuing in such a direction threatens quality of laboratory results, timeliness of diagnosis, appropriateness of treatment, effective communication, reduction of health care-associated infections, advances in infectious diseases practice, and training of future practitioners. </w:t>
      </w:r>
      <w:r w:rsidRPr="006F4A59">
        <w:rPr>
          <w:b/>
          <w:bCs/>
          <w:u w:val="single"/>
        </w:rPr>
        <w:t>Microbiology laboratories are the first lines of defense for</w:t>
      </w:r>
      <w:r w:rsidRPr="002077AF">
        <w:rPr>
          <w:u w:val="single"/>
        </w:rPr>
        <w:t xml:space="preserve"> detection of new antibiotic resistance, outbreaks of foodborne infection, and a possible </w:t>
      </w:r>
      <w:r w:rsidRPr="006F4A59">
        <w:rPr>
          <w:b/>
          <w:bCs/>
          <w:u w:val="single"/>
        </w:rPr>
        <w:t>bioterrorism event</w:t>
      </w:r>
      <w:r w:rsidRPr="00750F19">
        <w:rPr>
          <w:b/>
          <w:bCs/>
          <w:u w:val="single"/>
        </w:rPr>
        <w:t>. Maintaining high-quality clinical microbiology lab</w:t>
      </w:r>
      <w:r w:rsidRPr="002077AF">
        <w:rPr>
          <w:u w:val="single"/>
        </w:rPr>
        <w:t xml:space="preserve">oratories on the site of the institution that they serve is the current best </w:t>
      </w:r>
      <w:r w:rsidRPr="0023079A">
        <w:rPr>
          <w:u w:val="single"/>
        </w:rPr>
        <w:t>approach for managing</w:t>
      </w:r>
      <w:r>
        <w:t xml:space="preserve"> </w:t>
      </w:r>
      <w:r w:rsidRPr="0023079A">
        <w:rPr>
          <w:u w:val="single"/>
        </w:rPr>
        <w:t>today's problems of emerging infectious diseases and antimicrobial agent resistance by providing good patient care outcomes that actually save money</w:t>
      </w:r>
      <w:r>
        <w:t>.</w:t>
      </w:r>
    </w:p>
    <w:p w14:paraId="3AB7C9AA" w14:textId="77777777" w:rsidR="00327314" w:rsidRPr="00327314" w:rsidRDefault="00327314" w:rsidP="00327314"/>
    <w:p w14:paraId="6D78D288" w14:textId="41E36215" w:rsidR="00696FF9" w:rsidRDefault="00FD4FF4" w:rsidP="00FD4FF4">
      <w:pPr>
        <w:pStyle w:val="Heading1"/>
      </w:pPr>
      <w:r>
        <w:lastRenderedPageBreak/>
        <w:t>AFF Answers</w:t>
      </w:r>
    </w:p>
    <w:p w14:paraId="06741BBF" w14:textId="337A0802" w:rsidR="00FD4FF4" w:rsidRDefault="00FD4FF4" w:rsidP="00FD4FF4">
      <w:pPr>
        <w:pStyle w:val="Heading2"/>
      </w:pPr>
      <w:r>
        <w:lastRenderedPageBreak/>
        <w:t>Public/Private Partnerships CP</w:t>
      </w:r>
    </w:p>
    <w:p w14:paraId="5BCD134A" w14:textId="3C94C6C6" w:rsidR="00FD4FF4" w:rsidRDefault="00FD4FF4" w:rsidP="00FD4FF4">
      <w:pPr>
        <w:pStyle w:val="Heading3"/>
      </w:pPr>
      <w:r>
        <w:lastRenderedPageBreak/>
        <w:t>2AC – PPP’s Fail</w:t>
      </w:r>
    </w:p>
    <w:p w14:paraId="70CDD8E1" w14:textId="77777777" w:rsidR="00FD4FF4" w:rsidRPr="00A4248B" w:rsidRDefault="00FD4FF4" w:rsidP="00FD4FF4">
      <w:pPr>
        <w:pStyle w:val="Heading4"/>
        <w:rPr>
          <w:rStyle w:val="Style13ptBold"/>
          <w:b/>
          <w:bCs w:val="0"/>
          <w:sz w:val="28"/>
          <w:szCs w:val="28"/>
        </w:rPr>
      </w:pPr>
      <w:r w:rsidRPr="00A4248B">
        <w:rPr>
          <w:rStyle w:val="Style13ptBold"/>
          <w:b/>
          <w:bCs w:val="0"/>
          <w:sz w:val="28"/>
          <w:szCs w:val="28"/>
        </w:rPr>
        <w:t>Public-Private Partnerships Fail.</w:t>
      </w:r>
    </w:p>
    <w:p w14:paraId="240621DB" w14:textId="7FFBF6F0" w:rsidR="00FD4FF4" w:rsidRPr="00E15E72" w:rsidRDefault="00FD4FF4" w:rsidP="00FD4FF4">
      <w:pPr>
        <w:rPr>
          <w:rStyle w:val="Style13ptBold"/>
          <w:b w:val="0"/>
          <w:bCs w:val="0"/>
          <w:sz w:val="22"/>
        </w:rPr>
      </w:pPr>
      <w:r>
        <w:rPr>
          <w:rStyle w:val="Style13ptBold"/>
        </w:rPr>
        <w:t>Eurodad</w:t>
      </w:r>
      <w:r w:rsidRPr="00E15E72">
        <w:rPr>
          <w:rStyle w:val="Style13ptBold"/>
        </w:rPr>
        <w:t xml:space="preserve"> </w:t>
      </w:r>
      <w:r>
        <w:rPr>
          <w:rStyle w:val="Style13ptBold"/>
        </w:rPr>
        <w:t>et al</w:t>
      </w:r>
      <w:r w:rsidR="00BE3D7F">
        <w:rPr>
          <w:rStyle w:val="Style13ptBold"/>
        </w:rPr>
        <w:t>.</w:t>
      </w:r>
      <w:r>
        <w:rPr>
          <w:rStyle w:val="Style13ptBold"/>
        </w:rPr>
        <w:t xml:space="preserve"> </w:t>
      </w:r>
      <w:r w:rsidRPr="00E15E72">
        <w:rPr>
          <w:rStyle w:val="Style13ptBold"/>
        </w:rPr>
        <w:t xml:space="preserve">22 </w:t>
      </w:r>
      <w:r w:rsidRPr="00975742">
        <w:t>Eurodad is a network of 53 non-governmental organisations and seven statutory allies from 29 European countries. Eurodad and its members make up a network, this network researches and works on issues that are related to debt, development finance and poverty reduction. African Forum and Network on Debt and Development, Influencing African governments to institute and implement policies and practices to promote development and poverty eradication , Latindadd – organization that provides general support to create conditions that allow the establishment of an economy at the service of the people across Latin America, in which economic, social and cultural rights are realized and to achieve the elimination of unsustainable debt; CADTM (Committee for the Abolition of Illegitimate Debt); “History RePPPeated II : Why Public-Private Partnerships are not the solution”; 12/5/22;  https://www.cadtm.org/History-RePPPeated-II-Why-Public-Private-Partnerships-are-not-the-solution</w:t>
      </w:r>
      <w:r w:rsidRPr="00E15E72">
        <w:rPr>
          <w:rStyle w:val="Style13ptBold"/>
          <w:b w:val="0"/>
          <w:bCs w:val="0"/>
          <w:sz w:val="16"/>
        </w:rPr>
        <w:t xml:space="preserve"> </w:t>
      </w:r>
    </w:p>
    <w:p w14:paraId="1A4D9A9D" w14:textId="77777777" w:rsidR="00FD4FF4" w:rsidRDefault="00FD4FF4" w:rsidP="00FD4FF4">
      <w:pPr>
        <w:rPr>
          <w:rStyle w:val="StyleUnderline"/>
          <w:sz w:val="14"/>
          <w:u w:val="none"/>
          <w:lang w:eastAsia="zh-CN"/>
        </w:rPr>
      </w:pPr>
      <w:r w:rsidRPr="00E15E72">
        <w:rPr>
          <w:sz w:val="14"/>
          <w:lang w:eastAsia="zh-CN"/>
        </w:rPr>
        <w:t xml:space="preserve">In 2018, our report History RePPPeated – How </w:t>
      </w:r>
      <w:r w:rsidRPr="00E15E72">
        <w:rPr>
          <w:rStyle w:val="Emphasis"/>
          <w:lang w:eastAsia="zh-CN"/>
        </w:rPr>
        <w:t xml:space="preserve">Public-Private Partnerships </w:t>
      </w:r>
      <w:r w:rsidRPr="00E15E72">
        <w:rPr>
          <w:rStyle w:val="StyleUnderline"/>
          <w:lang w:eastAsia="zh-CN"/>
        </w:rPr>
        <w:t xml:space="preserve">are </w:t>
      </w:r>
      <w:r w:rsidRPr="00E15E72">
        <w:rPr>
          <w:rStyle w:val="Emphasis"/>
          <w:lang w:eastAsia="zh-CN"/>
        </w:rPr>
        <w:t>failing</w:t>
      </w:r>
      <w:r w:rsidRPr="00E15E72">
        <w:rPr>
          <w:sz w:val="14"/>
          <w:lang w:eastAsia="zh-CN"/>
        </w:rPr>
        <w:t xml:space="preserve"> challenged the increasing promotion of Public-Private Partnerships (PPPs) as a silver bullet to finance development projects. It showed </w:t>
      </w:r>
      <w:r w:rsidRPr="00E15E72">
        <w:rPr>
          <w:rStyle w:val="Emphasis"/>
          <w:lang w:eastAsia="zh-CN"/>
        </w:rPr>
        <w:t>that PPPs often come at a high cost for the public purse and citizens, an excessive level of risk for the public sector and have a negative impact</w:t>
      </w:r>
      <w:r w:rsidRPr="00E15E72">
        <w:rPr>
          <w:rStyle w:val="StyleUnderline"/>
          <w:lang w:eastAsia="zh-CN"/>
        </w:rPr>
        <w:t xml:space="preserve"> on democratic governance</w:t>
      </w:r>
      <w:r w:rsidRPr="00E15E72">
        <w:rPr>
          <w:sz w:val="14"/>
          <w:lang w:eastAsia="zh-CN"/>
        </w:rPr>
        <w:t xml:space="preserve">. Since then, the context for the continued promotion of PPPs has become even more complex and uncertain. In early 2020, the arrival of the </w:t>
      </w:r>
      <w:r w:rsidRPr="00E15E72">
        <w:rPr>
          <w:rStyle w:val="Emphasis"/>
          <w:lang w:eastAsia="zh-CN"/>
        </w:rPr>
        <w:t>Covid</w:t>
      </w:r>
      <w:r w:rsidRPr="00E15E72">
        <w:rPr>
          <w:rStyle w:val="StyleUnderline"/>
          <w:lang w:eastAsia="zh-CN"/>
        </w:rPr>
        <w:t>-19</w:t>
      </w:r>
      <w:r w:rsidRPr="00E15E72">
        <w:rPr>
          <w:sz w:val="14"/>
          <w:lang w:eastAsia="zh-CN"/>
        </w:rPr>
        <w:t xml:space="preserve"> </w:t>
      </w:r>
      <w:r w:rsidRPr="00E15E72">
        <w:rPr>
          <w:rStyle w:val="StyleUnderline"/>
          <w:lang w:eastAsia="zh-CN"/>
        </w:rPr>
        <w:t xml:space="preserve">pandemic </w:t>
      </w:r>
      <w:r w:rsidRPr="00E15E72">
        <w:rPr>
          <w:rStyle w:val="Emphasis"/>
          <w:lang w:eastAsia="zh-CN"/>
        </w:rPr>
        <w:t>highlighted</w:t>
      </w:r>
      <w:r w:rsidRPr="00E15E72">
        <w:rPr>
          <w:rStyle w:val="StyleUnderline"/>
          <w:lang w:eastAsia="zh-CN"/>
        </w:rPr>
        <w:t xml:space="preserve"> how </w:t>
      </w:r>
      <w:r w:rsidRPr="00E15E72">
        <w:rPr>
          <w:rStyle w:val="Emphasis"/>
          <w:lang w:eastAsia="zh-CN"/>
        </w:rPr>
        <w:t>market-based models cannot be relied upon to</w:t>
      </w:r>
      <w:r w:rsidRPr="00E15E72">
        <w:rPr>
          <w:rStyle w:val="StyleUnderline"/>
          <w:lang w:eastAsia="zh-CN"/>
        </w:rPr>
        <w:t xml:space="preserve"> </w:t>
      </w:r>
      <w:r w:rsidRPr="00E15E72">
        <w:rPr>
          <w:rStyle w:val="Emphasis"/>
          <w:lang w:eastAsia="zh-CN"/>
        </w:rPr>
        <w:t>deliver on human rights</w:t>
      </w:r>
      <w:r w:rsidRPr="00E15E72">
        <w:rPr>
          <w:rStyle w:val="StyleUnderline"/>
          <w:lang w:eastAsia="zh-CN"/>
        </w:rPr>
        <w:t xml:space="preserve"> such as health, education and water provision, </w:t>
      </w:r>
      <w:r w:rsidRPr="00E15E72">
        <w:rPr>
          <w:rStyle w:val="StyleUnderline"/>
          <w:b/>
          <w:bCs/>
          <w:lang w:eastAsia="zh-CN"/>
        </w:rPr>
        <w:t>and</w:t>
      </w:r>
      <w:r w:rsidRPr="00E15E72">
        <w:rPr>
          <w:rStyle w:val="StyleUnderline"/>
          <w:lang w:eastAsia="zh-CN"/>
        </w:rPr>
        <w:t xml:space="preserve"> the </w:t>
      </w:r>
      <w:r w:rsidRPr="00E15E72">
        <w:rPr>
          <w:rStyle w:val="Emphasis"/>
          <w:lang w:eastAsia="zh-CN"/>
        </w:rPr>
        <w:t>fight against inequalities</w:t>
      </w:r>
      <w:r w:rsidRPr="00E15E72">
        <w:rPr>
          <w:rStyle w:val="StyleUnderline"/>
          <w:lang w:eastAsia="zh-CN"/>
        </w:rPr>
        <w:t>. In 2022, the upsurge in the cost of living, the energy crisis and the climate crisis have further highlighted the failures of the current economic model and the urgent need</w:t>
      </w:r>
      <w:r w:rsidRPr="00E15E72">
        <w:rPr>
          <w:rStyle w:val="StyleUnderline"/>
        </w:rPr>
        <w:t xml:space="preserve"> </w:t>
      </w:r>
      <w:r w:rsidRPr="00E15E72">
        <w:rPr>
          <w:rStyle w:val="StyleUnderline"/>
          <w:lang w:eastAsia="zh-CN"/>
        </w:rPr>
        <w:t>to build a different one.</w:t>
      </w:r>
      <w:r w:rsidRPr="00E15E72">
        <w:rPr>
          <w:rStyle w:val="StyleUnderline"/>
        </w:rPr>
        <w:t xml:space="preserve"> </w:t>
      </w:r>
      <w:r w:rsidRPr="00E15E72">
        <w:rPr>
          <w:rStyle w:val="StyleUnderline"/>
          <w:lang w:eastAsia="zh-CN"/>
        </w:rPr>
        <w:t>However, calls for an increasing role for the private sector in the financing of infrastructure and public services, and for PPPs in particular, continue to grow.</w:t>
      </w:r>
      <w:r w:rsidRPr="00E15E72">
        <w:rPr>
          <w:rStyle w:val="StyleUnderline"/>
        </w:rPr>
        <w:t xml:space="preserve"> </w:t>
      </w:r>
      <w:r w:rsidRPr="00E15E72">
        <w:rPr>
          <w:sz w:val="14"/>
          <w:lang w:eastAsia="zh-CN"/>
        </w:rPr>
        <w:t>Currently, PPPs are being promoted through a vast array of tools and by a wide range of institutions, including bilateral donor agencies, United Nations agencies and multilateral development banks (MDBs). The World Bank Group continues to be at the forefront of the promotion of PPPs, and of the use of private finance in development more generally.</w:t>
      </w:r>
      <w:r w:rsidRPr="00E15E72">
        <w:rPr>
          <w:sz w:val="14"/>
        </w:rPr>
        <w:t xml:space="preserve"> </w:t>
      </w:r>
      <w:r w:rsidRPr="00E15E72">
        <w:rPr>
          <w:sz w:val="14"/>
          <w:lang w:eastAsia="zh-CN"/>
        </w:rPr>
        <w:t xml:space="preserve">The rationale is that </w:t>
      </w:r>
      <w:r w:rsidRPr="00E15E72">
        <w:rPr>
          <w:rStyle w:val="Emphasis"/>
          <w:lang w:eastAsia="zh-CN"/>
        </w:rPr>
        <w:t>PPPs</w:t>
      </w:r>
      <w:r w:rsidRPr="00E15E72">
        <w:rPr>
          <w:sz w:val="14"/>
          <w:lang w:eastAsia="zh-CN"/>
        </w:rPr>
        <w:t xml:space="preserve"> may help overcome challenges in the financing, implementation and delivery of infrastructure and public services, based on the assumption that the private sector brings additional finance, and that private companies are inherently more efficient than the public sector in delivering high-quality public services. This overlooks evidence that points to the contrary and the fact that </w:t>
      </w:r>
      <w:r w:rsidRPr="00E15E72">
        <w:rPr>
          <w:rStyle w:val="StyleUnderline"/>
          <w:lang w:eastAsia="zh-CN"/>
        </w:rPr>
        <w:t xml:space="preserve">decades of structural adjustment programmes and austerity policies </w:t>
      </w:r>
      <w:r w:rsidRPr="00E15E72">
        <w:rPr>
          <w:rStyle w:val="Emphasis"/>
          <w:lang w:eastAsia="zh-CN"/>
        </w:rPr>
        <w:t>have left public services underfunded</w:t>
      </w:r>
      <w:r w:rsidRPr="00E15E72">
        <w:rPr>
          <w:rStyle w:val="StyleUnderline"/>
          <w:lang w:eastAsia="zh-CN"/>
        </w:rPr>
        <w:t xml:space="preserve">.  </w:t>
      </w:r>
      <w:r w:rsidRPr="00E15E72">
        <w:rPr>
          <w:rStyle w:val="StyleUnderline"/>
          <w:sz w:val="14"/>
          <w:u w:val="none"/>
          <w:lang w:eastAsia="zh-CN"/>
        </w:rPr>
        <w:t xml:space="preserve"> This report is the second in the History RePPPeated series and is once again the result of a joint civil society effort from organisations around the world. Through emblematic cases across four continents, the report provides an in-depth analysis of various kinds of PPP projects in both the global south and north. It also analyses emerging trends in the intervening four years since the first report was published, particularly in light of the Covid-19 pandemic and the multiple crises facing the world.</w:t>
      </w:r>
      <w:r w:rsidRPr="00E15E72">
        <w:rPr>
          <w:sz w:val="14"/>
        </w:rPr>
        <w:t xml:space="preserve"> </w:t>
      </w:r>
      <w:r w:rsidRPr="00E15E72">
        <w:rPr>
          <w:rStyle w:val="StyleUnderline"/>
          <w:sz w:val="14"/>
          <w:u w:val="none"/>
          <w:lang w:eastAsia="zh-CN"/>
        </w:rPr>
        <w:t xml:space="preserve">According to Eurodad’s estimates, since 2012 the amount of money invested in PPP projects in the global south has been volatile. The onset of the pandemic in March 2020 led to a drastic decline in investments in PPP projects, in line with the slowdown in the global economy – from US$99 billion to US$57 billion, which represents a 42 per cent decline. While in 2021 there were signs of recovery (US$63 billion), this is still not enough to anticipate an upward trend. However, the intense promotion of private finance in development, and of PPPs in particular, by MDBs – and increasingly also by the International Monetary Fund (IMF) – is leading to </w:t>
      </w:r>
      <w:r w:rsidRPr="00E15E72">
        <w:rPr>
          <w:rStyle w:val="StyleUnderline"/>
          <w:sz w:val="14"/>
          <w:u w:val="none"/>
          <w:lang w:eastAsia="zh-CN"/>
        </w:rPr>
        <w:lastRenderedPageBreak/>
        <w:t xml:space="preserve">substantial reforms in developing countries’ laws and regulatory and policy environments at the national and local level. Many developing countries have enacted PPP laws and have set up ‘PPP Units’ to scale up their capacities to implement PPP projects. This suggests a problematic redefinition of the policy space for public service provision, which seems to be focused on attracting private investors. </w:t>
      </w:r>
      <w:r w:rsidRPr="00E15E72">
        <w:rPr>
          <w:rStyle w:val="StyleUnderline"/>
          <w:lang w:eastAsia="zh-CN"/>
        </w:rPr>
        <w:t xml:space="preserve">In recent years, the </w:t>
      </w:r>
      <w:r w:rsidRPr="00E15E72">
        <w:rPr>
          <w:rStyle w:val="StyleUnderline"/>
          <w:b/>
          <w:bCs/>
          <w:lang w:eastAsia="zh-CN"/>
        </w:rPr>
        <w:t>evidence of the failures of PPPs has continued to pile up</w:t>
      </w:r>
      <w:r w:rsidRPr="00E15E72">
        <w:rPr>
          <w:rStyle w:val="StyleUnderline"/>
          <w:lang w:eastAsia="zh-CN"/>
        </w:rPr>
        <w:t xml:space="preserve">, </w:t>
      </w:r>
      <w:r w:rsidRPr="00E15E72">
        <w:rPr>
          <w:rStyle w:val="StyleUnderline"/>
          <w:b/>
          <w:bCs/>
          <w:lang w:eastAsia="zh-CN"/>
        </w:rPr>
        <w:t xml:space="preserve">especially </w:t>
      </w:r>
      <w:r w:rsidRPr="00E15E72">
        <w:rPr>
          <w:rStyle w:val="StyleUnderline"/>
          <w:lang w:eastAsia="zh-CN"/>
        </w:rPr>
        <w:t xml:space="preserve">in terms of </w:t>
      </w:r>
      <w:r w:rsidRPr="00E15E72">
        <w:rPr>
          <w:rStyle w:val="StyleUnderline"/>
          <w:b/>
          <w:bCs/>
          <w:lang w:eastAsia="zh-CN"/>
        </w:rPr>
        <w:t>their fiscal and human impact</w:t>
      </w:r>
      <w:r w:rsidRPr="00E15E72">
        <w:rPr>
          <w:rStyle w:val="StyleUnderline"/>
          <w:lang w:eastAsia="zh-CN"/>
        </w:rPr>
        <w:t xml:space="preserve">. </w:t>
      </w:r>
      <w:r w:rsidRPr="00E15E72">
        <w:rPr>
          <w:rStyle w:val="StyleUnderline"/>
          <w:b/>
          <w:bCs/>
          <w:lang w:eastAsia="zh-CN"/>
        </w:rPr>
        <w:t>The high fiscal cost of PPPs is due to the high cost of capital</w:t>
      </w:r>
      <w:r w:rsidRPr="00E15E72">
        <w:rPr>
          <w:rStyle w:val="StyleUnderline"/>
          <w:lang w:eastAsia="zh-CN"/>
        </w:rPr>
        <w:t xml:space="preserve">; the expectation of profit from the private partner; the high transaction costs associated with the negotiation of complex PPP contracts; and the high likelihood of renegotiation. </w:t>
      </w:r>
      <w:r w:rsidRPr="00E15E72">
        <w:rPr>
          <w:rStyle w:val="StyleUnderline"/>
          <w:b/>
          <w:bCs/>
          <w:lang w:eastAsia="zh-CN"/>
        </w:rPr>
        <w:t>These higher costs are rarely justified</w:t>
      </w:r>
      <w:r w:rsidRPr="00E15E72">
        <w:rPr>
          <w:rStyle w:val="StyleUnderline"/>
          <w:b/>
          <w:bCs/>
          <w:sz w:val="14"/>
          <w:u w:val="none"/>
          <w:lang w:eastAsia="zh-CN"/>
        </w:rPr>
        <w:t xml:space="preserve"> </w:t>
      </w:r>
      <w:r w:rsidRPr="00E15E72">
        <w:rPr>
          <w:rStyle w:val="StyleUnderline"/>
          <w:sz w:val="14"/>
          <w:u w:val="none"/>
          <w:lang w:eastAsia="zh-CN"/>
        </w:rPr>
        <w:t xml:space="preserve">by proven efficiency gains in delivering public services. </w:t>
      </w:r>
      <w:r w:rsidRPr="00E15E72">
        <w:rPr>
          <w:rStyle w:val="StyleUnderline"/>
          <w:lang w:eastAsia="zh-CN"/>
        </w:rPr>
        <w:t>Of serious concern</w:t>
      </w:r>
      <w:r w:rsidRPr="00E15E72">
        <w:rPr>
          <w:rStyle w:val="StyleUnderline"/>
          <w:sz w:val="14"/>
          <w:u w:val="none"/>
          <w:lang w:eastAsia="zh-CN"/>
        </w:rPr>
        <w:t>, particularly in the context of a growing debt crisis and a forecast of a global recession, is that</w:t>
      </w:r>
      <w:r w:rsidRPr="00E15E72">
        <w:rPr>
          <w:rStyle w:val="StyleUnderline"/>
          <w:lang w:eastAsia="zh-CN"/>
        </w:rPr>
        <w:t xml:space="preserve"> </w:t>
      </w:r>
      <w:r w:rsidRPr="00E15E72">
        <w:rPr>
          <w:rStyle w:val="StyleUnderline"/>
          <w:b/>
          <w:bCs/>
          <w:lang w:eastAsia="zh-CN"/>
        </w:rPr>
        <w:t>they can create a ‘hidden debt’ for the government</w:t>
      </w:r>
      <w:r w:rsidRPr="00E15E72">
        <w:rPr>
          <w:rStyle w:val="StyleUnderline"/>
          <w:lang w:eastAsia="zh-CN"/>
        </w:rPr>
        <w:t>, which adds to their overall indebtedness</w:t>
      </w:r>
      <w:r w:rsidRPr="00E15E72">
        <w:rPr>
          <w:rStyle w:val="StyleUnderline"/>
          <w:sz w:val="14"/>
          <w:u w:val="none"/>
          <w:lang w:eastAsia="zh-CN"/>
        </w:rPr>
        <w:t xml:space="preserve">. </w:t>
      </w:r>
      <w:r w:rsidRPr="00E15E72">
        <w:rPr>
          <w:rStyle w:val="StyleUnderline"/>
          <w:b/>
          <w:bCs/>
          <w:lang w:eastAsia="zh-CN"/>
        </w:rPr>
        <w:t>The human cost of PPPs is evident around the world</w:t>
      </w:r>
      <w:r w:rsidRPr="00E15E72">
        <w:rPr>
          <w:rStyle w:val="StyleUnderline"/>
          <w:lang w:eastAsia="zh-CN"/>
        </w:rPr>
        <w:t>,</w:t>
      </w:r>
      <w:r w:rsidRPr="00E15E72">
        <w:rPr>
          <w:rStyle w:val="StyleUnderline"/>
          <w:sz w:val="14"/>
          <w:u w:val="none"/>
          <w:lang w:eastAsia="zh-CN"/>
        </w:rPr>
        <w:t xml:space="preserve"> as this report shows, and is </w:t>
      </w:r>
      <w:r w:rsidRPr="00E15E72">
        <w:rPr>
          <w:rStyle w:val="StyleUnderline"/>
          <w:lang w:eastAsia="zh-CN"/>
        </w:rPr>
        <w:t>affecting different aspects of people’s lives.</w:t>
      </w:r>
      <w:r w:rsidRPr="00E15E72">
        <w:rPr>
          <w:rStyle w:val="StyleUnderline"/>
          <w:sz w:val="14"/>
          <w:u w:val="none"/>
          <w:lang w:eastAsia="zh-CN"/>
        </w:rPr>
        <w:t xml:space="preserve"> It is especially, but not exclusively, </w:t>
      </w:r>
      <w:r w:rsidRPr="00E15E72">
        <w:rPr>
          <w:rStyle w:val="StyleUnderline"/>
          <w:lang w:eastAsia="zh-CN"/>
        </w:rPr>
        <w:t xml:space="preserve">evident in PPPs in public services delivery, and is ultimately </w:t>
      </w:r>
      <w:r w:rsidRPr="00E15E72">
        <w:rPr>
          <w:rStyle w:val="StyleUnderline"/>
          <w:b/>
          <w:bCs/>
          <w:lang w:eastAsia="zh-CN"/>
        </w:rPr>
        <w:t>due to the fact that private companies, unlike the state, are accountable to their shareholders, and not to citizens</w:t>
      </w:r>
      <w:r w:rsidRPr="00E15E72">
        <w:rPr>
          <w:rStyle w:val="StyleUnderline"/>
          <w:lang w:eastAsia="zh-CN"/>
        </w:rPr>
        <w:t xml:space="preserve">. </w:t>
      </w:r>
      <w:r w:rsidRPr="00E15E72">
        <w:rPr>
          <w:rStyle w:val="StyleUnderline"/>
          <w:b/>
          <w:bCs/>
          <w:lang w:eastAsia="zh-CN"/>
        </w:rPr>
        <w:t>Access to services like health, education and water is increasingly dependent on citizens’ capacity to pay, which transforms rightsholders into consumers</w:t>
      </w:r>
      <w:r w:rsidRPr="00E15E72">
        <w:rPr>
          <w:rStyle w:val="StyleUnderline"/>
          <w:lang w:eastAsia="zh-CN"/>
        </w:rPr>
        <w:t>.</w:t>
      </w:r>
      <w:r w:rsidRPr="00E15E72">
        <w:rPr>
          <w:rStyle w:val="StyleUnderline"/>
          <w:sz w:val="14"/>
          <w:u w:val="none"/>
          <w:lang w:eastAsia="zh-CN"/>
        </w:rPr>
        <w:t xml:space="preserve"> Especially problematic are PPPs in the health sector, where the </w:t>
      </w:r>
      <w:r w:rsidRPr="00E15E72">
        <w:rPr>
          <w:rStyle w:val="StyleUnderline"/>
          <w:lang w:eastAsia="zh-CN"/>
        </w:rPr>
        <w:t>introduction of commercial imperatives in the delivery of healthcare can undermine the right to health and the achievement of Universal Health Care</w:t>
      </w:r>
      <w:r w:rsidRPr="00E15E72">
        <w:rPr>
          <w:rStyle w:val="StyleUnderline"/>
          <w:sz w:val="14"/>
          <w:u w:val="none"/>
          <w:lang w:eastAsia="zh-CN"/>
        </w:rPr>
        <w:t xml:space="preserve"> (UHC). One of </w:t>
      </w:r>
      <w:r w:rsidRPr="00E15E72">
        <w:rPr>
          <w:rStyle w:val="StyleUnderline"/>
          <w:b/>
          <w:bCs/>
          <w:sz w:val="14"/>
          <w:u w:val="none"/>
          <w:lang w:eastAsia="zh-CN"/>
        </w:rPr>
        <w:t xml:space="preserve">the </w:t>
      </w:r>
      <w:r w:rsidRPr="00E15E72">
        <w:rPr>
          <w:rStyle w:val="StyleUnderline"/>
          <w:b/>
          <w:bCs/>
          <w:lang w:eastAsia="zh-CN"/>
        </w:rPr>
        <w:t>most emblematic examples of the failures of PPPs is the World Bank-supported Queen Mamohato hospital in Lesotho</w:t>
      </w:r>
      <w:r w:rsidRPr="00E15E72">
        <w:rPr>
          <w:rStyle w:val="StyleUnderline"/>
          <w:lang w:eastAsia="zh-CN"/>
        </w:rPr>
        <w:t xml:space="preserve">. This project first came under the spotlight for the rapid escalation of its initial cost – up to </w:t>
      </w:r>
      <w:r w:rsidRPr="00E15E72">
        <w:rPr>
          <w:rStyle w:val="StyleUnderline"/>
          <w:b/>
          <w:bCs/>
          <w:lang w:eastAsia="zh-CN"/>
        </w:rPr>
        <w:t>more than half of the country’s health budget.</w:t>
      </w:r>
      <w:r w:rsidRPr="00E15E72">
        <w:rPr>
          <w:rStyle w:val="StyleUnderline"/>
          <w:lang w:eastAsia="zh-CN"/>
        </w:rPr>
        <w:t xml:space="preserve"> In 2021, at the </w:t>
      </w:r>
      <w:r w:rsidRPr="00E15E72">
        <w:rPr>
          <w:rStyle w:val="StyleUnderline"/>
          <w:b/>
          <w:bCs/>
          <w:lang w:eastAsia="zh-CN"/>
        </w:rPr>
        <w:t xml:space="preserve">height of </w:t>
      </w:r>
      <w:r w:rsidRPr="00E15E72">
        <w:rPr>
          <w:rStyle w:val="StyleUnderline"/>
          <w:lang w:eastAsia="zh-CN"/>
        </w:rPr>
        <w:t>the</w:t>
      </w:r>
      <w:r w:rsidRPr="00E15E72">
        <w:rPr>
          <w:rStyle w:val="StyleUnderline"/>
          <w:b/>
          <w:bCs/>
          <w:lang w:eastAsia="zh-CN"/>
        </w:rPr>
        <w:t xml:space="preserve"> Covid</w:t>
      </w:r>
      <w:r w:rsidRPr="00E15E72">
        <w:rPr>
          <w:rStyle w:val="StyleUnderline"/>
          <w:lang w:eastAsia="zh-CN"/>
        </w:rPr>
        <w:t>-19 pandemic</w:t>
      </w:r>
      <w:r w:rsidRPr="00E15E72">
        <w:rPr>
          <w:rStyle w:val="StyleUnderline"/>
          <w:b/>
          <w:bCs/>
          <w:lang w:eastAsia="zh-CN"/>
        </w:rPr>
        <w:t>, all nurses at the hospital were sacked for their strike action demanding equal pay to government employed nurses</w:t>
      </w:r>
      <w:r w:rsidRPr="00E15E72">
        <w:rPr>
          <w:rStyle w:val="StyleUnderline"/>
          <w:lang w:eastAsia="zh-CN"/>
        </w:rPr>
        <w:t>. This and numerous other disputes, and financial challenges, led to the premature termination of the PPP contract.</w:t>
      </w:r>
      <w:r w:rsidRPr="00E15E72">
        <w:rPr>
          <w:rStyle w:val="StyleUnderline"/>
          <w:sz w:val="14"/>
          <w:u w:val="none"/>
          <w:lang w:eastAsia="zh-CN"/>
        </w:rPr>
        <w:t xml:space="preserve"> Netcare, the biggest company in the PPP consortium, transferred the hospital back to the government.</w:t>
      </w:r>
    </w:p>
    <w:p w14:paraId="772721B8" w14:textId="0D9A3AC9" w:rsidR="00FD4FF4" w:rsidRDefault="00FD4FF4" w:rsidP="00FD4FF4"/>
    <w:p w14:paraId="27E832D7" w14:textId="73107631" w:rsidR="00593B69" w:rsidRDefault="00593B69" w:rsidP="00593B69">
      <w:pPr>
        <w:pStyle w:val="Heading3"/>
      </w:pPr>
      <w:r>
        <w:lastRenderedPageBreak/>
        <w:t>2AC – VC’s Fail</w:t>
      </w:r>
    </w:p>
    <w:p w14:paraId="4D5B5E57" w14:textId="77777777" w:rsidR="00593B69" w:rsidRPr="00593B69" w:rsidRDefault="00593B69" w:rsidP="00593B69">
      <w:pPr>
        <w:pStyle w:val="Heading4"/>
      </w:pPr>
      <w:r w:rsidRPr="00593B69">
        <w:t xml:space="preserve">VC funded startups are rare and unproductive for the economy. </w:t>
      </w:r>
    </w:p>
    <w:p w14:paraId="453F1BE0" w14:textId="77777777" w:rsidR="00593B69" w:rsidRPr="00DF1C38" w:rsidRDefault="00593B69" w:rsidP="00593B69">
      <w:pPr>
        <w:rPr>
          <w:rStyle w:val="Style13ptBold"/>
          <w:b w:val="0"/>
          <w:bCs w:val="0"/>
          <w:sz w:val="22"/>
        </w:rPr>
      </w:pPr>
      <w:r>
        <w:rPr>
          <w:rStyle w:val="Style13ptBold"/>
        </w:rPr>
        <w:t xml:space="preserve">Zhou 24 – </w:t>
      </w:r>
      <w:r w:rsidRPr="00A20FFC">
        <w:rPr>
          <w:rStyle w:val="Style13ptBold"/>
          <w:b w:val="0"/>
          <w:bCs w:val="0"/>
          <w:sz w:val="14"/>
        </w:rPr>
        <w:t>Luisa Zhou; A graduate of Princeton University, Luisa</w:t>
      </w:r>
      <w:r w:rsidRPr="00A20FFC">
        <w:rPr>
          <w:sz w:val="14"/>
        </w:rPr>
        <w:t xml:space="preserve"> </w:t>
      </w:r>
      <w:r w:rsidRPr="00A20FFC">
        <w:rPr>
          <w:rStyle w:val="Style13ptBold"/>
          <w:b w:val="0"/>
          <w:bCs w:val="0"/>
          <w:sz w:val="14"/>
        </w:rPr>
        <w:t>has over 10 years of experience building online and offline businesses. Today, Luisa is also the co-founder of a marketing agency, an active investor, and sits on an investment committee of a top venture capital firm; Luiza Zhou; “Startup Failure Statistics: What Percentage of Startups Fail?”; 4/13/24; https://luisazhou.com/blog/startup-failure-statistics/#venture-capital-startup-failure-statistics</w:t>
      </w:r>
    </w:p>
    <w:p w14:paraId="211D4C46" w14:textId="77777777" w:rsidR="00593B69" w:rsidRDefault="00593B69" w:rsidP="00593B69">
      <w:pPr>
        <w:rPr>
          <w:rStyle w:val="StyleUnderline"/>
          <w:sz w:val="16"/>
          <w:u w:val="none"/>
          <w:lang w:eastAsia="zh-CN"/>
        </w:rPr>
      </w:pPr>
      <w:r w:rsidRPr="00A20FFC">
        <w:rPr>
          <w:rStyle w:val="StyleUnderline"/>
          <w:b/>
          <w:bCs/>
          <w:lang w:eastAsia="zh-CN"/>
        </w:rPr>
        <w:t>Only 0.05% of startups get VC funding</w:t>
      </w:r>
      <w:r w:rsidRPr="00A20FFC">
        <w:rPr>
          <w:rStyle w:val="StyleUnderline"/>
          <w:sz w:val="16"/>
          <w:u w:val="none"/>
          <w:lang w:eastAsia="zh-CN"/>
        </w:rPr>
        <w:t xml:space="preserve"> (CB Insights) Venture capital is defined as a temporary equity investment in young, innovative, non-listed companies, aka startups. Many promising startups seek venture capital as a way to secure investment, but it’s extremely competitive and rare. A mere 0.05% of startups get VC funding. 25. </w:t>
      </w:r>
      <w:r w:rsidRPr="00A20FFC">
        <w:rPr>
          <w:rStyle w:val="StyleUnderline"/>
          <w:b/>
          <w:bCs/>
          <w:lang w:eastAsia="zh-CN"/>
        </w:rPr>
        <w:t xml:space="preserve">75% </w:t>
      </w:r>
      <w:r w:rsidRPr="00DF1C38">
        <w:rPr>
          <w:rStyle w:val="StyleUnderline"/>
          <w:lang w:eastAsia="zh-CN"/>
        </w:rPr>
        <w:t xml:space="preserve">of venture-backed companies </w:t>
      </w:r>
      <w:r w:rsidRPr="00A20FFC">
        <w:rPr>
          <w:rStyle w:val="StyleUnderline"/>
          <w:b/>
          <w:bCs/>
          <w:lang w:eastAsia="zh-CN"/>
        </w:rPr>
        <w:t>never return cash to investors</w:t>
      </w:r>
      <w:r w:rsidRPr="00A20FFC">
        <w:rPr>
          <w:rStyle w:val="StyleUnderline"/>
          <w:sz w:val="16"/>
          <w:u w:val="none"/>
          <w:lang w:eastAsia="zh-CN"/>
        </w:rPr>
        <w:t xml:space="preserve"> (Failory) Startups certainly use the capital they raise, but often don’t return it. Research shows that three in four startups backed by VC never end up returning their cash to investors. Meanwhile, as many as 30-40% of investors never get back their entire initial investment from a startup. VC startup failure 26. </w:t>
      </w:r>
      <w:r w:rsidRPr="00A20FFC">
        <w:rPr>
          <w:rStyle w:val="StyleUnderline"/>
          <w:b/>
          <w:bCs/>
          <w:lang w:eastAsia="zh-CN"/>
        </w:rPr>
        <w:t>Less than 5%</w:t>
      </w:r>
      <w:r w:rsidRPr="00DF1C38">
        <w:rPr>
          <w:rStyle w:val="StyleUnderline"/>
          <w:lang w:eastAsia="zh-CN"/>
        </w:rPr>
        <w:t xml:space="preserve"> of startups</w:t>
      </w:r>
      <w:r w:rsidRPr="00A20FFC">
        <w:rPr>
          <w:rStyle w:val="StyleUnderline"/>
          <w:b/>
          <w:bCs/>
          <w:lang w:eastAsia="zh-CN"/>
        </w:rPr>
        <w:t xml:space="preserve"> break even on cash flow</w:t>
      </w:r>
      <w:r w:rsidRPr="00A20FFC">
        <w:rPr>
          <w:rStyle w:val="StyleUnderline"/>
          <w:sz w:val="16"/>
          <w:u w:val="none"/>
          <w:lang w:eastAsia="zh-CN"/>
        </w:rPr>
        <w:t xml:space="preserve"> (The Wall Street Journal) Less than 5% of startups succeed enough to meet a specific revenue growth rate—or even break even on cash flow. An estimated 30-40% of high-potential startups fail as far as needing to liquidate all assets, as well as investors losing all of their original invested money. 27. </w:t>
      </w:r>
      <w:r w:rsidRPr="00DF1C38">
        <w:rPr>
          <w:rStyle w:val="StyleUnderline"/>
          <w:lang w:eastAsia="zh-CN"/>
        </w:rPr>
        <w:t>25-</w:t>
      </w:r>
      <w:r w:rsidRPr="00A20FFC">
        <w:rPr>
          <w:rStyle w:val="StyleUnderline"/>
          <w:b/>
          <w:bCs/>
          <w:lang w:eastAsia="zh-CN"/>
        </w:rPr>
        <w:t>30% of VC-backed startups still fail</w:t>
      </w:r>
      <w:r w:rsidRPr="00A20FFC">
        <w:rPr>
          <w:rStyle w:val="StyleUnderline"/>
          <w:sz w:val="16"/>
          <w:u w:val="none"/>
          <w:lang w:eastAsia="zh-CN"/>
        </w:rPr>
        <w:t xml:space="preserve"> (The Wall Street Journal) Experts from The National Venture Capital Association estimate that 25% to 30% of startups backed by VC funding go on to fail. As a general rule of thumb </w:t>
      </w:r>
      <w:r w:rsidRPr="00DF1C38">
        <w:rPr>
          <w:rStyle w:val="StyleUnderline"/>
          <w:lang w:eastAsia="zh-CN"/>
        </w:rPr>
        <w:t xml:space="preserve">for startups, out </w:t>
      </w:r>
      <w:r w:rsidRPr="00A20FFC">
        <w:rPr>
          <w:rStyle w:val="StyleUnderline"/>
          <w:b/>
          <w:bCs/>
          <w:lang w:eastAsia="zh-CN"/>
        </w:rPr>
        <w:t>of every 10,</w:t>
      </w:r>
      <w:r w:rsidRPr="00DF1C38">
        <w:rPr>
          <w:rStyle w:val="StyleUnderline"/>
          <w:lang w:eastAsia="zh-CN"/>
        </w:rPr>
        <w:t xml:space="preserve"> about three or </w:t>
      </w:r>
      <w:r w:rsidRPr="00A20FFC">
        <w:rPr>
          <w:rStyle w:val="StyleUnderline"/>
          <w:b/>
          <w:bCs/>
          <w:lang w:eastAsia="zh-CN"/>
        </w:rPr>
        <w:t>four fail completely</w:t>
      </w:r>
      <w:r w:rsidRPr="00DF1C38">
        <w:rPr>
          <w:rStyle w:val="StyleUnderline"/>
          <w:lang w:eastAsia="zh-CN"/>
        </w:rPr>
        <w:t>.</w:t>
      </w:r>
      <w:r w:rsidRPr="00A20FFC">
        <w:rPr>
          <w:rStyle w:val="StyleUnderline"/>
          <w:sz w:val="16"/>
          <w:u w:val="none"/>
          <w:lang w:eastAsia="zh-CN"/>
        </w:rPr>
        <w:t xml:space="preserve"> </w:t>
      </w:r>
      <w:r w:rsidRPr="00DF1C38">
        <w:rPr>
          <w:rStyle w:val="StyleUnderline"/>
          <w:lang w:eastAsia="zh-CN"/>
        </w:rPr>
        <w:t xml:space="preserve">The other three or four return their original VC investments, and </w:t>
      </w:r>
      <w:r w:rsidRPr="00A20FFC">
        <w:rPr>
          <w:rStyle w:val="StyleUnderline"/>
          <w:b/>
          <w:bCs/>
          <w:lang w:eastAsia="zh-CN"/>
        </w:rPr>
        <w:t>only one or two will produce substantial returns</w:t>
      </w:r>
      <w:r w:rsidRPr="00DF1C38">
        <w:rPr>
          <w:rStyle w:val="StyleUnderline"/>
          <w:lang w:eastAsia="zh-CN"/>
        </w:rPr>
        <w:t>.</w:t>
      </w:r>
      <w:r w:rsidRPr="00A20FFC">
        <w:rPr>
          <w:rStyle w:val="StyleUnderline"/>
          <w:sz w:val="16"/>
          <w:u w:val="none"/>
          <w:lang w:eastAsia="zh-CN"/>
        </w:rPr>
        <w:t xml:space="preserve"> 28. The average investment check from a VC firm is $2.6 million for seed stage companies (Fundable) Statistics show there are around 462 active venture capital firms that invest in around 3,700 deals per year. Although a tiny percentage of companies are ever funded by a VC, the average investment size is noteabout at around $2.6 million to seed stage startups.</w:t>
      </w:r>
    </w:p>
    <w:p w14:paraId="7E3B452A" w14:textId="253069E6" w:rsidR="00593B69" w:rsidRDefault="00593B69" w:rsidP="00593B69"/>
    <w:p w14:paraId="2C74F6B7" w14:textId="48DA97E6" w:rsidR="00593B69" w:rsidRDefault="00593B69" w:rsidP="00593B69">
      <w:pPr>
        <w:pStyle w:val="Heading3"/>
      </w:pPr>
      <w:r>
        <w:lastRenderedPageBreak/>
        <w:t>2AC – Turn – PPP’s Bad</w:t>
      </w:r>
    </w:p>
    <w:p w14:paraId="38E247D8" w14:textId="47C48ABC" w:rsidR="00593B69" w:rsidRPr="00593B69" w:rsidRDefault="00593B69" w:rsidP="00593B69">
      <w:pPr>
        <w:pStyle w:val="Heading4"/>
      </w:pPr>
      <w:r>
        <w:t>PPP’s exacerbate warming.</w:t>
      </w:r>
    </w:p>
    <w:p w14:paraId="5BEAF811" w14:textId="77777777" w:rsidR="00593B69" w:rsidRPr="00D44C5A" w:rsidRDefault="00593B69" w:rsidP="00593B69">
      <w:pPr>
        <w:rPr>
          <w:rStyle w:val="Style13ptBold"/>
          <w:b w:val="0"/>
          <w:bCs w:val="0"/>
          <w:sz w:val="16"/>
          <w:szCs w:val="16"/>
        </w:rPr>
      </w:pPr>
      <w:r w:rsidRPr="00D44C5A">
        <w:rPr>
          <w:rStyle w:val="Style13ptBold"/>
          <w:lang w:eastAsia="zh-CN"/>
        </w:rPr>
        <w:t>Pavanelli</w:t>
      </w:r>
      <w:r>
        <w:rPr>
          <w:rStyle w:val="Style13ptBold"/>
          <w:lang w:eastAsia="zh-CN"/>
        </w:rPr>
        <w:t xml:space="preserve"> 14-- </w:t>
      </w:r>
      <w:r w:rsidRPr="00D44C5A">
        <w:rPr>
          <w:rStyle w:val="Style13ptBold"/>
          <w:b w:val="0"/>
          <w:bCs w:val="0"/>
          <w:sz w:val="16"/>
          <w:szCs w:val="16"/>
          <w:lang w:eastAsia="zh-CN"/>
        </w:rPr>
        <w:t>Rosa Pavanelli</w:t>
      </w:r>
      <w:r>
        <w:rPr>
          <w:rStyle w:val="Style13ptBold"/>
          <w:b w:val="0"/>
          <w:bCs w:val="0"/>
          <w:sz w:val="16"/>
          <w:szCs w:val="16"/>
          <w:lang w:eastAsia="zh-CN"/>
        </w:rPr>
        <w:t xml:space="preserve"> went to the University of Milan and </w:t>
      </w:r>
      <w:r w:rsidRPr="00D44C5A">
        <w:rPr>
          <w:rStyle w:val="Style13ptBold"/>
          <w:b w:val="0"/>
          <w:bCs w:val="0"/>
          <w:sz w:val="16"/>
          <w:szCs w:val="16"/>
          <w:lang w:eastAsia="zh-CN"/>
        </w:rPr>
        <w:t>is the General Secretary of Public Services International, the global union federation for public sector trade unions.</w:t>
      </w:r>
      <w:r>
        <w:rPr>
          <w:rStyle w:val="Style13ptBold"/>
          <w:b w:val="0"/>
          <w:bCs w:val="0"/>
          <w:sz w:val="16"/>
          <w:szCs w:val="16"/>
          <w:lang w:eastAsia="zh-CN"/>
        </w:rPr>
        <w:t xml:space="preserve"> </w:t>
      </w:r>
      <w:r w:rsidRPr="00D44C5A">
        <w:rPr>
          <w:rStyle w:val="Style13ptBold"/>
          <w:b w:val="0"/>
          <w:bCs w:val="0"/>
          <w:sz w:val="16"/>
          <w:szCs w:val="16"/>
          <w:lang w:eastAsia="zh-CN"/>
        </w:rPr>
        <w:t>She has also served as Vice President of the European Public Service Union Federation in 2009,[2] and PSI Vice President for the European Region</w:t>
      </w:r>
      <w:r>
        <w:rPr>
          <w:rStyle w:val="Style13ptBold"/>
          <w:b w:val="0"/>
          <w:bCs w:val="0"/>
          <w:sz w:val="16"/>
          <w:szCs w:val="16"/>
          <w:lang w:eastAsia="zh-CN"/>
        </w:rPr>
        <w:t>; Global Policy Forum; “</w:t>
      </w:r>
      <w:r w:rsidRPr="00D44C5A">
        <w:rPr>
          <w:rStyle w:val="Style13ptBold"/>
          <w:b w:val="0"/>
          <w:bCs w:val="0"/>
          <w:sz w:val="16"/>
          <w:szCs w:val="16"/>
          <w:lang w:eastAsia="zh-CN"/>
        </w:rPr>
        <w:t>Why Public-Private Partnerships don’t work</w:t>
      </w:r>
      <w:r>
        <w:rPr>
          <w:rStyle w:val="Style13ptBold"/>
          <w:b w:val="0"/>
          <w:bCs w:val="0"/>
          <w:sz w:val="16"/>
          <w:szCs w:val="16"/>
          <w:lang w:eastAsia="zh-CN"/>
        </w:rPr>
        <w:t>”; 2/13/14;</w:t>
      </w:r>
      <w:r w:rsidRPr="00D44C5A">
        <w:t xml:space="preserve"> </w:t>
      </w:r>
      <w:r w:rsidRPr="00D44C5A">
        <w:rPr>
          <w:rStyle w:val="Style13ptBold"/>
          <w:b w:val="0"/>
          <w:bCs w:val="0"/>
          <w:sz w:val="16"/>
          <w:szCs w:val="16"/>
          <w:lang w:eastAsia="zh-CN"/>
        </w:rPr>
        <w:t>https://www.globalpolicy.org/en/article/why-public-private-partnerships-dont-work</w:t>
      </w:r>
      <w:r>
        <w:rPr>
          <w:rStyle w:val="Style13ptBold"/>
          <w:b w:val="0"/>
          <w:bCs w:val="0"/>
          <w:sz w:val="16"/>
          <w:szCs w:val="16"/>
          <w:lang w:eastAsia="zh-CN"/>
        </w:rPr>
        <w:t xml:space="preserve"> </w:t>
      </w:r>
    </w:p>
    <w:p w14:paraId="603B92C5" w14:textId="77777777" w:rsidR="00593B69" w:rsidRPr="00D44C5A" w:rsidRDefault="00593B69" w:rsidP="00593B69">
      <w:pPr>
        <w:rPr>
          <w:rStyle w:val="StyleUnderline"/>
          <w:sz w:val="16"/>
          <w:u w:val="none"/>
          <w:lang w:eastAsia="zh-CN"/>
        </w:rPr>
      </w:pPr>
      <w:r w:rsidRPr="00D44C5A">
        <w:rPr>
          <w:rStyle w:val="StyleUnderline"/>
          <w:sz w:val="16"/>
          <w:u w:val="none"/>
          <w:lang w:eastAsia="zh-CN"/>
        </w:rPr>
        <w:t xml:space="preserve">PSI’s report </w:t>
      </w:r>
      <w:r w:rsidRPr="00D44C5A">
        <w:rPr>
          <w:rStyle w:val="StyleUnderline"/>
          <w:lang w:eastAsia="zh-CN"/>
        </w:rPr>
        <w:t>“</w:t>
      </w:r>
      <w:r w:rsidRPr="00D44C5A">
        <w:rPr>
          <w:rStyle w:val="Emphasis"/>
          <w:lang w:eastAsia="zh-CN"/>
        </w:rPr>
        <w:t>Why Public-Private Partnerships (PPPs) don’t work</w:t>
      </w:r>
      <w:r w:rsidRPr="00D44C5A">
        <w:rPr>
          <w:rStyle w:val="StyleUnderline"/>
          <w:sz w:val="16"/>
          <w:u w:val="none"/>
          <w:lang w:eastAsia="zh-CN"/>
        </w:rPr>
        <w:t xml:space="preserve">” explores the importance of public investment. This accompanying report examines private sector motives, capabilities, influence and performance. It is the culmination of thirty years experience with and assessment of privatization, in countries both rich and poor. It demystifies the shadowy PPP processes, most of which hide behind confidential negotiations to protect commercial secrecy. There are no public consultations, lots of false promises, and incredibly complex contracts, all designed to protect corporate profits. There is also a fair amount of bribery, as privatization contracts can be extremely valuable. </w:t>
      </w:r>
      <w:r w:rsidRPr="00D44C5A">
        <w:rPr>
          <w:rStyle w:val="Emphasis"/>
          <w:lang w:eastAsia="zh-CN"/>
        </w:rPr>
        <w:t>PPPs are used to conceal public borrowing</w:t>
      </w:r>
      <w:r w:rsidRPr="00D44C5A">
        <w:rPr>
          <w:rStyle w:val="StyleUnderline"/>
          <w:lang w:eastAsia="zh-CN"/>
        </w:rPr>
        <w:t xml:space="preserve">, while providing long-term state guarantees for profits to private companies. Private sector corporations must </w:t>
      </w:r>
      <w:r w:rsidRPr="00D44C5A">
        <w:rPr>
          <w:rStyle w:val="Emphasis"/>
          <w:lang w:eastAsia="zh-CN"/>
        </w:rPr>
        <w:t xml:space="preserve">maximize profits </w:t>
      </w:r>
      <w:r w:rsidRPr="00D44C5A">
        <w:rPr>
          <w:rStyle w:val="StyleUnderline"/>
          <w:lang w:eastAsia="zh-CN"/>
        </w:rPr>
        <w:t xml:space="preserve">if they are to survive. This is </w:t>
      </w:r>
      <w:r w:rsidRPr="00D44C5A">
        <w:rPr>
          <w:rStyle w:val="Emphasis"/>
          <w:lang w:eastAsia="zh-CN"/>
        </w:rPr>
        <w:t xml:space="preserve">fundamentally incompatible with protecting the environment </w:t>
      </w:r>
      <w:r w:rsidRPr="00D44C5A">
        <w:rPr>
          <w:rStyle w:val="StyleUnderline"/>
          <w:lang w:eastAsia="zh-CN"/>
        </w:rPr>
        <w:t xml:space="preserve">and ensuring </w:t>
      </w:r>
      <w:r w:rsidRPr="00D44C5A">
        <w:rPr>
          <w:rStyle w:val="Emphasis"/>
          <w:lang w:eastAsia="zh-CN"/>
        </w:rPr>
        <w:t xml:space="preserve">universal </w:t>
      </w:r>
      <w:r w:rsidRPr="00D44C5A">
        <w:rPr>
          <w:rStyle w:val="StyleUnderline"/>
          <w:lang w:eastAsia="zh-CN"/>
        </w:rPr>
        <w:t xml:space="preserve">access to quality </w:t>
      </w:r>
      <w:r w:rsidRPr="00D44C5A">
        <w:rPr>
          <w:rStyle w:val="Emphasis"/>
          <w:lang w:eastAsia="zh-CN"/>
        </w:rPr>
        <w:t>public services</w:t>
      </w:r>
      <w:r w:rsidRPr="00D44C5A">
        <w:rPr>
          <w:rStyle w:val="StyleUnderline"/>
          <w:lang w:eastAsia="zh-CN"/>
        </w:rPr>
        <w:t>.</w:t>
      </w:r>
      <w:r>
        <w:rPr>
          <w:rStyle w:val="StyleUnderline"/>
          <w:lang w:eastAsia="zh-CN"/>
        </w:rPr>
        <w:t xml:space="preserve"> </w:t>
      </w:r>
      <w:r w:rsidRPr="00D44C5A">
        <w:rPr>
          <w:rStyle w:val="StyleUnderline"/>
          <w:sz w:val="16"/>
          <w:u w:val="none"/>
          <w:lang w:eastAsia="zh-CN"/>
        </w:rPr>
        <w:t xml:space="preserve">The report concludes that </w:t>
      </w:r>
      <w:r w:rsidRPr="00D44C5A">
        <w:rPr>
          <w:rStyle w:val="Emphasis"/>
          <w:lang w:eastAsia="zh-CN"/>
        </w:rPr>
        <w:t>PPPs are</w:t>
      </w:r>
      <w:r w:rsidRPr="00D44C5A">
        <w:rPr>
          <w:rStyle w:val="StyleUnderline"/>
          <w:lang w:eastAsia="zh-CN"/>
        </w:rPr>
        <w:t xml:space="preserve"> an </w:t>
      </w:r>
      <w:r w:rsidRPr="00D44C5A">
        <w:rPr>
          <w:rStyle w:val="Emphasis"/>
          <w:lang w:eastAsia="zh-CN"/>
        </w:rPr>
        <w:t>expensive and inefficient</w:t>
      </w:r>
      <w:r w:rsidRPr="00D44C5A">
        <w:rPr>
          <w:rStyle w:val="StyleUnderline"/>
          <w:lang w:eastAsia="zh-CN"/>
        </w:rPr>
        <w:t xml:space="preserve"> way of financing infrastructure and services.</w:t>
      </w:r>
      <w:r w:rsidRPr="00D44C5A">
        <w:rPr>
          <w:rStyle w:val="StyleUnderline"/>
          <w:sz w:val="16"/>
          <w:u w:val="none"/>
          <w:lang w:eastAsia="zh-CN"/>
        </w:rPr>
        <w:t xml:space="preserve"> The report is an excellent working paper that PSI is proposing to affiliates to better understand privatization and its dangers. The different arguments need to be considered on their own merits and in conjunction with the others, as privatization is an inherently complex process. Unions can extract information from this reference document and apply it to their specific contexts.</w:t>
      </w:r>
    </w:p>
    <w:p w14:paraId="3D712741" w14:textId="2D628DAF" w:rsidR="00593B69" w:rsidRPr="00593B69" w:rsidRDefault="00593B69" w:rsidP="00593B69"/>
    <w:p w14:paraId="4F0B6D0C" w14:textId="4BC81654" w:rsidR="009E709E" w:rsidRDefault="009E709E" w:rsidP="009E709E">
      <w:pPr>
        <w:pStyle w:val="Heading2"/>
      </w:pPr>
      <w:r>
        <w:lastRenderedPageBreak/>
        <w:t>Asymmetric Defense CP</w:t>
      </w:r>
    </w:p>
    <w:p w14:paraId="5AE81AE5" w14:textId="48D41CE6" w:rsidR="009E709E" w:rsidRDefault="009E709E" w:rsidP="009E709E">
      <w:pPr>
        <w:pStyle w:val="Heading3"/>
      </w:pPr>
      <w:r>
        <w:lastRenderedPageBreak/>
        <w:t>2AC – US Deterrence Key</w:t>
      </w:r>
    </w:p>
    <w:p w14:paraId="5EF2ED70" w14:textId="77777777" w:rsidR="003720D4" w:rsidRPr="00490EE4" w:rsidRDefault="003720D4" w:rsidP="003720D4">
      <w:pPr>
        <w:pStyle w:val="Heading4"/>
        <w:rPr>
          <w:rFonts w:cs="Calibri"/>
        </w:rPr>
      </w:pPr>
      <w:r w:rsidRPr="00490EE4">
        <w:rPr>
          <w:rFonts w:cs="Calibri"/>
        </w:rPr>
        <w:t>US Power checks Chinese revisionism – without it, China will invade Taiwan and take over the Pacific</w:t>
      </w:r>
    </w:p>
    <w:p w14:paraId="288BD9E0" w14:textId="77777777" w:rsidR="003720D4" w:rsidRPr="00490EE4" w:rsidRDefault="003720D4" w:rsidP="003720D4">
      <w:r w:rsidRPr="00490EE4">
        <w:rPr>
          <w:rStyle w:val="Style13ptBold"/>
        </w:rPr>
        <w:t xml:space="preserve">Brands ’20 – Professor of Global Affairs </w:t>
      </w:r>
      <w:r w:rsidRPr="00490EE4">
        <w:t>[Hal; Hal Brands is the Henry A. Kissinger Distinguished Professor of Global Affairs at the Johns Hopkins School of Advanced International Studies (SAIS) and a scholar at the American Enterprise Institute. He is also a columnist for Bloomberg Opinion. He is the author or editor of several books regarding foreign policy and grand strategy; 10-1-21; "The End of China’s Rise”; https://www.foreignaffairs.com/articles/china/2021-10-01/end-chinas-rise; Foreign Affairs; accessed 6-23-2022; AH]</w:t>
      </w:r>
    </w:p>
    <w:p w14:paraId="18322757" w14:textId="77777777" w:rsidR="003720D4" w:rsidRDefault="003720D4" w:rsidP="003720D4">
      <w:pPr>
        <w:rPr>
          <w:u w:val="single"/>
        </w:rPr>
      </w:pPr>
      <w:r w:rsidRPr="00490EE4">
        <w:rPr>
          <w:sz w:val="16"/>
        </w:rPr>
        <w:t xml:space="preserve">RING OF FIRE </w:t>
      </w:r>
      <w:r w:rsidRPr="00490EE4">
        <w:rPr>
          <w:u w:val="single"/>
        </w:rPr>
        <w:t>Eurasia has often been a deathtrap for aspiring hegemons: there are too many nearby enemies that can make common cause with offshore superpowers.</w:t>
      </w:r>
      <w:r w:rsidRPr="00490EE4">
        <w:rPr>
          <w:sz w:val="16"/>
        </w:rPr>
        <w:t xml:space="preserve"> For almost 40 years, a rising China avoided strategic encirclement by downplaying its global ambitions and maintaining friendly relations with the United States. But that period is over. </w:t>
      </w:r>
      <w:r w:rsidRPr="00490EE4">
        <w:rPr>
          <w:u w:val="single"/>
        </w:rPr>
        <w:t xml:space="preserve">As Beijing has become more </w:t>
      </w:r>
      <w:r w:rsidRPr="00490EE4">
        <w:rPr>
          <w:b/>
          <w:bCs/>
          <w:u w:val="single"/>
        </w:rPr>
        <w:t>aggressive</w:t>
      </w:r>
      <w:r w:rsidRPr="00490EE4">
        <w:rPr>
          <w:u w:val="single"/>
        </w:rPr>
        <w:t xml:space="preserve"> in the South China Sea, the Taiwan Strait, and elsewhere, it has engendered hostility nearly all around. Over the past five years, the </w:t>
      </w:r>
      <w:r w:rsidRPr="00490EE4">
        <w:rPr>
          <w:b/>
          <w:bCs/>
          <w:u w:val="single"/>
        </w:rPr>
        <w:t>United States</w:t>
      </w:r>
      <w:r w:rsidRPr="00490EE4">
        <w:rPr>
          <w:u w:val="single"/>
        </w:rPr>
        <w:t xml:space="preserve"> has abandoned engagement and </w:t>
      </w:r>
      <w:r w:rsidRPr="00490EE4">
        <w:rPr>
          <w:b/>
          <w:bCs/>
          <w:u w:val="single"/>
        </w:rPr>
        <w:t>embraced neo-containment</w:t>
      </w:r>
      <w:r w:rsidRPr="00490EE4">
        <w:rPr>
          <w:u w:val="single"/>
        </w:rPr>
        <w:t xml:space="preserve">. Washington has carried out its largest naval and missile expansion in a generation, imposed its most aggressive tariffs since World War II, and implemented its tightest restrictions on foreign investment since the Cold War—all directed at China. Arms sales and military support to frontline states have increased; U.S. technological sanctions are </w:t>
      </w:r>
      <w:r w:rsidRPr="00490EE4">
        <w:rPr>
          <w:b/>
          <w:bCs/>
          <w:u w:val="single"/>
        </w:rPr>
        <w:t>threatening to destroy</w:t>
      </w:r>
      <w:r w:rsidRPr="00490EE4">
        <w:rPr>
          <w:u w:val="single"/>
        </w:rPr>
        <w:t xml:space="preserve"> Huawei and other Chinese firms.</w:t>
      </w:r>
      <w:r w:rsidRPr="00490EE4">
        <w:rPr>
          <w:sz w:val="16"/>
        </w:rPr>
        <w:t xml:space="preserve"> In 2021, China’s deputy foreign minister complained that “a whole-of-government and whole-of-society campaign is being waged to bring China down.” </w:t>
      </w:r>
      <w:r w:rsidRPr="00490EE4">
        <w:rPr>
          <w:u w:val="single"/>
        </w:rPr>
        <w:t xml:space="preserve">The United States’ </w:t>
      </w:r>
      <w:r w:rsidRPr="00490EE4">
        <w:rPr>
          <w:b/>
          <w:bCs/>
          <w:u w:val="single"/>
        </w:rPr>
        <w:t>turn against China</w:t>
      </w:r>
      <w:r w:rsidRPr="00490EE4">
        <w:rPr>
          <w:u w:val="single"/>
        </w:rPr>
        <w:t xml:space="preserve"> has contributed to a broader backlash against Beijing’s power. In Northeast Asia, Taiwan has become more determined than ever to maintain its de facto independence, and the government has approved a bold new defense strategy that could make the island extremely hard to conquer. Japan has agreed to cooperate closely with the United States to fend off Chinese aggression in the region. Through its own belligerence, Beijing has given the U.S.-Japanese alliance an explicitly anti-China cast. </w:t>
      </w:r>
      <w:r w:rsidRPr="00490EE4">
        <w:rPr>
          <w:sz w:val="16"/>
        </w:rPr>
        <w:t xml:space="preserve">The countries around the South China Sea are also starting to hedge against China. Vietnam is acquiring mobile shore-based missiles, Russian attack submarines, new fighter aircraft, and surface ships armed with advanced cruise missiles. Singapore has quietly become a significant U.S. military partner. Indonesia increased its defense spending 20 percent in 2020 and another 21 percent in 2021. Even the Philippines, which courted China for most of President Rodrigo Duterte’s term, is now reiterating its claims in the South China Sea and ramping up air and naval patrols. China’s ambitions are provoking a response beyond East Asia, too, from Australia to India to Europe. Everywhere Beijing is pushing, a growing cast of rivals is pushing back. The Quadrilateral Security Dialogue—a strategic partnership that includes Australia, India, Japan, and the United States—has emerged as a focal point of anti-China cooperation among the most powerful democracies in the Indo-Pacific. The new AUKUS (Australia–United Kingdom–United States) alliance unites the core of the Anglosphere against Beijing. </w:t>
      </w:r>
      <w:r w:rsidRPr="00490EE4">
        <w:rPr>
          <w:u w:val="single"/>
        </w:rPr>
        <w:t xml:space="preserve">The </w:t>
      </w:r>
      <w:r w:rsidRPr="00490EE4">
        <w:rPr>
          <w:b/>
          <w:bCs/>
          <w:u w:val="single"/>
        </w:rPr>
        <w:t>United States</w:t>
      </w:r>
      <w:r w:rsidRPr="00490EE4">
        <w:rPr>
          <w:u w:val="single"/>
        </w:rPr>
        <w:t xml:space="preserve"> is forging overlapping mini-coalitions to ensure that advanced democracies stay ahead in key technologies, while the G-7 and NATO are staking out tougher positions on Taiwan and other issues.</w:t>
      </w:r>
      <w:r w:rsidRPr="00490EE4">
        <w:rPr>
          <w:sz w:val="16"/>
        </w:rPr>
        <w:t xml:space="preserve"> To be sure, counter-China cooperation remains a work in progress, because many countries still rely on trade with Beijing. </w:t>
      </w:r>
      <w:r w:rsidRPr="00490EE4">
        <w:rPr>
          <w:u w:val="single"/>
        </w:rPr>
        <w:t xml:space="preserve">But these </w:t>
      </w:r>
      <w:r w:rsidRPr="00490EE4">
        <w:rPr>
          <w:u w:val="single"/>
        </w:rPr>
        <w:lastRenderedPageBreak/>
        <w:t>interlocking partnerships could eventually form a noose around Beijing’s neck.</w:t>
      </w:r>
      <w:r w:rsidRPr="00490EE4">
        <w:rPr>
          <w:sz w:val="16"/>
        </w:rPr>
        <w:t xml:space="preserve"> FLAMING OUT </w:t>
      </w:r>
      <w:r w:rsidRPr="00490EE4">
        <w:rPr>
          <w:u w:val="single"/>
        </w:rPr>
        <w:t xml:space="preserve">China is a risen power, </w:t>
      </w:r>
      <w:r w:rsidRPr="00490EE4">
        <w:rPr>
          <w:b/>
          <w:bCs/>
          <w:u w:val="single"/>
        </w:rPr>
        <w:t>not a rising one</w:t>
      </w:r>
      <w:r w:rsidRPr="00490EE4">
        <w:rPr>
          <w:sz w:val="16"/>
        </w:rPr>
        <w:t xml:space="preserve">: it has acquired formidable geopolitical capabilities, but its best days are behind it. That distinction matters, because China has staked out vaulting ambitions and now may not be able to achieve them without drastic action. </w:t>
      </w:r>
      <w:r w:rsidRPr="00490EE4">
        <w:rPr>
          <w:u w:val="single"/>
        </w:rPr>
        <w:t xml:space="preserve">The CCP aims to </w:t>
      </w:r>
      <w:r w:rsidRPr="00490EE4">
        <w:rPr>
          <w:b/>
          <w:bCs/>
          <w:u w:val="single"/>
        </w:rPr>
        <w:t>reclaim Taiwan</w:t>
      </w:r>
      <w:r w:rsidRPr="00490EE4">
        <w:rPr>
          <w:u w:val="single"/>
        </w:rPr>
        <w:t xml:space="preserve">, dominate the western Pacific, and </w:t>
      </w:r>
      <w:r w:rsidRPr="00490EE4">
        <w:rPr>
          <w:b/>
          <w:bCs/>
          <w:u w:val="single"/>
        </w:rPr>
        <w:t>spread its influence</w:t>
      </w:r>
      <w:r w:rsidRPr="00490EE4">
        <w:rPr>
          <w:u w:val="single"/>
        </w:rPr>
        <w:t xml:space="preserve"> around the globe. Xi has declared that China seeks a “future where we will win the initiative and have the dominant position.” Yet that dream is starting to slip away, as growth slows and China faces an increasingly hostile world.</w:t>
      </w:r>
    </w:p>
    <w:p w14:paraId="723F07C0" w14:textId="77777777" w:rsidR="00D02C87" w:rsidRPr="00960CD0" w:rsidRDefault="00D02C87" w:rsidP="00D02C87">
      <w:pPr>
        <w:pStyle w:val="Heading4"/>
      </w:pPr>
      <w:r>
        <w:t>IP protections foster innovation that is key to maintain competitiveness over China- the US is at risk of falling behind</w:t>
      </w:r>
    </w:p>
    <w:p w14:paraId="771939B9" w14:textId="77777777" w:rsidR="00D02C87" w:rsidRDefault="00D02C87" w:rsidP="00D02C87">
      <w:r>
        <w:t xml:space="preserve">Chris </w:t>
      </w:r>
      <w:r w:rsidRPr="00960CD0">
        <w:rPr>
          <w:rStyle w:val="Style13ptBold"/>
        </w:rPr>
        <w:t>Borgesj in 2024</w:t>
      </w:r>
    </w:p>
    <w:p w14:paraId="1DC85A7B" w14:textId="77777777" w:rsidR="00D02C87" w:rsidRDefault="00D02C87" w:rsidP="00D02C87">
      <w:r>
        <w:t>Program Manager and Associate Fellow, Geoeconomics Center; Intellectual Property Rights in the U.S.-China Innovation Competition; CSIS; https://www.csis.org/analysis/intellectual-property-rights-us-china-innovation-competition</w:t>
      </w:r>
    </w:p>
    <w:p w14:paraId="2A43E64B" w14:textId="77777777" w:rsidR="00D02C87" w:rsidRDefault="00D02C87" w:rsidP="00D02C87">
      <w:pPr>
        <w:rPr>
          <w:sz w:val="16"/>
        </w:rPr>
      </w:pPr>
      <w:r w:rsidRPr="00960CD0">
        <w:rPr>
          <w:rStyle w:val="StyleUnderline"/>
        </w:rPr>
        <w:t>The U</w:t>
      </w:r>
      <w:r w:rsidRPr="00960CD0">
        <w:rPr>
          <w:sz w:val="16"/>
        </w:rPr>
        <w:t xml:space="preserve">nited </w:t>
      </w:r>
      <w:r w:rsidRPr="00960CD0">
        <w:rPr>
          <w:rStyle w:val="StyleUnderline"/>
        </w:rPr>
        <w:t>S</w:t>
      </w:r>
      <w:r w:rsidRPr="00960CD0">
        <w:rPr>
          <w:sz w:val="16"/>
        </w:rPr>
        <w:t xml:space="preserve">tates </w:t>
      </w:r>
      <w:r w:rsidRPr="00960CD0">
        <w:rPr>
          <w:rStyle w:val="StyleUnderline"/>
        </w:rPr>
        <w:t>is engaged in a competition for tech</w:t>
      </w:r>
      <w:r w:rsidRPr="00960CD0">
        <w:rPr>
          <w:sz w:val="16"/>
        </w:rPr>
        <w:t xml:space="preserve">nology </w:t>
      </w:r>
      <w:r w:rsidRPr="00960CD0">
        <w:rPr>
          <w:rStyle w:val="StyleUnderline"/>
        </w:rPr>
        <w:t>and innovation leadership with China</w:t>
      </w:r>
      <w:r w:rsidRPr="00960CD0">
        <w:rPr>
          <w:sz w:val="16"/>
        </w:rPr>
        <w:t xml:space="preserve">, with both nations making significant investments in their domestic innovation systems while seeking to undermine the other’s innovation system. The United States, for instance, has implemented export controls and investment restrictions to slow China’s rate of technological innovation, while launching innovation initiatives covering emerging energy technologies, quantum computing, and wireless communications, among other industries. </w:t>
      </w:r>
      <w:r w:rsidRPr="00960CD0">
        <w:rPr>
          <w:rStyle w:val="StyleUnderline"/>
        </w:rPr>
        <w:t>As</w:t>
      </w:r>
      <w:r w:rsidRPr="00960CD0">
        <w:rPr>
          <w:sz w:val="16"/>
        </w:rPr>
        <w:t xml:space="preserve"> the </w:t>
      </w:r>
      <w:r w:rsidRPr="00960CD0">
        <w:rPr>
          <w:rStyle w:val="StyleUnderline"/>
        </w:rPr>
        <w:t>competition intensifies</w:t>
      </w:r>
      <w:r w:rsidRPr="00960CD0">
        <w:rPr>
          <w:sz w:val="16"/>
        </w:rPr>
        <w:t xml:space="preserve">, many </w:t>
      </w:r>
      <w:r w:rsidRPr="00960CD0">
        <w:rPr>
          <w:rStyle w:val="StyleUnderline"/>
        </w:rPr>
        <w:t>policymakers</w:t>
      </w:r>
      <w:r w:rsidRPr="00960CD0">
        <w:rPr>
          <w:sz w:val="16"/>
        </w:rPr>
        <w:t xml:space="preserve"> and analysts are caught up in the blow-by-blow of this industrial policy race. However, by focusing on these high-profile policies, they </w:t>
      </w:r>
      <w:r w:rsidRPr="00960CD0">
        <w:rPr>
          <w:rStyle w:val="StyleUnderline"/>
        </w:rPr>
        <w:t xml:space="preserve">risk overlooking a </w:t>
      </w:r>
      <w:r w:rsidRPr="00960CD0">
        <w:rPr>
          <w:rStyle w:val="Emphasis"/>
        </w:rPr>
        <w:t>fundamental driver of innovation</w:t>
      </w:r>
      <w:r w:rsidRPr="00960CD0">
        <w:rPr>
          <w:sz w:val="16"/>
        </w:rPr>
        <w:t xml:space="preserve">: </w:t>
      </w:r>
      <w:r w:rsidRPr="00960CD0">
        <w:rPr>
          <w:rStyle w:val="StyleUnderline"/>
        </w:rPr>
        <w:t>a system of secure</w:t>
      </w:r>
      <w:r w:rsidRPr="00960CD0">
        <w:rPr>
          <w:sz w:val="16"/>
        </w:rPr>
        <w:t xml:space="preserve"> and market-based intellectual property (</w:t>
      </w:r>
      <w:r w:rsidRPr="00960CD0">
        <w:rPr>
          <w:rStyle w:val="Emphasis"/>
        </w:rPr>
        <w:t>IP) rights.</w:t>
      </w:r>
      <w:r>
        <w:rPr>
          <w:rStyle w:val="Emphasis"/>
        </w:rPr>
        <w:t xml:space="preserve"> </w:t>
      </w:r>
      <w:r w:rsidRPr="00960CD0">
        <w:rPr>
          <w:rStyle w:val="Emphasis"/>
        </w:rPr>
        <w:t>IP rights are foundational for a strong innovation system.</w:t>
      </w:r>
      <w:r w:rsidRPr="00960CD0">
        <w:rPr>
          <w:sz w:val="16"/>
        </w:rPr>
        <w:t xml:space="preserve"> By converting ideas into property, </w:t>
      </w:r>
      <w:r w:rsidRPr="00960CD0">
        <w:rPr>
          <w:rStyle w:val="StyleUnderline"/>
        </w:rPr>
        <w:t>secure IP rights allow firms to safely license</w:t>
      </w:r>
      <w:r w:rsidRPr="00960CD0">
        <w:rPr>
          <w:sz w:val="16"/>
        </w:rPr>
        <w:t xml:space="preserve"> their </w:t>
      </w:r>
      <w:r w:rsidRPr="00960CD0">
        <w:rPr>
          <w:rStyle w:val="StyleUnderline"/>
        </w:rPr>
        <w:t>innovations</w:t>
      </w:r>
      <w:r w:rsidRPr="00960CD0">
        <w:rPr>
          <w:sz w:val="16"/>
        </w:rPr>
        <w:t xml:space="preserve">, </w:t>
      </w:r>
      <w:r w:rsidRPr="00960CD0">
        <w:rPr>
          <w:rStyle w:val="StyleUnderline"/>
        </w:rPr>
        <w:t>fostering more collaboration across the economy.</w:t>
      </w:r>
      <w:r w:rsidRPr="00960CD0">
        <w:rPr>
          <w:sz w:val="16"/>
        </w:rPr>
        <w:t xml:space="preserve"> </w:t>
      </w:r>
      <w:r w:rsidRPr="00960CD0">
        <w:rPr>
          <w:rStyle w:val="StyleUnderline"/>
        </w:rPr>
        <w:t>A secure IP system also gives market actors the confidence to share</w:t>
      </w:r>
      <w:r w:rsidRPr="00960CD0">
        <w:rPr>
          <w:sz w:val="16"/>
        </w:rPr>
        <w:t xml:space="preserve"> their expertise and </w:t>
      </w:r>
      <w:r w:rsidRPr="00960CD0">
        <w:rPr>
          <w:rStyle w:val="StyleUnderline"/>
        </w:rPr>
        <w:t>information</w:t>
      </w:r>
      <w:r w:rsidRPr="00960CD0">
        <w:rPr>
          <w:sz w:val="16"/>
        </w:rPr>
        <w:t xml:space="preserve"> with others, </w:t>
      </w:r>
      <w:r w:rsidRPr="00960CD0">
        <w:rPr>
          <w:rStyle w:val="StyleUnderline"/>
        </w:rPr>
        <w:t>expanding</w:t>
      </w:r>
      <w:r w:rsidRPr="00960CD0">
        <w:rPr>
          <w:sz w:val="16"/>
        </w:rPr>
        <w:t xml:space="preserve"> the knowledge base of </w:t>
      </w:r>
      <w:r w:rsidRPr="00960CD0">
        <w:rPr>
          <w:rStyle w:val="StyleUnderline"/>
        </w:rPr>
        <w:t>the innovation system.</w:t>
      </w:r>
      <w:r w:rsidRPr="00960CD0">
        <w:rPr>
          <w:sz w:val="16"/>
        </w:rPr>
        <w:t xml:space="preserve"> Further, </w:t>
      </w:r>
      <w:r w:rsidRPr="00960CD0">
        <w:rPr>
          <w:rStyle w:val="StyleUnderline"/>
        </w:rPr>
        <w:t>the temporary ownership of an innovation</w:t>
      </w:r>
      <w:r w:rsidRPr="00960CD0">
        <w:rPr>
          <w:sz w:val="16"/>
        </w:rPr>
        <w:t xml:space="preserve"> afforded by an effective patent system </w:t>
      </w:r>
      <w:r w:rsidRPr="00960CD0">
        <w:rPr>
          <w:rStyle w:val="StyleUnderline"/>
        </w:rPr>
        <w:t>provides</w:t>
      </w:r>
      <w:r w:rsidRPr="00960CD0">
        <w:rPr>
          <w:sz w:val="16"/>
        </w:rPr>
        <w:t xml:space="preserve"> the rents and hence </w:t>
      </w:r>
      <w:r w:rsidRPr="00960CD0">
        <w:rPr>
          <w:rStyle w:val="StyleUnderline"/>
        </w:rPr>
        <w:t>the incentive for entrepreneurs and investors to take on the risks of driving new ideas</w:t>
      </w:r>
      <w:r w:rsidRPr="00960CD0">
        <w:rPr>
          <w:sz w:val="16"/>
        </w:rPr>
        <w:t xml:space="preserve"> to the market. For these reasons, the community of inventors, entrepreneurs, and start-ups repeatedly emphasizes the importance of secure IP rights in providing a path to market entry, growth, and fair participation. This view is validated when taken </w:t>
      </w:r>
      <w:r w:rsidRPr="00960CD0">
        <w:rPr>
          <w:rStyle w:val="StyleUnderline"/>
        </w:rPr>
        <w:t>in the aggregate: academic studies find that secure IP rights positively affect innovation and economic growth</w:t>
      </w:r>
      <w:r w:rsidRPr="00960CD0">
        <w:rPr>
          <w:sz w:val="16"/>
        </w:rPr>
        <w:t xml:space="preserve"> in developed economies. Given the benefits of a robust, market-based IP system, </w:t>
      </w:r>
      <w:r w:rsidRPr="00960CD0">
        <w:rPr>
          <w:rStyle w:val="StyleUnderline"/>
        </w:rPr>
        <w:t xml:space="preserve">the United States would seem to have the long-term advantage </w:t>
      </w:r>
      <w:r w:rsidRPr="00960CD0">
        <w:rPr>
          <w:sz w:val="16"/>
        </w:rPr>
        <w:t xml:space="preserve">in any innovation competition with China. </w:t>
      </w:r>
      <w:r w:rsidRPr="00960CD0">
        <w:rPr>
          <w:rStyle w:val="Emphasis"/>
        </w:rPr>
        <w:t>Yet, a series of court decisions</w:t>
      </w:r>
      <w:r w:rsidRPr="00960CD0">
        <w:rPr>
          <w:sz w:val="16"/>
        </w:rPr>
        <w:t xml:space="preserve"> and pieces of legislation over the last two decades </w:t>
      </w:r>
      <w:r w:rsidRPr="00960CD0">
        <w:rPr>
          <w:rStyle w:val="Emphasis"/>
        </w:rPr>
        <w:t>has weakened IP rights in the U</w:t>
      </w:r>
      <w:r w:rsidRPr="00960CD0">
        <w:rPr>
          <w:sz w:val="16"/>
        </w:rPr>
        <w:t xml:space="preserve">nited </w:t>
      </w:r>
      <w:r w:rsidRPr="00960CD0">
        <w:rPr>
          <w:rStyle w:val="Emphasis"/>
        </w:rPr>
        <w:t>S</w:t>
      </w:r>
      <w:r w:rsidRPr="00960CD0">
        <w:rPr>
          <w:sz w:val="16"/>
        </w:rPr>
        <w:t xml:space="preserve">tates, potentially </w:t>
      </w:r>
      <w:r w:rsidRPr="00960CD0">
        <w:rPr>
          <w:rStyle w:val="Emphasis"/>
        </w:rPr>
        <w:t>undermining the competitiveness of the U.S. innovation ecosystem</w:t>
      </w:r>
      <w:r w:rsidRPr="00960CD0">
        <w:rPr>
          <w:sz w:val="16"/>
        </w:rPr>
        <w:t xml:space="preserve">. </w:t>
      </w:r>
      <w:r w:rsidRPr="00960CD0">
        <w:rPr>
          <w:rStyle w:val="Emphasis"/>
        </w:rPr>
        <w:t>China</w:t>
      </w:r>
      <w:r w:rsidRPr="00960CD0">
        <w:rPr>
          <w:sz w:val="16"/>
        </w:rPr>
        <w:t xml:space="preserve">, in contrast, </w:t>
      </w:r>
      <w:r w:rsidRPr="00960CD0">
        <w:rPr>
          <w:rStyle w:val="Emphasis"/>
        </w:rPr>
        <w:t>has spent decades strengthening IP protections</w:t>
      </w:r>
      <w:r w:rsidRPr="00960CD0">
        <w:rPr>
          <w:sz w:val="16"/>
        </w:rPr>
        <w:t xml:space="preserve"> to encourage innovation and attract private investment. While the United States remains the gold standard for IP protections, this standing should not be taken for granted. </w:t>
      </w:r>
      <w:r w:rsidRPr="00960CD0">
        <w:rPr>
          <w:rStyle w:val="StyleUnderline"/>
        </w:rPr>
        <w:t>To effectively compete with China, the U</w:t>
      </w:r>
      <w:r w:rsidRPr="00960CD0">
        <w:rPr>
          <w:sz w:val="16"/>
        </w:rPr>
        <w:t xml:space="preserve">nited </w:t>
      </w:r>
      <w:r w:rsidRPr="00960CD0">
        <w:rPr>
          <w:rStyle w:val="StyleUnderline"/>
        </w:rPr>
        <w:t>S</w:t>
      </w:r>
      <w:r w:rsidRPr="00960CD0">
        <w:rPr>
          <w:sz w:val="16"/>
        </w:rPr>
        <w:t xml:space="preserve">tates </w:t>
      </w:r>
      <w:r w:rsidRPr="00960CD0">
        <w:rPr>
          <w:rStyle w:val="Emphasis"/>
        </w:rPr>
        <w:t xml:space="preserve">should </w:t>
      </w:r>
      <w:r w:rsidRPr="00960CD0">
        <w:rPr>
          <w:rStyle w:val="Emphasis"/>
        </w:rPr>
        <w:lastRenderedPageBreak/>
        <w:t>reprioritize</w:t>
      </w:r>
      <w:r w:rsidRPr="00960CD0">
        <w:rPr>
          <w:sz w:val="16"/>
        </w:rPr>
        <w:t xml:space="preserve"> the development and maintenance of </w:t>
      </w:r>
      <w:r w:rsidRPr="00960CD0">
        <w:rPr>
          <w:rStyle w:val="Emphasis"/>
        </w:rPr>
        <w:t>a system of secure IP rights to promote</w:t>
      </w:r>
      <w:r w:rsidRPr="00960CD0">
        <w:rPr>
          <w:sz w:val="16"/>
        </w:rPr>
        <w:t xml:space="preserve"> the strength and </w:t>
      </w:r>
      <w:r w:rsidRPr="00960CD0">
        <w:rPr>
          <w:rStyle w:val="Emphasis"/>
        </w:rPr>
        <w:t>competitiveness</w:t>
      </w:r>
      <w:r w:rsidRPr="00960CD0">
        <w:rPr>
          <w:sz w:val="16"/>
        </w:rPr>
        <w:t xml:space="preserve"> of its innovation system.</w:t>
      </w:r>
    </w:p>
    <w:p w14:paraId="2C96BCB8" w14:textId="77777777" w:rsidR="009E709E" w:rsidRDefault="009E709E" w:rsidP="009E709E"/>
    <w:p w14:paraId="4BE9C82A" w14:textId="74DFDF10" w:rsidR="00D02C87" w:rsidRDefault="00D02C87" w:rsidP="00D02C87">
      <w:pPr>
        <w:pStyle w:val="Heading3"/>
      </w:pPr>
      <w:r>
        <w:lastRenderedPageBreak/>
        <w:t>2AC – Heg Key</w:t>
      </w:r>
    </w:p>
    <w:p w14:paraId="5D36B900" w14:textId="77777777" w:rsidR="00D02C87" w:rsidRPr="00490EE4" w:rsidRDefault="00D02C87" w:rsidP="00D02C87">
      <w:pPr>
        <w:pStyle w:val="Heading4"/>
        <w:rPr>
          <w:rFonts w:cs="Calibri"/>
        </w:rPr>
      </w:pPr>
      <w:r w:rsidRPr="00490EE4">
        <w:rPr>
          <w:rFonts w:cs="Calibri"/>
        </w:rPr>
        <w:t>Heg prevents Chinese military expansion and nuclear war through containment</w:t>
      </w:r>
    </w:p>
    <w:p w14:paraId="17642D43" w14:textId="77777777" w:rsidR="00D02C87" w:rsidRPr="00490EE4" w:rsidRDefault="00D02C87" w:rsidP="00D02C87">
      <w:r w:rsidRPr="00490EE4">
        <w:rPr>
          <w:rStyle w:val="Style13ptBold"/>
        </w:rPr>
        <w:t xml:space="preserve">Brands ’20 – Professor of Global Affairs </w:t>
      </w:r>
      <w:r w:rsidRPr="00490EE4">
        <w:t>[Hal; Hal Brands is the Henry A. Kissinger Distinguished Professor of Global Affairs at the Johns Hopkins School of Advanced International Studies (SAIS) and a scholar at the American Enterprise Institute. He is also a columnist for Bloomberg Opinion. He is the author or editor of several books regarding foreign policy and grand strategy; 4-20-20; " Don’t Let Great Powers Carve Up the World”; https://www.foreignaffairs.com/articles/china/2020-04-20/dont-let-great-powers-carve-world; Foreign Affairs; accessed 6-22-2022; AH]</w:t>
      </w:r>
    </w:p>
    <w:p w14:paraId="79292B45" w14:textId="77777777" w:rsidR="00D02C87" w:rsidRPr="00490EE4" w:rsidRDefault="00D02C87" w:rsidP="00D02C87">
      <w:r w:rsidRPr="00490EE4">
        <w:rPr>
          <w:sz w:val="16"/>
        </w:rPr>
        <w:t xml:space="preserve">Such costs might be acceptable in exchange for peace and security. </w:t>
      </w:r>
      <w:r w:rsidRPr="00490EE4">
        <w:rPr>
          <w:u w:val="single"/>
        </w:rPr>
        <w:t xml:space="preserve">But spheres of influence during the </w:t>
      </w:r>
      <w:r w:rsidRPr="00490EE4">
        <w:rPr>
          <w:sz w:val="16"/>
        </w:rPr>
        <w:t xml:space="preserve">Cold War did not prevent the Soviets from repeatedly testing American redlines in Berlin, </w:t>
      </w:r>
      <w:r w:rsidRPr="00490EE4">
        <w:rPr>
          <w:u w:val="single"/>
        </w:rPr>
        <w:t xml:space="preserve">causing high-stakes crises in which </w:t>
      </w:r>
      <w:r w:rsidRPr="00490EE4">
        <w:rPr>
          <w:b/>
          <w:bCs/>
          <w:u w:val="single"/>
        </w:rPr>
        <w:t>nuclear war</w:t>
      </w:r>
      <w:r w:rsidRPr="00490EE4">
        <w:rPr>
          <w:u w:val="single"/>
        </w:rPr>
        <w:t xml:space="preserve"> was a real possibility.</w:t>
      </w:r>
      <w:r w:rsidRPr="00490EE4">
        <w:rPr>
          <w:sz w:val="16"/>
        </w:rPr>
        <w:t xml:space="preserve"> </w:t>
      </w:r>
      <w:r w:rsidRPr="00490EE4">
        <w:rPr>
          <w:u w:val="single"/>
        </w:rPr>
        <w:t>Nor did those spheres prevent the two sides from competing sharply, and sometimes violently</w:t>
      </w:r>
      <w:r w:rsidRPr="00490EE4">
        <w:rPr>
          <w:sz w:val="16"/>
        </w:rPr>
        <w:t xml:space="preserve">, throughout the “Third World.” Throughout history, </w:t>
      </w:r>
      <w:r w:rsidRPr="00490EE4">
        <w:rPr>
          <w:u w:val="single"/>
        </w:rPr>
        <w:t>spheres-of-influence settlements</w:t>
      </w:r>
      <w:r w:rsidRPr="00490EE4">
        <w:rPr>
          <w:sz w:val="16"/>
        </w:rPr>
        <w:t xml:space="preserve">, from the Thirty Years’ Peace between Athens and Sparta to the Peace of Amiens between the United Kingdom and Napoleonic France have often </w:t>
      </w:r>
      <w:r w:rsidRPr="00490EE4">
        <w:rPr>
          <w:u w:val="single"/>
        </w:rPr>
        <w:t>ended, sooner or later, in war. The idea that spheres of influence are a formula for peace rests on assumptions that often go unexamined</w:t>
      </w:r>
      <w:r w:rsidRPr="00490EE4">
        <w:rPr>
          <w:sz w:val="16"/>
        </w:rPr>
        <w:t xml:space="preserve">: that revisionist powers are driven primarily by insecurity, that their grievances are limited and can be easily satisfied, that the truly vital interests of competing powers do not conflict, and that creative statecraft can therefore fashion an enduring, mutually acceptable equilibrium. </w:t>
      </w:r>
      <w:r w:rsidRPr="00490EE4">
        <w:rPr>
          <w:u w:val="single"/>
        </w:rPr>
        <w:t xml:space="preserve">The trouble is that these premises don’t always hold. Ideology and the quest for greatness—not simply insecurity—often drive great powers. </w:t>
      </w:r>
      <w:r w:rsidRPr="00490EE4">
        <w:rPr>
          <w:sz w:val="16"/>
        </w:rPr>
        <w:t xml:space="preserve">Rising states are continually tempted to renegotiate previous bargains once they have the power to do so. </w:t>
      </w:r>
      <w:r w:rsidRPr="00490EE4">
        <w:rPr>
          <w:u w:val="single"/>
        </w:rPr>
        <w:t xml:space="preserve">Offering concessions to a revisionist state may simply convince it that the existing order is fragile and can be tested further. Conceding a sphere of influence to a great-power challenger might not produce stability but simply give that challenger a better position from which to realize its ambitions. </w:t>
      </w:r>
      <w:r w:rsidRPr="00490EE4">
        <w:rPr>
          <w:sz w:val="16"/>
        </w:rPr>
        <w:t xml:space="preserve">Consider the situation in the western Pacific. The most minimal </w:t>
      </w:r>
      <w:r w:rsidRPr="00490EE4">
        <w:rPr>
          <w:u w:val="single"/>
        </w:rPr>
        <w:t>Chinese sphere of influence would surely include Taiwan. Yet if Taiwan became a platform for Chinese military capabilities, the defense of other U.S. allies in the region, such as Japan and the Philippines, would become vastly more difficult</w:t>
      </w:r>
      <w:r w:rsidRPr="00490EE4">
        <w:rPr>
          <w:sz w:val="16"/>
        </w:rPr>
        <w:t xml:space="preserve">. Nor would such a concession likely satisfy Chinese ambitions. </w:t>
      </w:r>
      <w:r w:rsidRPr="00490EE4">
        <w:rPr>
          <w:u w:val="single"/>
        </w:rPr>
        <w:t>A growing body of literature by scholars such as Toshi Yoshihara, James Holmes, Liza Tobin, and Elizabeth Economy suggests that China desires at the very least to push the United States beyond the chain of islands running from Japan to Taiwan to the Philippines. Even a limited Chinese sphere in the western Pacific would serve as a springboard to this larger objective.</w:t>
      </w:r>
      <w:r w:rsidRPr="00490EE4">
        <w:rPr>
          <w:sz w:val="16"/>
        </w:rPr>
        <w:t xml:space="preserve"> Meanwhile, the </w:t>
      </w:r>
      <w:r w:rsidRPr="00490EE4">
        <w:rPr>
          <w:u w:val="single"/>
        </w:rPr>
        <w:t xml:space="preserve">United States will have sacrificed a </w:t>
      </w:r>
      <w:r w:rsidRPr="00490EE4">
        <w:rPr>
          <w:sz w:val="16"/>
        </w:rPr>
        <w:t xml:space="preserve">number of critical advantages by pulling out. A free Taiwan offers proof that Chinese culture and democracy are not incompatible; </w:t>
      </w:r>
      <w:r w:rsidRPr="00490EE4">
        <w:rPr>
          <w:u w:val="single"/>
        </w:rPr>
        <w:t xml:space="preserve">subjugating Taiwan would also allow Beijing to remove this ideological threat. Worse still, the United States would lose the edge that comes from being the only great power without significant security hazards </w:t>
      </w:r>
      <w:r w:rsidRPr="00490EE4">
        <w:rPr>
          <w:u w:val="single"/>
        </w:rPr>
        <w:lastRenderedPageBreak/>
        <w:t>near its borders.</w:t>
      </w:r>
      <w:r w:rsidRPr="00490EE4">
        <w:rPr>
          <w:sz w:val="16"/>
        </w:rPr>
        <w:t xml:space="preserve"> It was only after the </w:t>
      </w:r>
      <w:r w:rsidRPr="00490EE4">
        <w:rPr>
          <w:u w:val="single"/>
        </w:rPr>
        <w:t xml:space="preserve">United States achieved dominance in the Western Hemisphere that it could project power globally. Russia and China, by contrast, still have to deal with </w:t>
      </w:r>
      <w:r w:rsidRPr="00490EE4">
        <w:rPr>
          <w:b/>
          <w:bCs/>
          <w:u w:val="single"/>
        </w:rPr>
        <w:t>U.S. allies, partners, and military presences in their own backyards</w:t>
      </w:r>
      <w:r w:rsidRPr="00490EE4">
        <w:rPr>
          <w:u w:val="single"/>
        </w:rPr>
        <w:t>—a circumstance that diverts resources they might otherwise use to pursue more distant ambitions and compete with the United States at a truly global scale.</w:t>
      </w:r>
      <w:r w:rsidRPr="00490EE4">
        <w:t xml:space="preserve"> </w:t>
      </w:r>
    </w:p>
    <w:p w14:paraId="2321A7FF" w14:textId="77777777" w:rsidR="00D02C87" w:rsidRDefault="00D02C87" w:rsidP="00D02C87"/>
    <w:p w14:paraId="4552B6D4" w14:textId="3BAB7FED" w:rsidR="00C453D0" w:rsidRDefault="00C453D0" w:rsidP="00C453D0">
      <w:pPr>
        <w:pStyle w:val="Heading3"/>
      </w:pPr>
      <w:r>
        <w:lastRenderedPageBreak/>
        <w:t>2AC – Weapons Turn</w:t>
      </w:r>
    </w:p>
    <w:p w14:paraId="4EF93316" w14:textId="12284420" w:rsidR="00C453D0" w:rsidRPr="00C453D0" w:rsidRDefault="00C453D0" w:rsidP="00C453D0">
      <w:pPr>
        <w:pStyle w:val="Heading4"/>
      </w:pPr>
      <w:r>
        <w:t>US arms builup in Taiwan causes invasion – ensures escalation.</w:t>
      </w:r>
    </w:p>
    <w:p w14:paraId="1CF625E3" w14:textId="11EC5BEC" w:rsidR="00C453D0" w:rsidRPr="00C453D0" w:rsidRDefault="00C453D0" w:rsidP="00C453D0">
      <w:r>
        <w:rPr>
          <w:rStyle w:val="Style13ptBold"/>
        </w:rPr>
        <w:t xml:space="preserve">Jingxi 21 </w:t>
      </w:r>
      <w:r>
        <w:rPr>
          <w:rStyle w:val="Style13ptBold"/>
          <w:b w:val="0"/>
          <w:bCs w:val="0"/>
        </w:rPr>
        <w:t>[</w:t>
      </w:r>
      <w:r w:rsidRPr="00C453D0">
        <w:t>Mo Jingxi is a Journalist for China Daily “China condemns US arms sales to Taiwan”, ChinaDailyGlobal.com https://www.chinadaily.com.cn/a/202406/21/WS6673f2d4a31095c51c509fa5.html</w:t>
      </w:r>
      <w:r>
        <w:t>]</w:t>
      </w:r>
    </w:p>
    <w:p w14:paraId="2A1836A7" w14:textId="77777777" w:rsidR="00C453D0" w:rsidRPr="001603EF" w:rsidRDefault="00C453D0" w:rsidP="00C453D0">
      <w:pPr>
        <w:rPr>
          <w:sz w:val="16"/>
        </w:rPr>
      </w:pPr>
      <w:r w:rsidRPr="001603EF">
        <w:rPr>
          <w:rStyle w:val="StyleUnderline"/>
        </w:rPr>
        <w:t>Beijing expressed strong opposition on</w:t>
      </w:r>
      <w:r w:rsidRPr="001603EF">
        <w:rPr>
          <w:sz w:val="16"/>
        </w:rPr>
        <w:t xml:space="preserve"> Thursday to </w:t>
      </w:r>
      <w:r w:rsidRPr="001603EF">
        <w:rPr>
          <w:rStyle w:val="StyleUnderline"/>
        </w:rPr>
        <w:t>Washington's second sale of arms this month to the Taiwan</w:t>
      </w:r>
      <w:r w:rsidRPr="001603EF">
        <w:rPr>
          <w:sz w:val="16"/>
        </w:rPr>
        <w:t xml:space="preserve"> region, </w:t>
      </w:r>
      <w:r w:rsidRPr="001603EF">
        <w:rPr>
          <w:rStyle w:val="StyleUnderline"/>
        </w:rPr>
        <w:t>saying that what the United States</w:t>
      </w:r>
      <w:r w:rsidRPr="001603EF">
        <w:rPr>
          <w:sz w:val="16"/>
        </w:rPr>
        <w:t xml:space="preserve"> </w:t>
      </w:r>
      <w:r w:rsidRPr="001603EF">
        <w:rPr>
          <w:rStyle w:val="StyleUnderline"/>
        </w:rPr>
        <w:t>has done to assist</w:t>
      </w:r>
      <w:r w:rsidRPr="001603EF">
        <w:rPr>
          <w:sz w:val="16"/>
        </w:rPr>
        <w:t xml:space="preserve"> the Democratic Progressive Party authorities' attempt to seek "independence" </w:t>
      </w:r>
      <w:r w:rsidRPr="001603EF">
        <w:rPr>
          <w:rStyle w:val="StyleUnderline"/>
        </w:rPr>
        <w:t xml:space="preserve">through </w:t>
      </w:r>
      <w:r w:rsidRPr="0018099F">
        <w:rPr>
          <w:rStyle w:val="StyleUnderline"/>
          <w:b/>
          <w:bCs/>
        </w:rPr>
        <w:t>military buildup will only backfire</w:t>
      </w:r>
      <w:r w:rsidRPr="001603EF">
        <w:rPr>
          <w:sz w:val="16"/>
        </w:rPr>
        <w:t xml:space="preserve">. The remark was made as the US State Department approved on Tuesday the sale to Taiwan of drones and missiles for an estimated $360 million. It was announced only two weeks after the US administration decided to sell $80 million worth of F-16 fighter jet spare and repair parts to the island. Speaking at a regular news briefing, </w:t>
      </w:r>
      <w:r w:rsidRPr="001603EF">
        <w:rPr>
          <w:rStyle w:val="StyleUnderline"/>
        </w:rPr>
        <w:t>Foreign Ministry spokesman Lin Jian said the US' arms sales to the Taiwan region, regardless of China's opposition, seriously violate the one-China principle and the three China-US joint communiques</w:t>
      </w:r>
      <w:r w:rsidRPr="001603EF">
        <w:rPr>
          <w:sz w:val="16"/>
        </w:rPr>
        <w:t xml:space="preserve">, especially the Aug 17 Communique of 1982. </w:t>
      </w:r>
      <w:r w:rsidRPr="001603EF">
        <w:rPr>
          <w:rStyle w:val="StyleUnderline"/>
        </w:rPr>
        <w:t>Such sales gravely undermine China's sovereignty and security interests, harm China-US relations and peace and stability across the Taiwan Strait, and send a gravely wrong message to "Taiwan independence"</w:t>
      </w:r>
      <w:r w:rsidRPr="001603EF">
        <w:rPr>
          <w:sz w:val="16"/>
        </w:rPr>
        <w:t xml:space="preserve"> separatist forces, he said. "China strongly condemns and firmly opposes the US' frequent arms sales to Taiwan, which embolden the DPP authorities as they stick to the 'Taiwan independence' position and make deliberate provocations on the one-China principle." It shows once again that </w:t>
      </w:r>
      <w:r w:rsidRPr="0018099F">
        <w:rPr>
          <w:rStyle w:val="StyleUnderline"/>
          <w:b/>
          <w:bCs/>
        </w:rPr>
        <w:t>the biggest threat</w:t>
      </w:r>
      <w:r w:rsidRPr="001603EF">
        <w:rPr>
          <w:rStyle w:val="StyleUnderline"/>
        </w:rPr>
        <w:t xml:space="preserve"> to cross-Strait peace and stability, and the biggest source of damage </w:t>
      </w:r>
      <w:r w:rsidRPr="001603EF">
        <w:rPr>
          <w:sz w:val="16"/>
        </w:rPr>
        <w:t xml:space="preserve">to the cross-Strait status quo, </w:t>
      </w:r>
      <w:r w:rsidRPr="0018099F">
        <w:rPr>
          <w:rStyle w:val="StyleUnderline"/>
          <w:b/>
          <w:bCs/>
        </w:rPr>
        <w:t>are the separatist moves</w:t>
      </w:r>
      <w:r w:rsidRPr="001603EF">
        <w:rPr>
          <w:sz w:val="16"/>
        </w:rPr>
        <w:t xml:space="preserve"> for "Taiwan independence "and connivance and support </w:t>
      </w:r>
      <w:r w:rsidRPr="001603EF">
        <w:rPr>
          <w:rStyle w:val="StyleUnderline"/>
        </w:rPr>
        <w:t xml:space="preserve">for such moves </w:t>
      </w:r>
      <w:r w:rsidRPr="0018099F">
        <w:rPr>
          <w:rStyle w:val="StyleUnderline"/>
          <w:b/>
          <w:bCs/>
        </w:rPr>
        <w:t>from US</w:t>
      </w:r>
      <w:r w:rsidRPr="001603EF">
        <w:rPr>
          <w:rStyle w:val="StyleUnderline"/>
        </w:rPr>
        <w:t>-led external forces, Lin said</w:t>
      </w:r>
      <w:r w:rsidRPr="001603EF">
        <w:rPr>
          <w:sz w:val="16"/>
        </w:rPr>
        <w:t>. Noting that the Taiwan question is at the core of China's core interests, and the first red line that cannot be crossed in China-US relations</w:t>
      </w:r>
      <w:r w:rsidRPr="001603EF">
        <w:rPr>
          <w:rStyle w:val="StyleUnderline"/>
        </w:rPr>
        <w:t>, Lin said no one should underestimate China's firm determination and strong ability to oppose "Taiwan independence "and safeguard its sovereignty</w:t>
      </w:r>
      <w:r w:rsidRPr="001603EF">
        <w:rPr>
          <w:sz w:val="16"/>
        </w:rPr>
        <w:t xml:space="preserve"> and territorial integrity. "</w:t>
      </w:r>
      <w:r w:rsidRPr="001603EF">
        <w:rPr>
          <w:rStyle w:val="StyleUnderline"/>
          <w:b/>
          <w:bCs/>
        </w:rPr>
        <w:t>China urges the US to ... stop</w:t>
      </w:r>
      <w:r w:rsidRPr="001603EF">
        <w:rPr>
          <w:rStyle w:val="StyleUnderline"/>
        </w:rPr>
        <w:t xml:space="preserve"> the dangerous trend of </w:t>
      </w:r>
      <w:r w:rsidRPr="0018099F">
        <w:rPr>
          <w:rStyle w:val="StyleUnderline"/>
          <w:b/>
          <w:bCs/>
        </w:rPr>
        <w:t>arming Taiwan</w:t>
      </w:r>
      <w:r w:rsidRPr="001603EF">
        <w:rPr>
          <w:rStyle w:val="StyleUnderline"/>
        </w:rPr>
        <w:t>, stop its connivance and support for 'Taiwan independence'</w:t>
      </w:r>
      <w:r w:rsidRPr="001603EF">
        <w:rPr>
          <w:sz w:val="16"/>
        </w:rPr>
        <w:t xml:space="preserve"> separatist forces, and stop endangering cross-Strait peace and stability.</w:t>
      </w:r>
    </w:p>
    <w:p w14:paraId="5EA463C2" w14:textId="77777777" w:rsidR="00C453D0" w:rsidRPr="00C453D0" w:rsidRDefault="00C453D0" w:rsidP="00C453D0"/>
    <w:p w14:paraId="5646C9C4" w14:textId="68F1B821" w:rsidR="00863AC8" w:rsidRDefault="00DB7950" w:rsidP="00DB7950">
      <w:pPr>
        <w:pStyle w:val="Heading2"/>
      </w:pPr>
      <w:r>
        <w:lastRenderedPageBreak/>
        <w:t>Pharma Plank CP</w:t>
      </w:r>
    </w:p>
    <w:p w14:paraId="3C23D71D" w14:textId="3BA1C0EE" w:rsidR="00DB7950" w:rsidRDefault="009B48CF" w:rsidP="009B48CF">
      <w:pPr>
        <w:pStyle w:val="Heading3"/>
      </w:pPr>
      <w:r>
        <w:lastRenderedPageBreak/>
        <w:t>2AC – DISARM Act Bad</w:t>
      </w:r>
    </w:p>
    <w:p w14:paraId="2D89ECA6" w14:textId="77777777" w:rsidR="009B48CF" w:rsidRDefault="009B48CF" w:rsidP="009B48CF">
      <w:pPr>
        <w:pStyle w:val="Heading4"/>
      </w:pPr>
      <w:r>
        <w:t xml:space="preserve">Medicaid disproportionally overuses Antibiotics creating anti biotic resistance </w:t>
      </w:r>
    </w:p>
    <w:p w14:paraId="1F487612" w14:textId="77777777" w:rsidR="009B48CF" w:rsidRDefault="009B48CF" w:rsidP="009B48CF">
      <w:pPr>
        <w:rPr>
          <w:rStyle w:val="Style13ptBold"/>
        </w:rPr>
      </w:pPr>
      <w:r>
        <w:rPr>
          <w:rStyle w:val="Style13ptBold"/>
        </w:rPr>
        <w:t xml:space="preserve">Michael fisher and al. 2020 </w:t>
      </w:r>
    </w:p>
    <w:p w14:paraId="39E65B3E" w14:textId="77777777" w:rsidR="009B48CF" w:rsidRPr="00B35023" w:rsidRDefault="00000000" w:rsidP="009B48CF">
      <w:hyperlink r:id="rId10" w:history="1">
        <w:r w:rsidR="009B48CF" w:rsidRPr="00B35023">
          <w:rPr>
            <w:rStyle w:val="Hyperlink"/>
          </w:rPr>
          <w:t>https://healthaffairs.org/doi/full/10.1377/hlthaff.2019.00545</w:t>
        </w:r>
      </w:hyperlink>
      <w:r w:rsidR="009B48CF" w:rsidRPr="00B35023">
        <w:t>. Non-Infection-Related And Non-Visit-Based Antibiotic Prescribing Is Common Among Medicaid Patients</w:t>
      </w:r>
    </w:p>
    <w:p w14:paraId="55473708" w14:textId="77777777" w:rsidR="009B48CF" w:rsidRPr="00B35023" w:rsidRDefault="009B48CF" w:rsidP="009B48CF">
      <w:r w:rsidRPr="00B35023">
        <w:t xml:space="preserve">Michael A. Fischer (mfischer@partners.org) is an associate professor of medicine at Harvard Medical School and an associate physician in the Division of Pharmacoepidemiology and Pharmacoeconomics, Department of Medicine, Brigham and Women’s Hospital, both in Boston, Massachusetts. Mufaddal Mahesri is a research specialist in the Division of Pharmacoepidemiology and Pharmacoeconomics, Department of Medicine, Brigham and Women’s Hospital. Joyce Lii is a programmer in the Division of Pharmacoepidemiology and Pharmacoeconomics, Department of Medicine, Brigham and Women’s Hospital. Jeffrey A. Linder is the Michael A. Gertz Professor of Medicine in the Division of General Internal Medicine and Geriatrics, Northwestern University Feinberg School of Medicine, in Chicago, Illinois. – op </w:t>
      </w:r>
    </w:p>
    <w:p w14:paraId="2817221F" w14:textId="77777777" w:rsidR="009B48CF" w:rsidRDefault="009B48CF" w:rsidP="009B48CF">
      <w:pPr>
        <w:rPr>
          <w:u w:val="single"/>
        </w:rPr>
      </w:pPr>
      <w:r w:rsidRPr="00B35023">
        <w:rPr>
          <w:sz w:val="16"/>
        </w:rPr>
        <w:t xml:space="preserve">Ambulatory antibiotic stewardship policies focus on prescribing decisions made when patients present to clinicians with possible infections. They do not capture antibiotics prescribed outside of clinician visits or without clear indications for use. Antibiotic prescribing for vulnerable patients in the US has not been comprehensively measured. We measured </w:t>
      </w:r>
      <w:r w:rsidRPr="00E973C4">
        <w:rPr>
          <w:u w:val="single"/>
        </w:rPr>
        <w:t>the frequency with which all filled antibiotic prescriptions were associated with infections</w:t>
      </w:r>
      <w:r w:rsidRPr="00B35023">
        <w:rPr>
          <w:sz w:val="16"/>
        </w:rPr>
        <w:t xml:space="preserve"> and in-person visits </w:t>
      </w:r>
      <w:r w:rsidRPr="00D32958">
        <w:rPr>
          <w:b/>
          <w:bCs/>
          <w:u w:val="single"/>
        </w:rPr>
        <w:t>for Medicaid patients</w:t>
      </w:r>
      <w:r w:rsidRPr="00B35023">
        <w:rPr>
          <w:sz w:val="16"/>
        </w:rPr>
        <w:t xml:space="preserve"> in the period 2004–13. We found that among 298 million antibiotic fills (62 percent for children) for 53 million patients, 55 percent were for clinician visits with an infection-related diagnosis, </w:t>
      </w:r>
      <w:r w:rsidRPr="00905B23">
        <w:rPr>
          <w:u w:val="single"/>
        </w:rPr>
        <w:t>17 percent were for clinician visits without an infection-related diagnosis, and 28 percent were not associated with a visit</w:t>
      </w:r>
      <w:r w:rsidRPr="00B35023">
        <w:rPr>
          <w:sz w:val="16"/>
        </w:rPr>
        <w:t xml:space="preserve">. Non-visit-based antibiotic prescriptions were less common for children than for adults and more common in the West than in other US regions. </w:t>
      </w:r>
      <w:r w:rsidRPr="00D32958">
        <w:rPr>
          <w:b/>
          <w:bCs/>
          <w:u w:val="single"/>
        </w:rPr>
        <w:t>Large fractions of antibiotic prescriptions are filled without evidence of infection-related diagnoses</w:t>
      </w:r>
      <w:r w:rsidRPr="00C01BDD">
        <w:rPr>
          <w:u w:val="single"/>
        </w:rPr>
        <w:t xml:space="preserve"> or accompanying clinician visits. </w:t>
      </w:r>
      <w:r w:rsidRPr="00B35023">
        <w:rPr>
          <w:sz w:val="16"/>
        </w:rPr>
        <w:t>Current ambulatory antibiotic stewardship</w:t>
      </w:r>
      <w:r w:rsidRPr="00C01BDD">
        <w:rPr>
          <w:u w:val="single"/>
        </w:rPr>
        <w:t xml:space="preserve"> policies miss about half of antibiotic prescribing.</w:t>
      </w:r>
    </w:p>
    <w:p w14:paraId="1A84CE8A" w14:textId="77777777" w:rsidR="009B48CF" w:rsidRPr="00B35023" w:rsidRDefault="009B48CF" w:rsidP="009B48CF">
      <w:pPr>
        <w:rPr>
          <w:sz w:val="16"/>
        </w:rPr>
      </w:pPr>
      <w:r w:rsidRPr="00B35023">
        <w:rPr>
          <w:sz w:val="16"/>
        </w:rPr>
        <w:t xml:space="preserve">The rate of antibiotics prescribed in the US is about double that in many other countries.1–3 Approximately 80 percent of US antibiotic prescribing occurs in ambulatory care, and there is marked geographic and specialty variability—with family practice, pediatrics, and internal medicine accounting for most antibiotic prescriptions.4,5 Antibiotics are one of the most commonly identified classes of medications associated with adverse drug events.6,7 Potential complications include rashes, diarrhea,8 and Clostridioides difficile infection.9 </w:t>
      </w:r>
      <w:r w:rsidRPr="001E3761">
        <w:rPr>
          <w:b/>
          <w:bCs/>
          <w:u w:val="single"/>
        </w:rPr>
        <w:t>Antibiotic overuse</w:t>
      </w:r>
      <w:r w:rsidRPr="00B35023">
        <w:rPr>
          <w:sz w:val="16"/>
        </w:rPr>
        <w:t xml:space="preserve"> also </w:t>
      </w:r>
      <w:r w:rsidRPr="001E3761">
        <w:rPr>
          <w:u w:val="single"/>
        </w:rPr>
        <w:t>contributes to the development of antibiotic resistance</w:t>
      </w:r>
      <w:r w:rsidRPr="00B35023">
        <w:rPr>
          <w:sz w:val="16"/>
        </w:rPr>
        <w:t>, and already each year more than two million people in the US are sickened with and 23,000 die from infections caused by antibiotic-resistant bacteria.10 Antibiotic-resistant infection treatment costs in the US have doubled since 2002 and now exceed $2 billion annually.11</w:t>
      </w:r>
    </w:p>
    <w:p w14:paraId="2DC4FBFD" w14:textId="259057ED" w:rsidR="009B48CF" w:rsidRPr="009B48CF" w:rsidRDefault="009B48CF" w:rsidP="009B48CF"/>
    <w:p w14:paraId="3397CBE5" w14:textId="77777777" w:rsidR="00863AC8" w:rsidRDefault="00863AC8" w:rsidP="009E709E"/>
    <w:p w14:paraId="02809384" w14:textId="77777777" w:rsidR="00863AC8" w:rsidRDefault="00863AC8" w:rsidP="009E709E"/>
    <w:p w14:paraId="5719B97B" w14:textId="77777777" w:rsidR="00863AC8" w:rsidRDefault="00863AC8" w:rsidP="009E709E"/>
    <w:p w14:paraId="0453D411" w14:textId="77777777" w:rsidR="00863AC8" w:rsidRPr="009E709E" w:rsidRDefault="00863AC8" w:rsidP="009E709E"/>
    <w:sectPr w:rsidR="00863AC8" w:rsidRPr="009E70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A6620" w14:textId="77777777" w:rsidR="00AC5915" w:rsidRDefault="00AC5915" w:rsidP="00066D2C">
      <w:pPr>
        <w:spacing w:after="0" w:line="240" w:lineRule="auto"/>
      </w:pPr>
      <w:r>
        <w:separator/>
      </w:r>
    </w:p>
  </w:endnote>
  <w:endnote w:type="continuationSeparator" w:id="0">
    <w:p w14:paraId="7B0B4628" w14:textId="77777777" w:rsidR="00AC5915" w:rsidRDefault="00AC591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AAABE0" w14:textId="77777777" w:rsidR="00AC5915" w:rsidRDefault="00AC5915" w:rsidP="00066D2C">
      <w:pPr>
        <w:spacing w:after="0" w:line="240" w:lineRule="auto"/>
      </w:pPr>
      <w:r>
        <w:separator/>
      </w:r>
    </w:p>
  </w:footnote>
  <w:footnote w:type="continuationSeparator" w:id="0">
    <w:p w14:paraId="6E9E04FE" w14:textId="77777777" w:rsidR="00AC5915" w:rsidRDefault="00AC591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9678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339"/>
    <w:rsid w:val="000D739E"/>
    <w:rsid w:val="000D7A2C"/>
    <w:rsid w:val="000E0913"/>
    <w:rsid w:val="000E13F7"/>
    <w:rsid w:val="000E2525"/>
    <w:rsid w:val="000E6B9A"/>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1A8"/>
    <w:rsid w:val="00163574"/>
    <w:rsid w:val="001645D4"/>
    <w:rsid w:val="0016567B"/>
    <w:rsid w:val="0016568A"/>
    <w:rsid w:val="00166FB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998"/>
    <w:rsid w:val="001D1994"/>
    <w:rsid w:val="001D6D5C"/>
    <w:rsid w:val="001D7A6D"/>
    <w:rsid w:val="001E0363"/>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60E"/>
    <w:rsid w:val="00276E12"/>
    <w:rsid w:val="00277BB1"/>
    <w:rsid w:val="00281B05"/>
    <w:rsid w:val="00282932"/>
    <w:rsid w:val="00282FFC"/>
    <w:rsid w:val="002878D0"/>
    <w:rsid w:val="00290F1B"/>
    <w:rsid w:val="00291C09"/>
    <w:rsid w:val="002929AC"/>
    <w:rsid w:val="002A3018"/>
    <w:rsid w:val="002A4DA5"/>
    <w:rsid w:val="002A57B1"/>
    <w:rsid w:val="002B2116"/>
    <w:rsid w:val="002B3050"/>
    <w:rsid w:val="002B5F0C"/>
    <w:rsid w:val="002C0731"/>
    <w:rsid w:val="002C0B33"/>
    <w:rsid w:val="002C30D9"/>
    <w:rsid w:val="002C6C7D"/>
    <w:rsid w:val="002C769C"/>
    <w:rsid w:val="002D2594"/>
    <w:rsid w:val="002D2B0A"/>
    <w:rsid w:val="002D3647"/>
    <w:rsid w:val="002D418C"/>
    <w:rsid w:val="002E663F"/>
    <w:rsid w:val="002F0384"/>
    <w:rsid w:val="002F06F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314"/>
    <w:rsid w:val="00327AA2"/>
    <w:rsid w:val="00333A69"/>
    <w:rsid w:val="00334E70"/>
    <w:rsid w:val="003352D6"/>
    <w:rsid w:val="00345BF2"/>
    <w:rsid w:val="00347131"/>
    <w:rsid w:val="003479B5"/>
    <w:rsid w:val="003500B6"/>
    <w:rsid w:val="00352622"/>
    <w:rsid w:val="00355B45"/>
    <w:rsid w:val="00361FA0"/>
    <w:rsid w:val="003662DB"/>
    <w:rsid w:val="00367D96"/>
    <w:rsid w:val="003706D8"/>
    <w:rsid w:val="003720D4"/>
    <w:rsid w:val="00373B7F"/>
    <w:rsid w:val="003753F6"/>
    <w:rsid w:val="003779C8"/>
    <w:rsid w:val="00382DF7"/>
    <w:rsid w:val="00386073"/>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F7C"/>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98E"/>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A5A"/>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3B69"/>
    <w:rsid w:val="005A3550"/>
    <w:rsid w:val="005A4DE4"/>
    <w:rsid w:val="005A6204"/>
    <w:rsid w:val="005A6D5A"/>
    <w:rsid w:val="005B070D"/>
    <w:rsid w:val="005B41CE"/>
    <w:rsid w:val="005B566C"/>
    <w:rsid w:val="005B5DC5"/>
    <w:rsid w:val="005B6286"/>
    <w:rsid w:val="005C1630"/>
    <w:rsid w:val="005C2AEB"/>
    <w:rsid w:val="005C4E05"/>
    <w:rsid w:val="005C5B70"/>
    <w:rsid w:val="005D027B"/>
    <w:rsid w:val="005D3400"/>
    <w:rsid w:val="005D3778"/>
    <w:rsid w:val="005D388F"/>
    <w:rsid w:val="005D45F4"/>
    <w:rsid w:val="005D700C"/>
    <w:rsid w:val="005E0F22"/>
    <w:rsid w:val="005E43F7"/>
    <w:rsid w:val="005E5941"/>
    <w:rsid w:val="005E78A2"/>
    <w:rsid w:val="005F5E14"/>
    <w:rsid w:val="006014F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FF9"/>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4CA"/>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3AC8"/>
    <w:rsid w:val="008674A6"/>
    <w:rsid w:val="0087210F"/>
    <w:rsid w:val="0087564D"/>
    <w:rsid w:val="00876000"/>
    <w:rsid w:val="0089108B"/>
    <w:rsid w:val="00892EE6"/>
    <w:rsid w:val="008931B4"/>
    <w:rsid w:val="00896783"/>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B9F"/>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702"/>
    <w:rsid w:val="00991819"/>
    <w:rsid w:val="00992BBB"/>
    <w:rsid w:val="00996B34"/>
    <w:rsid w:val="009A0FC8"/>
    <w:rsid w:val="009A2372"/>
    <w:rsid w:val="009A42F1"/>
    <w:rsid w:val="009A469B"/>
    <w:rsid w:val="009A5571"/>
    <w:rsid w:val="009A7878"/>
    <w:rsid w:val="009B0CDC"/>
    <w:rsid w:val="009B1729"/>
    <w:rsid w:val="009B48CF"/>
    <w:rsid w:val="009C01EF"/>
    <w:rsid w:val="009C050D"/>
    <w:rsid w:val="009C06D3"/>
    <w:rsid w:val="009C1312"/>
    <w:rsid w:val="009C382B"/>
    <w:rsid w:val="009C6DFD"/>
    <w:rsid w:val="009C7060"/>
    <w:rsid w:val="009D399A"/>
    <w:rsid w:val="009D4A50"/>
    <w:rsid w:val="009D5FD0"/>
    <w:rsid w:val="009D66BC"/>
    <w:rsid w:val="009E53AF"/>
    <w:rsid w:val="009E6D4B"/>
    <w:rsid w:val="009E6DF5"/>
    <w:rsid w:val="009E709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7E9"/>
    <w:rsid w:val="00AC5915"/>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8D"/>
    <w:rsid w:val="00BD11D3"/>
    <w:rsid w:val="00BD2B47"/>
    <w:rsid w:val="00BD2CAA"/>
    <w:rsid w:val="00BD3B65"/>
    <w:rsid w:val="00BE1C5C"/>
    <w:rsid w:val="00BE3D7F"/>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F6D"/>
    <w:rsid w:val="00C44166"/>
    <w:rsid w:val="00C453D0"/>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9B7"/>
    <w:rsid w:val="00D01F0A"/>
    <w:rsid w:val="00D02C87"/>
    <w:rsid w:val="00D049DD"/>
    <w:rsid w:val="00D13012"/>
    <w:rsid w:val="00D14159"/>
    <w:rsid w:val="00D14990"/>
    <w:rsid w:val="00D238BE"/>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950"/>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4643"/>
    <w:rsid w:val="00E65E56"/>
    <w:rsid w:val="00E664D0"/>
    <w:rsid w:val="00E66F94"/>
    <w:rsid w:val="00E670E5"/>
    <w:rsid w:val="00E6767D"/>
    <w:rsid w:val="00E717C1"/>
    <w:rsid w:val="00E71E63"/>
    <w:rsid w:val="00E76D4C"/>
    <w:rsid w:val="00E81786"/>
    <w:rsid w:val="00E85DE5"/>
    <w:rsid w:val="00E90EC0"/>
    <w:rsid w:val="00E91811"/>
    <w:rsid w:val="00E938EE"/>
    <w:rsid w:val="00E944C1"/>
    <w:rsid w:val="00E97D8B"/>
    <w:rsid w:val="00EA5878"/>
    <w:rsid w:val="00EA7F55"/>
    <w:rsid w:val="00EB1CE6"/>
    <w:rsid w:val="00EB1F19"/>
    <w:rsid w:val="00EB7375"/>
    <w:rsid w:val="00EC06EA"/>
    <w:rsid w:val="00EC2660"/>
    <w:rsid w:val="00EC3057"/>
    <w:rsid w:val="00EC47C5"/>
    <w:rsid w:val="00EC5D89"/>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61C"/>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4FF4"/>
    <w:rsid w:val="00FD73C3"/>
    <w:rsid w:val="00FE2FD3"/>
    <w:rsid w:val="00FE5699"/>
    <w:rsid w:val="00FE57BD"/>
    <w:rsid w:val="00FE62C7"/>
    <w:rsid w:val="00FE6DE0"/>
    <w:rsid w:val="00FF06B2"/>
    <w:rsid w:val="00FF0DCE"/>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7A4742"/>
  <w15:chartTrackingRefBased/>
  <w15:docId w15:val="{EF12BD49-9EDC-6A44-BE8A-758C003BF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53D0"/>
    <w:rPr>
      <w:rFonts w:ascii="Georgia" w:hAnsi="Georgia" w:cs="Calibri"/>
      <w:sz w:val="26"/>
    </w:rPr>
  </w:style>
  <w:style w:type="paragraph" w:styleId="Heading1">
    <w:name w:val="heading 1"/>
    <w:aliases w:val="Pocket"/>
    <w:basedOn w:val="Normal"/>
    <w:next w:val="Normal"/>
    <w:link w:val="Heading1Char"/>
    <w:qFormat/>
    <w:rsid w:val="00C453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53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453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
    <w:basedOn w:val="Normal"/>
    <w:next w:val="Normal"/>
    <w:link w:val="Heading4Char"/>
    <w:uiPriority w:val="3"/>
    <w:qFormat/>
    <w:rsid w:val="00C453D0"/>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C453D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453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53D0"/>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C453D0"/>
    <w:rPr>
      <w:rFonts w:ascii="Georgia" w:hAnsi="Georgia" w:cs="Calibri"/>
      <w:b/>
      <w:i w:val="0"/>
      <w:iCs/>
      <w:sz w:val="26"/>
      <w:u w:val="single"/>
      <w:bdr w:val="single" w:sz="8" w:space="0" w:color="auto"/>
    </w:rPr>
  </w:style>
  <w:style w:type="character" w:styleId="FollowedHyperlink">
    <w:name w:val="FollowedHyperlink"/>
    <w:basedOn w:val="DefaultParagraphFont"/>
    <w:uiPriority w:val="99"/>
    <w:semiHidden/>
    <w:unhideWhenUsed/>
    <w:rsid w:val="00C453D0"/>
    <w:rPr>
      <w:color w:val="auto"/>
      <w:u w:val="none"/>
    </w:rPr>
  </w:style>
  <w:style w:type="character" w:customStyle="1" w:styleId="Heading1Char">
    <w:name w:val="Heading 1 Char"/>
    <w:aliases w:val="Pocket Char"/>
    <w:basedOn w:val="DefaultParagraphFont"/>
    <w:link w:val="Heading1"/>
    <w:rsid w:val="00C453D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453D0"/>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453D0"/>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C453D0"/>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C453D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C453D0"/>
    <w:rPr>
      <w:b w:val="0"/>
      <w:sz w:val="26"/>
      <w:u w:val="single"/>
    </w:rPr>
  </w:style>
  <w:style w:type="character" w:styleId="Strong">
    <w:name w:val="Strong"/>
    <w:basedOn w:val="DefaultParagraphFont"/>
    <w:uiPriority w:val="22"/>
    <w:semiHidden/>
    <w:qFormat/>
    <w:rsid w:val="00C453D0"/>
    <w:rPr>
      <w:b/>
      <w:bCs/>
    </w:rPr>
  </w:style>
  <w:style w:type="character" w:styleId="BookTitle">
    <w:name w:val="Book Title"/>
    <w:basedOn w:val="DefaultParagraphFont"/>
    <w:uiPriority w:val="33"/>
    <w:semiHidden/>
    <w:qFormat/>
    <w:rsid w:val="00C453D0"/>
    <w:rPr>
      <w:b/>
      <w:bCs/>
      <w:i/>
      <w:iCs/>
      <w:spacing w:val="5"/>
    </w:rPr>
  </w:style>
  <w:style w:type="character" w:customStyle="1" w:styleId="Heading5Char">
    <w:name w:val="Heading 5 Char"/>
    <w:basedOn w:val="DefaultParagraphFont"/>
    <w:link w:val="Heading5"/>
    <w:uiPriority w:val="9"/>
    <w:semiHidden/>
    <w:rsid w:val="00C453D0"/>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C453D0"/>
  </w:style>
  <w:style w:type="paragraph" w:styleId="Header">
    <w:name w:val="header"/>
    <w:basedOn w:val="Normal"/>
    <w:link w:val="HeaderChar"/>
    <w:uiPriority w:val="99"/>
    <w:semiHidden/>
    <w:rsid w:val="00C453D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453D0"/>
    <w:rPr>
      <w:rFonts w:ascii="Georgia" w:hAnsi="Georgia" w:cs="Calibri"/>
      <w:sz w:val="26"/>
    </w:rPr>
  </w:style>
  <w:style w:type="paragraph" w:styleId="Footer">
    <w:name w:val="footer"/>
    <w:basedOn w:val="Normal"/>
    <w:link w:val="FooterChar"/>
    <w:uiPriority w:val="99"/>
    <w:semiHidden/>
    <w:rsid w:val="00C453D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453D0"/>
    <w:rPr>
      <w:rFonts w:ascii="Georgia" w:hAnsi="Georgia" w:cs="Calibri"/>
      <w:sz w:val="26"/>
    </w:rPr>
  </w:style>
  <w:style w:type="paragraph" w:styleId="BodyText">
    <w:name w:val="Body Text"/>
    <w:basedOn w:val="Normal"/>
    <w:link w:val="BodyTextChar"/>
    <w:uiPriority w:val="99"/>
    <w:semiHidden/>
    <w:unhideWhenUsed/>
    <w:rsid w:val="00C453D0"/>
    <w:pPr>
      <w:spacing w:after="120"/>
    </w:pPr>
  </w:style>
  <w:style w:type="character" w:customStyle="1" w:styleId="BodyTextChar">
    <w:name w:val="Body Text Char"/>
    <w:basedOn w:val="DefaultParagraphFont"/>
    <w:link w:val="BodyText"/>
    <w:uiPriority w:val="99"/>
    <w:semiHidden/>
    <w:rsid w:val="00C453D0"/>
    <w:rPr>
      <w:rFonts w:ascii="Georgia" w:hAnsi="Georgia" w:cs="Calibri"/>
      <w:sz w:val="26"/>
    </w:rPr>
  </w:style>
  <w:style w:type="paragraph" w:styleId="NoSpacing">
    <w:name w:val="No Spacing"/>
    <w:link w:val="NoSpacingChar"/>
    <w:uiPriority w:val="99"/>
    <w:semiHidden/>
    <w:unhideWhenUsed/>
    <w:qFormat/>
    <w:rsid w:val="00C453D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453D0"/>
    <w:rPr>
      <w:rFonts w:ascii="Calibri" w:hAnsi="Calibri" w:cs="Calibri"/>
    </w:rPr>
  </w:style>
  <w:style w:type="character" w:styleId="Hyperlink">
    <w:name w:val="Hyperlink"/>
    <w:basedOn w:val="DefaultParagraphFont"/>
    <w:uiPriority w:val="99"/>
    <w:unhideWhenUsed/>
    <w:rsid w:val="00C453D0"/>
    <w:rPr>
      <w:color w:val="0563C1" w:themeColor="hyperlink"/>
      <w:u w:val="single"/>
    </w:rPr>
  </w:style>
  <w:style w:type="character" w:styleId="UnresolvedMention">
    <w:name w:val="Unresolved Mention"/>
    <w:basedOn w:val="DefaultParagraphFont"/>
    <w:uiPriority w:val="99"/>
    <w:semiHidden/>
    <w:unhideWhenUsed/>
    <w:rsid w:val="00C453D0"/>
    <w:rPr>
      <w:color w:val="605E5C"/>
      <w:shd w:val="clear" w:color="auto" w:fill="E1DFDD"/>
    </w:rPr>
  </w:style>
  <w:style w:type="paragraph" w:customStyle="1" w:styleId="textbold">
    <w:name w:val="text bold"/>
    <w:basedOn w:val="Normal"/>
    <w:link w:val="Emphasis"/>
    <w:uiPriority w:val="8"/>
    <w:qFormat/>
    <w:rsid w:val="00D02C87"/>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jazeera.com/news/2023/10/10/how-prepared-is-taiwan-for-a-war-with-chin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healthaffairs.org/doi/full/10.1377/hlthaff.2019.00545" TargetMode="External"/><Relationship Id="rId4" Type="http://schemas.openxmlformats.org/officeDocument/2006/relationships/settings" Target="settings.xml"/><Relationship Id="rId9" Type="http://schemas.openxmlformats.org/officeDocument/2006/relationships/hyperlink" Target="https://www.cfr.org/article/why-china-would-struggle-invade-taiw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cherythie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61</TotalTime>
  <Pages>58</Pages>
  <Words>21357</Words>
  <Characters>121738</Characters>
  <Application>Microsoft Office Word</Application>
  <DocSecurity>0</DocSecurity>
  <Lines>1014</Lines>
  <Paragraphs>285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Zachery Thiede</dc:creator>
  <cp:keywords>6.0.0</cp:keywords>
  <dc:description/>
  <cp:lastModifiedBy>Zach Thiede</cp:lastModifiedBy>
  <cp:revision>28</cp:revision>
  <dcterms:created xsi:type="dcterms:W3CDTF">2024-07-13T17:00:00Z</dcterms:created>
  <dcterms:modified xsi:type="dcterms:W3CDTF">2024-07-14T22:11:00Z</dcterms:modified>
</cp:coreProperties>
</file>