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6C391" w14:textId="783F73B8" w:rsidR="00CB114F" w:rsidRPr="00CB114F" w:rsidRDefault="007557F3" w:rsidP="00CB114F">
      <w:pPr>
        <w:pStyle w:val="Heading1"/>
      </w:pPr>
      <w:r>
        <w:t>Courts CP – CNDI 24</w:t>
      </w:r>
    </w:p>
    <w:p w14:paraId="26AC9B9E" w14:textId="6D3BF36F" w:rsidR="007557F3" w:rsidRPr="007557F3" w:rsidRDefault="007557F3" w:rsidP="007557F3">
      <w:pPr>
        <w:pStyle w:val="Heading2"/>
      </w:pPr>
      <w:r>
        <w:lastRenderedPageBreak/>
        <w:t>1NCs</w:t>
      </w:r>
    </w:p>
    <w:p w14:paraId="04CD21E8" w14:textId="4C9A76A1" w:rsidR="007557F3" w:rsidRPr="007557F3" w:rsidRDefault="00CB3C7E" w:rsidP="007557F3">
      <w:pPr>
        <w:pStyle w:val="Heading3"/>
      </w:pPr>
      <w:r>
        <w:lastRenderedPageBreak/>
        <w:t xml:space="preserve">1nc </w:t>
      </w:r>
      <w:r w:rsidR="007557F3">
        <w:t xml:space="preserve">vs </w:t>
      </w:r>
      <w:r w:rsidR="007557F3" w:rsidRPr="007557F3">
        <w:t>Injunction Affs/eBay Starter</w:t>
      </w:r>
    </w:p>
    <w:p w14:paraId="5428A570" w14:textId="361ACF35" w:rsidR="00D73E68" w:rsidRDefault="00D73E68" w:rsidP="00D73E68">
      <w:pPr>
        <w:pStyle w:val="Heading4"/>
      </w:pPr>
      <w:r>
        <w:t>Text: The United States Supreme Court</w:t>
      </w:r>
      <w:r w:rsidR="000D592A">
        <w:t xml:space="preserve"> </w:t>
      </w:r>
      <w:r>
        <w:t xml:space="preserve">should overturn </w:t>
      </w:r>
      <w:r w:rsidR="000D592A">
        <w:t>the</w:t>
      </w:r>
      <w:r>
        <w:t xml:space="preserve"> </w:t>
      </w:r>
      <w:r w:rsidR="000D592A" w:rsidRPr="000D592A">
        <w:rPr>
          <w:i/>
        </w:rPr>
        <w:t>eBay Inc. v. MercExchange, L.L.C.  (2006)</w:t>
      </w:r>
      <w:r w:rsidR="000D592A">
        <w:t xml:space="preserve"> </w:t>
      </w:r>
      <w:r>
        <w:t xml:space="preserve">decision and restore </w:t>
      </w:r>
      <w:r w:rsidR="000D592A">
        <w:t xml:space="preserve">a </w:t>
      </w:r>
      <w:r>
        <w:t>permanent injunctive relief remedy to dispute</w:t>
      </w:r>
      <w:r w:rsidR="000D592A">
        <w:t>s</w:t>
      </w:r>
      <w:r>
        <w:t xml:space="preserve"> arising under the Patent Act.</w:t>
      </w:r>
    </w:p>
    <w:p w14:paraId="284B6F74" w14:textId="70FF7A86" w:rsidR="00C52EEB" w:rsidRDefault="00C52EEB" w:rsidP="00C52EEB"/>
    <w:p w14:paraId="363932DF" w14:textId="7FEC5EFB" w:rsidR="00C52EEB" w:rsidRDefault="006064CE" w:rsidP="00C52EEB">
      <w:pPr>
        <w:pStyle w:val="Heading4"/>
      </w:pPr>
      <w:r>
        <w:t xml:space="preserve">1AC evidence confirms the Courts solves the case. </w:t>
      </w:r>
    </w:p>
    <w:p w14:paraId="751FC4C5" w14:textId="4B442E6D" w:rsidR="00C52EEB" w:rsidRPr="00963C54" w:rsidRDefault="00C52EEB" w:rsidP="00C52EEB">
      <w:pPr>
        <w:rPr>
          <w:rStyle w:val="Hyperlink"/>
          <w:b/>
          <w:bCs/>
          <w:sz w:val="24"/>
        </w:rPr>
      </w:pPr>
      <w:r w:rsidRPr="00565554">
        <w:rPr>
          <w:rStyle w:val="Style13ptBold"/>
        </w:rPr>
        <w:t>Mossoff 20</w:t>
      </w:r>
      <w:r w:rsidR="00963C54">
        <w:rPr>
          <w:rStyle w:val="Style13ptBold"/>
        </w:rPr>
        <w:t xml:space="preserve"> </w:t>
      </w:r>
      <w:r w:rsidRPr="00565554">
        <w:t xml:space="preserve">Adam Mossoff is Visiting Intellectual Property Fellow in the Edwin Meese III Center for Legal and Judicial Studies at The Heritage Foundation, a Professor of Law at the Antonin Scalia Law School of George Mason University, and a Senior Fellow at the Hudson Institute; June 25, 2020; The Supreme Court or Congress Must Restore Injunctions for Patent Owners; </w:t>
      </w:r>
      <w:hyperlink r:id="rId8" w:history="1">
        <w:r w:rsidRPr="00565554">
          <w:rPr>
            <w:rStyle w:val="Hyperlink"/>
          </w:rPr>
          <w:t>https://www.heritage.org/economic-and-property-rights/report/the-supreme-court-or-congress-must-restore-injunctions-patent</w:t>
        </w:r>
      </w:hyperlink>
    </w:p>
    <w:p w14:paraId="5ECC9E1E" w14:textId="77777777" w:rsidR="00C52EEB" w:rsidRDefault="00C52EEB" w:rsidP="00C52EEB">
      <w:pPr>
        <w:rPr>
          <w:rStyle w:val="StyleUnderline"/>
        </w:rPr>
      </w:pPr>
      <w:r w:rsidRPr="000D592A">
        <w:rPr>
          <w:rStyle w:val="StyleUnderline"/>
          <w:highlight w:val="cyan"/>
        </w:rPr>
        <w:t>To rectify this</w:t>
      </w:r>
      <w:r w:rsidRPr="00B9017E">
        <w:rPr>
          <w:rStyle w:val="StyleUnderline"/>
        </w:rPr>
        <w:t xml:space="preserve"> growing</w:t>
      </w:r>
      <w:r w:rsidRPr="005B6A38">
        <w:rPr>
          <w:sz w:val="14"/>
        </w:rPr>
        <w:t xml:space="preserve"> policy and economic problem</w:t>
      </w:r>
      <w:r w:rsidRPr="00B9017E">
        <w:rPr>
          <w:rStyle w:val="Emphasis"/>
        </w:rPr>
        <w:t xml:space="preserve">, </w:t>
      </w:r>
      <w:r w:rsidRPr="000D592A">
        <w:rPr>
          <w:rStyle w:val="Emphasis"/>
          <w:highlight w:val="cyan"/>
        </w:rPr>
        <w:t>the Supreme Court should reverse its eBay decision</w:t>
      </w:r>
      <w:r w:rsidRPr="005B6A38">
        <w:rPr>
          <w:sz w:val="14"/>
        </w:rPr>
        <w:t xml:space="preserve">, or at least revisit the case to explain why courts have perhaps misconstrued what the eBay Court was trying to achieve in its decision in 2006. </w:t>
      </w:r>
      <w:r w:rsidRPr="00B9017E">
        <w:rPr>
          <w:rStyle w:val="Emphasis"/>
        </w:rPr>
        <w:t>If the Court refuses to do this, then Congress should abrogate eBay and restore injunctions as essential remedies for ongoing and willful infringement of valid patents</w:t>
      </w:r>
      <w:r w:rsidRPr="005B6A38">
        <w:rPr>
          <w:sz w:val="14"/>
        </w:rPr>
        <w:t xml:space="preserve">. In patent law, </w:t>
      </w:r>
      <w:r w:rsidRPr="000D592A">
        <w:rPr>
          <w:rStyle w:val="StyleUnderline"/>
          <w:highlight w:val="cyan"/>
        </w:rPr>
        <w:t>the Court is only construing the laws enacted by Congress</w:t>
      </w:r>
      <w:r w:rsidRPr="00B9017E">
        <w:rPr>
          <w:rStyle w:val="StyleUnderline"/>
        </w:rPr>
        <w:t xml:space="preserve"> pursuant to its constitutional authority</w:t>
      </w:r>
      <w:r w:rsidRPr="005B6A38">
        <w:rPr>
          <w:sz w:val="14"/>
        </w:rPr>
        <w:t xml:space="preserve"> to secure patents with federal legislation.11 See U.S. Const. art 1, § 8, cl 8 (“The Congress shall have Power….To promote the Progress of Science and useful Arts, by securing for limited Times to Authors and Inventors the exclusive Right to their respective Writings and Discoveries.”). Thus </w:t>
      </w:r>
      <w:r w:rsidRPr="00B9017E">
        <w:rPr>
          <w:rStyle w:val="StyleUnderline"/>
        </w:rPr>
        <w:t>Congress can, as it has in the past, abrogate Court decisions that misconstrue the meaning of the Patent Act</w:t>
      </w:r>
      <w:r w:rsidRPr="005B6A38">
        <w:rPr>
          <w:sz w:val="14"/>
        </w:rPr>
        <w:t xml:space="preserve">.12 See Adam Mossoff, Statutes, Common Law Rights, and the Mistaken Classification of Patents as Public Rights, 104 Iowa L. Rev. 2591, 2614 (2019) (identifying examples in the 1952 Patent Act in which Congress abrogated Supreme Court decisions under the previously enacted 1870 Patent Act). Recently introduced bills, such as the Support Technology and Research for Our Nation’s Growth and Economic Resilience (STRONGER) Patents Act and the Restoring America’s Leadership in Innovation (RALI) Act, propose to do just this.13 See STRONGER Patents Act, S. 1390, 115th Cong. (2018); Restoring America’s Leadership In Innovation Act, H.R. 6264, 115th Cong. (2018). </w:t>
      </w:r>
      <w:r w:rsidRPr="00B9017E">
        <w:rPr>
          <w:rStyle w:val="StyleUnderline"/>
        </w:rPr>
        <w:t xml:space="preserve">Congress should enact </w:t>
      </w:r>
      <w:r w:rsidRPr="005B6A38">
        <w:rPr>
          <w:sz w:val="14"/>
        </w:rPr>
        <w:t xml:space="preserve">these important pieces of </w:t>
      </w:r>
      <w:r w:rsidRPr="00B9017E">
        <w:rPr>
          <w:rStyle w:val="StyleUnderline"/>
        </w:rPr>
        <w:t>legislation to restore injunctive remedies to patent owners.</w:t>
      </w:r>
      <w:r>
        <w:rPr>
          <w:rStyle w:val="StyleUnderline"/>
        </w:rPr>
        <w:t xml:space="preserve"> </w:t>
      </w:r>
      <w:r w:rsidRPr="005B6A38">
        <w:rPr>
          <w:sz w:val="14"/>
        </w:rPr>
        <w:t xml:space="preserve">This Legal Memorandum explains why </w:t>
      </w:r>
      <w:r w:rsidRPr="000D592A">
        <w:rPr>
          <w:rStyle w:val="Emphasis"/>
          <w:highlight w:val="cyan"/>
        </w:rPr>
        <w:t>the Court</w:t>
      </w:r>
      <w:r w:rsidRPr="00B9017E">
        <w:rPr>
          <w:rStyle w:val="Emphasis"/>
        </w:rPr>
        <w:t xml:space="preserve"> or Congress </w:t>
      </w:r>
      <w:r w:rsidRPr="000D592A">
        <w:rPr>
          <w:rStyle w:val="Emphasis"/>
          <w:highlight w:val="cyan"/>
        </w:rPr>
        <w:t>should abrogate eBay</w:t>
      </w:r>
      <w:r w:rsidRPr="005B6A38">
        <w:rPr>
          <w:sz w:val="14"/>
        </w:rPr>
        <w:t xml:space="preserve">. It first explains why </w:t>
      </w:r>
      <w:r w:rsidRPr="00B9017E">
        <w:rPr>
          <w:rStyle w:val="StyleUnderline"/>
        </w:rPr>
        <w:t xml:space="preserve">injunctions are proper remedies to rectify the wrongs of ongoing violations of property rights. </w:t>
      </w:r>
      <w:r w:rsidRPr="005B6A38">
        <w:rPr>
          <w:sz w:val="14"/>
        </w:rPr>
        <w:t xml:space="preserve">It then explains the eBay decision and what followed as a result of this decision. </w:t>
      </w:r>
      <w:r w:rsidRPr="00B9017E">
        <w:rPr>
          <w:rStyle w:val="StyleUnderline"/>
        </w:rPr>
        <w:t>The Supreme Court created a new test for issuing injunctions</w:t>
      </w:r>
      <w:r w:rsidRPr="005B6A38">
        <w:rPr>
          <w:sz w:val="14"/>
        </w:rPr>
        <w:t xml:space="preserve">, despite its assertion that it was applying a “longstanding” and “historical” test, </w:t>
      </w:r>
      <w:r w:rsidRPr="00B9017E">
        <w:rPr>
          <w:rStyle w:val="StyleUnderline"/>
        </w:rPr>
        <w:t>and</w:t>
      </w:r>
      <w:r w:rsidRPr="005B6A38">
        <w:rPr>
          <w:sz w:val="14"/>
        </w:rPr>
        <w:t xml:space="preserve"> lower federal </w:t>
      </w:r>
      <w:r w:rsidRPr="00B9017E">
        <w:rPr>
          <w:rStyle w:val="StyleUnderline"/>
        </w:rPr>
        <w:t>courts</w:t>
      </w:r>
      <w:r w:rsidRPr="005B6A38">
        <w:rPr>
          <w:sz w:val="14"/>
        </w:rPr>
        <w:t xml:space="preserve">, perhaps lacking controlling precedent with a novel legal test, </w:t>
      </w:r>
      <w:r w:rsidRPr="00B9017E">
        <w:rPr>
          <w:rStyle w:val="StyleUnderline"/>
        </w:rPr>
        <w:t>have</w:t>
      </w:r>
      <w:r w:rsidRPr="005B6A38">
        <w:rPr>
          <w:sz w:val="14"/>
        </w:rPr>
        <w:t xml:space="preserve"> radically </w:t>
      </w:r>
      <w:r w:rsidRPr="00B9017E">
        <w:rPr>
          <w:rStyle w:val="StyleUnderline"/>
        </w:rPr>
        <w:t>altered historical practices in remedies for patent infringement by no longer granting injunctions</w:t>
      </w:r>
      <w:r w:rsidRPr="005B6A38">
        <w:rPr>
          <w:sz w:val="14"/>
        </w:rPr>
        <w:t xml:space="preserve"> to stop violations of patent rights. Last, it explains the economic function of </w:t>
      </w:r>
      <w:r w:rsidRPr="00B9017E">
        <w:rPr>
          <w:rStyle w:val="StyleUnderline"/>
        </w:rPr>
        <w:t>injunctions</w:t>
      </w:r>
      <w:r w:rsidRPr="005B6A38">
        <w:rPr>
          <w:sz w:val="14"/>
        </w:rPr>
        <w:t xml:space="preserve">, which </w:t>
      </w:r>
      <w:r w:rsidRPr="00B9017E">
        <w:rPr>
          <w:rStyle w:val="StyleUnderline"/>
        </w:rPr>
        <w:t>are a vital backstop to all commercial transactions in the free market.</w:t>
      </w:r>
    </w:p>
    <w:p w14:paraId="3B196269" w14:textId="6691BB87" w:rsidR="00472FF9" w:rsidRDefault="00B60C54" w:rsidP="00472FF9">
      <w:pPr>
        <w:pStyle w:val="Heading4"/>
      </w:pPr>
      <w:r>
        <w:t>Solves and a</w:t>
      </w:r>
      <w:r w:rsidR="00472FF9">
        <w:t>voids politics</w:t>
      </w:r>
      <w:r>
        <w:t xml:space="preserve"> – another aff author. </w:t>
      </w:r>
    </w:p>
    <w:p w14:paraId="75A160B7" w14:textId="40AC1BD8" w:rsidR="00472FF9" w:rsidRDefault="00472FF9" w:rsidP="00472FF9">
      <w:r>
        <w:t xml:space="preserve">Hon. Paul R. </w:t>
      </w:r>
      <w:r w:rsidRPr="001564A1">
        <w:rPr>
          <w:rStyle w:val="Style13ptBold"/>
        </w:rPr>
        <w:t>Michel &amp;</w:t>
      </w:r>
      <w:r>
        <w:t xml:space="preserve"> Matthew J. </w:t>
      </w:r>
      <w:r w:rsidRPr="001564A1">
        <w:rPr>
          <w:rStyle w:val="Style13ptBold"/>
        </w:rPr>
        <w:t>Dowd</w:t>
      </w:r>
      <w:r>
        <w:t>, 20</w:t>
      </w:r>
      <w:r w:rsidRPr="001564A1">
        <w:rPr>
          <w:rStyle w:val="Style13ptBold"/>
        </w:rPr>
        <w:t>21</w:t>
      </w:r>
      <w:r>
        <w:t xml:space="preserve"> -  Matthew J. Dowd is a partner and founder of Dowd Scheffel, PLLC. He is a graduate of the George Washington University Law School and of the College of William and Mary. He is a former clerk for Chief Judge Paul R. Michel (ret.) of the U.S. Court of Appeals for the Federal Circuit. “FROM A STRONG PROPERTY RIGHT TO A FICKLE GOVERNMENT FRANCHISE: THE TRANSFORMATION OF THE U.S. PATENT SYSTEM IN 15 YEARS,” 69 Drake L. Rev. 1)</w:t>
      </w:r>
    </w:p>
    <w:p w14:paraId="4B084364" w14:textId="111FD369" w:rsidR="00472FF9" w:rsidRPr="00B60C54" w:rsidRDefault="00472FF9" w:rsidP="00472FF9">
      <w:pPr>
        <w:rPr>
          <w:sz w:val="16"/>
        </w:rPr>
      </w:pPr>
      <w:r w:rsidRPr="00B60C54">
        <w:rPr>
          <w:sz w:val="16"/>
        </w:rPr>
        <w:t>The current 15-year trend of destabilizing US. patent law has</w:t>
      </w:r>
      <w:r w:rsidR="00B60C54" w:rsidRPr="00B60C54">
        <w:rPr>
          <w:sz w:val="16"/>
        </w:rPr>
        <w:t xml:space="preserve"> </w:t>
      </w:r>
      <w:r w:rsidRPr="00B60C54">
        <w:rPr>
          <w:sz w:val="16"/>
        </w:rPr>
        <w:t>significantly contributed to the decrease in innovation certainty. The case</w:t>
      </w:r>
      <w:r w:rsidR="00B60C54" w:rsidRPr="00B60C54">
        <w:rPr>
          <w:sz w:val="16"/>
        </w:rPr>
        <w:t xml:space="preserve"> </w:t>
      </w:r>
      <w:r w:rsidRPr="00B60C54">
        <w:rPr>
          <w:sz w:val="16"/>
        </w:rPr>
        <w:t>law on patent eligibility, as detailed above, is likely the largest contributor to</w:t>
      </w:r>
      <w:r w:rsidR="00B60C54" w:rsidRPr="00B60C54">
        <w:rPr>
          <w:sz w:val="16"/>
        </w:rPr>
        <w:t xml:space="preserve"> </w:t>
      </w:r>
      <w:r w:rsidRPr="00B60C54">
        <w:rPr>
          <w:sz w:val="16"/>
        </w:rPr>
        <w:t>the patent uncertainty, especially for the high-tech computer sector and the</w:t>
      </w:r>
      <w:r w:rsidR="00B60C54" w:rsidRPr="00B60C54">
        <w:rPr>
          <w:sz w:val="16"/>
        </w:rPr>
        <w:t xml:space="preserve"> </w:t>
      </w:r>
      <w:r w:rsidRPr="00B60C54">
        <w:rPr>
          <w:sz w:val="16"/>
        </w:rPr>
        <w:t xml:space="preserve">medical diagnostics fields. </w:t>
      </w:r>
      <w:r w:rsidRPr="00B60C54">
        <w:rPr>
          <w:rStyle w:val="StyleUnderline"/>
          <w:highlight w:val="cyan"/>
        </w:rPr>
        <w:t xml:space="preserve">The lingering effects of </w:t>
      </w:r>
      <w:r w:rsidRPr="00B60C54">
        <w:rPr>
          <w:rStyle w:val="Emphasis"/>
          <w:highlight w:val="cyan"/>
        </w:rPr>
        <w:t>eBay</w:t>
      </w:r>
      <w:r w:rsidRPr="00B60C54">
        <w:rPr>
          <w:rStyle w:val="StyleUnderline"/>
          <w:highlight w:val="cyan"/>
        </w:rPr>
        <w:t xml:space="preserve"> on injunctive relief</w:t>
      </w:r>
      <w:r w:rsidR="00B60C54" w:rsidRPr="00B60C54">
        <w:rPr>
          <w:rStyle w:val="StyleUnderline"/>
          <w:highlight w:val="cyan"/>
        </w:rPr>
        <w:t xml:space="preserve"> </w:t>
      </w:r>
      <w:r w:rsidRPr="00B60C54">
        <w:rPr>
          <w:rStyle w:val="StyleUnderline"/>
          <w:highlight w:val="cyan"/>
        </w:rPr>
        <w:t>also contribute significantly to innovation uncertainty</w:t>
      </w:r>
      <w:r w:rsidRPr="00B60C54">
        <w:rPr>
          <w:rStyle w:val="StyleUnderline"/>
        </w:rPr>
        <w:t>.</w:t>
      </w:r>
      <w:r w:rsidRPr="00B60C54">
        <w:rPr>
          <w:sz w:val="16"/>
        </w:rPr>
        <w:t>245 Plus, there is the</w:t>
      </w:r>
      <w:r w:rsidR="00B60C54" w:rsidRPr="00B60C54">
        <w:rPr>
          <w:sz w:val="16"/>
        </w:rPr>
        <w:t xml:space="preserve"> </w:t>
      </w:r>
      <w:r w:rsidRPr="00B60C54">
        <w:rPr>
          <w:sz w:val="16"/>
        </w:rPr>
        <w:t>continuing drumbeat of those who rail against reliable patent rights. And</w:t>
      </w:r>
      <w:r w:rsidR="00B60C54" w:rsidRPr="00B60C54">
        <w:rPr>
          <w:sz w:val="16"/>
        </w:rPr>
        <w:t xml:space="preserve"> </w:t>
      </w:r>
      <w:r w:rsidRPr="00B60C54">
        <w:rPr>
          <w:sz w:val="16"/>
        </w:rPr>
        <w:t>while the PTO is making improvements in how the AIA is implemented by</w:t>
      </w:r>
      <w:r w:rsidR="00B60C54" w:rsidRPr="00B60C54">
        <w:rPr>
          <w:sz w:val="16"/>
        </w:rPr>
        <w:t xml:space="preserve"> </w:t>
      </w:r>
      <w:r w:rsidRPr="00B60C54">
        <w:rPr>
          <w:sz w:val="16"/>
        </w:rPr>
        <w:t>the agency, those constant modifications to the AIA process, in a way, only</w:t>
      </w:r>
      <w:r w:rsidR="00B60C54" w:rsidRPr="00B60C54">
        <w:rPr>
          <w:sz w:val="16"/>
        </w:rPr>
        <w:t xml:space="preserve"> highlight the fact that patent adjudication is more and more in the hands of the political branch and the large body of administrative patent judges. </w:t>
      </w:r>
      <w:r w:rsidRPr="00B60C54">
        <w:rPr>
          <w:sz w:val="16"/>
        </w:rPr>
        <w:lastRenderedPageBreak/>
        <w:t xml:space="preserve">Ultimately, </w:t>
      </w:r>
      <w:r w:rsidRPr="00472FF9">
        <w:rPr>
          <w:rStyle w:val="StyleUnderline"/>
          <w:highlight w:val="cyan"/>
        </w:rPr>
        <w:t>patent policy must be improved</w:t>
      </w:r>
      <w:r w:rsidRPr="001564A1">
        <w:rPr>
          <w:rStyle w:val="StyleUnderline"/>
        </w:rPr>
        <w:t>.</w:t>
      </w:r>
      <w:r w:rsidRPr="00B60C54">
        <w:rPr>
          <w:sz w:val="16"/>
        </w:rPr>
        <w:t xml:space="preserve"> </w:t>
      </w:r>
      <w:r w:rsidRPr="00472FF9">
        <w:rPr>
          <w:rStyle w:val="Emphasis"/>
          <w:highlight w:val="cyan"/>
        </w:rPr>
        <w:t>Ideally</w:t>
      </w:r>
      <w:r w:rsidRPr="00472FF9">
        <w:rPr>
          <w:rStyle w:val="StyleUnderline"/>
          <w:highlight w:val="cyan"/>
        </w:rPr>
        <w:t>, it would be done without the need for</w:t>
      </w:r>
      <w:r w:rsidRPr="001564A1">
        <w:rPr>
          <w:rStyle w:val="StyleUnderline"/>
        </w:rPr>
        <w:t xml:space="preserve"> </w:t>
      </w:r>
      <w:r w:rsidRPr="00B60C54">
        <w:rPr>
          <w:sz w:val="16"/>
        </w:rPr>
        <w:t xml:space="preserve">additional regulation and </w:t>
      </w:r>
      <w:r w:rsidRPr="00472FF9">
        <w:rPr>
          <w:rStyle w:val="StyleUnderline"/>
          <w:highlight w:val="cyan"/>
        </w:rPr>
        <w:t>new legislation, as any changes</w:t>
      </w:r>
      <w:r w:rsidRPr="001564A1">
        <w:rPr>
          <w:rStyle w:val="StyleUnderline"/>
        </w:rPr>
        <w:t xml:space="preserve"> to</w:t>
      </w:r>
      <w:r w:rsidRPr="00B60C54">
        <w:rPr>
          <w:sz w:val="16"/>
        </w:rPr>
        <w:t xml:space="preserve"> regulation and </w:t>
      </w:r>
      <w:r w:rsidRPr="001564A1">
        <w:rPr>
          <w:rStyle w:val="StyleUnderline"/>
        </w:rPr>
        <w:t xml:space="preserve">legislation </w:t>
      </w:r>
      <w:r w:rsidRPr="00472FF9">
        <w:rPr>
          <w:rStyle w:val="StyleUnderline"/>
          <w:highlight w:val="cyan"/>
        </w:rPr>
        <w:t>would</w:t>
      </w:r>
      <w:r w:rsidRPr="00B60C54">
        <w:rPr>
          <w:sz w:val="16"/>
        </w:rPr>
        <w:t xml:space="preserve"> most likely </w:t>
      </w:r>
      <w:r w:rsidRPr="00472FF9">
        <w:rPr>
          <w:rStyle w:val="StyleUnderline"/>
          <w:highlight w:val="cyan"/>
        </w:rPr>
        <w:t>create further problems</w:t>
      </w:r>
      <w:r w:rsidRPr="00472FF9">
        <w:rPr>
          <w:rStyle w:val="StyleUnderline"/>
        </w:rPr>
        <w:t xml:space="preserve"> to be resolved by the interested participants and the courts</w:t>
      </w:r>
      <w:r w:rsidRPr="00B60C54">
        <w:rPr>
          <w:sz w:val="16"/>
        </w:rPr>
        <w:t xml:space="preserve">. </w:t>
      </w:r>
      <w:r w:rsidRPr="00472FF9">
        <w:rPr>
          <w:rStyle w:val="StyleUnderline"/>
          <w:highlight w:val="cyan"/>
        </w:rPr>
        <w:t>Ideally,</w:t>
      </w:r>
      <w:r w:rsidRPr="00B60C54">
        <w:rPr>
          <w:sz w:val="16"/>
          <w:highlight w:val="cyan"/>
        </w:rPr>
        <w:t xml:space="preserve"> </w:t>
      </w:r>
      <w:r w:rsidRPr="00B60C54">
        <w:rPr>
          <w:rStyle w:val="Emphasis"/>
          <w:highlight w:val="cyan"/>
        </w:rPr>
        <w:t>the courts,</w:t>
      </w:r>
      <w:r w:rsidRPr="00B60C54">
        <w:rPr>
          <w:sz w:val="16"/>
        </w:rPr>
        <w:t xml:space="preserve"> </w:t>
      </w:r>
      <w:r w:rsidRPr="00B60C54">
        <w:rPr>
          <w:sz w:val="16"/>
          <w:highlight w:val="cyan"/>
        </w:rPr>
        <w:t xml:space="preserve">including </w:t>
      </w:r>
      <w:r w:rsidRPr="00472FF9">
        <w:rPr>
          <w:rStyle w:val="StyleUnderline"/>
          <w:highlight w:val="cyan"/>
        </w:rPr>
        <w:t>the Supreme Court would right the jurisprudential ship</w:t>
      </w:r>
      <w:r w:rsidRPr="00B60C54">
        <w:rPr>
          <w:sz w:val="16"/>
        </w:rPr>
        <w:t xml:space="preserve"> in accordance with our above critique of existing precedent. Unfortunately, after almost 15 years, that outcome seems unlikely, and the fate of improvements in the nation's patent policy is increasingly resting with Congress and the PTO.</w:t>
      </w:r>
    </w:p>
    <w:p w14:paraId="7D3EA25A" w14:textId="77777777" w:rsidR="00D73E68" w:rsidRPr="00D73E68" w:rsidRDefault="00D73E68" w:rsidP="00D73E68"/>
    <w:p w14:paraId="56FA9DF1" w14:textId="1AC53296" w:rsidR="001059FB" w:rsidRDefault="001059FB" w:rsidP="001059FB">
      <w:pPr>
        <w:pStyle w:val="Heading2"/>
      </w:pPr>
      <w:r>
        <w:lastRenderedPageBreak/>
        <w:t>Competition</w:t>
      </w:r>
    </w:p>
    <w:p w14:paraId="43BE684A" w14:textId="7C55ADAF" w:rsidR="001059FB" w:rsidRDefault="001059FB" w:rsidP="001059FB">
      <w:pPr>
        <w:pStyle w:val="Heading3"/>
      </w:pPr>
      <w:r>
        <w:lastRenderedPageBreak/>
        <w:t>AT: PDB</w:t>
      </w:r>
    </w:p>
    <w:p w14:paraId="3C1DC237" w14:textId="77777777" w:rsidR="006064CE" w:rsidRDefault="006064CE" w:rsidP="006064CE">
      <w:pPr>
        <w:pStyle w:val="Heading4"/>
      </w:pPr>
      <w:r>
        <w:t xml:space="preserve">PDB is congress and the courts at the </w:t>
      </w:r>
      <w:r>
        <w:rPr>
          <w:u w:val="single"/>
        </w:rPr>
        <w:t>same time</w:t>
      </w:r>
      <w:r>
        <w:t xml:space="preserve"> – prevents shield because it would result in deliberation over the details of enforcement and the policy BEFORE the court rules – that links to the net benefit </w:t>
      </w:r>
    </w:p>
    <w:p w14:paraId="7DF50716" w14:textId="77777777" w:rsidR="006064CE" w:rsidRPr="006064CE" w:rsidRDefault="006064CE" w:rsidP="006064CE"/>
    <w:p w14:paraId="1F5B8C25" w14:textId="77777777" w:rsidR="00DB0E3F" w:rsidRPr="007F2D1C" w:rsidRDefault="00DB0E3F" w:rsidP="00DB0E3F">
      <w:pPr>
        <w:pStyle w:val="Heading4"/>
        <w:rPr>
          <w:rFonts w:cs="Times New Roman"/>
        </w:rPr>
      </w:pPr>
      <w:r w:rsidRPr="007F2D1C">
        <w:rPr>
          <w:rFonts w:cs="Times New Roman"/>
        </w:rPr>
        <w:t>The perm is not possible</w:t>
      </w:r>
      <w:r>
        <w:rPr>
          <w:rFonts w:cs="Times New Roman"/>
        </w:rPr>
        <w:t>---</w:t>
      </w:r>
      <w:r w:rsidRPr="007F2D1C">
        <w:rPr>
          <w:rFonts w:cs="Times New Roman"/>
        </w:rPr>
        <w:t>the case would be moot, so the Court would lack jurisdiction to decide the case.</w:t>
      </w:r>
    </w:p>
    <w:p w14:paraId="161C1AD8" w14:textId="77777777" w:rsidR="00DB0E3F" w:rsidRPr="007F2D1C" w:rsidRDefault="00DB0E3F" w:rsidP="00DB0E3F">
      <w:r w:rsidRPr="007F2D1C">
        <w:t xml:space="preserve">Evan Tsen </w:t>
      </w:r>
      <w:r w:rsidRPr="008378DD">
        <w:rPr>
          <w:rStyle w:val="Style13ptBold"/>
        </w:rPr>
        <w:t>Lee 92</w:t>
      </w:r>
      <w:r>
        <w:t>.</w:t>
      </w:r>
      <w:r w:rsidRPr="007F2D1C">
        <w:t xml:space="preserve"> Associate Professor, University of California, Hastings College of the Law, Harvard Law Review, DECONSTITUTIONALIZING JUSTICIABILITY: THE EXAMPLE OF MOOTNESS, January 1992, Westlaw</w:t>
      </w:r>
    </w:p>
    <w:p w14:paraId="4F3E9B2C" w14:textId="77777777" w:rsidR="00DB0E3F" w:rsidRPr="007F2D1C" w:rsidRDefault="00DB0E3F" w:rsidP="00DB0E3F">
      <w:pPr>
        <w:rPr>
          <w:sz w:val="16"/>
        </w:rPr>
      </w:pPr>
      <w:r w:rsidRPr="007F2D1C">
        <w:rPr>
          <w:rStyle w:val="StyleUnderline"/>
        </w:rPr>
        <w:t>ONE of the major impediments to the judicial protection of collective rights</w:t>
      </w:r>
      <w:r w:rsidRPr="007F2D1C">
        <w:rPr>
          <w:sz w:val="16"/>
        </w:rPr>
        <w:t xml:space="preserve">1 </w:t>
      </w:r>
      <w:r w:rsidRPr="007F2D1C">
        <w:rPr>
          <w:rStyle w:val="StyleUnderline"/>
        </w:rPr>
        <w:t>is</w:t>
      </w:r>
      <w:r w:rsidRPr="007F2D1C">
        <w:rPr>
          <w:sz w:val="16"/>
        </w:rPr>
        <w:t xml:space="preserve"> the group of doctrines falling under the rubric *606 of </w:t>
      </w:r>
      <w:r w:rsidRPr="007F2D1C">
        <w:rPr>
          <w:rStyle w:val="StyleUnderline"/>
        </w:rPr>
        <w:t>“justiciability”</w:t>
      </w:r>
      <w:r w:rsidRPr="007F2D1C">
        <w:rPr>
          <w:sz w:val="16"/>
        </w:rPr>
        <w:t xml:space="preserve"> — </w:t>
      </w:r>
      <w:r w:rsidRPr="007F2D1C">
        <w:rPr>
          <w:rStyle w:val="StyleUnderline"/>
        </w:rPr>
        <w:t>standing, ripeness, and mootness</w:t>
      </w:r>
      <w:r w:rsidRPr="007F2D1C">
        <w:rPr>
          <w:sz w:val="16"/>
        </w:rPr>
        <w:t xml:space="preserve">.2 </w:t>
      </w:r>
      <w:r w:rsidRPr="007F2D1C">
        <w:rPr>
          <w:rStyle w:val="Emphasis"/>
        </w:rPr>
        <w:t>These are the gatekeeper doctrines</w:t>
      </w:r>
      <w:r w:rsidRPr="007F2D1C">
        <w:rPr>
          <w:sz w:val="16"/>
        </w:rPr>
        <w:t xml:space="preserve">; each regulates a different dimension of entrance to the federal courts. The law of standing considers whether the plaintiff is the proper person to assert the claim, the law of ripeness ensures that the plaintiff has not asserted the claim too early,3 and </w:t>
      </w:r>
      <w:r w:rsidRPr="000D592A">
        <w:rPr>
          <w:rStyle w:val="StyleUnderline"/>
          <w:highlight w:val="cyan"/>
        </w:rPr>
        <w:t>the law of mootness</w:t>
      </w:r>
      <w:r w:rsidRPr="007F2D1C">
        <w:rPr>
          <w:rStyle w:val="StyleUnderline"/>
        </w:rPr>
        <w:t xml:space="preserve"> seeks to </w:t>
      </w:r>
      <w:r w:rsidRPr="000D592A">
        <w:rPr>
          <w:rStyle w:val="StyleUnderline"/>
          <w:highlight w:val="cyan"/>
        </w:rPr>
        <w:t>prevent the plaintiff from asserting the claim too late</w:t>
      </w:r>
      <w:r w:rsidRPr="007F2D1C">
        <w:rPr>
          <w:sz w:val="16"/>
        </w:rPr>
        <w:t xml:space="preserve">.4 By keeping certain public-minded plaintiffs and public-law claims out of federal court, these doctrines have shifted much of the battle for collective rights to the more steeply pitched fields of state courts or the political process.5 In particular, </w:t>
      </w:r>
      <w:r w:rsidRPr="007F2D1C">
        <w:rPr>
          <w:rStyle w:val="StyleUnderline"/>
        </w:rPr>
        <w:t>defendants</w:t>
      </w:r>
      <w:r w:rsidRPr="007F2D1C">
        <w:rPr>
          <w:sz w:val="16"/>
        </w:rPr>
        <w:t xml:space="preserve"> in public law litigation </w:t>
      </w:r>
      <w:r w:rsidRPr="007F2D1C">
        <w:rPr>
          <w:rStyle w:val="StyleUnderline"/>
        </w:rPr>
        <w:t xml:space="preserve">have had considerable success keeping such cases out of the federal courts by invoking the “case or controversy” requirement </w:t>
      </w:r>
      <w:r w:rsidRPr="007F2D1C">
        <w:rPr>
          <w:sz w:val="16"/>
        </w:rPr>
        <w:t xml:space="preserve">*607 </w:t>
      </w:r>
      <w:r w:rsidRPr="007F2D1C">
        <w:rPr>
          <w:rStyle w:val="StyleUnderline"/>
        </w:rPr>
        <w:t>of Article III</w:t>
      </w:r>
      <w:r w:rsidRPr="007F2D1C">
        <w:rPr>
          <w:sz w:val="16"/>
        </w:rPr>
        <w:t xml:space="preserve">.6 Under current Supreme Court precedent, </w:t>
      </w:r>
      <w:r w:rsidRPr="000D592A">
        <w:rPr>
          <w:rStyle w:val="StyleUnderline"/>
          <w:highlight w:val="cyan"/>
        </w:rPr>
        <w:t>if a plaintiff cannot demonstrate that she possesses an ongoing “personal stake</w:t>
      </w:r>
      <w:r w:rsidRPr="007F2D1C">
        <w:rPr>
          <w:rStyle w:val="StyleUnderline"/>
        </w:rPr>
        <w:t xml:space="preserve">” in the outcome of the litigation, </w:t>
      </w:r>
      <w:r w:rsidRPr="007F2D1C">
        <w:rPr>
          <w:rStyle w:val="Emphasis"/>
        </w:rPr>
        <w:t xml:space="preserve">a </w:t>
      </w:r>
      <w:r w:rsidRPr="000D592A">
        <w:rPr>
          <w:rStyle w:val="Emphasis"/>
          <w:highlight w:val="cyan"/>
        </w:rPr>
        <w:t>federal court has no jurisdiction</w:t>
      </w:r>
      <w:r w:rsidRPr="007F2D1C">
        <w:rPr>
          <w:rStyle w:val="Emphasis"/>
        </w:rPr>
        <w:t xml:space="preserve"> to adjudicate the claim on the merits</w:t>
      </w:r>
      <w:r w:rsidRPr="007F2D1C">
        <w:rPr>
          <w:sz w:val="16"/>
        </w:rPr>
        <w:t xml:space="preserve">.7 </w:t>
      </w:r>
      <w:r w:rsidRPr="000D592A">
        <w:rPr>
          <w:rStyle w:val="Emphasis"/>
          <w:highlight w:val="cyan"/>
        </w:rPr>
        <w:t>No amount of judicial discretion can overcome this jurisdictional defect,</w:t>
      </w:r>
      <w:r w:rsidRPr="007F2D1C">
        <w:rPr>
          <w:rStyle w:val="Emphasis"/>
        </w:rPr>
        <w:t xml:space="preserve"> because Article III demarcates the outer limit of federal court power</w:t>
      </w:r>
      <w:r w:rsidRPr="007F2D1C">
        <w:rPr>
          <w:sz w:val="16"/>
        </w:rPr>
        <w:t>.8 As a result, many attempts to establish entitlements to important collective rights fail before courts can give them full consideration.</w:t>
      </w:r>
    </w:p>
    <w:p w14:paraId="2FD3C47F" w14:textId="77777777" w:rsidR="00DB0E3F" w:rsidRPr="007F2D1C" w:rsidRDefault="00DB0E3F" w:rsidP="00DB0E3F">
      <w:pPr>
        <w:rPr>
          <w:sz w:val="16"/>
        </w:rPr>
      </w:pPr>
      <w:r w:rsidRPr="007F2D1C">
        <w:rPr>
          <w:sz w:val="16"/>
        </w:rPr>
        <w:t xml:space="preserve">Of the three doctrines, standing has received the most scholarly attention,9 perhaps because the case law on standing is so internally inconsistent.10 But the </w:t>
      </w:r>
      <w:r w:rsidRPr="007F2D1C">
        <w:rPr>
          <w:rStyle w:val="StyleUnderline"/>
        </w:rPr>
        <w:t>mootness doctrine also constitutes a substantial barrier</w:t>
      </w:r>
      <w:r w:rsidRPr="007F2D1C">
        <w:rPr>
          <w:sz w:val="16"/>
        </w:rPr>
        <w:t xml:space="preserve"> to the adjudication of collective rights claims. </w:t>
      </w:r>
      <w:r w:rsidRPr="007F2D1C">
        <w:rPr>
          <w:rStyle w:val="StyleUnderline"/>
        </w:rPr>
        <w:t>Consider the following examples</w:t>
      </w:r>
      <w:r w:rsidRPr="007F2D1C">
        <w:rPr>
          <w:sz w:val="16"/>
        </w:rPr>
        <w:t>:</w:t>
      </w:r>
    </w:p>
    <w:p w14:paraId="6A2609FC" w14:textId="77777777" w:rsidR="00DB0E3F" w:rsidRPr="007F2D1C" w:rsidRDefault="00DB0E3F" w:rsidP="00DB0E3F">
      <w:pPr>
        <w:rPr>
          <w:sz w:val="16"/>
        </w:rPr>
      </w:pPr>
      <w:r w:rsidRPr="007F2D1C">
        <w:rPr>
          <w:sz w:val="16"/>
        </w:rPr>
        <w:t xml:space="preserve">* </w:t>
      </w:r>
      <w:r w:rsidRPr="007F2D1C">
        <w:rPr>
          <w:rStyle w:val="StyleUnderline"/>
        </w:rPr>
        <w:t>A student at a public high school challenges the school's requirement of ROTC instruction</w:t>
      </w:r>
      <w:r w:rsidRPr="007F2D1C">
        <w:rPr>
          <w:sz w:val="16"/>
        </w:rPr>
        <w:t xml:space="preserve"> on the grounds that it violates his First Amendment rights. </w:t>
      </w:r>
      <w:r w:rsidRPr="007F2D1C">
        <w:rPr>
          <w:rStyle w:val="StyleUnderline"/>
        </w:rPr>
        <w:t>While the action is pending, he graduates. The action is dismissed</w:t>
      </w:r>
      <w:r w:rsidRPr="007F2D1C">
        <w:rPr>
          <w:sz w:val="16"/>
        </w:rPr>
        <w:t>.11</w:t>
      </w:r>
    </w:p>
    <w:p w14:paraId="5059FE2F" w14:textId="77777777" w:rsidR="00DB0E3F" w:rsidRPr="007F2D1C" w:rsidRDefault="00DB0E3F" w:rsidP="00DB0E3F">
      <w:pPr>
        <w:rPr>
          <w:sz w:val="16"/>
        </w:rPr>
      </w:pPr>
      <w:r w:rsidRPr="007F2D1C">
        <w:rPr>
          <w:sz w:val="16"/>
        </w:rPr>
        <w:t xml:space="preserve">* </w:t>
      </w:r>
      <w:r w:rsidRPr="000D592A">
        <w:rPr>
          <w:rStyle w:val="StyleUnderline"/>
          <w:highlight w:val="cyan"/>
        </w:rPr>
        <w:t>A women's hospital</w:t>
      </w:r>
      <w:r w:rsidRPr="007F2D1C">
        <w:rPr>
          <w:sz w:val="16"/>
        </w:rPr>
        <w:t xml:space="preserve"> (including staff members and a patient) </w:t>
      </w:r>
      <w:r w:rsidRPr="000D592A">
        <w:rPr>
          <w:rStyle w:val="StyleUnderline"/>
          <w:highlight w:val="cyan"/>
        </w:rPr>
        <w:t>challenges a prosecutor's stated policy</w:t>
      </w:r>
      <w:r w:rsidRPr="007F2D1C">
        <w:rPr>
          <w:rStyle w:val="StyleUnderline"/>
        </w:rPr>
        <w:t xml:space="preserve"> of refusing to prosecute anti-abortion protesters</w:t>
      </w:r>
      <w:r w:rsidRPr="007F2D1C">
        <w:rPr>
          <w:sz w:val="16"/>
        </w:rPr>
        <w:t xml:space="preserve"> who violate various criminal trespass statutes. </w:t>
      </w:r>
      <w:r w:rsidRPr="007F2D1C">
        <w:rPr>
          <w:rStyle w:val="StyleUnderline"/>
        </w:rPr>
        <w:t>The plaintiffs argue that the non-prosecution policy violates the Equal Protection Clause</w:t>
      </w:r>
      <w:r w:rsidRPr="007F2D1C">
        <w:rPr>
          <w:sz w:val="16"/>
        </w:rPr>
        <w:t xml:space="preserve">. </w:t>
      </w:r>
      <w:r w:rsidRPr="000D592A">
        <w:rPr>
          <w:rStyle w:val="Emphasis"/>
          <w:highlight w:val="cyan"/>
        </w:rPr>
        <w:t>On appeal, the</w:t>
      </w:r>
      <w:r w:rsidRPr="007F2D1C">
        <w:rPr>
          <w:rStyle w:val="Emphasis"/>
        </w:rPr>
        <w:t xml:space="preserve"> district a</w:t>
      </w:r>
      <w:r w:rsidRPr="000D592A">
        <w:rPr>
          <w:rStyle w:val="Emphasis"/>
          <w:highlight w:val="cyan"/>
        </w:rPr>
        <w:t>ttorney represents that he has discontinued the policy. The action is dismissed</w:t>
      </w:r>
      <w:r w:rsidRPr="007F2D1C">
        <w:rPr>
          <w:sz w:val="16"/>
        </w:rPr>
        <w:t>.12</w:t>
      </w:r>
    </w:p>
    <w:p w14:paraId="277931A9" w14:textId="77777777" w:rsidR="00DB0E3F" w:rsidRPr="007F2D1C" w:rsidRDefault="00DB0E3F" w:rsidP="00DB0E3F">
      <w:pPr>
        <w:rPr>
          <w:sz w:val="16"/>
        </w:rPr>
      </w:pPr>
      <w:r w:rsidRPr="007F2D1C">
        <w:rPr>
          <w:sz w:val="16"/>
        </w:rPr>
        <w:t xml:space="preserve">* </w:t>
      </w:r>
      <w:r w:rsidRPr="000D592A">
        <w:rPr>
          <w:rStyle w:val="StyleUnderline"/>
          <w:highlight w:val="cyan"/>
        </w:rPr>
        <w:t>A</w:t>
      </w:r>
      <w:r w:rsidRPr="007F2D1C">
        <w:rPr>
          <w:rStyle w:val="StyleUnderline"/>
        </w:rPr>
        <w:t xml:space="preserve"> major metropolitan </w:t>
      </w:r>
      <w:r w:rsidRPr="000D592A">
        <w:rPr>
          <w:rStyle w:val="StyleUnderline"/>
          <w:highlight w:val="cyan"/>
        </w:rPr>
        <w:t>fire department draws up a hiring list</w:t>
      </w:r>
      <w:r w:rsidRPr="007F2D1C">
        <w:rPr>
          <w:rStyle w:val="StyleUnderline"/>
        </w:rPr>
        <w:t xml:space="preserve"> based on an examination </w:t>
      </w:r>
      <w:r w:rsidRPr="000D592A">
        <w:rPr>
          <w:rStyle w:val="StyleUnderline"/>
          <w:highlight w:val="cyan"/>
        </w:rPr>
        <w:t>that has a disparate adverse impact</w:t>
      </w:r>
      <w:r w:rsidRPr="007F2D1C">
        <w:rPr>
          <w:rStyle w:val="StyleUnderline"/>
        </w:rPr>
        <w:t xml:space="preserve"> on blacks and Chicanos</w:t>
      </w:r>
      <w:r w:rsidRPr="007F2D1C">
        <w:rPr>
          <w:sz w:val="16"/>
        </w:rPr>
        <w:t xml:space="preserve">. </w:t>
      </w:r>
      <w:r w:rsidRPr="007F2D1C">
        <w:rPr>
          <w:rStyle w:val="StyleUnderline"/>
        </w:rPr>
        <w:t>A group</w:t>
      </w:r>
      <w:r w:rsidRPr="007F2D1C">
        <w:rPr>
          <w:sz w:val="16"/>
        </w:rPr>
        <w:t xml:space="preserve"> of applicants </w:t>
      </w:r>
      <w:r w:rsidRPr="007F2D1C">
        <w:rPr>
          <w:rStyle w:val="StyleUnderline"/>
        </w:rPr>
        <w:t>files a class action</w:t>
      </w:r>
      <w:r w:rsidRPr="007F2D1C">
        <w:rPr>
          <w:sz w:val="16"/>
        </w:rPr>
        <w:t xml:space="preserve"> raising the previously undecided question whether 42 U.S.C. § 1981 prohibits the *608 use of employment criteria that create an adverse impact on racial minorities when no discriminatory intent can be proven. </w:t>
      </w:r>
      <w:r w:rsidRPr="007F2D1C">
        <w:rPr>
          <w:rStyle w:val="Emphasis"/>
        </w:rPr>
        <w:t xml:space="preserve">While the case is pending, </w:t>
      </w:r>
      <w:r w:rsidRPr="000D592A">
        <w:rPr>
          <w:rStyle w:val="Emphasis"/>
          <w:highlight w:val="cyan"/>
        </w:rPr>
        <w:t>the department abandons its plan to use the hiring list. The action is dismissed</w:t>
      </w:r>
      <w:r w:rsidRPr="007F2D1C">
        <w:rPr>
          <w:rStyle w:val="Emphasis"/>
        </w:rPr>
        <w:t>.</w:t>
      </w:r>
      <w:r w:rsidRPr="007F2D1C">
        <w:rPr>
          <w:sz w:val="16"/>
        </w:rPr>
        <w:t>13</w:t>
      </w:r>
    </w:p>
    <w:p w14:paraId="6F72D90A" w14:textId="77777777" w:rsidR="00DB0E3F" w:rsidRPr="007F2D1C" w:rsidRDefault="00DB0E3F" w:rsidP="00DB0E3F">
      <w:pPr>
        <w:rPr>
          <w:sz w:val="16"/>
        </w:rPr>
      </w:pPr>
      <w:r w:rsidRPr="000D592A">
        <w:rPr>
          <w:rStyle w:val="StyleUnderline"/>
          <w:highlight w:val="cyan"/>
        </w:rPr>
        <w:t>Each of these cases presented the courts</w:t>
      </w:r>
      <w:r w:rsidRPr="007F2D1C">
        <w:rPr>
          <w:rStyle w:val="StyleUnderline"/>
        </w:rPr>
        <w:t xml:space="preserve"> with </w:t>
      </w:r>
      <w:r w:rsidRPr="000D592A">
        <w:rPr>
          <w:rStyle w:val="StyleUnderline"/>
          <w:highlight w:val="cyan"/>
        </w:rPr>
        <w:t>an opportunity</w:t>
      </w:r>
      <w:r w:rsidRPr="007F2D1C">
        <w:rPr>
          <w:sz w:val="16"/>
        </w:rPr>
        <w:t xml:space="preserve">, as Professor Owen Fiss would say, “to </w:t>
      </w:r>
      <w:r w:rsidRPr="007F2D1C">
        <w:rPr>
          <w:rStyle w:val="StyleUnderline"/>
        </w:rPr>
        <w:t>give concrete meaning and application to our constitutional values.</w:t>
      </w:r>
      <w:r w:rsidRPr="007F2D1C">
        <w:rPr>
          <w:sz w:val="16"/>
        </w:rPr>
        <w:t xml:space="preserve">”14 </w:t>
      </w:r>
      <w:r w:rsidRPr="007F2D1C">
        <w:rPr>
          <w:rStyle w:val="StyleUnderline"/>
        </w:rPr>
        <w:t>Decisions on the merits of these cases would have given people a far clearer idea of what they could do</w:t>
      </w:r>
      <w:r w:rsidRPr="007F2D1C">
        <w:rPr>
          <w:sz w:val="16"/>
        </w:rPr>
        <w:t xml:space="preserve"> without fear of state-sanctioned punishment, and what others </w:t>
      </w:r>
      <w:r w:rsidRPr="007F2D1C">
        <w:rPr>
          <w:sz w:val="16"/>
        </w:rPr>
        <w:lastRenderedPageBreak/>
        <w:t xml:space="preserve">could do that they would constitutionally be forced to tolerate. By clarifying critically important areas of the law, </w:t>
      </w:r>
      <w:r w:rsidRPr="007F2D1C">
        <w:rPr>
          <w:rStyle w:val="StyleUnderline"/>
        </w:rPr>
        <w:t>decisions on the merits of these cases would have served the public interest.</w:t>
      </w:r>
    </w:p>
    <w:p w14:paraId="23FD3AC3" w14:textId="77777777" w:rsidR="00DB0E3F" w:rsidRPr="007F2D1C" w:rsidRDefault="00DB0E3F" w:rsidP="00DB0E3F">
      <w:pPr>
        <w:rPr>
          <w:sz w:val="16"/>
        </w:rPr>
      </w:pPr>
      <w:r w:rsidRPr="007F2D1C">
        <w:rPr>
          <w:sz w:val="16"/>
        </w:rPr>
        <w:t xml:space="preserve">The barrier to federal court adjudication of these claims is the Article III “case or controversy” requirement and the normative concerns thought to underlie it. </w:t>
      </w:r>
      <w:r w:rsidRPr="000D592A">
        <w:rPr>
          <w:rStyle w:val="Emphasis"/>
          <w:highlight w:val="cyan"/>
        </w:rPr>
        <w:t>The Supreme Court has adhered to an interpretation</w:t>
      </w:r>
      <w:r w:rsidRPr="007F2D1C">
        <w:rPr>
          <w:rStyle w:val="Emphasis"/>
        </w:rPr>
        <w:t xml:space="preserve"> of Article III </w:t>
      </w:r>
      <w:r w:rsidRPr="000D592A">
        <w:rPr>
          <w:rStyle w:val="Emphasis"/>
          <w:highlight w:val="cyan"/>
        </w:rPr>
        <w:t>that forbids federal adjudication of cases</w:t>
      </w:r>
      <w:r w:rsidRPr="007F2D1C">
        <w:rPr>
          <w:rStyle w:val="Emphasis"/>
        </w:rPr>
        <w:t xml:space="preserve"> in which the plaintiff has no ongoing personal stake</w:t>
      </w:r>
      <w:r w:rsidRPr="007F2D1C">
        <w:rPr>
          <w:sz w:val="16"/>
        </w:rPr>
        <w:t xml:space="preserve">. Contributing to </w:t>
      </w:r>
      <w:r w:rsidRPr="007F2D1C">
        <w:rPr>
          <w:rStyle w:val="StyleUnderline"/>
        </w:rPr>
        <w:t>the Court's interpretation has been the concern that the adjudication of such cases would require federal courts to render advisory opinions</w:t>
      </w:r>
      <w:r w:rsidRPr="007F2D1C">
        <w:rPr>
          <w:sz w:val="16"/>
        </w:rPr>
        <w:t xml:space="preserve">.15 </w:t>
      </w:r>
      <w:r w:rsidRPr="007F2D1C">
        <w:rPr>
          <w:rStyle w:val="StyleUnderline"/>
        </w:rPr>
        <w:t>Another factor</w:t>
      </w:r>
      <w:r w:rsidRPr="007F2D1C">
        <w:rPr>
          <w:sz w:val="16"/>
        </w:rPr>
        <w:t xml:space="preserve"> may be </w:t>
      </w:r>
      <w:r w:rsidRPr="007F2D1C">
        <w:rPr>
          <w:rStyle w:val="StyleUnderline"/>
        </w:rPr>
        <w:t>the belief that the constitutionalization of the justiciability doctrines provides a form of “due process” protection for the interests of future litigants who find themselves in situations similar to that of the plaintiff in a mooted case</w:t>
      </w:r>
      <w:r w:rsidRPr="007F2D1C">
        <w:rPr>
          <w:sz w:val="16"/>
        </w:rPr>
        <w:t xml:space="preserve">.16 </w:t>
      </w:r>
    </w:p>
    <w:p w14:paraId="119BC183" w14:textId="77777777" w:rsidR="00DB0E3F" w:rsidRPr="00DB0E3F" w:rsidRDefault="00DB0E3F" w:rsidP="00DB0E3F"/>
    <w:p w14:paraId="1B98D1E9" w14:textId="70D202B2" w:rsidR="001059FB" w:rsidRDefault="001059FB" w:rsidP="001059FB">
      <w:pPr>
        <w:pStyle w:val="Heading3"/>
      </w:pPr>
      <w:r>
        <w:lastRenderedPageBreak/>
        <w:br/>
        <w:t>AT: PDCP</w:t>
      </w:r>
    </w:p>
    <w:p w14:paraId="6D0B373A" w14:textId="393025B8" w:rsidR="000D592A" w:rsidRDefault="00DB0E3F" w:rsidP="00B60C54">
      <w:pPr>
        <w:pStyle w:val="Heading4"/>
      </w:pPr>
      <w:r>
        <w:t xml:space="preserve">The CP is functionally and textually competitive. A topical aff cannot have the courts act, or it severs which makes the aff a moving target and a voting issue. </w:t>
      </w:r>
    </w:p>
    <w:p w14:paraId="0286FC15" w14:textId="77777777" w:rsidR="00B60C54" w:rsidRDefault="00B60C54" w:rsidP="00B60C54">
      <w:pPr>
        <w:rPr>
          <w:sz w:val="16"/>
        </w:rPr>
      </w:pPr>
    </w:p>
    <w:p w14:paraId="0F8167F5" w14:textId="77777777" w:rsidR="00B60C54" w:rsidRPr="00D50C95" w:rsidRDefault="00B60C54" w:rsidP="00B60C54">
      <w:pPr>
        <w:pStyle w:val="Heading4"/>
      </w:pPr>
      <w:r>
        <w:t xml:space="preserve">IPR protections are </w:t>
      </w:r>
      <w:r w:rsidRPr="00AC6DFA">
        <w:rPr>
          <w:u w:val="single"/>
        </w:rPr>
        <w:t>statutory</w:t>
      </w:r>
      <w:r>
        <w:t xml:space="preserve">. </w:t>
      </w:r>
      <w:r w:rsidRPr="00DA6F58">
        <w:rPr>
          <w:u w:val="single"/>
        </w:rPr>
        <w:t>Court</w:t>
      </w:r>
      <w:r>
        <w:t xml:space="preserve"> and </w:t>
      </w:r>
      <w:r w:rsidRPr="00DA6F58">
        <w:rPr>
          <w:u w:val="single"/>
        </w:rPr>
        <w:t>agency</w:t>
      </w:r>
      <w:r>
        <w:t xml:space="preserve"> action is </w:t>
      </w:r>
      <w:r>
        <w:rPr>
          <w:u w:val="single"/>
        </w:rPr>
        <w:t>enforcement</w:t>
      </w:r>
      <w:r w:rsidRPr="00D50C95">
        <w:t>, not protection.</w:t>
      </w:r>
    </w:p>
    <w:p w14:paraId="727DC991" w14:textId="77777777" w:rsidR="00B60C54" w:rsidRDefault="00B60C54" w:rsidP="00B60C54">
      <w:r w:rsidRPr="00D50C95">
        <w:rPr>
          <w:rStyle w:val="Style13ptBold"/>
        </w:rPr>
        <w:t>C</w:t>
      </w:r>
      <w:r w:rsidRPr="00E44474">
        <w:rPr>
          <w:rStyle w:val="Style13ptBold"/>
        </w:rPr>
        <w:t>hristopoulou ’21</w:t>
      </w:r>
      <w:r>
        <w:t xml:space="preserve"> [</w:t>
      </w:r>
      <w:r w:rsidRPr="00E44474">
        <w:t>Danai, Nikolaos Papageorgiadis, Chengang Wang &amp; Georgios Magkonis</w:t>
      </w:r>
      <w:r>
        <w:t xml:space="preserve">; April 23; </w:t>
      </w:r>
      <w:r w:rsidRPr="00E44474">
        <w:t>Senior Lecturer (Associate Professor) in Strategy and International Business and the University of Liverpool Management school</w:t>
      </w:r>
      <w:r>
        <w:t xml:space="preserve">, </w:t>
      </w:r>
      <w:r w:rsidRPr="00E44474">
        <w:t>currently the Director of Education for the SIBE group and the Director of Studies for the BA International Business programme</w:t>
      </w:r>
      <w:r>
        <w:t>; Management International Review, “IPR Law Protection and Enforcement and the Effect on Horizontal Productivity Spillovers from Inward FDI to Domestic Firms: A Meta-analysis,” Volume 61]</w:t>
      </w:r>
    </w:p>
    <w:p w14:paraId="5EAAACEB" w14:textId="77777777" w:rsidR="00B60C54" w:rsidRDefault="00B60C54" w:rsidP="00B60C54">
      <w:pPr>
        <w:rPr>
          <w:sz w:val="16"/>
        </w:rPr>
      </w:pPr>
      <w:r w:rsidRPr="000D592A">
        <w:rPr>
          <w:rStyle w:val="StyleUnderline"/>
          <w:highlight w:val="cyan"/>
        </w:rPr>
        <w:t xml:space="preserve">IPR systems comprise of </w:t>
      </w:r>
      <w:r w:rsidRPr="000D592A">
        <w:rPr>
          <w:rStyle w:val="Emphasis"/>
          <w:highlight w:val="cyan"/>
        </w:rPr>
        <w:t>two distinct elements</w:t>
      </w:r>
      <w:r w:rsidRPr="0096363F">
        <w:rPr>
          <w:sz w:val="16"/>
        </w:rPr>
        <w:t xml:space="preserve">: (a) </w:t>
      </w:r>
      <w:r w:rsidRPr="000D592A">
        <w:rPr>
          <w:rStyle w:val="Emphasis"/>
          <w:highlight w:val="cyan"/>
        </w:rPr>
        <w:t>IPR protection</w:t>
      </w:r>
      <w:r w:rsidRPr="000D592A">
        <w:rPr>
          <w:sz w:val="16"/>
          <w:highlight w:val="cyan"/>
        </w:rPr>
        <w:t xml:space="preserve"> </w:t>
      </w:r>
      <w:r w:rsidRPr="000D592A">
        <w:rPr>
          <w:rStyle w:val="StyleUnderline"/>
          <w:highlight w:val="cyan"/>
        </w:rPr>
        <w:t>and</w:t>
      </w:r>
      <w:r w:rsidRPr="0096363F">
        <w:rPr>
          <w:sz w:val="16"/>
        </w:rPr>
        <w:t xml:space="preserve"> (b) </w:t>
      </w:r>
      <w:r w:rsidRPr="00C55685">
        <w:rPr>
          <w:rStyle w:val="Emphasis"/>
        </w:rPr>
        <w:t xml:space="preserve">public IPR </w:t>
      </w:r>
      <w:r w:rsidRPr="000D592A">
        <w:rPr>
          <w:rStyle w:val="Emphasis"/>
          <w:highlight w:val="cyan"/>
        </w:rPr>
        <w:t>enforcement</w:t>
      </w:r>
      <w:r w:rsidRPr="0096363F">
        <w:rPr>
          <w:sz w:val="16"/>
        </w:rPr>
        <w:t xml:space="preserve"> (Khoury et al. 2014; Peng et al. 2017a). </w:t>
      </w:r>
      <w:r w:rsidRPr="00C55685">
        <w:rPr>
          <w:rStyle w:val="StyleUnderline"/>
        </w:rPr>
        <w:t xml:space="preserve">The </w:t>
      </w:r>
      <w:r w:rsidRPr="000D592A">
        <w:rPr>
          <w:rStyle w:val="StyleUnderline"/>
          <w:highlight w:val="cyan"/>
        </w:rPr>
        <w:t xml:space="preserve">IPR </w:t>
      </w:r>
      <w:r w:rsidRPr="000D592A">
        <w:rPr>
          <w:rStyle w:val="Emphasis"/>
          <w:highlight w:val="cyan"/>
        </w:rPr>
        <w:t>protection</w:t>
      </w:r>
      <w:r w:rsidRPr="00C55685">
        <w:rPr>
          <w:rStyle w:val="StyleUnderline"/>
        </w:rPr>
        <w:t xml:space="preserve"> element </w:t>
      </w:r>
      <w:r w:rsidRPr="000D592A">
        <w:rPr>
          <w:rStyle w:val="StyleUnderline"/>
          <w:highlight w:val="cyan"/>
        </w:rPr>
        <w:t>relates to</w:t>
      </w:r>
      <w:r w:rsidRPr="00C55685">
        <w:rPr>
          <w:rStyle w:val="StyleUnderline"/>
        </w:rPr>
        <w:t xml:space="preserve"> the </w:t>
      </w:r>
      <w:r w:rsidRPr="00C55685">
        <w:rPr>
          <w:rStyle w:val="Emphasis"/>
        </w:rPr>
        <w:t>availability</w:t>
      </w:r>
      <w:r w:rsidRPr="00C55685">
        <w:rPr>
          <w:rStyle w:val="StyleUnderline"/>
        </w:rPr>
        <w:t xml:space="preserve"> of </w:t>
      </w:r>
      <w:r w:rsidRPr="00C55685">
        <w:rPr>
          <w:rStyle w:val="Emphasis"/>
        </w:rPr>
        <w:t>IPR law</w:t>
      </w:r>
      <w:r w:rsidRPr="0096363F">
        <w:rPr>
          <w:sz w:val="16"/>
        </w:rPr>
        <w:t xml:space="preserve"> </w:t>
      </w:r>
      <w:r w:rsidRPr="00C55685">
        <w:rPr>
          <w:rStyle w:val="StyleUnderline"/>
        </w:rPr>
        <w:t xml:space="preserve">as this appears in </w:t>
      </w:r>
      <w:r w:rsidRPr="000D592A">
        <w:rPr>
          <w:rStyle w:val="StyleUnderline"/>
          <w:highlight w:val="cyan"/>
        </w:rPr>
        <w:t>the</w:t>
      </w:r>
      <w:r w:rsidRPr="000D592A">
        <w:rPr>
          <w:sz w:val="16"/>
          <w:highlight w:val="cyan"/>
        </w:rPr>
        <w:t xml:space="preserve"> </w:t>
      </w:r>
      <w:r w:rsidRPr="000D592A">
        <w:rPr>
          <w:rStyle w:val="Emphasis"/>
          <w:highlight w:val="cyan"/>
        </w:rPr>
        <w:t>statutes</w:t>
      </w:r>
      <w:r w:rsidRPr="000D592A">
        <w:rPr>
          <w:rStyle w:val="StyleUnderline"/>
          <w:highlight w:val="cyan"/>
        </w:rPr>
        <w:t xml:space="preserve"> of a country’s </w:t>
      </w:r>
      <w:r w:rsidRPr="000D592A">
        <w:rPr>
          <w:rStyle w:val="Emphasis"/>
          <w:highlight w:val="cyan"/>
        </w:rPr>
        <w:t xml:space="preserve">legislative </w:t>
      </w:r>
      <w:r w:rsidRPr="00AC6DFA">
        <w:rPr>
          <w:rStyle w:val="Emphasis"/>
        </w:rPr>
        <w:t>framework</w:t>
      </w:r>
      <w:r w:rsidRPr="00AC6DFA">
        <w:rPr>
          <w:sz w:val="16"/>
        </w:rPr>
        <w:t xml:space="preserve">. </w:t>
      </w:r>
      <w:r w:rsidRPr="00AC6DFA">
        <w:rPr>
          <w:rStyle w:val="StyleUnderline"/>
        </w:rPr>
        <w:t xml:space="preserve">The </w:t>
      </w:r>
      <w:r w:rsidRPr="00AC6DFA">
        <w:rPr>
          <w:rStyle w:val="Emphasis"/>
        </w:rPr>
        <w:t>range</w:t>
      </w:r>
      <w:r w:rsidRPr="00AC6DFA">
        <w:rPr>
          <w:rStyle w:val="StyleUnderline"/>
        </w:rPr>
        <w:t xml:space="preserve"> of </w:t>
      </w:r>
      <w:r w:rsidRPr="00AC6DFA">
        <w:rPr>
          <w:rStyle w:val="Emphasis"/>
        </w:rPr>
        <w:t>IPR law</w:t>
      </w:r>
      <w:r w:rsidRPr="00AC6DFA">
        <w:rPr>
          <w:sz w:val="16"/>
        </w:rPr>
        <w:t xml:space="preserve"> in a country </w:t>
      </w:r>
      <w:r w:rsidRPr="00AC6DFA">
        <w:rPr>
          <w:rStyle w:val="StyleUnderline"/>
        </w:rPr>
        <w:t xml:space="preserve">determines </w:t>
      </w:r>
      <w:r w:rsidRPr="00AC6DFA">
        <w:rPr>
          <w:rStyle w:val="Emphasis"/>
        </w:rPr>
        <w:t>which</w:t>
      </w:r>
      <w:r w:rsidRPr="00AC6DFA">
        <w:rPr>
          <w:rStyle w:val="StyleUnderline"/>
        </w:rPr>
        <w:t xml:space="preserve"> intellectual</w:t>
      </w:r>
      <w:r w:rsidRPr="00AC6DFA">
        <w:rPr>
          <w:sz w:val="16"/>
        </w:rPr>
        <w:t xml:space="preserve"> </w:t>
      </w:r>
      <w:r w:rsidRPr="00AC6DFA">
        <w:rPr>
          <w:rStyle w:val="Emphasis"/>
        </w:rPr>
        <w:t>assets</w:t>
      </w:r>
      <w:r w:rsidRPr="00AC6DFA">
        <w:rPr>
          <w:rStyle w:val="StyleUnderline"/>
        </w:rPr>
        <w:t xml:space="preserve"> can </w:t>
      </w:r>
      <w:r w:rsidRPr="00AC6DFA">
        <w:rPr>
          <w:rStyle w:val="Emphasis"/>
        </w:rPr>
        <w:t>receive IPR protection</w:t>
      </w:r>
      <w:r w:rsidRPr="00AC6DFA">
        <w:rPr>
          <w:sz w:val="16"/>
        </w:rPr>
        <w:t xml:space="preserve">, </w:t>
      </w:r>
      <w:r w:rsidRPr="00AC6DFA">
        <w:rPr>
          <w:rStyle w:val="StyleUnderline"/>
        </w:rPr>
        <w:t xml:space="preserve">the </w:t>
      </w:r>
      <w:r w:rsidRPr="00AC6DFA">
        <w:rPr>
          <w:rStyle w:val="Emphasis"/>
        </w:rPr>
        <w:t>duration</w:t>
      </w:r>
      <w:r w:rsidRPr="00AC6DFA">
        <w:rPr>
          <w:rStyle w:val="StyleUnderline"/>
        </w:rPr>
        <w:t xml:space="preserve"> of IPR protection</w:t>
      </w:r>
      <w:r w:rsidRPr="00AC6DFA">
        <w:rPr>
          <w:sz w:val="16"/>
        </w:rPr>
        <w:t xml:space="preserve"> (e</w:t>
      </w:r>
      <w:r w:rsidRPr="00AC6DFA">
        <w:rPr>
          <w:rStyle w:val="StyleUnderline"/>
        </w:rPr>
        <w:t xml:space="preserve">.g., typically 20 years for patents) and the </w:t>
      </w:r>
      <w:r w:rsidRPr="00AC6DFA">
        <w:rPr>
          <w:rStyle w:val="Emphasis"/>
        </w:rPr>
        <w:t>available legal sanctions</w:t>
      </w:r>
      <w:r w:rsidRPr="00AC6DFA">
        <w:rPr>
          <w:sz w:val="16"/>
        </w:rPr>
        <w:t xml:space="preserve"> </w:t>
      </w:r>
      <w:r w:rsidRPr="00AC6DFA">
        <w:rPr>
          <w:rStyle w:val="StyleUnderline"/>
        </w:rPr>
        <w:t>that can be used by IPR enforcement agents (</w:t>
      </w:r>
      <w:r w:rsidRPr="00AC6DFA">
        <w:rPr>
          <w:sz w:val="16"/>
        </w:rPr>
        <w:t xml:space="preserve">OECD 2014). For example, </w:t>
      </w:r>
      <w:r w:rsidRPr="00AC6DFA">
        <w:rPr>
          <w:rStyle w:val="Emphasis"/>
        </w:rPr>
        <w:t>IPR</w:t>
      </w:r>
      <w:r w:rsidRPr="00AC6DFA">
        <w:rPr>
          <w:rStyle w:val="StyleUnderline"/>
        </w:rPr>
        <w:t xml:space="preserve"> law in a country</w:t>
      </w:r>
      <w:r w:rsidRPr="00AC6DFA">
        <w:rPr>
          <w:sz w:val="16"/>
        </w:rPr>
        <w:t xml:space="preserve"> </w:t>
      </w:r>
      <w:r w:rsidRPr="00AC6DFA">
        <w:rPr>
          <w:rStyle w:val="StyleUnderline"/>
        </w:rPr>
        <w:t xml:space="preserve">determines the </w:t>
      </w:r>
      <w:r w:rsidRPr="00AC6DFA">
        <w:rPr>
          <w:rStyle w:val="Emphasis"/>
        </w:rPr>
        <w:t>level</w:t>
      </w:r>
      <w:r w:rsidRPr="00AC6DFA">
        <w:rPr>
          <w:rStyle w:val="StyleUnderline"/>
        </w:rPr>
        <w:t xml:space="preserve"> and </w:t>
      </w:r>
      <w:r w:rsidRPr="00AC6DFA">
        <w:rPr>
          <w:rStyle w:val="Emphasis"/>
        </w:rPr>
        <w:t>range</w:t>
      </w:r>
      <w:r w:rsidRPr="00AC6DFA">
        <w:rPr>
          <w:rStyle w:val="StyleUnderline"/>
        </w:rPr>
        <w:t xml:space="preserve"> of fines that </w:t>
      </w:r>
      <w:r w:rsidRPr="00AC6DFA">
        <w:rPr>
          <w:rStyle w:val="Emphasis"/>
        </w:rPr>
        <w:t>IPR infringers</w:t>
      </w:r>
      <w:r w:rsidRPr="00AC6DFA">
        <w:rPr>
          <w:rStyle w:val="StyleUnderline"/>
        </w:rPr>
        <w:t xml:space="preserve"> may be sentence</w:t>
      </w:r>
      <w:r w:rsidRPr="00C55685">
        <w:rPr>
          <w:rStyle w:val="StyleUnderline"/>
        </w:rPr>
        <w:t>d with if convicted for IPR violation</w:t>
      </w:r>
      <w:r w:rsidRPr="0096363F">
        <w:rPr>
          <w:sz w:val="16"/>
        </w:rPr>
        <w:t xml:space="preserve">. </w:t>
      </w:r>
      <w:r w:rsidRPr="000D592A">
        <w:rPr>
          <w:rStyle w:val="StyleUnderline"/>
          <w:highlight w:val="cyan"/>
        </w:rPr>
        <w:t xml:space="preserve">Countries offering </w:t>
      </w:r>
      <w:r w:rsidRPr="000D592A">
        <w:rPr>
          <w:rStyle w:val="Emphasis"/>
          <w:highlight w:val="cyan"/>
        </w:rPr>
        <w:t>strong IPR protection</w:t>
      </w:r>
      <w:r w:rsidRPr="000D592A">
        <w:rPr>
          <w:rStyle w:val="StyleUnderline"/>
          <w:highlight w:val="cyan"/>
        </w:rPr>
        <w:t xml:space="preserve"> generally</w:t>
      </w:r>
      <w:r w:rsidRPr="00C55685">
        <w:rPr>
          <w:rStyle w:val="StyleUnderline"/>
        </w:rPr>
        <w:t xml:space="preserve"> </w:t>
      </w:r>
      <w:r w:rsidRPr="000D592A">
        <w:rPr>
          <w:rStyle w:val="StyleUnderline"/>
          <w:highlight w:val="cyan"/>
        </w:rPr>
        <w:t xml:space="preserve">provide </w:t>
      </w:r>
      <w:r w:rsidRPr="000D592A">
        <w:rPr>
          <w:rStyle w:val="Emphasis"/>
          <w:highlight w:val="cyan"/>
        </w:rPr>
        <w:t>legislative frameworks</w:t>
      </w:r>
      <w:r w:rsidRPr="000D592A">
        <w:rPr>
          <w:rStyle w:val="StyleUnderline"/>
          <w:highlight w:val="cyan"/>
        </w:rPr>
        <w:t xml:space="preserve"> that offer IPR protection</w:t>
      </w:r>
      <w:r w:rsidRPr="00C55685">
        <w:rPr>
          <w:rStyle w:val="StyleUnderline"/>
        </w:rPr>
        <w:t xml:space="preserve"> coverage </w:t>
      </w:r>
      <w:r w:rsidRPr="000D592A">
        <w:rPr>
          <w:rStyle w:val="StyleUnderline"/>
          <w:highlight w:val="cyan"/>
        </w:rPr>
        <w:t xml:space="preserve">to a </w:t>
      </w:r>
      <w:r w:rsidRPr="000D592A">
        <w:rPr>
          <w:rStyle w:val="Emphasis"/>
          <w:highlight w:val="cyan"/>
        </w:rPr>
        <w:t>wide type</w:t>
      </w:r>
      <w:r w:rsidRPr="000D592A">
        <w:rPr>
          <w:rStyle w:val="StyleUnderline"/>
          <w:highlight w:val="cyan"/>
        </w:rPr>
        <w:t xml:space="preserve"> of </w:t>
      </w:r>
      <w:r w:rsidRPr="000D592A">
        <w:rPr>
          <w:rStyle w:val="Emphasis"/>
          <w:highlight w:val="cyan"/>
        </w:rPr>
        <w:t>IPR assets</w:t>
      </w:r>
      <w:r w:rsidRPr="000D592A">
        <w:rPr>
          <w:rStyle w:val="StyleUnderline"/>
          <w:highlight w:val="cyan"/>
        </w:rPr>
        <w:t xml:space="preserve"> </w:t>
      </w:r>
      <w:r w:rsidRPr="00AC6DFA">
        <w:rPr>
          <w:rStyle w:val="StyleUnderline"/>
        </w:rPr>
        <w:t xml:space="preserve">and a </w:t>
      </w:r>
      <w:r w:rsidRPr="00AC6DFA">
        <w:rPr>
          <w:rStyle w:val="Emphasis"/>
        </w:rPr>
        <w:t>wide number</w:t>
      </w:r>
      <w:r w:rsidRPr="00AC6DFA">
        <w:rPr>
          <w:rStyle w:val="StyleUnderline"/>
        </w:rPr>
        <w:t xml:space="preserve"> of </w:t>
      </w:r>
      <w:r w:rsidRPr="00AC6DFA">
        <w:rPr>
          <w:rStyle w:val="Emphasis"/>
        </w:rPr>
        <w:t>legal enforcement mechanisms</w:t>
      </w:r>
      <w:r w:rsidRPr="00AC6DFA">
        <w:rPr>
          <w:rStyle w:val="StyleUnderline"/>
        </w:rPr>
        <w:t xml:space="preserve"> for use by the IPR enforcement agents</w:t>
      </w:r>
      <w:r w:rsidRPr="00AC6DFA">
        <w:rPr>
          <w:sz w:val="16"/>
        </w:rPr>
        <w:t xml:space="preserve"> (Ginarte and</w:t>
      </w:r>
      <w:r w:rsidRPr="0096363F">
        <w:rPr>
          <w:sz w:val="16"/>
        </w:rPr>
        <w:t xml:space="preserve"> Park 1997). In contrast, </w:t>
      </w:r>
      <w:r w:rsidRPr="000D592A">
        <w:rPr>
          <w:rStyle w:val="Emphasis"/>
          <w:highlight w:val="cyan"/>
        </w:rPr>
        <w:t>weak</w:t>
      </w:r>
      <w:r w:rsidRPr="00C55685">
        <w:rPr>
          <w:rStyle w:val="StyleUnderline"/>
        </w:rPr>
        <w:t xml:space="preserve"> </w:t>
      </w:r>
      <w:r w:rsidRPr="00FB5CE9">
        <w:rPr>
          <w:rStyle w:val="Emphasis"/>
        </w:rPr>
        <w:t>IPR</w:t>
      </w:r>
      <w:r w:rsidRPr="00C55685">
        <w:rPr>
          <w:rStyle w:val="StyleUnderline"/>
        </w:rPr>
        <w:t xml:space="preserve"> law </w:t>
      </w:r>
      <w:r w:rsidRPr="000D592A">
        <w:rPr>
          <w:rStyle w:val="Emphasis"/>
          <w:highlight w:val="cyan"/>
        </w:rPr>
        <w:t>protection</w:t>
      </w:r>
      <w:r w:rsidRPr="000D592A">
        <w:rPr>
          <w:rStyle w:val="StyleUnderline"/>
          <w:highlight w:val="cyan"/>
        </w:rPr>
        <w:t xml:space="preserve"> relates to the </w:t>
      </w:r>
      <w:r w:rsidRPr="000D592A">
        <w:rPr>
          <w:rStyle w:val="Emphasis"/>
          <w:highlight w:val="cyan"/>
        </w:rPr>
        <w:t>provision</w:t>
      </w:r>
      <w:r w:rsidRPr="000D592A">
        <w:rPr>
          <w:rStyle w:val="StyleUnderline"/>
          <w:highlight w:val="cyan"/>
        </w:rPr>
        <w:t xml:space="preserve"> of some IPR</w:t>
      </w:r>
      <w:r w:rsidRPr="0096363F">
        <w:rPr>
          <w:sz w:val="16"/>
        </w:rPr>
        <w:t xml:space="preserve"> </w:t>
      </w:r>
      <w:r w:rsidRPr="00C55685">
        <w:rPr>
          <w:rStyle w:val="StyleUnderline"/>
        </w:rPr>
        <w:t>protection however</w:t>
      </w:r>
      <w:r w:rsidRPr="0096363F">
        <w:rPr>
          <w:sz w:val="16"/>
        </w:rPr>
        <w:t xml:space="preserve">, protection may not be available for many other types of IPR that receive protection in other countries. </w:t>
      </w:r>
      <w:r w:rsidRPr="00AC6DFA">
        <w:rPr>
          <w:rStyle w:val="StyleUnderline"/>
        </w:rPr>
        <w:t xml:space="preserve">There are differences in the availability and range of IPR law </w:t>
      </w:r>
      <w:r w:rsidRPr="00AC6DFA">
        <w:rPr>
          <w:rStyle w:val="Emphasis"/>
        </w:rPr>
        <w:t>protection</w:t>
      </w:r>
      <w:r w:rsidRPr="00AC6DFA">
        <w:rPr>
          <w:rStyle w:val="StyleUnderline"/>
        </w:rPr>
        <w:t xml:space="preserve"> between countries internationally such as country specific legal exemptions or lack of IPR law availability for specific IPR assets</w:t>
      </w:r>
      <w:r w:rsidRPr="00AC6DFA">
        <w:rPr>
          <w:sz w:val="16"/>
        </w:rPr>
        <w:t xml:space="preserve"> </w:t>
      </w:r>
      <w:r w:rsidRPr="00AC6DFA">
        <w:rPr>
          <w:rStyle w:val="StyleUnderline"/>
        </w:rPr>
        <w:t xml:space="preserve">e.g., the patentability of </w:t>
      </w:r>
      <w:r w:rsidRPr="00AC6DFA">
        <w:rPr>
          <w:rStyle w:val="Emphasis"/>
        </w:rPr>
        <w:t>software</w:t>
      </w:r>
      <w:r w:rsidRPr="00AC6DFA">
        <w:rPr>
          <w:rStyle w:val="StyleUnderline"/>
        </w:rPr>
        <w:t xml:space="preserve"> and plant and animal varieties</w:t>
      </w:r>
      <w:r w:rsidRPr="00AC6DFA">
        <w:rPr>
          <w:sz w:val="16"/>
        </w:rPr>
        <w:t xml:space="preserve"> (Park 2008). Therefore, while IPR owners may be awarded IPR protection in one country they may not be able to register and protect their rights in another country. In addition, the available laws related to the enforcement of IPR may not provide a range of legal options to IPR enforcement agents to carry out their operations effectively. For example, thi</w:t>
      </w:r>
      <w:r w:rsidRPr="00AC6DFA">
        <w:rPr>
          <w:rStyle w:val="StyleUnderline"/>
        </w:rPr>
        <w:t xml:space="preserve">s can relate </w:t>
      </w:r>
      <w:r w:rsidRPr="00AC6DFA">
        <w:rPr>
          <w:sz w:val="16"/>
        </w:rPr>
        <w:t xml:space="preserve">to </w:t>
      </w:r>
      <w:r w:rsidRPr="00AC6DFA">
        <w:rPr>
          <w:rStyle w:val="StyleUnderline"/>
        </w:rPr>
        <w:t xml:space="preserve">the potential </w:t>
      </w:r>
      <w:r w:rsidRPr="00AC6DFA">
        <w:rPr>
          <w:rStyle w:val="Emphasis"/>
        </w:rPr>
        <w:t>lack</w:t>
      </w:r>
      <w:r w:rsidRPr="00AC6DFA">
        <w:rPr>
          <w:rStyle w:val="StyleUnderline"/>
        </w:rPr>
        <w:t xml:space="preserve"> of legislation</w:t>
      </w:r>
      <w:r w:rsidRPr="00AC6DFA">
        <w:rPr>
          <w:sz w:val="16"/>
        </w:rPr>
        <w:t xml:space="preserve"> that allows IPR enforcement agents to award and enforce </w:t>
      </w:r>
      <w:r w:rsidRPr="00AC6DFA">
        <w:rPr>
          <w:rStyle w:val="StyleUnderline"/>
        </w:rPr>
        <w:t>preliminary injunctions</w:t>
      </w:r>
      <w:r w:rsidRPr="00AC6DFA">
        <w:rPr>
          <w:sz w:val="16"/>
        </w:rPr>
        <w:t xml:space="preserve"> in IPR infringement cases.</w:t>
      </w:r>
    </w:p>
    <w:p w14:paraId="0723C69C" w14:textId="61FF5379" w:rsidR="00B60C54" w:rsidRPr="00B60C54" w:rsidRDefault="00B60C54" w:rsidP="00B60C54">
      <w:pPr>
        <w:rPr>
          <w:sz w:val="16"/>
        </w:rPr>
      </w:pPr>
      <w:r w:rsidRPr="00C55685">
        <w:rPr>
          <w:rStyle w:val="StyleUnderline"/>
        </w:rPr>
        <w:t>The way that law is enforced</w:t>
      </w:r>
      <w:r w:rsidRPr="0096363F">
        <w:rPr>
          <w:sz w:val="16"/>
        </w:rPr>
        <w:t xml:space="preserve"> (or not) in practice </w:t>
      </w:r>
      <w:r w:rsidRPr="00C55685">
        <w:rPr>
          <w:rStyle w:val="StyleUnderline"/>
        </w:rPr>
        <w:t xml:space="preserve">is </w:t>
      </w:r>
      <w:r w:rsidRPr="00C55685">
        <w:rPr>
          <w:rStyle w:val="Emphasis"/>
        </w:rPr>
        <w:t>distinct</w:t>
      </w:r>
      <w:r w:rsidRPr="0096363F">
        <w:rPr>
          <w:sz w:val="16"/>
        </w:rPr>
        <w:t xml:space="preserve"> </w:t>
      </w:r>
      <w:r w:rsidRPr="00C55685">
        <w:rPr>
          <w:rStyle w:val="StyleUnderline"/>
        </w:rPr>
        <w:t xml:space="preserve">to the </w:t>
      </w:r>
      <w:r w:rsidRPr="00C55685">
        <w:rPr>
          <w:rStyle w:val="Emphasis"/>
        </w:rPr>
        <w:t>existence</w:t>
      </w:r>
      <w:r w:rsidRPr="00C55685">
        <w:rPr>
          <w:rStyle w:val="StyleUnderline"/>
        </w:rPr>
        <w:t xml:space="preserve"> of </w:t>
      </w:r>
      <w:r w:rsidRPr="00C55685">
        <w:rPr>
          <w:rStyle w:val="Emphasis"/>
        </w:rPr>
        <w:t>law on the books</w:t>
      </w:r>
      <w:r w:rsidRPr="00C55685">
        <w:rPr>
          <w:rStyle w:val="StyleUnderline"/>
        </w:rPr>
        <w:t xml:space="preserve"> since enforcement</w:t>
      </w:r>
      <w:r w:rsidRPr="0096363F">
        <w:rPr>
          <w:sz w:val="16"/>
        </w:rPr>
        <w:t xml:space="preserve"> </w:t>
      </w:r>
      <w:r w:rsidRPr="00C55685">
        <w:rPr>
          <w:rStyle w:val="StyleUnderline"/>
        </w:rPr>
        <w:t>depends on the behaviour of public agents</w:t>
      </w:r>
      <w:r w:rsidRPr="0096363F">
        <w:rPr>
          <w:sz w:val="16"/>
        </w:rPr>
        <w:t xml:space="preserve"> (Dixit 2009). </w:t>
      </w:r>
      <w:r w:rsidRPr="000D592A">
        <w:rPr>
          <w:rStyle w:val="StyleUnderline"/>
          <w:highlight w:val="cyan"/>
        </w:rPr>
        <w:t xml:space="preserve">While </w:t>
      </w:r>
      <w:r w:rsidRPr="000D592A">
        <w:rPr>
          <w:rStyle w:val="Emphasis"/>
          <w:highlight w:val="cyan"/>
        </w:rPr>
        <w:t>IPR law</w:t>
      </w:r>
      <w:r w:rsidRPr="0096363F">
        <w:rPr>
          <w:sz w:val="16"/>
        </w:rPr>
        <w:t xml:space="preserve"> in a country </w:t>
      </w:r>
      <w:r w:rsidRPr="000D592A">
        <w:rPr>
          <w:rStyle w:val="StyleUnderline"/>
          <w:highlight w:val="cyan"/>
        </w:rPr>
        <w:t xml:space="preserve">is </w:t>
      </w:r>
      <w:r w:rsidRPr="000D592A">
        <w:rPr>
          <w:rStyle w:val="Emphasis"/>
          <w:highlight w:val="cyan"/>
        </w:rPr>
        <w:t>codified</w:t>
      </w:r>
      <w:r w:rsidRPr="000D592A">
        <w:rPr>
          <w:rStyle w:val="StyleUnderline"/>
          <w:highlight w:val="cyan"/>
        </w:rPr>
        <w:t xml:space="preserve"> and </w:t>
      </w:r>
      <w:r w:rsidRPr="000D592A">
        <w:rPr>
          <w:rStyle w:val="Emphasis"/>
          <w:highlight w:val="cyan"/>
        </w:rPr>
        <w:t>evidenced</w:t>
      </w:r>
      <w:r w:rsidRPr="000D592A">
        <w:rPr>
          <w:rStyle w:val="StyleUnderline"/>
          <w:highlight w:val="cyan"/>
        </w:rPr>
        <w:t xml:space="preserve"> in writing in the </w:t>
      </w:r>
      <w:r w:rsidRPr="000D592A">
        <w:rPr>
          <w:rStyle w:val="Emphasis"/>
          <w:highlight w:val="cyan"/>
        </w:rPr>
        <w:t>legislative books</w:t>
      </w:r>
      <w:r w:rsidRPr="0096363F">
        <w:rPr>
          <w:sz w:val="16"/>
        </w:rPr>
        <w:t xml:space="preserve"> </w:t>
      </w:r>
      <w:r w:rsidRPr="00C55685">
        <w:rPr>
          <w:rStyle w:val="StyleUnderline"/>
        </w:rPr>
        <w:t xml:space="preserve">of its </w:t>
      </w:r>
      <w:r w:rsidRPr="00C55685">
        <w:rPr>
          <w:rStyle w:val="Emphasis"/>
        </w:rPr>
        <w:t>IPR system</w:t>
      </w:r>
      <w:r w:rsidRPr="0096363F">
        <w:rPr>
          <w:sz w:val="16"/>
        </w:rPr>
        <w:t xml:space="preserve">, </w:t>
      </w:r>
      <w:r w:rsidRPr="000D592A">
        <w:rPr>
          <w:rStyle w:val="StyleUnderline"/>
          <w:highlight w:val="cyan"/>
        </w:rPr>
        <w:t xml:space="preserve">it is </w:t>
      </w:r>
      <w:r w:rsidRPr="000D592A">
        <w:rPr>
          <w:rStyle w:val="Emphasis"/>
          <w:highlight w:val="cyan"/>
        </w:rPr>
        <w:t>subject</w:t>
      </w:r>
      <w:r w:rsidRPr="000D592A">
        <w:rPr>
          <w:rStyle w:val="StyleUnderline"/>
          <w:highlight w:val="cyan"/>
        </w:rPr>
        <w:t xml:space="preserve"> to the </w:t>
      </w:r>
      <w:r w:rsidRPr="000D592A">
        <w:rPr>
          <w:rStyle w:val="Emphasis"/>
          <w:highlight w:val="cyan"/>
        </w:rPr>
        <w:t>interpretation</w:t>
      </w:r>
      <w:r w:rsidRPr="000D592A">
        <w:rPr>
          <w:sz w:val="16"/>
          <w:highlight w:val="cyan"/>
        </w:rPr>
        <w:t xml:space="preserve"> </w:t>
      </w:r>
      <w:r w:rsidRPr="000D592A">
        <w:rPr>
          <w:rStyle w:val="StyleUnderline"/>
          <w:highlight w:val="cyan"/>
        </w:rPr>
        <w:t xml:space="preserve">of the </w:t>
      </w:r>
      <w:r w:rsidRPr="000D592A">
        <w:rPr>
          <w:rStyle w:val="Emphasis"/>
          <w:highlight w:val="cyan"/>
        </w:rPr>
        <w:t>judiciary</w:t>
      </w:r>
      <w:r w:rsidRPr="000D592A">
        <w:rPr>
          <w:sz w:val="16"/>
          <w:highlight w:val="cyan"/>
        </w:rPr>
        <w:t xml:space="preserve"> </w:t>
      </w:r>
      <w:r w:rsidRPr="000D592A">
        <w:rPr>
          <w:rStyle w:val="StyleUnderline"/>
          <w:highlight w:val="cyan"/>
        </w:rPr>
        <w:t>and</w:t>
      </w:r>
      <w:r w:rsidRPr="00C55685">
        <w:rPr>
          <w:rStyle w:val="StyleUnderline"/>
        </w:rPr>
        <w:t xml:space="preserve"> </w:t>
      </w:r>
      <w:r w:rsidRPr="000D592A">
        <w:rPr>
          <w:rStyle w:val="StyleUnderline"/>
          <w:highlight w:val="cyan"/>
        </w:rPr>
        <w:t xml:space="preserve">other </w:t>
      </w:r>
      <w:r w:rsidRPr="000D592A">
        <w:rPr>
          <w:rStyle w:val="Emphasis"/>
          <w:highlight w:val="cyan"/>
        </w:rPr>
        <w:t>public</w:t>
      </w:r>
      <w:r w:rsidRPr="00C55685">
        <w:rPr>
          <w:rStyle w:val="Emphasis"/>
        </w:rPr>
        <w:t xml:space="preserve"> IPR </w:t>
      </w:r>
      <w:r w:rsidRPr="000D592A">
        <w:rPr>
          <w:rStyle w:val="Emphasis"/>
          <w:highlight w:val="cyan"/>
        </w:rPr>
        <w:t>enforcement</w:t>
      </w:r>
      <w:r w:rsidRPr="000D592A">
        <w:rPr>
          <w:sz w:val="16"/>
          <w:highlight w:val="cyan"/>
        </w:rPr>
        <w:t xml:space="preserve"> </w:t>
      </w:r>
      <w:r w:rsidRPr="000D592A">
        <w:rPr>
          <w:rStyle w:val="StyleUnderline"/>
          <w:highlight w:val="cyan"/>
        </w:rPr>
        <w:t xml:space="preserve">agents such as </w:t>
      </w:r>
      <w:r w:rsidRPr="000D592A">
        <w:rPr>
          <w:rStyle w:val="Emphasis"/>
          <w:highlight w:val="cyan"/>
        </w:rPr>
        <w:t>customs</w:t>
      </w:r>
      <w:r w:rsidRPr="000D592A">
        <w:rPr>
          <w:rStyle w:val="StyleUnderline"/>
          <w:highlight w:val="cyan"/>
        </w:rPr>
        <w:t xml:space="preserve">, </w:t>
      </w:r>
      <w:r w:rsidRPr="000D592A">
        <w:rPr>
          <w:rStyle w:val="Emphasis"/>
          <w:highlight w:val="cyan"/>
        </w:rPr>
        <w:t>police</w:t>
      </w:r>
      <w:r w:rsidRPr="000D592A">
        <w:rPr>
          <w:rStyle w:val="StyleUnderline"/>
          <w:highlight w:val="cyan"/>
        </w:rPr>
        <w:t xml:space="preserve"> and </w:t>
      </w:r>
      <w:r w:rsidRPr="000D592A">
        <w:rPr>
          <w:rStyle w:val="Emphasis"/>
          <w:highlight w:val="cyan"/>
        </w:rPr>
        <w:t>trading standards</w:t>
      </w:r>
      <w:r w:rsidRPr="000D592A">
        <w:rPr>
          <w:sz w:val="16"/>
          <w:highlight w:val="cyan"/>
        </w:rPr>
        <w:t xml:space="preserve">. </w:t>
      </w:r>
      <w:r w:rsidRPr="000D592A">
        <w:rPr>
          <w:rStyle w:val="StyleUnderline"/>
          <w:highlight w:val="cyan"/>
        </w:rPr>
        <w:t>This is because</w:t>
      </w:r>
      <w:r w:rsidRPr="00C55685">
        <w:rPr>
          <w:rStyle w:val="StyleUnderline"/>
        </w:rPr>
        <w:t xml:space="preserve"> the </w:t>
      </w:r>
      <w:r w:rsidRPr="000D592A">
        <w:rPr>
          <w:rStyle w:val="Emphasis"/>
          <w:highlight w:val="cyan"/>
        </w:rPr>
        <w:t>application</w:t>
      </w:r>
      <w:r w:rsidRPr="000D592A">
        <w:rPr>
          <w:rStyle w:val="StyleUnderline"/>
          <w:highlight w:val="cyan"/>
        </w:rPr>
        <w:t xml:space="preserve"> of IPR </w:t>
      </w:r>
      <w:r w:rsidRPr="0096363F">
        <w:rPr>
          <w:rStyle w:val="StyleUnderline"/>
        </w:rPr>
        <w:t>law</w:t>
      </w:r>
      <w:r w:rsidRPr="00C55685">
        <w:rPr>
          <w:rStyle w:val="StyleUnderline"/>
        </w:rPr>
        <w:t xml:space="preserve"> </w:t>
      </w:r>
      <w:r w:rsidRPr="000D592A">
        <w:rPr>
          <w:rStyle w:val="StyleUnderline"/>
          <w:highlight w:val="cyan"/>
        </w:rPr>
        <w:t xml:space="preserve">in practice is at the </w:t>
      </w:r>
      <w:r w:rsidRPr="000D592A">
        <w:rPr>
          <w:rStyle w:val="Emphasis"/>
          <w:highlight w:val="cyan"/>
        </w:rPr>
        <w:t>discretion</w:t>
      </w:r>
      <w:r w:rsidRPr="000D592A">
        <w:rPr>
          <w:rStyle w:val="StyleUnderline"/>
          <w:highlight w:val="cyan"/>
        </w:rPr>
        <w:t xml:space="preserve"> of </w:t>
      </w:r>
      <w:r w:rsidRPr="000D592A">
        <w:rPr>
          <w:rStyle w:val="Emphasis"/>
          <w:highlight w:val="cyan"/>
        </w:rPr>
        <w:t>IPR enforcement agents</w:t>
      </w:r>
      <w:r w:rsidRPr="0096363F">
        <w:rPr>
          <w:sz w:val="16"/>
        </w:rPr>
        <w:t xml:space="preserve"> </w:t>
      </w:r>
      <w:r w:rsidRPr="0096363F">
        <w:rPr>
          <w:rStyle w:val="StyleUnderline"/>
        </w:rPr>
        <w:t>who are bounded by the legislative norms of their perspective country</w:t>
      </w:r>
      <w:r w:rsidRPr="0096363F">
        <w:rPr>
          <w:sz w:val="16"/>
        </w:rPr>
        <w:t xml:space="preserve"> (Hebert and McLemore 1973). The extent to which the public IPR enforcement agents will effectively engage and enforce IPR will be influenced by their ‘shared sets of beliefs’ about IPR infringement and if they consider an IPR infringing activity to be illegal. Also, </w:t>
      </w:r>
      <w:r w:rsidRPr="000D592A">
        <w:rPr>
          <w:rStyle w:val="StyleUnderline"/>
          <w:highlight w:val="cyan"/>
        </w:rPr>
        <w:t>even if the IPR</w:t>
      </w:r>
      <w:r w:rsidRPr="00C55685">
        <w:rPr>
          <w:rStyle w:val="StyleUnderline"/>
        </w:rPr>
        <w:t xml:space="preserve"> legislative </w:t>
      </w:r>
      <w:r w:rsidRPr="000D592A">
        <w:rPr>
          <w:rStyle w:val="StyleUnderline"/>
          <w:highlight w:val="cyan"/>
        </w:rPr>
        <w:t>framework</w:t>
      </w:r>
      <w:r w:rsidRPr="00C55685">
        <w:rPr>
          <w:rStyle w:val="StyleUnderline"/>
        </w:rPr>
        <w:t xml:space="preserve"> in a host country </w:t>
      </w:r>
      <w:r w:rsidRPr="000D592A">
        <w:rPr>
          <w:rStyle w:val="StyleUnderline"/>
          <w:highlight w:val="cyan"/>
        </w:rPr>
        <w:t>includes laws</w:t>
      </w:r>
      <w:r w:rsidRPr="000D592A">
        <w:rPr>
          <w:sz w:val="16"/>
          <w:highlight w:val="cyan"/>
        </w:rPr>
        <w:t xml:space="preserve"> </w:t>
      </w:r>
      <w:r w:rsidRPr="000D592A">
        <w:rPr>
          <w:rStyle w:val="StyleUnderline"/>
          <w:highlight w:val="cyan"/>
        </w:rPr>
        <w:t>that enable punitive sanctions</w:t>
      </w:r>
      <w:r w:rsidRPr="00C55685">
        <w:rPr>
          <w:rStyle w:val="StyleUnderline"/>
        </w:rPr>
        <w:t xml:space="preserve"> to IPR infringers, </w:t>
      </w:r>
      <w:r w:rsidRPr="000D592A">
        <w:rPr>
          <w:rStyle w:val="StyleUnderline"/>
          <w:highlight w:val="cyan"/>
        </w:rPr>
        <w:t xml:space="preserve">these may never be </w:t>
      </w:r>
      <w:r w:rsidRPr="000D592A">
        <w:rPr>
          <w:rStyle w:val="Emphasis"/>
          <w:highlight w:val="cyan"/>
        </w:rPr>
        <w:t>utilized</w:t>
      </w:r>
      <w:r w:rsidRPr="000D592A">
        <w:rPr>
          <w:rStyle w:val="StyleUnderline"/>
          <w:highlight w:val="cyan"/>
        </w:rPr>
        <w:t xml:space="preserve"> by the </w:t>
      </w:r>
      <w:r w:rsidRPr="000D592A">
        <w:rPr>
          <w:rStyle w:val="Emphasis"/>
          <w:highlight w:val="cyan"/>
        </w:rPr>
        <w:t>judiciary</w:t>
      </w:r>
      <w:r w:rsidRPr="000D592A">
        <w:rPr>
          <w:sz w:val="16"/>
          <w:highlight w:val="cyan"/>
        </w:rPr>
        <w:t xml:space="preserve"> </w:t>
      </w:r>
      <w:r w:rsidRPr="000D592A">
        <w:rPr>
          <w:rStyle w:val="StyleUnderline"/>
          <w:highlight w:val="cyan"/>
        </w:rPr>
        <w:t>or</w:t>
      </w:r>
      <w:r w:rsidRPr="00C55685">
        <w:rPr>
          <w:rStyle w:val="StyleUnderline"/>
        </w:rPr>
        <w:t xml:space="preserve"> not </w:t>
      </w:r>
      <w:r w:rsidRPr="00AC6DFA">
        <w:rPr>
          <w:rStyle w:val="StyleUnderline"/>
        </w:rPr>
        <w:t xml:space="preserve">enforced in practice by the </w:t>
      </w:r>
      <w:r w:rsidRPr="000D592A">
        <w:rPr>
          <w:rStyle w:val="Emphasis"/>
          <w:highlight w:val="cyan"/>
        </w:rPr>
        <w:t>customs officials</w:t>
      </w:r>
      <w:r w:rsidRPr="00AC6DFA">
        <w:rPr>
          <w:rStyle w:val="StyleUnderline"/>
        </w:rPr>
        <w:t xml:space="preserve">. The same IPR laws available in two different countries may be </w:t>
      </w:r>
      <w:r w:rsidRPr="00AC6DFA">
        <w:rPr>
          <w:rStyle w:val="Emphasis"/>
        </w:rPr>
        <w:t>applied differently</w:t>
      </w:r>
      <w:r w:rsidRPr="00AC6DFA">
        <w:rPr>
          <w:sz w:val="16"/>
        </w:rPr>
        <w:t xml:space="preserve"> </w:t>
      </w:r>
      <w:r w:rsidRPr="00AC6DFA">
        <w:rPr>
          <w:rStyle w:val="StyleUnderline"/>
        </w:rPr>
        <w:t>depending</w:t>
      </w:r>
      <w:r w:rsidRPr="00C55685">
        <w:rPr>
          <w:rStyle w:val="StyleUnderline"/>
        </w:rPr>
        <w:t xml:space="preserve"> on the way that the IPR law is decoded and interpreted by the IPR enforcement agents</w:t>
      </w:r>
      <w:r w:rsidRPr="0096363F">
        <w:rPr>
          <w:sz w:val="16"/>
        </w:rPr>
        <w:t xml:space="preserve"> of the country (e.g., punitively in one country and non-punitively in another). </w:t>
      </w:r>
      <w:r w:rsidRPr="0096363F">
        <w:rPr>
          <w:rStyle w:val="StyleUnderline"/>
        </w:rPr>
        <w:t xml:space="preserve">Strong public IPR enforcement is expected to prevail in countries where public IPR enforcement agents </w:t>
      </w:r>
      <w:r w:rsidRPr="0096363F">
        <w:rPr>
          <w:rStyle w:val="StyleUnderline"/>
        </w:rPr>
        <w:lastRenderedPageBreak/>
        <w:t>effectively</w:t>
      </w:r>
      <w:r w:rsidRPr="0096363F">
        <w:rPr>
          <w:sz w:val="16"/>
        </w:rPr>
        <w:t xml:space="preserve"> </w:t>
      </w:r>
      <w:r w:rsidRPr="0096363F">
        <w:rPr>
          <w:rStyle w:val="StyleUnderline"/>
        </w:rPr>
        <w:t>prosecute IPR infringement and judiciary independently</w:t>
      </w:r>
      <w:r w:rsidRPr="0096363F">
        <w:rPr>
          <w:sz w:val="16"/>
        </w:rPr>
        <w:t xml:space="preserve"> and transparently </w:t>
      </w:r>
      <w:r w:rsidRPr="0096363F">
        <w:rPr>
          <w:rStyle w:val="StyleUnderline"/>
        </w:rPr>
        <w:t>apply IPR law in practice</w:t>
      </w:r>
      <w:r w:rsidRPr="0096363F">
        <w:rPr>
          <w:sz w:val="16"/>
        </w:rPr>
        <w:t xml:space="preserve"> (Pajunen 2008). In contrast, weak public IPR enforcement is expected to be witnessed in countries with opaque, arbitrary and ineffective judiciary and enforcement authorities who are more receptive to corrupt practices and/or unlikely to enforce the IPR laws in practice because of lack of legislative/social norms conducive to law enforcement (Maskus 2004).</w:t>
      </w:r>
    </w:p>
    <w:p w14:paraId="315CC532" w14:textId="5C651383" w:rsidR="00DB0E3F" w:rsidRPr="007D7B2C" w:rsidRDefault="00B60C54" w:rsidP="00DB0E3F">
      <w:pPr>
        <w:pStyle w:val="Heading4"/>
        <w:rPr>
          <w:rFonts w:cs="Times New Roman"/>
        </w:rPr>
      </w:pPr>
      <w:r>
        <w:rPr>
          <w:rFonts w:cs="Times New Roman"/>
        </w:rPr>
        <w:t>The CP doesn’t</w:t>
      </w:r>
      <w:r w:rsidR="00DB0E3F">
        <w:rPr>
          <w:rFonts w:cs="Times New Roman"/>
        </w:rPr>
        <w:t xml:space="preserve"> </w:t>
      </w:r>
      <w:r w:rsidR="00DB0E3F">
        <w:rPr>
          <w:rFonts w:cs="Times New Roman"/>
          <w:u w:val="single"/>
        </w:rPr>
        <w:t>mandate the plan</w:t>
      </w:r>
      <w:r w:rsidR="00DB0E3F">
        <w:rPr>
          <w:rFonts w:cs="Times New Roman"/>
        </w:rPr>
        <w:t xml:space="preserve">. </w:t>
      </w:r>
      <w:r>
        <w:rPr>
          <w:rFonts w:cs="Times New Roman"/>
        </w:rPr>
        <w:t>It’s</w:t>
      </w:r>
      <w:r w:rsidR="00DB0E3F">
        <w:rPr>
          <w:rFonts w:cs="Times New Roman"/>
        </w:rPr>
        <w:t xml:space="preserve"> </w:t>
      </w:r>
      <w:r w:rsidR="00DB0E3F">
        <w:rPr>
          <w:rFonts w:cs="Times New Roman"/>
          <w:u w:val="single"/>
        </w:rPr>
        <w:t>functionally a recommendation</w:t>
      </w:r>
      <w:r w:rsidR="00DB0E3F">
        <w:rPr>
          <w:rFonts w:cs="Times New Roman"/>
        </w:rPr>
        <w:t>.</w:t>
      </w:r>
    </w:p>
    <w:p w14:paraId="4F05CC28" w14:textId="77777777" w:rsidR="00DB0E3F" w:rsidRPr="007F2D1C" w:rsidRDefault="00DB0E3F" w:rsidP="00DB0E3F">
      <w:r>
        <w:t xml:space="preserve">Richard </w:t>
      </w:r>
      <w:r w:rsidRPr="00F35BE1">
        <w:rPr>
          <w:rStyle w:val="Style13ptBold"/>
        </w:rPr>
        <w:t>Pacelle 2</w:t>
      </w:r>
      <w:r>
        <w:t>. Professor of Political Science at</w:t>
      </w:r>
      <w:r w:rsidRPr="007F2D1C">
        <w:t xml:space="preserve"> </w:t>
      </w:r>
      <w:r>
        <w:t>Georgia States University</w:t>
      </w:r>
      <w:r w:rsidRPr="007F2D1C">
        <w:t>, The Role of the Supreme Court in American Politics: the</w:t>
      </w:r>
      <w:r>
        <w:t xml:space="preserve"> least dangerous branch” p. 112</w:t>
      </w:r>
    </w:p>
    <w:p w14:paraId="2C75EED4" w14:textId="77777777" w:rsidR="00DB0E3F" w:rsidRPr="006174D1" w:rsidRDefault="00DB0E3F" w:rsidP="00DB0E3F">
      <w:pPr>
        <w:rPr>
          <w:noProof/>
          <w:sz w:val="16"/>
        </w:rPr>
      </w:pPr>
      <w:r w:rsidRPr="000D592A">
        <w:rPr>
          <w:rStyle w:val="StyleUnderline"/>
          <w:highlight w:val="cyan"/>
        </w:rPr>
        <w:t>Judicial decisions are not self-fulfilling directives.</w:t>
      </w:r>
      <w:r w:rsidRPr="006174D1">
        <w:rPr>
          <w:noProof/>
          <w:sz w:val="16"/>
        </w:rPr>
        <w:t xml:space="preserve"> Because of institutional limitations, </w:t>
      </w:r>
      <w:r w:rsidRPr="000D592A">
        <w:rPr>
          <w:rStyle w:val="StyleUnderline"/>
          <w:highlight w:val="cyan"/>
        </w:rPr>
        <w:t>courts cannot implement their own decisions</w:t>
      </w:r>
      <w:r w:rsidRPr="006174D1">
        <w:rPr>
          <w:noProof/>
          <w:sz w:val="16"/>
        </w:rPr>
        <w:t xml:space="preserve">. Thus, </w:t>
      </w:r>
      <w:r w:rsidRPr="000D592A">
        <w:rPr>
          <w:rStyle w:val="StyleUnderline"/>
          <w:highlight w:val="cyan"/>
        </w:rPr>
        <w:t xml:space="preserve">the Court </w:t>
      </w:r>
      <w:r w:rsidRPr="000D592A">
        <w:rPr>
          <w:rStyle w:val="Emphasis"/>
          <w:highlight w:val="cyan"/>
        </w:rPr>
        <w:t>must rely on other</w:t>
      </w:r>
      <w:r w:rsidRPr="006174D1">
        <w:rPr>
          <w:noProof/>
          <w:sz w:val="16"/>
        </w:rPr>
        <w:t xml:space="preserve"> individuals and </w:t>
      </w:r>
      <w:r w:rsidRPr="000D592A">
        <w:rPr>
          <w:rStyle w:val="Emphasis"/>
          <w:highlight w:val="cyan"/>
        </w:rPr>
        <w:t>institutions to carry out its directives</w:t>
      </w:r>
      <w:r w:rsidRPr="006174D1">
        <w:rPr>
          <w:noProof/>
          <w:sz w:val="16"/>
        </w:rPr>
        <w:t>. Because of these potential problems, many argue that the Court should not be active in policymaking. Ultimately</w:t>
      </w:r>
      <w:r w:rsidRPr="007F2D1C">
        <w:rPr>
          <w:rStyle w:val="StyleUnderline"/>
        </w:rPr>
        <w:t xml:space="preserve">, </w:t>
      </w:r>
      <w:r w:rsidRPr="000D592A">
        <w:rPr>
          <w:rStyle w:val="StyleUnderline"/>
          <w:highlight w:val="cyan"/>
        </w:rPr>
        <w:t>it is an empirical question</w:t>
      </w:r>
      <w:r w:rsidRPr="006174D1">
        <w:rPr>
          <w:noProof/>
          <w:sz w:val="16"/>
        </w:rPr>
        <w:t xml:space="preserve">, like broader notions of capacity. </w:t>
      </w:r>
      <w:r w:rsidRPr="007F2D1C">
        <w:rPr>
          <w:rStyle w:val="StyleUnderline"/>
        </w:rPr>
        <w:t>If the justices make decisions</w:t>
      </w:r>
      <w:r w:rsidRPr="006174D1">
        <w:rPr>
          <w:noProof/>
          <w:sz w:val="16"/>
        </w:rPr>
        <w:t xml:space="preserve"> that</w:t>
      </w:r>
      <w:r w:rsidRPr="006174D1">
        <w:rPr>
          <w:sz w:val="16"/>
        </w:rPr>
        <w:t xml:space="preserve"> lower courts do not apply or implementers ignore, there is a loss of institutional legitimacy for </w:t>
      </w:r>
      <w:r w:rsidRPr="006174D1">
        <w:rPr>
          <w:noProof/>
          <w:sz w:val="16"/>
        </w:rPr>
        <w:t xml:space="preserve">the Court. </w:t>
      </w:r>
    </w:p>
    <w:p w14:paraId="4357FBC1" w14:textId="055FCB20" w:rsidR="00DB0E3F" w:rsidRPr="007D7B2C" w:rsidRDefault="00DB0E3F" w:rsidP="00DB0E3F">
      <w:pPr>
        <w:pStyle w:val="Heading4"/>
      </w:pPr>
      <w:r>
        <w:t xml:space="preserve">And, they </w:t>
      </w:r>
      <w:r>
        <w:rPr>
          <w:u w:val="single"/>
        </w:rPr>
        <w:t>sever</w:t>
      </w:r>
      <w:r>
        <w:t xml:space="preserve"> </w:t>
      </w:r>
      <w:r w:rsidR="00B60C54">
        <w:t xml:space="preserve">other </w:t>
      </w:r>
      <w:r>
        <w:t>words in the resolution:</w:t>
      </w:r>
    </w:p>
    <w:p w14:paraId="2161F28F" w14:textId="77777777" w:rsidR="00DB0E3F" w:rsidRPr="005B3AB4" w:rsidRDefault="00DB0E3F" w:rsidP="00DB0E3F">
      <w:pPr>
        <w:pStyle w:val="Heading4"/>
      </w:pPr>
      <w:r>
        <w:t xml:space="preserve">1---Resolved – means enactment by </w:t>
      </w:r>
      <w:r w:rsidRPr="005B3AB4">
        <w:rPr>
          <w:u w:val="single"/>
        </w:rPr>
        <w:t>LAW</w:t>
      </w:r>
    </w:p>
    <w:p w14:paraId="45A30A73" w14:textId="77777777" w:rsidR="00DB0E3F" w:rsidRPr="007F2D1C" w:rsidRDefault="00DB0E3F" w:rsidP="00DB0E3F">
      <w:r w:rsidRPr="007F2D1C">
        <w:rPr>
          <w:rStyle w:val="Style13ptBold"/>
        </w:rPr>
        <w:t>Words and Phrases ’64</w:t>
      </w:r>
      <w:r w:rsidRPr="007F2D1C">
        <w:t xml:space="preserve"> (Permanent Edition)</w:t>
      </w:r>
    </w:p>
    <w:p w14:paraId="1AD4C7F4" w14:textId="77777777" w:rsidR="00DB0E3F" w:rsidRPr="007F2D1C" w:rsidRDefault="00DB0E3F" w:rsidP="00DB0E3F">
      <w:pPr>
        <w:rPr>
          <w:rStyle w:val="StyleUnderline"/>
        </w:rPr>
      </w:pPr>
      <w:r w:rsidRPr="007F2D1C">
        <w:rPr>
          <w:rStyle w:val="StyleUnderline"/>
        </w:rPr>
        <w:t xml:space="preserve">Definition of </w:t>
      </w:r>
      <w:r w:rsidRPr="000D592A">
        <w:rPr>
          <w:rStyle w:val="StyleUnderline"/>
          <w:highlight w:val="cyan"/>
        </w:rPr>
        <w:t>the word “</w:t>
      </w:r>
      <w:r w:rsidRPr="000D592A">
        <w:rPr>
          <w:rStyle w:val="Emphasis"/>
          <w:highlight w:val="cyan"/>
        </w:rPr>
        <w:t>resolve</w:t>
      </w:r>
      <w:r w:rsidRPr="007F2D1C">
        <w:rPr>
          <w:rStyle w:val="StyleUnderline"/>
        </w:rPr>
        <w:t>,”</w:t>
      </w:r>
      <w:r w:rsidRPr="007F2D1C">
        <w:rPr>
          <w:sz w:val="16"/>
        </w:rPr>
        <w:t xml:space="preserve"> given by Webster is “</w:t>
      </w:r>
      <w:r w:rsidRPr="000D592A">
        <w:rPr>
          <w:rStyle w:val="StyleUnderline"/>
          <w:highlight w:val="cyan"/>
        </w:rPr>
        <w:t>to express</w:t>
      </w:r>
      <w:r w:rsidRPr="007F2D1C">
        <w:rPr>
          <w:rStyle w:val="StyleUnderline"/>
        </w:rPr>
        <w:t xml:space="preserve"> an opinion or </w:t>
      </w:r>
      <w:r w:rsidRPr="000D592A">
        <w:rPr>
          <w:rStyle w:val="StyleUnderline"/>
          <w:highlight w:val="cyan"/>
        </w:rPr>
        <w:t>determination by resolution or vote;</w:t>
      </w:r>
      <w:r w:rsidRPr="007F2D1C">
        <w:rPr>
          <w:sz w:val="16"/>
        </w:rPr>
        <w:t xml:space="preserve"> </w:t>
      </w:r>
      <w:r w:rsidRPr="000D592A">
        <w:rPr>
          <w:rStyle w:val="StyleUnderline"/>
          <w:highlight w:val="cyan"/>
        </w:rPr>
        <w:t>as</w:t>
      </w:r>
      <w:r w:rsidRPr="007F2D1C">
        <w:rPr>
          <w:rStyle w:val="StyleUnderline"/>
        </w:rPr>
        <w:t xml:space="preserve"> </w:t>
      </w:r>
      <w:r w:rsidRPr="007F2D1C">
        <w:rPr>
          <w:sz w:val="16"/>
        </w:rPr>
        <w:t>‘</w:t>
      </w:r>
      <w:r w:rsidRPr="007F2D1C">
        <w:rPr>
          <w:rStyle w:val="StyleUnderline"/>
        </w:rPr>
        <w:t xml:space="preserve">it was </w:t>
      </w:r>
      <w:r w:rsidRPr="000D592A">
        <w:rPr>
          <w:rStyle w:val="Emphasis"/>
          <w:highlight w:val="cyan"/>
        </w:rPr>
        <w:t>resolved by the legislature</w:t>
      </w:r>
      <w:r w:rsidRPr="007F2D1C">
        <w:rPr>
          <w:sz w:val="16"/>
        </w:rPr>
        <w:t xml:space="preserve">;” It </w:t>
      </w:r>
      <w:r w:rsidRPr="007F2D1C">
        <w:rPr>
          <w:rStyle w:val="StyleUnderline"/>
        </w:rPr>
        <w:t>is</w:t>
      </w:r>
      <w:r w:rsidRPr="007F2D1C">
        <w:rPr>
          <w:sz w:val="16"/>
        </w:rPr>
        <w:t xml:space="preserve"> of similar force </w:t>
      </w:r>
      <w:r w:rsidRPr="000D592A">
        <w:rPr>
          <w:rStyle w:val="StyleUnderline"/>
          <w:highlight w:val="cyan"/>
        </w:rPr>
        <w:t>to</w:t>
      </w:r>
      <w:r w:rsidRPr="007F2D1C">
        <w:rPr>
          <w:sz w:val="16"/>
        </w:rPr>
        <w:t xml:space="preserve"> the word “</w:t>
      </w:r>
      <w:r w:rsidRPr="000D592A">
        <w:rPr>
          <w:rStyle w:val="StyleUnderline"/>
          <w:highlight w:val="cyan"/>
        </w:rPr>
        <w:t>enact,” which is defined</w:t>
      </w:r>
      <w:r w:rsidRPr="007F2D1C">
        <w:rPr>
          <w:rStyle w:val="StyleUnderline"/>
        </w:rPr>
        <w:t xml:space="preserve"> </w:t>
      </w:r>
      <w:r w:rsidRPr="007F2D1C">
        <w:rPr>
          <w:sz w:val="16"/>
        </w:rPr>
        <w:t>by Bouvier as</w:t>
      </w:r>
      <w:r w:rsidRPr="007F2D1C">
        <w:rPr>
          <w:rStyle w:val="underlinedChar"/>
        </w:rPr>
        <w:t xml:space="preserve"> </w:t>
      </w:r>
      <w:r w:rsidRPr="007F2D1C">
        <w:rPr>
          <w:rStyle w:val="StyleUnderline"/>
        </w:rPr>
        <w:t>meaning “</w:t>
      </w:r>
      <w:r w:rsidRPr="000D592A">
        <w:rPr>
          <w:rStyle w:val="StyleUnderline"/>
          <w:highlight w:val="cyan"/>
        </w:rPr>
        <w:t xml:space="preserve">to </w:t>
      </w:r>
      <w:r w:rsidRPr="000D592A">
        <w:rPr>
          <w:rStyle w:val="Emphasis"/>
          <w:highlight w:val="cyan"/>
        </w:rPr>
        <w:t>establish by law</w:t>
      </w:r>
      <w:r w:rsidRPr="007F2D1C">
        <w:rPr>
          <w:rStyle w:val="StyleUnderline"/>
        </w:rPr>
        <w:t>”.</w:t>
      </w:r>
    </w:p>
    <w:p w14:paraId="70079DE0" w14:textId="77777777" w:rsidR="00DB0E3F" w:rsidRPr="005B3AB4" w:rsidRDefault="00DB0E3F" w:rsidP="00DB0E3F">
      <w:pPr>
        <w:pStyle w:val="Heading4"/>
      </w:pPr>
      <w:r>
        <w:t>2---USFG – the CP is a PIC out of congress and the executive</w:t>
      </w:r>
    </w:p>
    <w:p w14:paraId="6F408A17" w14:textId="77777777" w:rsidR="00DB0E3F" w:rsidRPr="007F2D1C" w:rsidRDefault="00DB0E3F" w:rsidP="00DB0E3F">
      <w:pPr>
        <w:pStyle w:val="Heading4"/>
        <w:rPr>
          <w:rFonts w:cs="Times New Roman"/>
        </w:rPr>
      </w:pPr>
      <w:r w:rsidRPr="007F2D1C">
        <w:rPr>
          <w:rFonts w:cs="Times New Roman"/>
        </w:rPr>
        <w:t>The” means all parts.</w:t>
      </w:r>
    </w:p>
    <w:p w14:paraId="19FE8DF7" w14:textId="77777777" w:rsidR="00DB0E3F" w:rsidRPr="007F2D1C" w:rsidRDefault="00DB0E3F" w:rsidP="00DB0E3F">
      <w:r w:rsidRPr="007F2D1C">
        <w:rPr>
          <w:rStyle w:val="Style13ptBold"/>
        </w:rPr>
        <w:t xml:space="preserve">Merriam-Webster's ‘17 </w:t>
      </w:r>
      <w:r w:rsidRPr="007F2D1C">
        <w:t>(https://www.merriam-webster.com/dictionary/the)</w:t>
      </w:r>
    </w:p>
    <w:p w14:paraId="55990F13" w14:textId="77777777" w:rsidR="00DB0E3F" w:rsidRPr="007F2D1C" w:rsidRDefault="00DB0E3F" w:rsidP="00DB0E3F">
      <w:r w:rsidRPr="007F2D1C">
        <w:t xml:space="preserve">4 -- </w:t>
      </w:r>
      <w:r w:rsidRPr="007F2D1C">
        <w:rPr>
          <w:rStyle w:val="StyleUnderline"/>
        </w:rPr>
        <w:t xml:space="preserve">used as </w:t>
      </w:r>
      <w:r w:rsidRPr="000D592A">
        <w:rPr>
          <w:rStyle w:val="StyleUnderline"/>
          <w:highlight w:val="cyan"/>
        </w:rPr>
        <w:t>a function word</w:t>
      </w:r>
      <w:r w:rsidRPr="007F2D1C">
        <w:rPr>
          <w:rStyle w:val="StyleUnderline"/>
        </w:rPr>
        <w:t xml:space="preserve"> before a noun</w:t>
      </w:r>
      <w:r w:rsidRPr="007F2D1C">
        <w:t xml:space="preserve"> or a substantivized adjective </w:t>
      </w:r>
      <w:r w:rsidRPr="000D592A">
        <w:rPr>
          <w:rStyle w:val="StyleUnderline"/>
          <w:highlight w:val="cyan"/>
        </w:rPr>
        <w:t>to indicate</w:t>
      </w:r>
      <w:r w:rsidRPr="007F2D1C">
        <w:rPr>
          <w:rStyle w:val="StyleUnderline"/>
        </w:rPr>
        <w:t xml:space="preserve"> reference to </w:t>
      </w:r>
      <w:r w:rsidRPr="000D592A">
        <w:rPr>
          <w:rStyle w:val="StyleUnderline"/>
          <w:highlight w:val="cyan"/>
        </w:rPr>
        <w:t>a group as a whole</w:t>
      </w:r>
      <w:r w:rsidRPr="007F2D1C">
        <w:t xml:space="preserve"> &lt;the elite&gt; </w:t>
      </w:r>
    </w:p>
    <w:p w14:paraId="6BE43DA4" w14:textId="77777777" w:rsidR="00DB0E3F" w:rsidRPr="007F2D1C" w:rsidRDefault="00DB0E3F" w:rsidP="00DB0E3F">
      <w:pPr>
        <w:pStyle w:val="Heading4"/>
        <w:rPr>
          <w:rFonts w:cs="Times New Roman"/>
        </w:rPr>
      </w:pPr>
      <w:r w:rsidRPr="007F2D1C">
        <w:rPr>
          <w:rFonts w:cs="Times New Roman"/>
        </w:rPr>
        <w:t>The United States federal government has three branches.</w:t>
      </w:r>
    </w:p>
    <w:p w14:paraId="2E1DB271" w14:textId="77777777" w:rsidR="00DB0E3F" w:rsidRPr="007F2D1C" w:rsidRDefault="00DB0E3F" w:rsidP="00DB0E3F">
      <w:pPr>
        <w:rPr>
          <w:rStyle w:val="StyleUnderline"/>
        </w:rPr>
      </w:pPr>
      <w:r w:rsidRPr="007F2D1C">
        <w:rPr>
          <w:rStyle w:val="Style13ptBold"/>
        </w:rPr>
        <w:t>Nation Master 5</w:t>
      </w:r>
      <w:r w:rsidRPr="007F2D1C">
        <w:t xml:space="preserve"> [Last update 2005. </w:t>
      </w:r>
      <w:hyperlink r:id="rId9" w:history="1">
        <w:r w:rsidRPr="007F2D1C">
          <w:rPr>
            <w:rStyle w:val="Hyperlink"/>
          </w:rPr>
          <w:t>http://www.statemaster.com/encyclopedia/Federal-Government-of-the-United-States</w:t>
        </w:r>
      </w:hyperlink>
      <w:r w:rsidRPr="007F2D1C">
        <w:t>.]</w:t>
      </w:r>
    </w:p>
    <w:p w14:paraId="44536840" w14:textId="4C9D077A" w:rsidR="00DB0E3F" w:rsidRDefault="00DB0E3F" w:rsidP="00DB0E3F">
      <w:pPr>
        <w:rPr>
          <w:sz w:val="16"/>
        </w:rPr>
      </w:pPr>
      <w:r w:rsidRPr="000D592A">
        <w:rPr>
          <w:rStyle w:val="StyleUnderline"/>
          <w:highlight w:val="cyan"/>
        </w:rPr>
        <w:t>The federal government</w:t>
      </w:r>
      <w:r w:rsidRPr="007F2D1C">
        <w:rPr>
          <w:rStyle w:val="StyleUnderline"/>
        </w:rPr>
        <w:t xml:space="preserve"> of the United States</w:t>
      </w:r>
      <w:r w:rsidRPr="007F2D1C">
        <w:rPr>
          <w:sz w:val="16"/>
        </w:rPr>
        <w:t xml:space="preserve"> is the centralized </w:t>
      </w:r>
      <w:hyperlink r:id="rId10" w:history="1">
        <w:r w:rsidRPr="007F2D1C">
          <w:rPr>
            <w:sz w:val="16"/>
          </w:rPr>
          <w:t>United States</w:t>
        </w:r>
      </w:hyperlink>
      <w:r w:rsidRPr="007F2D1C">
        <w:rPr>
          <w:sz w:val="16"/>
        </w:rPr>
        <w:t xml:space="preserve"> </w:t>
      </w:r>
      <w:hyperlink r:id="rId11" w:history="1">
        <w:r w:rsidRPr="007F2D1C">
          <w:rPr>
            <w:sz w:val="16"/>
          </w:rPr>
          <w:t>governmental</w:t>
        </w:r>
      </w:hyperlink>
      <w:r w:rsidRPr="007F2D1C">
        <w:rPr>
          <w:sz w:val="16"/>
        </w:rPr>
        <w:t xml:space="preserve"> body established by the </w:t>
      </w:r>
      <w:hyperlink r:id="rId12" w:history="1">
        <w:r w:rsidRPr="007F2D1C">
          <w:rPr>
            <w:sz w:val="16"/>
          </w:rPr>
          <w:t>United States Constitution</w:t>
        </w:r>
      </w:hyperlink>
      <w:r w:rsidRPr="007F2D1C">
        <w:rPr>
          <w:sz w:val="16"/>
        </w:rPr>
        <w:t xml:space="preserve">. The federal government </w:t>
      </w:r>
      <w:r w:rsidRPr="000D592A">
        <w:rPr>
          <w:rStyle w:val="StyleUnderline"/>
          <w:highlight w:val="cyan"/>
        </w:rPr>
        <w:t xml:space="preserve">has three branches: the </w:t>
      </w:r>
      <w:hyperlink r:id="rId13" w:history="1">
        <w:r w:rsidRPr="000D592A">
          <w:rPr>
            <w:rStyle w:val="StyleUnderline"/>
            <w:highlight w:val="cyan"/>
          </w:rPr>
          <w:t>legislature</w:t>
        </w:r>
      </w:hyperlink>
      <w:r w:rsidRPr="000D592A">
        <w:rPr>
          <w:rStyle w:val="StyleUnderline"/>
          <w:highlight w:val="cyan"/>
        </w:rPr>
        <w:t xml:space="preserve">, </w:t>
      </w:r>
      <w:hyperlink r:id="rId14" w:history="1">
        <w:r w:rsidRPr="000D592A">
          <w:rPr>
            <w:rStyle w:val="StyleUnderline"/>
            <w:highlight w:val="cyan"/>
          </w:rPr>
          <w:t>executive</w:t>
        </w:r>
      </w:hyperlink>
      <w:r w:rsidRPr="000D592A">
        <w:rPr>
          <w:rStyle w:val="StyleUnderline"/>
          <w:highlight w:val="cyan"/>
        </w:rPr>
        <w:t xml:space="preserve">, and </w:t>
      </w:r>
      <w:hyperlink r:id="rId15" w:history="1">
        <w:r w:rsidRPr="000D592A">
          <w:rPr>
            <w:rStyle w:val="StyleUnderline"/>
            <w:highlight w:val="cyan"/>
          </w:rPr>
          <w:t>judiciary</w:t>
        </w:r>
      </w:hyperlink>
      <w:r w:rsidRPr="007F2D1C">
        <w:rPr>
          <w:sz w:val="16"/>
        </w:rPr>
        <w:t xml:space="preserve">. Through a system of </w:t>
      </w:r>
      <w:hyperlink r:id="rId16" w:history="1">
        <w:r w:rsidRPr="007F2D1C">
          <w:rPr>
            <w:sz w:val="16"/>
          </w:rPr>
          <w:t>separation of powers</w:t>
        </w:r>
      </w:hyperlink>
      <w:r w:rsidRPr="007F2D1C">
        <w:rPr>
          <w:sz w:val="16"/>
        </w:rPr>
        <w:t xml:space="preserve"> or "checks and balances", each of these branches has some authority to act on its own, some authority to regulate the other two branches, and has some of its own authority, in turn, regulated by the other branches.[citation needed] In addition, the powers of the federal government as a whole are limited by the Constitution, which leaves a great deal of authority to the individual states.</w:t>
      </w:r>
    </w:p>
    <w:p w14:paraId="03D37298" w14:textId="77777777" w:rsidR="0085658E" w:rsidRDefault="0085658E" w:rsidP="0085658E">
      <w:pPr>
        <w:pStyle w:val="Heading3"/>
      </w:pPr>
      <w:r>
        <w:lastRenderedPageBreak/>
        <w:t>AT: Perm vs eBay – Overlap DA</w:t>
      </w:r>
    </w:p>
    <w:p w14:paraId="61DFDC00" w14:textId="77777777" w:rsidR="0085658E" w:rsidRDefault="0085658E" w:rsidP="0085658E">
      <w:pPr>
        <w:pStyle w:val="Heading4"/>
      </w:pPr>
      <w:r>
        <w:t>The courts acting alone is key to signaling a stable signal and uniquely court application of relief, not new interpretations of congressional law.</w:t>
      </w:r>
    </w:p>
    <w:p w14:paraId="6407E156" w14:textId="77777777" w:rsidR="0085658E" w:rsidRDefault="0085658E" w:rsidP="0085658E">
      <w:r w:rsidRPr="00B71925">
        <w:rPr>
          <w:rStyle w:val="Style13ptBold"/>
        </w:rPr>
        <w:t>Moffat ‘4</w:t>
      </w:r>
      <w:r>
        <w:t xml:space="preserve"> (</w:t>
      </w:r>
      <w:r w:rsidRPr="00B71925">
        <w:t>Viva R. Viva Moffat began her academic career at the University of Denver Sturm College of Law as an assistant professor after seven years in private practice and one year as a visiting professor. While in law school at the University of Virginia, Professor Moffat was editor-in-chief of the Virginia Law Review. After graduation, she clerked for Judge Robert R. Beezer of the U.S. Court of Appeals for the 9th Circuit in Seattle. Following the clerkship, Professor Moffat was an associate at Keker &amp; Van Nest LLP in San Francisco.</w:t>
      </w:r>
      <w:r>
        <w:t xml:space="preserve"> </w:t>
      </w:r>
      <w:r w:rsidRPr="00B71925">
        <w:t>"Mutant copyrights and backdoor patents: the problem of overlapping intellectual property protection." Berkeley Tech. LJ 19 (2004): 1473.</w:t>
      </w:r>
    </w:p>
    <w:p w14:paraId="1D5C8B51" w14:textId="77777777" w:rsidR="0085658E" w:rsidRPr="00B5005B" w:rsidRDefault="0085658E" w:rsidP="0085658E">
      <w:pPr>
        <w:rPr>
          <w:rFonts w:eastAsia="Times New Roman"/>
          <w:sz w:val="16"/>
        </w:rPr>
      </w:pPr>
      <w:r w:rsidRPr="00B5005B">
        <w:rPr>
          <w:rFonts w:eastAsia="Times New Roman"/>
          <w:b/>
          <w:sz w:val="24"/>
          <w:highlight w:val="cyan"/>
          <w:u w:val="single"/>
        </w:rPr>
        <w:t xml:space="preserve">The problems posed by overlapping protection are not confined to the protection of cartoon characters or to the copyright/trademark overlap. </w:t>
      </w:r>
      <w:r w:rsidRPr="00175D70">
        <w:rPr>
          <w:rFonts w:eastAsia="Times New Roman"/>
          <w:b/>
          <w:sz w:val="24"/>
          <w:u w:val="single"/>
        </w:rPr>
        <w:t xml:space="preserve">Overlapping intellectual property protection has emerged in a variety of contexts, mainly by accretion rather than design. </w:t>
      </w:r>
      <w:r w:rsidRPr="00B5005B">
        <w:rPr>
          <w:rFonts w:eastAsia="Times New Roman"/>
          <w:b/>
          <w:sz w:val="24"/>
          <w:highlight w:val="cyan"/>
          <w:u w:val="single"/>
        </w:rPr>
        <w:t>Historically, patent, copyright, and trademark law protected very different types of works; the three areas of law occupied three separate realms and there was little or no overlap between them</w:t>
      </w:r>
      <w:r w:rsidRPr="00B5005B">
        <w:rPr>
          <w:rFonts w:eastAsia="Times New Roman"/>
          <w:sz w:val="16"/>
        </w:rPr>
        <w:t xml:space="preserve">. When questions of overlapping protection did arise, channeling doctrines-doctrines that served to distinguish between patent, copyright, and trademark subject matter--developed to maintain the boundaries. </w:t>
      </w:r>
      <w:r w:rsidRPr="00B5005B">
        <w:rPr>
          <w:rFonts w:eastAsia="Times New Roman"/>
          <w:b/>
          <w:sz w:val="24"/>
          <w:highlight w:val="cyan"/>
          <w:u w:val="single"/>
        </w:rPr>
        <w:t>Although the lines between the three areas may not have been perfectly drawn, it was generally understood that for any particular creative or inventive work only one type of protection (at most) was available</w:t>
      </w:r>
      <w:r w:rsidRPr="00B5005B">
        <w:rPr>
          <w:rFonts w:eastAsia="Times New Roman"/>
          <w:sz w:val="16"/>
        </w:rPr>
        <w:t xml:space="preserve">. Over time, some of these distinctions have eroded. </w:t>
      </w:r>
      <w:r w:rsidRPr="00B5005B">
        <w:rPr>
          <w:rFonts w:eastAsia="Times New Roman"/>
          <w:b/>
          <w:sz w:val="24"/>
          <w:highlight w:val="cyan"/>
          <w:u w:val="single"/>
        </w:rPr>
        <w:t xml:space="preserve">As the scope of </w:t>
      </w:r>
      <w:r w:rsidRPr="00175D70">
        <w:rPr>
          <w:rFonts w:eastAsia="Times New Roman"/>
          <w:b/>
          <w:sz w:val="24"/>
          <w:u w:val="single"/>
        </w:rPr>
        <w:t xml:space="preserve">intellectual property </w:t>
      </w:r>
      <w:r w:rsidRPr="00B5005B">
        <w:rPr>
          <w:rFonts w:eastAsia="Times New Roman"/>
          <w:b/>
          <w:sz w:val="24"/>
          <w:highlight w:val="cyan"/>
          <w:u w:val="single"/>
        </w:rPr>
        <w:t>protection has expanded, the owners</w:t>
      </w:r>
      <w:r w:rsidRPr="00175D70">
        <w:rPr>
          <w:rFonts w:eastAsia="Times New Roman"/>
          <w:b/>
          <w:sz w:val="24"/>
          <w:u w:val="single"/>
        </w:rPr>
        <w:t xml:space="preserve"> of intellectual property have pressed for, and in most cases</w:t>
      </w:r>
      <w:r w:rsidRPr="00B5005B">
        <w:rPr>
          <w:rFonts w:eastAsia="Times New Roman"/>
          <w:b/>
          <w:sz w:val="24"/>
          <w:highlight w:val="cyan"/>
          <w:u w:val="single"/>
        </w:rPr>
        <w:t xml:space="preserve"> received, greater protections. This outward pressure has resulted in the availability of multiple forms of protection for certain works.</w:t>
      </w:r>
      <w:r w:rsidRPr="00B5005B">
        <w:rPr>
          <w:rFonts w:eastAsia="Times New Roman"/>
          <w:b/>
          <w:sz w:val="24"/>
          <w:u w:val="single"/>
        </w:rPr>
        <w:t xml:space="preserve"> </w:t>
      </w:r>
      <w:r w:rsidRPr="00B5005B">
        <w:rPr>
          <w:rFonts w:eastAsia="Times New Roman"/>
          <w:sz w:val="16"/>
        </w:rPr>
        <w:t xml:space="preserve">The Supreme Court has noted some of the problems posed by overlapping intellectual property protection. In Dastar Corp. v. Twentieth Century Fox Film Corp., the Court rejected the plaintiffs claim for overlapping protection.6 The plaintiff sought trademark protection for its World War II video series that had been, but was no longer, protected by a copyright.7 The Court denied the trademark claim, in part because allowing trademark protection in this case would conflict with copyright law, creating a "species of perpetual... copyright, which Congress may not do." 8 The Court termed this perpetual protection a "mutant" copyright and held that to permit trademark protection following the expiration of a copyright would infringe upon the public's "right to copy" an expired copyright.9 Similarly, in TrafFix Devices, Inc. v. Marketing Displays, Inc., the Court rejected a request to use trademark law to, in effect, extend a patent past its expiration.' 0 Again, the Court upheld the public's "right to copy"--this time in the patent context. An attempt to gain additional protections for an item that falls within the subject matter of patent law may be termed a "backdoor patent.""l l Both mutant copyrights and backdoor patents arise in a variety of situations that the Court has not addressed. Further, the Court's doctrine is both incomplete and flawed when viewed in the larger context of overlapping protection. The Court has failed to address the situation in which well-established trademark rights have developed before the expiration of a copyright or a patent. The doctrine also does not take account of the challenges to the intellectual property system that arise during the period of concurrent protection. In fact, the availability of overlapping intellectual property protection in all of its forms presents a serious threat to the goals and purposes of federal intellectual property policy and must be addressed as a single issue.' 2 Neither the Court nor Congress has adequately addressed the problem of overlapping protection. Federal patent and copyright law is based primarily upon a utilitarian theory. The Constitution contains a patent and copyright clause, granting to Congress the authority "to promote the Progress of Science and useful Arts, by securing for limited times to Authors and Inventors the exclusive right to their respective Writings and Discoveries."' 13 Pursuant to this grant, Congress has passed numerous statutes creating copyright and patent rights, in each case attempting to achieve a balance between the rights granted to the creators and inventors and the benefits to the public, and in each case attempting to provide a sufficient incentive for the production of new works. 14 Because monopolies historically have been disfavored, the grant of patent and copyright rights has been viewed as a compromise of sorts. 15 Intellectual property rights are not absolute (and, in fact, are not monopolies in the modem sense), but neither is there a perfectly free market in new books and devices. Instead, the American system falls somewhere in between: we grant rights for limited times and with a variety of limitations on exclusive use. Thus, for example, the patent bargain is intended to spur the invention of new and useful machines, processes, and products while still providing some benefits to competitors, consumers, and the public.' 6 Congress and the courts have tinkered with this bargain over the years, attempting to achieve the desired balance. Likewise, the copyright bargain has been constantly renegotiated. Copyright law is meant to strike a balance between rights </w:t>
      </w:r>
      <w:r w:rsidRPr="00B5005B">
        <w:rPr>
          <w:rFonts w:eastAsia="Times New Roman"/>
          <w:sz w:val="16"/>
        </w:rPr>
        <w:lastRenderedPageBreak/>
        <w:t xml:space="preserve">granted to authors and the availability of new, creative material for others.' 7 In this Article, I argue that if </w:t>
      </w:r>
      <w:r w:rsidRPr="00175D70">
        <w:rPr>
          <w:rFonts w:eastAsia="Times New Roman"/>
          <w:b/>
          <w:sz w:val="24"/>
          <w:u w:val="single"/>
        </w:rPr>
        <w:t xml:space="preserve">we wish to take seriously both the Constitution's command and the copyright and patent bargains created by Congress, we </w:t>
      </w:r>
      <w:r w:rsidRPr="00B5005B">
        <w:rPr>
          <w:rFonts w:eastAsia="Times New Roman"/>
          <w:b/>
          <w:sz w:val="24"/>
          <w:highlight w:val="cyan"/>
          <w:u w:val="single"/>
        </w:rPr>
        <w:t xml:space="preserve">must address the possibility that intellectual property owners may obtain overlapping protection for their intellectual property. </w:t>
      </w:r>
      <w:r w:rsidRPr="00175D70">
        <w:rPr>
          <w:rFonts w:eastAsia="Times New Roman"/>
          <w:b/>
          <w:sz w:val="24"/>
          <w:u w:val="single"/>
        </w:rPr>
        <w:t>The availability of overlapping protection disrupts the copyright and patent bargains and makes it difficult, if not</w:t>
      </w:r>
      <w:r w:rsidRPr="00B5005B">
        <w:rPr>
          <w:rFonts w:eastAsia="Times New Roman"/>
          <w:b/>
          <w:sz w:val="24"/>
          <w:highlight w:val="cyan"/>
          <w:u w:val="single"/>
        </w:rPr>
        <w:t xml:space="preserve"> impossible, to determine whether the incentive structure created by Congress is appropriate</w:t>
      </w:r>
      <w:r w:rsidRPr="00B5005B">
        <w:rPr>
          <w:rFonts w:eastAsia="Times New Roman"/>
          <w:sz w:val="16"/>
        </w:rPr>
        <w:t>. The Article will proceed in four parts. Part II sets forth the foundations and primary justifications for intellectual property law in the United States. Part III describes the expansion of intellectual property rights in the last half century, the erosion of the channeling doctrines, and the emergence in various circumstances of overlapping protection. Parts IV and V of the Article argue that this development-the increasing availability of overlapping protectionthreatens the intellectual property system by undermining the goals of intellectual property law and disrupting the balance struck by Congress in fashioning the system. Finally, the conclusion looks forward and offers suggestions-some practical, others theoretical-for reducing or eliminating the problems presented by overlapping intellectual property protection.</w:t>
      </w:r>
    </w:p>
    <w:p w14:paraId="02596B8F" w14:textId="77777777" w:rsidR="0085658E" w:rsidRDefault="0085658E" w:rsidP="0085658E">
      <w:pPr>
        <w:rPr>
          <w:rFonts w:ascii="Times New Roman" w:eastAsia="Times New Roman" w:hAnsi="Times New Roman" w:cs="Times New Roman"/>
          <w:sz w:val="24"/>
        </w:rPr>
      </w:pPr>
    </w:p>
    <w:p w14:paraId="3B800B37" w14:textId="77777777" w:rsidR="0085658E" w:rsidRDefault="0085658E" w:rsidP="0085658E">
      <w:pPr>
        <w:pStyle w:val="Heading4"/>
        <w:rPr>
          <w:rFonts w:eastAsia="Times New Roman"/>
        </w:rPr>
      </w:pPr>
      <w:r>
        <w:rPr>
          <w:rFonts w:eastAsia="Times New Roman"/>
        </w:rPr>
        <w:t>Internal link turn – confusion kills econ innovation and causes policy failure</w:t>
      </w:r>
    </w:p>
    <w:p w14:paraId="3A3B14A6" w14:textId="77777777" w:rsidR="0085658E" w:rsidRDefault="0085658E" w:rsidP="0085658E">
      <w:r w:rsidRPr="00B71925">
        <w:rPr>
          <w:rStyle w:val="Style13ptBold"/>
        </w:rPr>
        <w:t>Moffat ‘4</w:t>
      </w:r>
      <w:r>
        <w:t xml:space="preserve"> (</w:t>
      </w:r>
      <w:r w:rsidRPr="00B71925">
        <w:t>Viva R. Viva Moffat began her academic career at the University of Denver Sturm College of Law as an assistant professor after seven years in private practice and one year as a visiting professor. While in law school at the University of Virginia, Professor Moffat was editor-in-chief of the Virginia Law Review. After graduation, she clerked for Judge Robert R. Beezer of the U.S. Court of Appeals for the 9th Circuit in Seattle. Following the clerkship, Professor Moffat was an associate at Keker &amp; Van Nest LLP in San Francisco.</w:t>
      </w:r>
      <w:r>
        <w:t xml:space="preserve"> </w:t>
      </w:r>
      <w:r w:rsidRPr="00B71925">
        <w:t>"Mutant copyrights and backdoor patents: the problem of overlapping intellectual property protection." Berkeley Tech. LJ 19 (2004): 1473.</w:t>
      </w:r>
    </w:p>
    <w:p w14:paraId="079402B8" w14:textId="77777777" w:rsidR="0085658E" w:rsidRPr="00B5005B" w:rsidRDefault="0085658E" w:rsidP="0085658E">
      <w:pPr>
        <w:rPr>
          <w:rFonts w:eastAsia="Times New Roman"/>
          <w:sz w:val="16"/>
        </w:rPr>
      </w:pPr>
      <w:r w:rsidRPr="00B5005B">
        <w:rPr>
          <w:rFonts w:eastAsia="Times New Roman"/>
          <w:sz w:val="16"/>
        </w:rPr>
        <w:t xml:space="preserve">As described in Part III, copyright and patent law now overlap in two significant areas: computer software and mask works may receive both forms of protection simultaneously. Overlapping protection in these areas disrupts both the patent and copyright bargains. Each of these bargains falls apart when an alternative form of protection is available for the invention or creative work. When both patent and copyright protection are available, the public will be deprived of some of the benefits that would otherwise flow from the grant of a patent. If a patented invention is also protected by copyright law the inventor will still be required to disclose the invention fully as required under patent law, 200 but copyright law may prevent later inventors from developing and profiting from improvements. 20 1 Copyright law will stymie the right to make improvements on a patented article because even if patent law would permit the improvement, under copyright law the improved version likely would be considered substantially similar and therefore infringing.20 2 Thus, while the patentee continues to receive all of the benefits of patent protection when she obtains a copyright as well, the public does not receive all of the benefits of patent law when overlapping protection is available. Prohibiting improvements to patentable items affects another of the goals of intellectual property policy: furthering a competitive economy.203 In the patent context, the rules concerning blocking patents and the reverse doctrine of equivalents permit others to make and patent improvements on previously-patented inventions.20 4 The ability to patent improvements is considered "socially desirable" because, in the patent context, incremental improvements may result in enormous efficiency gains.20 5 Improvability permits greater competition, reduces barriers to entry, and therefore ameliorates some of the harm caused by granting patent rights. Using copyright law to limit the ability to make improvements to patented articles thus disrupts and distorts the intellectual property balance. By securing both forms of protection, the programmer or software engineer (or her employer) also gets the benefits of copyright law: an extended period of medium-strength copyright rights and the right to prevent others from making substantially similar copies, even if those include novel and nonobvious improvements that would otherwise be patentable. 20 6 The public may get increased production of software, but it is deprived of a variety of the rights that generally flow to it from the grant of copyright rights. Even if another programmer independently creates a substantially similar program-something that copyright law does not condemn-the patent rights would prohibit such activity. 20 7 In addition, as long as the patent is in effect, no one may make fair use of the program, even though such use would be permitted under copyright law.208 Finally, the availability of multiple forms of protection in the patent/copyright context (or within any other area of overlap) makes it impossible to evaluate the incentive that has been provided. </w:t>
      </w:r>
      <w:r w:rsidRPr="00B5005B">
        <w:rPr>
          <w:rFonts w:eastAsia="Times New Roman"/>
          <w:b/>
          <w:sz w:val="24"/>
          <w:highlight w:val="cyan"/>
          <w:u w:val="single"/>
        </w:rPr>
        <w:t>If both patent and copyright protection are available, Congress will not be able to determine whether the copyright incentives or the patent incentives spurred the new creation.</w:t>
      </w:r>
      <w:r w:rsidRPr="00B5005B">
        <w:rPr>
          <w:rFonts w:eastAsia="Times New Roman"/>
          <w:b/>
          <w:sz w:val="24"/>
          <w:u w:val="single"/>
        </w:rPr>
        <w:t xml:space="preserve"> </w:t>
      </w:r>
      <w:r w:rsidRPr="00B5005B">
        <w:rPr>
          <w:rFonts w:eastAsia="Times New Roman"/>
          <w:sz w:val="16"/>
        </w:rPr>
        <w:t xml:space="preserve">209 It may be, for example, that copyright protection whatever defects it may suffer-provides sufficient incentive for the creation of new software. 210 If that is true, the addition of patent protection for software was not only unnecessary but socially harmful; </w:t>
      </w:r>
      <w:r w:rsidRPr="00B5005B">
        <w:rPr>
          <w:rFonts w:eastAsia="Times New Roman"/>
          <w:b/>
          <w:sz w:val="24"/>
          <w:highlight w:val="cyan"/>
          <w:u w:val="single"/>
        </w:rPr>
        <w:t xml:space="preserve">unnecessary because enough software may be created without the benefit of patent law and harmful because to provide greater rights to the inventor deprives </w:t>
      </w:r>
      <w:r w:rsidRPr="00B5005B">
        <w:rPr>
          <w:rFonts w:eastAsia="Times New Roman"/>
          <w:b/>
          <w:sz w:val="24"/>
          <w:highlight w:val="cyan"/>
          <w:u w:val="single"/>
        </w:rPr>
        <w:lastRenderedPageBreak/>
        <w:t>the public of some of the rights it otherwise would receive. This is problematic from a utilitarian perspective</w:t>
      </w:r>
      <w:r w:rsidRPr="00B5005B">
        <w:rPr>
          <w:rFonts w:eastAsia="Times New Roman"/>
          <w:sz w:val="16"/>
        </w:rPr>
        <w:t>. The utilitarian theory of intellectual property protection prescribes that rights are to be granted at the lowest cost to society. Overlapping protection raises a significant risk of overprotection by granting more rights and imposing greater costs than necessary to encourage the production and dissemination of inventive and creative works.</w:t>
      </w:r>
    </w:p>
    <w:p w14:paraId="5438FB39" w14:textId="77777777" w:rsidR="0085658E" w:rsidRPr="003A70A6" w:rsidRDefault="0085658E" w:rsidP="0085658E">
      <w:pPr>
        <w:rPr>
          <w:rFonts w:ascii="Times New Roman" w:eastAsia="Times New Roman" w:hAnsi="Times New Roman" w:cs="Times New Roman"/>
          <w:sz w:val="24"/>
        </w:rPr>
      </w:pPr>
    </w:p>
    <w:p w14:paraId="11C24080" w14:textId="77777777" w:rsidR="00DB0E3F" w:rsidRPr="00DB0E3F" w:rsidRDefault="00DB0E3F" w:rsidP="00DB0E3F"/>
    <w:p w14:paraId="4390CB95" w14:textId="37BD27F1" w:rsidR="00FF16C7" w:rsidRDefault="00FF16C7" w:rsidP="00FF16C7">
      <w:pPr>
        <w:pStyle w:val="Heading2"/>
      </w:pPr>
      <w:r>
        <w:lastRenderedPageBreak/>
        <w:t>Solvency</w:t>
      </w:r>
    </w:p>
    <w:p w14:paraId="54AB2AD9" w14:textId="107B710F" w:rsidR="00056E86" w:rsidRDefault="008F3CC2" w:rsidP="00056E86">
      <w:pPr>
        <w:pStyle w:val="Heading3"/>
      </w:pPr>
      <w:r>
        <w:lastRenderedPageBreak/>
        <w:t>S – Generic</w:t>
      </w:r>
    </w:p>
    <w:p w14:paraId="6AACF91B" w14:textId="77777777" w:rsidR="008F3CC2" w:rsidRPr="0020464C" w:rsidRDefault="008F3CC2" w:rsidP="008F3CC2">
      <w:pPr>
        <w:pStyle w:val="Heading4"/>
      </w:pPr>
      <w:bookmarkStart w:id="0" w:name="_Hlk170914935"/>
      <w:r>
        <w:t xml:space="preserve">Courts are </w:t>
      </w:r>
      <w:r w:rsidRPr="000F3BDF">
        <w:rPr>
          <w:u w:val="single"/>
        </w:rPr>
        <w:t>a more effective venue</w:t>
      </w:r>
      <w:r>
        <w:t xml:space="preserve"> for </w:t>
      </w:r>
      <w:r>
        <w:rPr>
          <w:u w:val="single"/>
        </w:rPr>
        <w:t>copyright reform</w:t>
      </w:r>
      <w:r>
        <w:t xml:space="preserve">, but </w:t>
      </w:r>
      <w:r>
        <w:rPr>
          <w:u w:val="single"/>
        </w:rPr>
        <w:t>avoid</w:t>
      </w:r>
      <w:r>
        <w:t xml:space="preserve"> the link to the politics DA. </w:t>
      </w:r>
    </w:p>
    <w:p w14:paraId="08DD648B" w14:textId="77777777" w:rsidR="008F3CC2" w:rsidRPr="004E6F98" w:rsidRDefault="008F3CC2" w:rsidP="008F3CC2">
      <w:r>
        <w:t xml:space="preserve">Lauren </w:t>
      </w:r>
      <w:r w:rsidRPr="000F3BDF">
        <w:rPr>
          <w:rStyle w:val="Style13ptBold"/>
        </w:rPr>
        <w:t>Gorab 18</w:t>
      </w:r>
      <w:r>
        <w:t xml:space="preserve">.  J.D. Candidate, Fordham Law School. “A Fair Use To Remember: Restoring Application Of The Fair Use Doctrine To Strengthen Copyright Law And Disarm Abusive Copyright Litigation.” </w:t>
      </w:r>
      <w:r w:rsidRPr="004E6F98">
        <w:rPr>
          <w:i/>
          <w:iCs/>
        </w:rPr>
        <w:t>Fordham Law Review</w:t>
      </w:r>
      <w:r>
        <w:t xml:space="preserve"> 87, 10-7-2018. https://fordhamlawreview.org/wp-content/uploads/2018/10/07_Gorab-703-731.pdf</w:t>
      </w:r>
    </w:p>
    <w:p w14:paraId="3066D2E8" w14:textId="39ABA9B7" w:rsidR="008F3CC2" w:rsidRDefault="008F3CC2" w:rsidP="008F3CC2">
      <w:pPr>
        <w:rPr>
          <w:sz w:val="16"/>
        </w:rPr>
      </w:pPr>
      <w:r w:rsidRPr="004E6F98">
        <w:rPr>
          <w:sz w:val="16"/>
        </w:rPr>
        <w:t xml:space="preserve">A. Proposed Reforms of Existing Law </w:t>
      </w:r>
      <w:r w:rsidRPr="004E6F98">
        <w:rPr>
          <w:rStyle w:val="StyleUnderline"/>
        </w:rPr>
        <w:t xml:space="preserve">While Copyfraud anticipates that the </w:t>
      </w:r>
      <w:r w:rsidRPr="000F3BDF">
        <w:rPr>
          <w:rStyle w:val="Emphasis"/>
        </w:rPr>
        <w:t>legislative system</w:t>
      </w:r>
      <w:r w:rsidRPr="004E6F98">
        <w:rPr>
          <w:rStyle w:val="StyleUnderline"/>
        </w:rPr>
        <w:t xml:space="preserve"> will deal</w:t>
      </w:r>
      <w:r>
        <w:rPr>
          <w:rStyle w:val="StyleUnderline"/>
        </w:rPr>
        <w:t xml:space="preserve"> </w:t>
      </w:r>
      <w:r w:rsidRPr="004E6F98">
        <w:rPr>
          <w:rStyle w:val="StyleUnderline"/>
        </w:rPr>
        <w:t xml:space="preserve">with </w:t>
      </w:r>
      <w:r w:rsidRPr="000F3BDF">
        <w:rPr>
          <w:rStyle w:val="Emphasis"/>
        </w:rPr>
        <w:t>copyright abuse</w:t>
      </w:r>
      <w:r w:rsidRPr="004E6F98">
        <w:rPr>
          <w:rStyle w:val="StyleUnderline"/>
        </w:rPr>
        <w:t xml:space="preserve">, I suggest that </w:t>
      </w:r>
      <w:r w:rsidRPr="000D592A">
        <w:rPr>
          <w:rStyle w:val="Emphasis"/>
          <w:highlight w:val="cyan"/>
        </w:rPr>
        <w:t>the judicial system</w:t>
      </w:r>
      <w:r w:rsidRPr="004E6F98">
        <w:rPr>
          <w:rStyle w:val="StyleUnderline"/>
        </w:rPr>
        <w:t xml:space="preserve"> </w:t>
      </w:r>
      <w:r w:rsidRPr="000D592A">
        <w:rPr>
          <w:rStyle w:val="StyleUnderline"/>
          <w:highlight w:val="cyan"/>
        </w:rPr>
        <w:t>may prove</w:t>
      </w:r>
      <w:r w:rsidRPr="004E6F98">
        <w:rPr>
          <w:rStyle w:val="StyleUnderline"/>
        </w:rPr>
        <w:t xml:space="preserve"> </w:t>
      </w:r>
      <w:r w:rsidRPr="000D592A">
        <w:rPr>
          <w:rStyle w:val="StyleUnderline"/>
          <w:highlight w:val="cyan"/>
        </w:rPr>
        <w:t xml:space="preserve">a </w:t>
      </w:r>
      <w:r w:rsidRPr="000D592A">
        <w:rPr>
          <w:rStyle w:val="Emphasis"/>
          <w:sz w:val="28"/>
          <w:szCs w:val="28"/>
          <w:highlight w:val="cyan"/>
        </w:rPr>
        <w:t>more effective venue</w:t>
      </w:r>
      <w:r w:rsidRPr="000D592A">
        <w:rPr>
          <w:sz w:val="16"/>
          <w:szCs w:val="28"/>
          <w:highlight w:val="cyan"/>
        </w:rPr>
        <w:t xml:space="preserve"> </w:t>
      </w:r>
      <w:r w:rsidRPr="000D592A">
        <w:rPr>
          <w:rStyle w:val="StyleUnderline"/>
          <w:highlight w:val="cyan"/>
        </w:rPr>
        <w:t>for</w:t>
      </w:r>
      <w:r w:rsidRPr="000D592A">
        <w:rPr>
          <w:sz w:val="16"/>
          <w:highlight w:val="cyan"/>
        </w:rPr>
        <w:t xml:space="preserve"> some </w:t>
      </w:r>
      <w:r w:rsidRPr="000D592A">
        <w:rPr>
          <w:rStyle w:val="Emphasis"/>
          <w:highlight w:val="cyan"/>
        </w:rPr>
        <w:t>reforms</w:t>
      </w:r>
      <w:r w:rsidRPr="004E6F98">
        <w:rPr>
          <w:sz w:val="16"/>
        </w:rPr>
        <w:t xml:space="preserve"> that Mazzone recommends. </w:t>
      </w:r>
      <w:r w:rsidRPr="004E6F98">
        <w:rPr>
          <w:rStyle w:val="StyleUnderline"/>
        </w:rPr>
        <w:t>Copyfraud proposes</w:t>
      </w:r>
      <w:r w:rsidRPr="004E6F98">
        <w:rPr>
          <w:sz w:val="16"/>
        </w:rPr>
        <w:t xml:space="preserve">, for instance, that Congress revise U.S. copyright statutory damage rules so that legitimate fair users will feel freer to engage in lawful (if edgy) uses of copyrighted works (pp. 201–03).82 Under current </w:t>
      </w:r>
      <w:r w:rsidRPr="004E6F98">
        <w:rPr>
          <w:rStyle w:val="StyleUnderline"/>
        </w:rPr>
        <w:t xml:space="preserve">law, a successful </w:t>
      </w:r>
      <w:r w:rsidRPr="000F3BDF">
        <w:rPr>
          <w:rStyle w:val="Emphasis"/>
        </w:rPr>
        <w:t>copyright claimant</w:t>
      </w:r>
      <w:r w:rsidRPr="004E6F98">
        <w:rPr>
          <w:rStyle w:val="StyleUnderline"/>
        </w:rPr>
        <w:t xml:space="preserve"> can opt for an</w:t>
      </w:r>
      <w:r>
        <w:rPr>
          <w:rStyle w:val="StyleUnderline"/>
        </w:rPr>
        <w:t xml:space="preserve"> </w:t>
      </w:r>
      <w:r w:rsidRPr="004E6F98">
        <w:rPr>
          <w:rStyle w:val="StyleUnderline"/>
        </w:rPr>
        <w:t xml:space="preserve">award of </w:t>
      </w:r>
      <w:r w:rsidRPr="004E6F98">
        <w:rPr>
          <w:rStyle w:val="Emphasis"/>
        </w:rPr>
        <w:t>statutory damages</w:t>
      </w:r>
      <w:r w:rsidRPr="004E6F98">
        <w:rPr>
          <w:rStyle w:val="StyleUnderline"/>
        </w:rPr>
        <w:t xml:space="preserve"> instead of </w:t>
      </w:r>
      <w:r w:rsidRPr="004E6F98">
        <w:rPr>
          <w:rStyle w:val="Emphasis"/>
        </w:rPr>
        <w:t>actual damages</w:t>
      </w:r>
      <w:r w:rsidRPr="004E6F98">
        <w:rPr>
          <w:sz w:val="16"/>
        </w:rPr>
        <w:t xml:space="preserve">.83 The normal range for statutory damage awards is between $750 and $150,000 per infringed work.84 Mazzone believes that the risk of substantial statutory damage liability has undue chilling effects on users (pp. 202–03). Imagine, for instance, a town historical society that owned a set of 100 historically significant photographs by an unknown photographer from the 1960s, which it wanted to post on its website. Even if the society firmly believed doing so would be fair use, it might well refrain from posting the photographs online because of its potential exposure to a statutory damage award that could send it into bankruptcy.85 Mazzone would have Congress limit statutory damages for noncommercial infringements (p. 203). </w:t>
      </w:r>
      <w:r w:rsidRPr="000D592A">
        <w:rPr>
          <w:rStyle w:val="StyleUnderline"/>
          <w:highlight w:val="cyan"/>
        </w:rPr>
        <w:t xml:space="preserve">Reform of copyright’s </w:t>
      </w:r>
      <w:r w:rsidRPr="000D592A">
        <w:rPr>
          <w:rStyle w:val="Emphasis"/>
          <w:highlight w:val="cyan"/>
        </w:rPr>
        <w:t>statutory</w:t>
      </w:r>
      <w:r w:rsidRPr="000D592A">
        <w:rPr>
          <w:rStyle w:val="StyleUnderline"/>
          <w:highlight w:val="cyan"/>
        </w:rPr>
        <w:t xml:space="preserve"> </w:t>
      </w:r>
      <w:r w:rsidRPr="000D592A">
        <w:rPr>
          <w:rStyle w:val="Emphasis"/>
          <w:highlight w:val="cyan"/>
        </w:rPr>
        <w:t>damages provision</w:t>
      </w:r>
      <w:r w:rsidRPr="004E6F98">
        <w:rPr>
          <w:rStyle w:val="StyleUnderline"/>
        </w:rPr>
        <w:t xml:space="preserve"> </w:t>
      </w:r>
      <w:r w:rsidRPr="000D592A">
        <w:rPr>
          <w:rStyle w:val="StyleUnderline"/>
          <w:highlight w:val="cyan"/>
        </w:rPr>
        <w:t>would be a</w:t>
      </w:r>
      <w:r w:rsidRPr="004E6F98">
        <w:rPr>
          <w:rStyle w:val="StyleUnderline"/>
        </w:rPr>
        <w:t xml:space="preserve"> very</w:t>
      </w:r>
      <w:r>
        <w:rPr>
          <w:rStyle w:val="StyleUnderline"/>
        </w:rPr>
        <w:t xml:space="preserve"> </w:t>
      </w:r>
      <w:r w:rsidRPr="000D592A">
        <w:rPr>
          <w:rStyle w:val="Emphasis"/>
          <w:highlight w:val="cyan"/>
        </w:rPr>
        <w:t>good idea</w:t>
      </w:r>
      <w:r w:rsidRPr="000D592A">
        <w:rPr>
          <w:rStyle w:val="StyleUnderline"/>
          <w:highlight w:val="cyan"/>
        </w:rPr>
        <w:t>.</w:t>
      </w:r>
      <w:r w:rsidRPr="004E6F98">
        <w:rPr>
          <w:sz w:val="16"/>
        </w:rPr>
        <w:t xml:space="preserve">86 However, </w:t>
      </w:r>
      <w:r w:rsidRPr="000D592A">
        <w:rPr>
          <w:rStyle w:val="Emphasis"/>
          <w:highlight w:val="cyan"/>
        </w:rPr>
        <w:t>Congress</w:t>
      </w:r>
      <w:r w:rsidRPr="000D592A">
        <w:rPr>
          <w:rStyle w:val="StyleUnderline"/>
          <w:highlight w:val="cyan"/>
        </w:rPr>
        <w:t xml:space="preserve"> seems </w:t>
      </w:r>
      <w:r w:rsidRPr="000D592A">
        <w:rPr>
          <w:rStyle w:val="Emphasis"/>
          <w:highlight w:val="cyan"/>
        </w:rPr>
        <w:t>unlikely to reform it</w:t>
      </w:r>
      <w:r w:rsidRPr="004E6F98">
        <w:rPr>
          <w:rStyle w:val="StyleUnderline"/>
        </w:rPr>
        <w:t xml:space="preserve"> as</w:t>
      </w:r>
      <w:r>
        <w:rPr>
          <w:rStyle w:val="StyleUnderline"/>
        </w:rPr>
        <w:t xml:space="preserve"> </w:t>
      </w:r>
      <w:r w:rsidRPr="004E6F98">
        <w:rPr>
          <w:rStyle w:val="StyleUnderline"/>
        </w:rPr>
        <w:t>Mazzone recommends</w:t>
      </w:r>
      <w:r w:rsidRPr="004E6F98">
        <w:rPr>
          <w:sz w:val="16"/>
        </w:rPr>
        <w:t xml:space="preserve">, given that copyright industry groups favor statuto-ry damages awards precisely because of their deterrent (that is, in terrorem) effects.87 </w:t>
      </w:r>
      <w:r w:rsidRPr="000D592A">
        <w:rPr>
          <w:rStyle w:val="StyleUnderline"/>
          <w:highlight w:val="cyan"/>
        </w:rPr>
        <w:t>A more feasible</w:t>
      </w:r>
      <w:r w:rsidRPr="004E6F98">
        <w:rPr>
          <w:rStyle w:val="StyleUnderline"/>
        </w:rPr>
        <w:t xml:space="preserve"> way to </w:t>
      </w:r>
      <w:r w:rsidRPr="000D592A">
        <w:rPr>
          <w:rStyle w:val="StyleUnderline"/>
          <w:highlight w:val="cyan"/>
        </w:rPr>
        <w:t>reform statutory damages would</w:t>
      </w:r>
      <w:r w:rsidRPr="004E6F98">
        <w:rPr>
          <w:rStyle w:val="StyleUnderline"/>
        </w:rPr>
        <w:t xml:space="preserve"> be to </w:t>
      </w:r>
      <w:r w:rsidRPr="000D592A">
        <w:rPr>
          <w:rStyle w:val="StyleUnderline"/>
          <w:highlight w:val="cyan"/>
        </w:rPr>
        <w:t xml:space="preserve">persuade judges to adopt guidelines to ensure that </w:t>
      </w:r>
      <w:r w:rsidRPr="000D592A">
        <w:rPr>
          <w:rStyle w:val="Emphasis"/>
          <w:highlight w:val="cyan"/>
        </w:rPr>
        <w:t>statutory damages awards</w:t>
      </w:r>
      <w:r w:rsidRPr="000D592A">
        <w:rPr>
          <w:rStyle w:val="StyleUnderline"/>
          <w:highlight w:val="cyan"/>
        </w:rPr>
        <w:t xml:space="preserve"> are “</w:t>
      </w:r>
      <w:r w:rsidRPr="000D592A">
        <w:rPr>
          <w:rStyle w:val="Emphasis"/>
          <w:highlight w:val="cyan"/>
        </w:rPr>
        <w:t>just</w:t>
      </w:r>
      <w:r w:rsidRPr="000D592A">
        <w:rPr>
          <w:rStyle w:val="StyleUnderline"/>
          <w:highlight w:val="cyan"/>
        </w:rPr>
        <w:t xml:space="preserve">,” as the </w:t>
      </w:r>
      <w:r w:rsidRPr="000D592A">
        <w:rPr>
          <w:rStyle w:val="Emphasis"/>
          <w:highlight w:val="cyan"/>
        </w:rPr>
        <w:t>statute</w:t>
      </w:r>
      <w:r w:rsidRPr="000D592A">
        <w:rPr>
          <w:rStyle w:val="StyleUnderline"/>
          <w:highlight w:val="cyan"/>
        </w:rPr>
        <w:t xml:space="preserve"> says they </w:t>
      </w:r>
      <w:r w:rsidRPr="000D592A">
        <w:rPr>
          <w:rStyle w:val="Emphasis"/>
          <w:highlight w:val="cyan"/>
        </w:rPr>
        <w:t>should b</w:t>
      </w:r>
      <w:r w:rsidRPr="004E6F98">
        <w:rPr>
          <w:rStyle w:val="Emphasis"/>
        </w:rPr>
        <w:t>e</w:t>
      </w:r>
      <w:r w:rsidRPr="004E6F98">
        <w:rPr>
          <w:sz w:val="16"/>
        </w:rPr>
        <w:t xml:space="preserve">.88 In </w:t>
      </w:r>
      <w:r w:rsidRPr="004E6F98">
        <w:rPr>
          <w:rStyle w:val="StyleUnderline"/>
        </w:rPr>
        <w:t xml:space="preserve">many cases, this approach would mean </w:t>
      </w:r>
      <w:r w:rsidRPr="000D592A">
        <w:rPr>
          <w:rStyle w:val="Emphasis"/>
          <w:highlight w:val="cyan"/>
        </w:rPr>
        <w:t>awarding an amount</w:t>
      </w:r>
      <w:r w:rsidRPr="000D592A">
        <w:rPr>
          <w:rStyle w:val="StyleUnderline"/>
          <w:highlight w:val="cyan"/>
        </w:rPr>
        <w:t xml:space="preserve"> that approximates</w:t>
      </w:r>
      <w:r w:rsidRPr="004E6F98">
        <w:rPr>
          <w:rStyle w:val="StyleUnderline"/>
        </w:rPr>
        <w:t xml:space="preserve"> actual </w:t>
      </w:r>
      <w:r w:rsidRPr="000D592A">
        <w:rPr>
          <w:rStyle w:val="StyleUnderline"/>
          <w:highlight w:val="cyan"/>
        </w:rPr>
        <w:t>damages</w:t>
      </w:r>
      <w:r w:rsidRPr="004E6F98">
        <w:rPr>
          <w:rStyle w:val="StyleUnderline"/>
        </w:rPr>
        <w:t>, and in some cases</w:t>
      </w:r>
      <w:r w:rsidRPr="000D592A">
        <w:rPr>
          <w:rStyle w:val="StyleUnderline"/>
          <w:highlight w:val="cyan"/>
        </w:rPr>
        <w:t xml:space="preserve">, </w:t>
      </w:r>
      <w:r w:rsidRPr="000D592A">
        <w:rPr>
          <w:rStyle w:val="Emphasis"/>
          <w:highlight w:val="cyan"/>
        </w:rPr>
        <w:t>courts have done just that.</w:t>
      </w:r>
      <w:r w:rsidRPr="004E6F98">
        <w:rPr>
          <w:sz w:val="16"/>
        </w:rPr>
        <w:t xml:space="preserve">89 Another reform recommended in </w:t>
      </w:r>
      <w:r w:rsidRPr="004E6F98">
        <w:rPr>
          <w:i/>
          <w:iCs/>
          <w:sz w:val="16"/>
        </w:rPr>
        <w:t>Copyfraud</w:t>
      </w:r>
      <w:r w:rsidRPr="004E6F98">
        <w:rPr>
          <w:sz w:val="16"/>
        </w:rPr>
        <w:t xml:space="preserve"> concerns contractual and technical measures aimed at overriding lawful uses of public domain or copyrighted works.90 </w:t>
      </w:r>
      <w:r w:rsidRPr="004E6F98">
        <w:rPr>
          <w:rStyle w:val="StyleUnderline"/>
        </w:rPr>
        <w:t>The book recommends that Congress</w:t>
      </w:r>
      <w:r>
        <w:rPr>
          <w:rStyle w:val="StyleUnderline"/>
        </w:rPr>
        <w:t xml:space="preserve"> </w:t>
      </w:r>
      <w:r w:rsidRPr="004E6F98">
        <w:rPr>
          <w:rStyle w:val="StyleUnderline"/>
        </w:rPr>
        <w:t xml:space="preserve">enact legislation to forbid </w:t>
      </w:r>
      <w:r w:rsidRPr="004E6F98">
        <w:rPr>
          <w:rStyle w:val="Emphasis"/>
        </w:rPr>
        <w:t>contractual overrides to fair use</w:t>
      </w:r>
      <w:r w:rsidRPr="004E6F98">
        <w:rPr>
          <w:sz w:val="16"/>
        </w:rPr>
        <w:t xml:space="preserve"> (for example, anti–reverse engineering clauses in software licenses) so that such restrictions would be null and void (pp. 114–15). Mazzone would similarly have Congress amend laws outlawing circumvention of technical protection measures (TPMs), which are used to protect copyrighted works, so that circumvention for fair use purposes or for purposes of accessing public domain materials would be lawful (p. 93). </w:t>
      </w:r>
      <w:r w:rsidRPr="004E6F98">
        <w:rPr>
          <w:rStyle w:val="StyleUnderline"/>
        </w:rPr>
        <w:t xml:space="preserve">Given the failure of previous </w:t>
      </w:r>
      <w:r w:rsidRPr="000D592A">
        <w:rPr>
          <w:rStyle w:val="Emphasis"/>
          <w:highlight w:val="cyan"/>
        </w:rPr>
        <w:t>legislative</w:t>
      </w:r>
      <w:r w:rsidRPr="000D592A">
        <w:rPr>
          <w:rStyle w:val="StyleUnderline"/>
          <w:highlight w:val="cyan"/>
        </w:rPr>
        <w:t xml:space="preserve"> efforts to limit </w:t>
      </w:r>
      <w:r w:rsidRPr="000D592A">
        <w:rPr>
          <w:rStyle w:val="Emphasis"/>
          <w:highlight w:val="cyan"/>
        </w:rPr>
        <w:t>contractual overrides to fair use</w:t>
      </w:r>
      <w:r w:rsidRPr="004E6F98">
        <w:rPr>
          <w:sz w:val="16"/>
        </w:rPr>
        <w:t xml:space="preserve"> and to enable circumvention for fair use purposes,91 </w:t>
      </w:r>
      <w:r w:rsidRPr="004E6F98">
        <w:rPr>
          <w:rStyle w:val="StyleUnderline"/>
        </w:rPr>
        <w:t xml:space="preserve">Copyfraud’s </w:t>
      </w:r>
      <w:r w:rsidRPr="000D592A">
        <w:rPr>
          <w:rStyle w:val="StyleUnderline"/>
          <w:highlight w:val="cyan"/>
        </w:rPr>
        <w:t xml:space="preserve">proposals are admirably </w:t>
      </w:r>
      <w:r w:rsidRPr="000D592A">
        <w:rPr>
          <w:rStyle w:val="Emphasis"/>
          <w:highlight w:val="cyan"/>
        </w:rPr>
        <w:t>idealistic</w:t>
      </w:r>
      <w:r w:rsidRPr="000D592A">
        <w:rPr>
          <w:rStyle w:val="StyleUnderline"/>
          <w:highlight w:val="cyan"/>
        </w:rPr>
        <w:t xml:space="preserve">, yet </w:t>
      </w:r>
      <w:r w:rsidRPr="000D592A">
        <w:rPr>
          <w:rStyle w:val="Emphasis"/>
          <w:highlight w:val="cyan"/>
        </w:rPr>
        <w:t>unrealistic</w:t>
      </w:r>
      <w:r w:rsidRPr="004E6F98">
        <w:rPr>
          <w:sz w:val="16"/>
        </w:rPr>
        <w:t xml:space="preserve">. As with statutory damages reform, </w:t>
      </w:r>
      <w:r w:rsidRPr="000D592A">
        <w:rPr>
          <w:rStyle w:val="StyleUnderline"/>
          <w:highlight w:val="cyan"/>
        </w:rPr>
        <w:t xml:space="preserve">a more </w:t>
      </w:r>
      <w:r w:rsidRPr="000D592A">
        <w:rPr>
          <w:rStyle w:val="Emphasis"/>
          <w:highlight w:val="cyan"/>
        </w:rPr>
        <w:t>viable way</w:t>
      </w:r>
      <w:r w:rsidRPr="000D592A">
        <w:rPr>
          <w:rStyle w:val="StyleUnderline"/>
          <w:highlight w:val="cyan"/>
        </w:rPr>
        <w:t xml:space="preserve"> to accomplish these objectives would be to </w:t>
      </w:r>
      <w:r w:rsidRPr="000D592A">
        <w:rPr>
          <w:rStyle w:val="Emphasis"/>
          <w:highlight w:val="cyan"/>
        </w:rPr>
        <w:t>persuade</w:t>
      </w:r>
      <w:r w:rsidRPr="000D592A">
        <w:rPr>
          <w:rStyle w:val="StyleUnderline"/>
          <w:highlight w:val="cyan"/>
        </w:rPr>
        <w:t xml:space="preserve"> </w:t>
      </w:r>
      <w:r w:rsidRPr="000D592A">
        <w:rPr>
          <w:rStyle w:val="Emphasis"/>
          <w:highlight w:val="cyan"/>
        </w:rPr>
        <w:t>courts</w:t>
      </w:r>
      <w:r w:rsidRPr="000D592A">
        <w:rPr>
          <w:rStyle w:val="StyleUnderline"/>
          <w:highlight w:val="cyan"/>
        </w:rPr>
        <w:t xml:space="preserve"> to </w:t>
      </w:r>
      <w:r w:rsidRPr="000D592A">
        <w:rPr>
          <w:rStyle w:val="Emphasis"/>
          <w:highlight w:val="cyan"/>
        </w:rPr>
        <w:t>treat contractual restrictions on fair use</w:t>
      </w:r>
      <w:r w:rsidRPr="004E6F98">
        <w:rPr>
          <w:rStyle w:val="StyleUnderline"/>
        </w:rPr>
        <w:t xml:space="preserve"> and other </w:t>
      </w:r>
      <w:r w:rsidRPr="000D592A">
        <w:rPr>
          <w:rStyle w:val="Emphasis"/>
          <w:highlight w:val="cyan"/>
        </w:rPr>
        <w:t>privileged uses</w:t>
      </w:r>
      <w:r w:rsidRPr="000D592A">
        <w:rPr>
          <w:rStyle w:val="StyleUnderline"/>
          <w:highlight w:val="cyan"/>
        </w:rPr>
        <w:t xml:space="preserve"> as </w:t>
      </w:r>
      <w:r w:rsidRPr="000D592A">
        <w:rPr>
          <w:rStyle w:val="Emphasis"/>
          <w:highlight w:val="cyan"/>
        </w:rPr>
        <w:t>unenforceable</w:t>
      </w:r>
      <w:r w:rsidRPr="000D592A">
        <w:rPr>
          <w:rStyle w:val="StyleUnderline"/>
          <w:highlight w:val="cyan"/>
        </w:rPr>
        <w:t xml:space="preserve"> on public policy grounds</w:t>
      </w:r>
      <w:r w:rsidRPr="004E6F98">
        <w:rPr>
          <w:sz w:val="16"/>
        </w:rPr>
        <w:t xml:space="preserve">.92 Mazzone might also find comfort in plausible interpretations of the anticircumvention rules under which circumvention for fair use and other public interest purposes is already lawful.93 A complete ban on contractual or technical overrides to privileged uses may be overbroad.94 </w:t>
      </w:r>
      <w:r w:rsidRPr="004E6F98">
        <w:rPr>
          <w:i/>
          <w:iCs/>
          <w:sz w:val="16"/>
        </w:rPr>
        <w:t>Copyfraud</w:t>
      </w:r>
      <w:r w:rsidRPr="004E6F98">
        <w:rPr>
          <w:sz w:val="16"/>
        </w:rPr>
        <w:t xml:space="preserve"> also recommends that Congress amend fair use to make it lawful to take samples from existing sound recordings to make new recordings (p. 65),95 but if Congress truly cared about creative sampling of sound recordings as fair use, it would probably have already taken action, given how well known the problem is. The book further recommends that initial purchasers of digital copies of or access rights to copyrighted works should have the right to transfer that copy or access right (p. 135), which would allow purchasers to resell these copies, give them away to friends, or donate them to nonprofit libraries. Congress has, however, had a chance to be receptive to a similar recommendation but declined the opportunity.96 Courts are a more likely venue than is Congress for achieving these two reforms. Courts could become more receptive to sampling as fair use and could draw upon common law exhaustion of rights principles to allow resales of digital copies.97 Nor is Congress likely to amend the Digital Millennium Copyright Act98 (DMCA) so that users would have considerably more due process rights with respect to materials they have stored on ISP sites that copyright owners claim are infringing, as Copyfraud recommends (pp. 92–93).99 Under Mazzone’s regime, a user would first have the chance to oppose a takedown notice, whereupon the ISP would do nothing unless and until the owner filed an infringement lawsuit (p. 93). Perhaps Mazzone is right that more should be done to encourage ISPs to take fair use and free speech principles into account when they process takedown notices, but it seems inefficient to require copyright owners to file a lawsuit when sending a letter identifying infringing works and asking the ISP to take them down would </w:t>
      </w:r>
      <w:r w:rsidRPr="004E6F98">
        <w:rPr>
          <w:sz w:val="16"/>
        </w:rPr>
        <w:lastRenderedPageBreak/>
        <w:t xml:space="preserve">resolve most disputes. </w:t>
      </w:r>
      <w:r w:rsidRPr="004E6F98">
        <w:rPr>
          <w:rStyle w:val="Emphasis"/>
        </w:rPr>
        <w:t>Courts</w:t>
      </w:r>
      <w:r w:rsidRPr="004E6F98">
        <w:rPr>
          <w:rStyle w:val="StyleUnderline"/>
        </w:rPr>
        <w:t xml:space="preserve"> are more likely than is </w:t>
      </w:r>
      <w:r w:rsidRPr="004E6F98">
        <w:rPr>
          <w:rStyle w:val="Emphasis"/>
        </w:rPr>
        <w:t>Congress</w:t>
      </w:r>
      <w:r w:rsidRPr="004E6F98">
        <w:rPr>
          <w:rStyle w:val="StyleUnderline"/>
        </w:rPr>
        <w:t xml:space="preserve"> to interpret the noticeand-takedown </w:t>
      </w:r>
      <w:r w:rsidRPr="004E6F98">
        <w:rPr>
          <w:rStyle w:val="Emphasis"/>
        </w:rPr>
        <w:t>rules</w:t>
      </w:r>
      <w:r w:rsidRPr="004E6F98">
        <w:rPr>
          <w:rStyle w:val="StyleUnderline"/>
        </w:rPr>
        <w:t xml:space="preserve"> in a way that takes into </w:t>
      </w:r>
      <w:r w:rsidRPr="004E6F98">
        <w:rPr>
          <w:rStyle w:val="Emphasis"/>
        </w:rPr>
        <w:t>account public interest</w:t>
      </w:r>
      <w:r>
        <w:rPr>
          <w:rStyle w:val="Emphasis"/>
        </w:rPr>
        <w:t xml:space="preserve"> </w:t>
      </w:r>
      <w:r w:rsidRPr="004E6F98">
        <w:rPr>
          <w:rStyle w:val="Emphasis"/>
        </w:rPr>
        <w:t>concerns</w:t>
      </w:r>
      <w:r w:rsidRPr="004E6F98">
        <w:rPr>
          <w:rStyle w:val="StyleUnderline"/>
        </w:rPr>
        <w:t>.</w:t>
      </w:r>
      <w:r w:rsidRPr="004E6F98">
        <w:rPr>
          <w:sz w:val="16"/>
        </w:rPr>
        <w:t>100</w:t>
      </w:r>
    </w:p>
    <w:bookmarkEnd w:id="0"/>
    <w:p w14:paraId="099AAB8C" w14:textId="3861881D" w:rsidR="00D73E68" w:rsidRDefault="00D73E68" w:rsidP="008F3CC2">
      <w:pPr>
        <w:rPr>
          <w:sz w:val="16"/>
        </w:rPr>
      </w:pPr>
    </w:p>
    <w:p w14:paraId="39FBFAFB" w14:textId="77777777" w:rsidR="00D73E68" w:rsidRDefault="00D73E68" w:rsidP="00D73E68">
      <w:pPr>
        <w:pStyle w:val="Heading4"/>
      </w:pPr>
      <w:r>
        <w:t>Courts solve – returns to the precedent of permanent injunctive relief.</w:t>
      </w:r>
    </w:p>
    <w:p w14:paraId="0E3CBF71" w14:textId="50F61D1E" w:rsidR="00D73E68" w:rsidRDefault="00D73E68" w:rsidP="00D73E68">
      <w:r w:rsidRPr="004324A2">
        <w:rPr>
          <w:rStyle w:val="Style13ptBold"/>
        </w:rPr>
        <w:t>Olsen ’23</w:t>
      </w:r>
      <w:r>
        <w:t xml:space="preserve"> (Arlen, </w:t>
      </w:r>
      <w:r w:rsidRPr="001B4B21">
        <w:t xml:space="preserve">"How Precedents in IP Law Influence Business Strategies," </w:t>
      </w:r>
      <w:r w:rsidRPr="004324A2">
        <w:t>12-14-2023</w:t>
      </w:r>
      <w:r>
        <w:t xml:space="preserve">, </w:t>
      </w:r>
      <w:r w:rsidRPr="001B4B21">
        <w:t>Schmeiser, Olsen &amp; Watts, LLP - An Intellectual Property Law Firm</w:t>
      </w:r>
      <w:r>
        <w:t xml:space="preserve">, </w:t>
      </w:r>
      <w:r w:rsidRPr="004324A2">
        <w:t>Mr. Olsen, a former adjunct professor of intellectual property law, has over 25 years of experience in all aspects of intellectual property law. Mr. Olsen is a founding Partner of Schmeiser, Olsen &amp; Watts LLP and a former United States Patent Examiner</w:t>
      </w:r>
      <w:r w:rsidRPr="001B4B21">
        <w:t xml:space="preserve">, </w:t>
      </w:r>
      <w:hyperlink r:id="rId17" w:history="1">
        <w:r w:rsidRPr="00D009E9">
          <w:rPr>
            <w:rStyle w:val="Hyperlink"/>
          </w:rPr>
          <w:t>https://iplawusa.com/how-precedents-in-ip-law-influence-business-strategies/</w:t>
        </w:r>
      </w:hyperlink>
      <w:r>
        <w:t xml:space="preserve">, </w:t>
      </w:r>
    </w:p>
    <w:p w14:paraId="4B890AC5" w14:textId="77777777" w:rsidR="00D73E68" w:rsidRPr="00D73E68" w:rsidRDefault="00D73E68" w:rsidP="00D73E68">
      <w:pPr>
        <w:rPr>
          <w:sz w:val="16"/>
        </w:rPr>
      </w:pPr>
      <w:r w:rsidRPr="00D73E68">
        <w:rPr>
          <w:sz w:val="16"/>
        </w:rPr>
        <w:t>Intellectual Property rights play a pivotal role in the business world, shaping strategic planning and competitive strategies. These rights, encompassing areas such as patents, trademarks, and copyrights, safeguard a company’s intellectual assets and prevent unauthorized use or reproduction. This legal protection promotes innovation and creativity, enabling businesses to maintain a competitive edge by securing exclusive rights to their inventions or distinct brand elements. Furthermore, intellectual property rights can significantly enhance a business’s commercial value, acting as key factors in investment decisions or acquisition discussions. Thus, understanding and effectively leveraging IP rights is integral to a company’s economic growth and success in the digital economy.</w:t>
      </w:r>
    </w:p>
    <w:p w14:paraId="636F14A9" w14:textId="77777777" w:rsidR="00D73E68" w:rsidRPr="00D73E68" w:rsidRDefault="00D73E68" w:rsidP="00D73E68">
      <w:pPr>
        <w:rPr>
          <w:sz w:val="16"/>
        </w:rPr>
      </w:pPr>
      <w:r w:rsidRPr="00D73E68">
        <w:rPr>
          <w:sz w:val="16"/>
        </w:rPr>
        <w:t>Importance of IP Law Precedent</w:t>
      </w:r>
    </w:p>
    <w:p w14:paraId="37788338" w14:textId="77777777" w:rsidR="00D73E68" w:rsidRPr="00D73E68" w:rsidRDefault="00D73E68" w:rsidP="00D73E68">
      <w:pPr>
        <w:rPr>
          <w:sz w:val="16"/>
        </w:rPr>
      </w:pPr>
      <w:r w:rsidRPr="000D592A">
        <w:rPr>
          <w:b/>
          <w:highlight w:val="cyan"/>
          <w:u w:val="single"/>
        </w:rPr>
        <w:t>Precedents in intellectual property law serve as a guiding light, informing subsequent rulings and helping to shape the evolution of intellectual property protection and regulations. These precedents, established through landmark court cases, provide clarity on the application and interpretation of intellectual property laws.</w:t>
      </w:r>
      <w:r w:rsidRPr="00226D01">
        <w:rPr>
          <w:b/>
          <w:u w:val="single"/>
        </w:rPr>
        <w:t xml:space="preserve"> </w:t>
      </w:r>
      <w:r w:rsidRPr="00D73E68">
        <w:rPr>
          <w:sz w:val="16"/>
        </w:rPr>
        <w:t>For instance, the Alice Corp. v. CLS Bank International, 573 U.S. 208 (2014) set a significant precedent in patent law by ruling that abstract ideas implemented using a computer cannot be patented. This decision has had profound implications in the tech industry, particularly for software patents. Similarly, in trademark law, the case of Qualitex Co. v. Jacobson Products Co., Inc., 514 U.S. 159 (1995) established that a color could be registered as a trademark, paving the way for businesses to protect distinctive elements of their brand. These precedents underscore the dynamic nature of IP law, adapting over time to keep pace with technological advancements and changing business practices.</w:t>
      </w:r>
    </w:p>
    <w:p w14:paraId="254EBD6F" w14:textId="77777777" w:rsidR="00D73E68" w:rsidRPr="00D73E68" w:rsidRDefault="00D73E68" w:rsidP="00D73E68">
      <w:pPr>
        <w:rPr>
          <w:sz w:val="16"/>
        </w:rPr>
      </w:pPr>
      <w:r w:rsidRPr="00D73E68">
        <w:rPr>
          <w:sz w:val="16"/>
        </w:rPr>
        <w:t>Intellectual Property Rights and Their Influence on Business Strategy</w:t>
      </w:r>
    </w:p>
    <w:p w14:paraId="58C606BE" w14:textId="77777777" w:rsidR="00D73E68" w:rsidRPr="00D73E68" w:rsidRDefault="00D73E68" w:rsidP="00D73E68">
      <w:pPr>
        <w:rPr>
          <w:sz w:val="16"/>
        </w:rPr>
      </w:pPr>
      <w:r w:rsidRPr="000D592A">
        <w:rPr>
          <w:b/>
          <w:highlight w:val="cyan"/>
          <w:u w:val="single"/>
        </w:rPr>
        <w:t>Intellectual Property protection can provide a business owner with a competitive edge in various ways. Firstly, they safeguard a company’s inventions, designs, and distinctive brand elements, allowing them to capitalize on innovative products. Companies can leverage these exclusive rights to monetize their IP assets, either through direct exploitation or licensing to others</w:t>
      </w:r>
      <w:r w:rsidRPr="00D73E68">
        <w:rPr>
          <w:sz w:val="16"/>
        </w:rPr>
        <w:t>. For example, a patent owner can charge others for the use of their patented technology or sell the patents outright. Secondly, IP rights enhance a company’s reputation and credibility in the market. Having registered trademarks or patents is often perceived as a mark of quality and innovation, attracting customers and potential investors. Furthermore, in a crowded market, intellectual property rights enable a company to differentiate its products or services, providing a unique selling point. Lastly, IP rights deter competitors from copying or infringing on a company’s IP assets, protecting the company’s market share and the investments made in developing these assets. Therefore, IP rights are a strategic tool that can drive business growth, market position, and economic value.</w:t>
      </w:r>
    </w:p>
    <w:p w14:paraId="3FFD8270" w14:textId="77777777" w:rsidR="00D73E68" w:rsidRPr="00D73E68" w:rsidRDefault="00D73E68" w:rsidP="00D73E68">
      <w:pPr>
        <w:rPr>
          <w:sz w:val="16"/>
        </w:rPr>
      </w:pPr>
      <w:r w:rsidRPr="00D73E68">
        <w:rPr>
          <w:sz w:val="16"/>
        </w:rPr>
        <w:t>IP Assets Create Business Value</w:t>
      </w:r>
    </w:p>
    <w:p w14:paraId="7B81CD3D" w14:textId="77777777" w:rsidR="00D73E68" w:rsidRPr="00D73E68" w:rsidRDefault="00D73E68" w:rsidP="00D73E68">
      <w:pPr>
        <w:rPr>
          <w:sz w:val="16"/>
        </w:rPr>
      </w:pPr>
      <w:r w:rsidRPr="00D73E68">
        <w:rPr>
          <w:sz w:val="16"/>
        </w:rPr>
        <w:t>Intellectual property assets contribute substantially to creating business value, acting as a cornerstone for a company’s economic growth and profitability. They can be seen as valuable, intangible commodities that provide several strategic advantages. Firstly, they offer a source of unique competitive advantage, as patents, copyrights, and trademarks help companies retain exclusive rights to their unique inventions, designs, and brand elements. This exclusivity can lead to monopoly-like market conditions, facilitating higher profit margins. Secondly, IP assets can be licensed or sold, providing businesses with an additional revenue stream. Furthermore, they can significantly enhance a company’s perceived value amongst investors, customers, and potential acquirers, thereby impacting overall company valuation. Lastly, a strong IP portfolio can deter competitors and protect a company’s market share, safeguarding the return on investment made in research and development. Therefore, effective management and utilization of intellectual property assets are crucial for business value creation.</w:t>
      </w:r>
    </w:p>
    <w:p w14:paraId="3DAB9319" w14:textId="77777777" w:rsidR="00D73E68" w:rsidRPr="00D73E68" w:rsidRDefault="00D73E68" w:rsidP="00D73E68">
      <w:pPr>
        <w:rPr>
          <w:sz w:val="16"/>
        </w:rPr>
      </w:pPr>
      <w:r w:rsidRPr="00D73E68">
        <w:rPr>
          <w:sz w:val="16"/>
        </w:rPr>
        <w:t>Intangible Assets</w:t>
      </w:r>
    </w:p>
    <w:p w14:paraId="7A36FC52" w14:textId="77777777" w:rsidR="00D73E68" w:rsidRPr="00D73E68" w:rsidRDefault="00D73E68" w:rsidP="00D73E68">
      <w:pPr>
        <w:rPr>
          <w:sz w:val="16"/>
        </w:rPr>
      </w:pPr>
      <w:r w:rsidRPr="00D73E68">
        <w:rPr>
          <w:sz w:val="16"/>
        </w:rPr>
        <w:lastRenderedPageBreak/>
        <w:t>Intellectual property rights are indeed intangible assets that are critical to a business’s success and growth. These rights, which include patents, trademarks, copyrights, and trade secrets, represent the legal recognition of a company’s creativity, innovation, and distinct identity. Unlike physical assets, these intangible assets are not tangible or physical in nature, but their value lies in the uniqueness they confer to a company’s products or services. This uniqueness, protected by law, can give a company a substantial competitive edge by preventing competitors from copying or using the company’s inventions, designs, or brand elements without authorization. Therefore, properly managing and protecting these intangible assets is paramount to maintain this competitive advantage and drive business opportunities.</w:t>
      </w:r>
    </w:p>
    <w:p w14:paraId="718C9282" w14:textId="77777777" w:rsidR="00963C54" w:rsidRDefault="00963C54" w:rsidP="00963C54">
      <w:pPr>
        <w:pStyle w:val="Heading4"/>
        <w:rPr>
          <w:rFonts w:cs="Times New Roman"/>
        </w:rPr>
      </w:pPr>
      <w:r>
        <w:rPr>
          <w:rFonts w:cs="Times New Roman"/>
        </w:rPr>
        <w:t xml:space="preserve">Courts are </w:t>
      </w:r>
      <w:r>
        <w:rPr>
          <w:rFonts w:cs="Times New Roman"/>
          <w:u w:val="single"/>
        </w:rPr>
        <w:t>better</w:t>
      </w:r>
      <w:r>
        <w:rPr>
          <w:rFonts w:cs="Times New Roman"/>
        </w:rPr>
        <w:t xml:space="preserve"> at making IP policy, </w:t>
      </w:r>
      <w:r>
        <w:rPr>
          <w:rFonts w:cs="Times New Roman"/>
          <w:u w:val="single"/>
        </w:rPr>
        <w:t>especially</w:t>
      </w:r>
      <w:r>
        <w:rPr>
          <w:rFonts w:cs="Times New Roman"/>
        </w:rPr>
        <w:t xml:space="preserve"> for </w:t>
      </w:r>
      <w:r>
        <w:rPr>
          <w:rFonts w:cs="Times New Roman"/>
          <w:u w:val="single"/>
        </w:rPr>
        <w:t>emerging technologies</w:t>
      </w:r>
      <w:r>
        <w:rPr>
          <w:rFonts w:cs="Times New Roman"/>
        </w:rPr>
        <w:t>.</w:t>
      </w:r>
    </w:p>
    <w:p w14:paraId="38DD6D27" w14:textId="77777777" w:rsidR="00963C54" w:rsidRPr="00594065" w:rsidRDefault="00963C54" w:rsidP="00963C54">
      <w:r>
        <w:t xml:space="preserve">Dan L. </w:t>
      </w:r>
      <w:r w:rsidRPr="00D15545">
        <w:rPr>
          <w:rStyle w:val="Style13ptBold"/>
        </w:rPr>
        <w:t>Burk &amp;</w:t>
      </w:r>
      <w:r>
        <w:t xml:space="preserve"> Mark A. </w:t>
      </w:r>
      <w:r w:rsidRPr="00D15545">
        <w:rPr>
          <w:rStyle w:val="Style13ptBold"/>
        </w:rPr>
        <w:t>Lemley 9</w:t>
      </w:r>
      <w:r>
        <w:t xml:space="preserve">. *Distinguished and Chancellor's Professor of Law at the University of California, Irvine; **William H. Neukom Professor of Law at Stanford Law School and the Director of the Stanford Program in Law, Science and Technology. "Why Courts And Not Congress Offer A Way Out Of The Crisis". OUP Academic, in </w:t>
      </w:r>
      <w:r w:rsidRPr="00594065">
        <w:rPr>
          <w:i/>
          <w:iCs/>
        </w:rPr>
        <w:t>The Patent Crisis and How the Courts Can Solve It</w:t>
      </w:r>
      <w:r>
        <w:rPr>
          <w:i/>
          <w:iCs/>
        </w:rPr>
        <w:t>.</w:t>
      </w:r>
    </w:p>
    <w:p w14:paraId="21B1489D" w14:textId="77777777" w:rsidR="00963C54" w:rsidRPr="00594065" w:rsidRDefault="00963C54" w:rsidP="00963C54">
      <w:r>
        <w:t>5-1-2009. https://academic.oup.com/chicago-scholarship-online/book/17136/chapter/174495140</w:t>
      </w:r>
    </w:p>
    <w:p w14:paraId="293B618A" w14:textId="77777777" w:rsidR="00963C54" w:rsidRPr="00085960" w:rsidRDefault="00963C54" w:rsidP="00963C54">
      <w:pPr>
        <w:rPr>
          <w:sz w:val="16"/>
        </w:rPr>
      </w:pPr>
      <w:r w:rsidRPr="00085960">
        <w:rPr>
          <w:rStyle w:val="Emphasis"/>
        </w:rPr>
        <w:t>Even if industry-specific</w:t>
      </w:r>
      <w:r w:rsidRPr="00085960">
        <w:rPr>
          <w:sz w:val="16"/>
        </w:rPr>
        <w:t xml:space="preserve"> patent </w:t>
      </w:r>
      <w:r w:rsidRPr="00085960">
        <w:rPr>
          <w:rStyle w:val="Emphasis"/>
        </w:rPr>
        <w:t>legislation</w:t>
      </w:r>
      <w:r w:rsidRPr="00085960">
        <w:rPr>
          <w:sz w:val="16"/>
        </w:rPr>
        <w:t xml:space="preserve"> </w:t>
      </w:r>
      <w:r w:rsidRPr="00085960">
        <w:rPr>
          <w:rStyle w:val="StyleUnderline"/>
        </w:rPr>
        <w:t xml:space="preserve">is legal, we are not persuaded that it is </w:t>
      </w:r>
      <w:r w:rsidRPr="00085960">
        <w:rPr>
          <w:rStyle w:val="Emphasis"/>
        </w:rPr>
        <w:t>a good idea</w:t>
      </w:r>
      <w:r w:rsidRPr="00085960">
        <w:rPr>
          <w:rStyle w:val="StyleUnderline"/>
        </w:rPr>
        <w:t xml:space="preserve">, for </w:t>
      </w:r>
      <w:r w:rsidRPr="00085960">
        <w:rPr>
          <w:rStyle w:val="Emphasis"/>
        </w:rPr>
        <w:t>several reasons</w:t>
      </w:r>
      <w:r w:rsidRPr="00085960">
        <w:rPr>
          <w:sz w:val="16"/>
        </w:rPr>
        <w:t>. First, while economics can make useful policy suggestions as to how patents work in different industries, we are skeptical of the ability of a statute to translate those suggestions into detailed patent rules for each industry. Many of the predictions of economic theory are fact-specific—they suggest different factors that should bear on the outcome of particular cases, but that require case-by-case application that cannot easily be captured in a statute. Economic theory is more useful in making general suggestions about how the patent system can be adapted to particular factual contexts than it is dictating hard and fast statutory rules.</w:t>
      </w:r>
    </w:p>
    <w:p w14:paraId="6619AEF1" w14:textId="77777777" w:rsidR="00963C54" w:rsidRDefault="00963C54" w:rsidP="00963C54">
      <w:pPr>
        <w:rPr>
          <w:rStyle w:val="StyleUnderline"/>
        </w:rPr>
      </w:pPr>
      <w:r w:rsidRPr="00085960">
        <w:rPr>
          <w:rStyle w:val="StyleUnderline"/>
        </w:rPr>
        <w:t xml:space="preserve">Second, </w:t>
      </w:r>
      <w:r w:rsidRPr="000D592A">
        <w:rPr>
          <w:rStyle w:val="Emphasis"/>
          <w:highlight w:val="cyan"/>
        </w:rPr>
        <w:t>rewriting</w:t>
      </w:r>
      <w:r w:rsidRPr="000D592A">
        <w:rPr>
          <w:rStyle w:val="StyleUnderline"/>
          <w:highlight w:val="cyan"/>
        </w:rPr>
        <w:t xml:space="preserve"> the </w:t>
      </w:r>
      <w:r w:rsidRPr="000D592A">
        <w:rPr>
          <w:rStyle w:val="Emphasis"/>
          <w:highlight w:val="cyan"/>
        </w:rPr>
        <w:t>patent law</w:t>
      </w:r>
      <w:r w:rsidRPr="000D592A">
        <w:rPr>
          <w:rStyle w:val="StyleUnderline"/>
          <w:highlight w:val="cyan"/>
        </w:rPr>
        <w:t xml:space="preserve"> for </w:t>
      </w:r>
      <w:r w:rsidRPr="000D592A">
        <w:rPr>
          <w:rStyle w:val="Emphasis"/>
          <w:highlight w:val="cyan"/>
        </w:rPr>
        <w:t>each industry</w:t>
      </w:r>
      <w:r w:rsidRPr="00085960">
        <w:rPr>
          <w:rStyle w:val="StyleUnderline"/>
        </w:rPr>
        <w:t xml:space="preserve"> </w:t>
      </w:r>
      <w:r w:rsidRPr="000D592A">
        <w:rPr>
          <w:rStyle w:val="StyleUnderline"/>
          <w:highlight w:val="cyan"/>
        </w:rPr>
        <w:t xml:space="preserve">would involve </w:t>
      </w:r>
      <w:r w:rsidRPr="000D592A">
        <w:rPr>
          <w:rStyle w:val="Emphasis"/>
          <w:highlight w:val="cyan"/>
        </w:rPr>
        <w:t>substantial administrative costs and uncertainty</w:t>
      </w:r>
      <w:r w:rsidRPr="00085960">
        <w:rPr>
          <w:sz w:val="16"/>
        </w:rPr>
        <w:t xml:space="preserve">. Congress would have to write new statutes not just for biotechnology and software but for numerous different industries with special characteristics. Semiconductors, pharmaceuticals, chemicals, nanotechnology,22 telecommunications, and other industries would all need separate statutes. </w:t>
      </w:r>
      <w:r w:rsidRPr="000D592A">
        <w:rPr>
          <w:rStyle w:val="Emphasis"/>
          <w:highlight w:val="cyan"/>
        </w:rPr>
        <w:t>District court</w:t>
      </w:r>
      <w:r w:rsidRPr="000D592A">
        <w:rPr>
          <w:sz w:val="16"/>
          <w:highlight w:val="cyan"/>
        </w:rPr>
        <w:t xml:space="preserve"> </w:t>
      </w:r>
      <w:r w:rsidRPr="000D592A">
        <w:rPr>
          <w:rStyle w:val="Emphasis"/>
          <w:highlight w:val="cyan"/>
        </w:rPr>
        <w:t>judges</w:t>
      </w:r>
      <w:r w:rsidRPr="00085960">
        <w:rPr>
          <w:sz w:val="16"/>
        </w:rPr>
        <w:t xml:space="preserve">, </w:t>
      </w:r>
      <w:r w:rsidRPr="000D592A">
        <w:rPr>
          <w:rStyle w:val="StyleUnderline"/>
          <w:highlight w:val="cyan"/>
        </w:rPr>
        <w:t>who already have</w:t>
      </w:r>
      <w:r w:rsidRPr="00085960">
        <w:rPr>
          <w:rStyle w:val="StyleUnderline"/>
        </w:rPr>
        <w:t xml:space="preserve"> enough trouble </w:t>
      </w:r>
      <w:r w:rsidRPr="000D592A">
        <w:rPr>
          <w:rStyle w:val="Emphasis"/>
          <w:highlight w:val="cyan"/>
        </w:rPr>
        <w:t>learning the arcane</w:t>
      </w:r>
      <w:r w:rsidRPr="000D592A">
        <w:rPr>
          <w:rStyle w:val="StyleUnderline"/>
          <w:highlight w:val="cyan"/>
        </w:rPr>
        <w:t xml:space="preserve"> rules of </w:t>
      </w:r>
      <w:r w:rsidRPr="000D592A">
        <w:rPr>
          <w:rStyle w:val="Emphasis"/>
          <w:highlight w:val="cyan"/>
        </w:rPr>
        <w:t>patent law</w:t>
      </w:r>
      <w:r w:rsidRPr="00085960">
        <w:rPr>
          <w:rStyle w:val="StyleUnderline"/>
        </w:rPr>
        <w:t xml:space="preserve"> in the relatively few patent cases they hear, </w:t>
      </w:r>
      <w:r w:rsidRPr="000D592A">
        <w:rPr>
          <w:rStyle w:val="StyleUnderline"/>
          <w:highlight w:val="cyan"/>
        </w:rPr>
        <w:t xml:space="preserve">would have to </w:t>
      </w:r>
      <w:r w:rsidRPr="000D592A">
        <w:rPr>
          <w:rStyle w:val="Emphasis"/>
          <w:highlight w:val="cyan"/>
        </w:rPr>
        <w:t>learn a host of new statutes</w:t>
      </w:r>
      <w:r w:rsidRPr="00085960">
        <w:rPr>
          <w:sz w:val="16"/>
        </w:rPr>
        <w:t xml:space="preserve">. </w:t>
      </w:r>
      <w:r w:rsidRPr="00085960">
        <w:rPr>
          <w:rStyle w:val="StyleUnderline"/>
        </w:rPr>
        <w:t>The law supporting these statutes would be slow to develop</w:t>
      </w:r>
      <w:r w:rsidRPr="000D592A">
        <w:rPr>
          <w:rStyle w:val="StyleUnderline"/>
          <w:highlight w:val="cyan"/>
        </w:rPr>
        <w:t xml:space="preserve">, since </w:t>
      </w:r>
      <w:r w:rsidRPr="000D592A">
        <w:rPr>
          <w:rStyle w:val="Emphasis"/>
          <w:highlight w:val="cyan"/>
        </w:rPr>
        <w:t>fewer cases</w:t>
      </w:r>
      <w:r w:rsidRPr="000D592A">
        <w:rPr>
          <w:rStyle w:val="StyleUnderline"/>
          <w:highlight w:val="cyan"/>
        </w:rPr>
        <w:t xml:space="preserve"> would </w:t>
      </w:r>
      <w:r w:rsidRPr="000D592A">
        <w:rPr>
          <w:rStyle w:val="Emphasis"/>
          <w:highlight w:val="cyan"/>
        </w:rPr>
        <w:t>come up involving each statute</w:t>
      </w:r>
      <w:r w:rsidRPr="00085960">
        <w:rPr>
          <w:sz w:val="16"/>
        </w:rPr>
        <w:t xml:space="preserve">. </w:t>
      </w:r>
      <w:r w:rsidRPr="000D592A">
        <w:rPr>
          <w:rStyle w:val="StyleUnderline"/>
          <w:highlight w:val="cyan"/>
        </w:rPr>
        <w:t>The resulting uncertainty</w:t>
      </w:r>
      <w:r w:rsidRPr="00085960">
        <w:rPr>
          <w:rStyle w:val="StyleUnderline"/>
        </w:rPr>
        <w:t xml:space="preserve"> might enrich lawyers, but </w:t>
      </w:r>
      <w:r w:rsidRPr="00FF7012">
        <w:rPr>
          <w:rStyle w:val="StyleUnderline"/>
        </w:rPr>
        <w:t xml:space="preserve">it </w:t>
      </w:r>
      <w:r w:rsidRPr="000D592A">
        <w:rPr>
          <w:rStyle w:val="Emphasis"/>
          <w:highlight w:val="cyan"/>
        </w:rPr>
        <w:t>surely</w:t>
      </w:r>
      <w:r w:rsidRPr="000D592A">
        <w:rPr>
          <w:rStyle w:val="StyleUnderline"/>
          <w:highlight w:val="cyan"/>
        </w:rPr>
        <w:t xml:space="preserve"> would not be </w:t>
      </w:r>
      <w:r w:rsidRPr="000D592A">
        <w:rPr>
          <w:rStyle w:val="Emphasis"/>
          <w:highlight w:val="cyan"/>
        </w:rPr>
        <w:t>conducive to encouraging innovation</w:t>
      </w:r>
      <w:r w:rsidRPr="000D592A">
        <w:rPr>
          <w:rStyle w:val="StyleUnderline"/>
          <w:highlight w:val="cyan"/>
        </w:rPr>
        <w:t>.</w:t>
      </w:r>
    </w:p>
    <w:p w14:paraId="02593C28" w14:textId="77777777" w:rsidR="00963C54" w:rsidRDefault="00963C54" w:rsidP="00963C54">
      <w:pPr>
        <w:rPr>
          <w:rStyle w:val="StyleUnderline"/>
        </w:rPr>
      </w:pPr>
      <w:r w:rsidRPr="00085960">
        <w:rPr>
          <w:sz w:val="16"/>
        </w:rPr>
        <w:t>Industry-specific legislation would also require a great deal of line drawing, as the boundaries between industries are vague and notoriously mutable. Semiconductor manufacturers and computer hardware companies patent and use software all the time. So, for that matter, do carmakers. Indeed, one study suggests that most software patents are obtained not by software companies but by hardware or electronics manufacturers. Drug delivery systems might be thought of as medical devices, pharmaceuticals, or biotechnology; presumably a different law would apply depending on how the invention was characterized. Even technologies that seem radically different, such as biotechnology and software, may unexpectedly converge, as recent developments in bioinformatics and proteomics have made clear.23 Further, a significant percentage of inventions fall into more than one field. John Allison and Mark Lemley find that on average each patented invention fits into 1.5 different technology categories,24 a number that is increasing with time.25 And new fields arise regularly. Nanotechnology, for example, combines advances in semiconductors, biotechnology, materials science, and even optics. As a result, it would prove impossible to carve up innovation into static fields</w:t>
      </w:r>
      <w:r w:rsidRPr="00085960">
        <w:rPr>
          <w:rStyle w:val="StyleUnderline"/>
        </w:rPr>
        <w:t xml:space="preserve">. Imagine trying to fit all modern inventions into categories created fifty or one hundred years ago. The result would likely be a </w:t>
      </w:r>
      <w:r w:rsidRPr="00085960">
        <w:rPr>
          <w:rStyle w:val="Emphasis"/>
        </w:rPr>
        <w:t>combination</w:t>
      </w:r>
      <w:r w:rsidRPr="00085960">
        <w:rPr>
          <w:rStyle w:val="StyleUnderline"/>
        </w:rPr>
        <w:t xml:space="preserve"> of </w:t>
      </w:r>
      <w:r w:rsidRPr="00085960">
        <w:rPr>
          <w:rStyle w:val="Emphasis"/>
        </w:rPr>
        <w:t>constant legislative tinkering</w:t>
      </w:r>
      <w:r w:rsidRPr="00085960">
        <w:rPr>
          <w:rStyle w:val="StyleUnderline"/>
        </w:rPr>
        <w:t xml:space="preserve"> with </w:t>
      </w:r>
      <w:r w:rsidRPr="00085960">
        <w:rPr>
          <w:rStyle w:val="Emphasis"/>
        </w:rPr>
        <w:t>categories</w:t>
      </w:r>
      <w:r w:rsidRPr="00085960">
        <w:rPr>
          <w:rStyle w:val="StyleUnderline"/>
        </w:rPr>
        <w:t xml:space="preserve"> and a </w:t>
      </w:r>
      <w:r w:rsidRPr="00085960">
        <w:rPr>
          <w:rStyle w:val="Emphasis"/>
        </w:rPr>
        <w:t>system</w:t>
      </w:r>
      <w:r w:rsidRPr="00085960">
        <w:rPr>
          <w:rStyle w:val="StyleUnderline"/>
        </w:rPr>
        <w:t xml:space="preserve"> that was </w:t>
      </w:r>
      <w:r w:rsidRPr="00085960">
        <w:rPr>
          <w:rStyle w:val="Emphasis"/>
        </w:rPr>
        <w:t>nonetheless behind the times</w:t>
      </w:r>
      <w:r w:rsidRPr="00085960">
        <w:rPr>
          <w:rStyle w:val="StyleUnderline"/>
        </w:rPr>
        <w:t>.</w:t>
      </w:r>
    </w:p>
    <w:p w14:paraId="34656D86" w14:textId="77777777" w:rsidR="00963C54" w:rsidRPr="00085960" w:rsidRDefault="00963C54" w:rsidP="00963C54">
      <w:r w:rsidRPr="000D592A">
        <w:rPr>
          <w:rStyle w:val="Emphasis"/>
          <w:highlight w:val="cyan"/>
        </w:rPr>
        <w:t>Past experience with such specialized statutes</w:t>
      </w:r>
      <w:r w:rsidRPr="00085960">
        <w:rPr>
          <w:rStyle w:val="Emphasis"/>
        </w:rPr>
        <w:t xml:space="preserve"> is also not encouraging</w:t>
      </w:r>
      <w:r w:rsidRPr="00085960">
        <w:rPr>
          <w:sz w:val="16"/>
        </w:rPr>
        <w:t xml:space="preserve">. The history of industry-specific </w:t>
      </w:r>
      <w:r w:rsidRPr="00085960">
        <w:rPr>
          <w:rStyle w:val="Emphasis"/>
        </w:rPr>
        <w:t>statutes</w:t>
      </w:r>
      <w:r w:rsidRPr="00085960">
        <w:rPr>
          <w:sz w:val="16"/>
        </w:rPr>
        <w:t xml:space="preserve"> suggests that many </w:t>
      </w:r>
      <w:r w:rsidRPr="000D592A">
        <w:rPr>
          <w:rStyle w:val="Emphasis"/>
          <w:highlight w:val="cyan"/>
        </w:rPr>
        <w:t>fail</w:t>
      </w:r>
      <w:r w:rsidRPr="000D592A">
        <w:rPr>
          <w:sz w:val="16"/>
          <w:highlight w:val="cyan"/>
        </w:rPr>
        <w:t xml:space="preserve"> </w:t>
      </w:r>
      <w:r w:rsidRPr="000D592A">
        <w:rPr>
          <w:rStyle w:val="StyleUnderline"/>
          <w:highlight w:val="cyan"/>
        </w:rPr>
        <w:t>because they are</w:t>
      </w:r>
      <w:r w:rsidRPr="00085960">
        <w:rPr>
          <w:rStyle w:val="StyleUnderline"/>
        </w:rPr>
        <w:t xml:space="preserve"> drafted with then-current technology in mind and are </w:t>
      </w:r>
      <w:r w:rsidRPr="000D592A">
        <w:rPr>
          <w:rStyle w:val="StyleUnderline"/>
          <w:highlight w:val="cyan"/>
        </w:rPr>
        <w:t xml:space="preserve">not sufficiently general to </w:t>
      </w:r>
      <w:r w:rsidRPr="000D592A">
        <w:rPr>
          <w:rStyle w:val="Emphasis"/>
          <w:highlight w:val="cyan"/>
        </w:rPr>
        <w:t>accommodate</w:t>
      </w:r>
      <w:r w:rsidRPr="000D592A">
        <w:rPr>
          <w:rStyle w:val="StyleUnderline"/>
          <w:highlight w:val="cyan"/>
        </w:rPr>
        <w:t xml:space="preserve"> the </w:t>
      </w:r>
      <w:r w:rsidRPr="000D592A">
        <w:rPr>
          <w:rStyle w:val="Emphasis"/>
          <w:highlight w:val="cyan"/>
        </w:rPr>
        <w:t>inevitable changes</w:t>
      </w:r>
      <w:r w:rsidRPr="000D592A">
        <w:rPr>
          <w:rStyle w:val="StyleUnderline"/>
          <w:highlight w:val="cyan"/>
        </w:rPr>
        <w:t xml:space="preserve"> in </w:t>
      </w:r>
      <w:r w:rsidRPr="000D592A">
        <w:rPr>
          <w:rStyle w:val="Emphasis"/>
          <w:highlight w:val="cyan"/>
        </w:rPr>
        <w:t>technology</w:t>
      </w:r>
      <w:r w:rsidRPr="00085960">
        <w:rPr>
          <w:sz w:val="16"/>
        </w:rPr>
        <w:t xml:space="preserve">. In the United States, the poster child for failed sui generis legislation has been the notoriously neglected Semiconductor Chip Protection Act, or SCPA (17 U.S.C. §§ 901–914 [2000]). Passed at the behest of the U.S. semiconductor industry after six years of legislative debate, the SCPA created a detailed set of rules designed to protect the “mask work” or circuit design pattern etched into semiconductor chips. The statute was tailored specifically to the purported needs of the industry, including special provisions on reverse engineering and other practices common to semiconductor circuit design. </w:t>
      </w:r>
      <w:r w:rsidRPr="00085960">
        <w:rPr>
          <w:rStyle w:val="StyleUnderline"/>
        </w:rPr>
        <w:t xml:space="preserve">The ostensible reason was to protect American innovation from foreign competitors. But the statute has virtually never been used to enforce the rights it created, generating only two published judicial </w:t>
      </w:r>
      <w:r w:rsidRPr="00085960">
        <w:rPr>
          <w:rStyle w:val="StyleUnderline"/>
        </w:rPr>
        <w:lastRenderedPageBreak/>
        <w:t>opinions in the quarter century since its enactment</w:t>
      </w:r>
      <w:r w:rsidRPr="00085960">
        <w:rPr>
          <w:sz w:val="16"/>
        </w:rPr>
        <w:t>.26 The most likely reason is that the particular focus of the SCPA (duplication of mask works) is obsolete because the nature of the semiconductor business changed to make the manufacturing process much more difficult and hence harder to imitate at low cost.27 The foreign competition so feared by U.S. chip fabricators has not vanished, but it is not based on imitation of the sort the SCPA prohibits, and in any event the industry appears to be thriving without recourse to its specialized statute.</w:t>
      </w:r>
    </w:p>
    <w:p w14:paraId="10AF8E8A" w14:textId="77777777" w:rsidR="00D73E68" w:rsidRDefault="00D73E68" w:rsidP="008F3CC2">
      <w:pPr>
        <w:rPr>
          <w:sz w:val="16"/>
        </w:rPr>
      </w:pPr>
    </w:p>
    <w:p w14:paraId="2C12B07B" w14:textId="05B98EDA" w:rsidR="00D73E68" w:rsidRDefault="00D73E68" w:rsidP="00D73E68">
      <w:pPr>
        <w:pStyle w:val="Heading3"/>
      </w:pPr>
      <w:r>
        <w:lastRenderedPageBreak/>
        <w:t>S – eBay</w:t>
      </w:r>
    </w:p>
    <w:p w14:paraId="601DDBC6" w14:textId="77777777" w:rsidR="00B60C54" w:rsidRPr="00E15E1E" w:rsidRDefault="00B60C54" w:rsidP="00B60C54">
      <w:pPr>
        <w:pStyle w:val="Heading4"/>
      </w:pPr>
      <w:r>
        <w:t>Addressing eBay is key- the Court must rule that injunctive relief is a remedy for patent assertion entities and non-competitors- it reinvigorates investment and strengthens growth and competitiveness</w:t>
      </w:r>
    </w:p>
    <w:p w14:paraId="748516CA" w14:textId="77777777" w:rsidR="00B60C54" w:rsidRPr="00E15E1E" w:rsidRDefault="00B60C54" w:rsidP="00B60C54">
      <w:r w:rsidRPr="00E15E1E">
        <w:t xml:space="preserve">Paul R. </w:t>
      </w:r>
      <w:r w:rsidRPr="00E15E1E">
        <w:rPr>
          <w:rStyle w:val="Style13ptBold"/>
        </w:rPr>
        <w:t>Michel</w:t>
      </w:r>
      <w:r w:rsidRPr="00E15E1E">
        <w:t xml:space="preserve"> </w:t>
      </w:r>
      <w:r w:rsidRPr="00E15E1E">
        <w:rPr>
          <w:rStyle w:val="Style13ptBold"/>
        </w:rPr>
        <w:t>*&amp;</w:t>
      </w:r>
      <w:r w:rsidRPr="00E15E1E">
        <w:t xml:space="preserve"> Matthew J. </w:t>
      </w:r>
      <w:r w:rsidRPr="00E15E1E">
        <w:rPr>
          <w:rStyle w:val="Style13ptBold"/>
        </w:rPr>
        <w:t>Dowd in 2017</w:t>
      </w:r>
      <w:r w:rsidRPr="00E15E1E">
        <w:t xml:space="preserve"> </w:t>
      </w:r>
    </w:p>
    <w:p w14:paraId="30C837BF" w14:textId="77777777" w:rsidR="00B60C54" w:rsidRPr="00E15E1E" w:rsidRDefault="00B60C54" w:rsidP="00B60C54">
      <w:r w:rsidRPr="00E15E1E">
        <w:t xml:space="preserve">Chief Judge (Retired), U.S. Court of Appeals for the Federal Circuit.; † Founding Partner, Dowd PLLC.; Understanding the Errors of eBay; The Criterion Journal on Innovation; vol 2; </w:t>
      </w:r>
      <w:hyperlink r:id="rId18" w:history="1">
        <w:r w:rsidRPr="00E15E1E">
          <w:rPr>
            <w:rStyle w:val="Hyperlink"/>
          </w:rPr>
          <w:t>https://www.criterioninnovation.com/articles/understanding-the-errors-of-ebay/</w:t>
        </w:r>
      </w:hyperlink>
    </w:p>
    <w:p w14:paraId="0C0F77AD" w14:textId="156CC488" w:rsidR="00B60C54" w:rsidRPr="00E15E1E" w:rsidRDefault="00B60C54" w:rsidP="00B60C54">
      <w:pPr>
        <w:rPr>
          <w:rStyle w:val="Emphasis"/>
        </w:rPr>
      </w:pPr>
      <w:r w:rsidRPr="00E15E1E">
        <w:rPr>
          <w:sz w:val="16"/>
        </w:rPr>
        <w:t xml:space="preserve">During the past ten years, </w:t>
      </w:r>
      <w:r w:rsidRPr="00B5005B">
        <w:rPr>
          <w:rStyle w:val="StyleUnderline"/>
          <w:highlight w:val="cyan"/>
        </w:rPr>
        <w:t xml:space="preserve">eBay has caused </w:t>
      </w:r>
      <w:r w:rsidRPr="00B5005B">
        <w:rPr>
          <w:rStyle w:val="StyleUnderline"/>
        </w:rPr>
        <w:t>s</w:t>
      </w:r>
      <w:r w:rsidRPr="00F96F5F">
        <w:rPr>
          <w:rStyle w:val="StyleUnderline"/>
        </w:rPr>
        <w:t>ignificant</w:t>
      </w:r>
      <w:r w:rsidRPr="00E15E1E">
        <w:rPr>
          <w:sz w:val="16"/>
        </w:rPr>
        <w:t xml:space="preserve"> mischief and </w:t>
      </w:r>
      <w:r w:rsidRPr="00B5005B">
        <w:rPr>
          <w:rStyle w:val="StyleUnderline"/>
          <w:highlight w:val="cyan"/>
        </w:rPr>
        <w:t>damage</w:t>
      </w:r>
      <w:r w:rsidRPr="00F96F5F">
        <w:rPr>
          <w:rStyle w:val="StyleUnderline"/>
        </w:rPr>
        <w:t xml:space="preserve"> </w:t>
      </w:r>
      <w:r w:rsidRPr="00B5005B">
        <w:rPr>
          <w:rStyle w:val="StyleUnderline"/>
          <w:highlight w:val="cyan"/>
        </w:rPr>
        <w:t>to the</w:t>
      </w:r>
      <w:r w:rsidRPr="00F96F5F">
        <w:rPr>
          <w:rStyle w:val="StyleUnderline"/>
        </w:rPr>
        <w:t xml:space="preserve"> patent </w:t>
      </w:r>
      <w:r w:rsidRPr="00B5005B">
        <w:rPr>
          <w:rStyle w:val="StyleUnderline"/>
          <w:highlight w:val="cyan"/>
        </w:rPr>
        <w:t>system</w:t>
      </w:r>
      <w:r w:rsidRPr="00E15E1E">
        <w:rPr>
          <w:sz w:val="16"/>
        </w:rPr>
        <w:t xml:space="preserve">. Not surprisingly, </w:t>
      </w:r>
      <w:r w:rsidRPr="00F96F5F">
        <w:rPr>
          <w:rStyle w:val="StyleUnderline"/>
        </w:rPr>
        <w:t xml:space="preserve">the </w:t>
      </w:r>
      <w:r w:rsidRPr="00B5005B">
        <w:rPr>
          <w:rStyle w:val="StyleUnderline"/>
          <w:highlight w:val="cyan"/>
        </w:rPr>
        <w:t>grant rate</w:t>
      </w:r>
      <w:r w:rsidRPr="00F96F5F">
        <w:rPr>
          <w:rStyle w:val="StyleUnderline"/>
        </w:rPr>
        <w:t xml:space="preserve"> for injunctions </w:t>
      </w:r>
      <w:r w:rsidRPr="00B5005B">
        <w:rPr>
          <w:rStyle w:val="StyleUnderline"/>
          <w:highlight w:val="cyan"/>
        </w:rPr>
        <w:t>has fallen</w:t>
      </w:r>
      <w:r w:rsidRPr="00F96F5F">
        <w:rPr>
          <w:rStyle w:val="StyleUnderline"/>
        </w:rPr>
        <w:t xml:space="preserve"> </w:t>
      </w:r>
      <w:r w:rsidRPr="00B5005B">
        <w:rPr>
          <w:rStyle w:val="StyleUnderline"/>
          <w:highlight w:val="cyan"/>
        </w:rPr>
        <w:t>significantly</w:t>
      </w:r>
      <w:r w:rsidRPr="00E15E1E">
        <w:rPr>
          <w:sz w:val="16"/>
        </w:rPr>
        <w:t xml:space="preserve">, with injunctions being denied in about one-third of cases.32 </w:t>
      </w:r>
      <w:r w:rsidRPr="00F96F5F">
        <w:rPr>
          <w:rStyle w:val="StyleUnderline"/>
        </w:rPr>
        <w:t>Patent values</w:t>
      </w:r>
      <w:r w:rsidRPr="00E15E1E">
        <w:rPr>
          <w:sz w:val="16"/>
        </w:rPr>
        <w:t xml:space="preserve">, as measured by public sales, </w:t>
      </w:r>
      <w:r w:rsidRPr="00F96F5F">
        <w:rPr>
          <w:rStyle w:val="StyleUnderline"/>
        </w:rPr>
        <w:t>plummeted during the last ten years</w:t>
      </w:r>
      <w:r w:rsidRPr="00E15E1E">
        <w:rPr>
          <w:sz w:val="16"/>
        </w:rPr>
        <w:t xml:space="preserve"> compared to the ten-year period preceding eBay. </w:t>
      </w:r>
      <w:r w:rsidRPr="00B5005B">
        <w:rPr>
          <w:rStyle w:val="StyleUnderline"/>
          <w:highlight w:val="cyan"/>
        </w:rPr>
        <w:t>This</w:t>
      </w:r>
      <w:r w:rsidRPr="00F96F5F">
        <w:rPr>
          <w:rStyle w:val="StyleUnderline"/>
        </w:rPr>
        <w:t xml:space="preserve"> result </w:t>
      </w:r>
      <w:r w:rsidRPr="00B5005B">
        <w:rPr>
          <w:rStyle w:val="StyleUnderline"/>
          <w:highlight w:val="cyan"/>
        </w:rPr>
        <w:t>decreases</w:t>
      </w:r>
      <w:r w:rsidRPr="00F96F5F">
        <w:rPr>
          <w:rStyle w:val="StyleUnderline"/>
        </w:rPr>
        <w:t xml:space="preserve"> the </w:t>
      </w:r>
      <w:r w:rsidRPr="00B5005B">
        <w:rPr>
          <w:rStyle w:val="StyleUnderline"/>
          <w:highlight w:val="cyan"/>
        </w:rPr>
        <w:t>value of i</w:t>
      </w:r>
      <w:r w:rsidRPr="00E15E1E">
        <w:rPr>
          <w:sz w:val="16"/>
        </w:rPr>
        <w:t xml:space="preserve">ntellectual </w:t>
      </w:r>
      <w:r w:rsidRPr="00B5005B">
        <w:rPr>
          <w:rStyle w:val="StyleUnderline"/>
          <w:highlight w:val="cyan"/>
        </w:rPr>
        <w:t>p</w:t>
      </w:r>
      <w:r w:rsidRPr="00E15E1E">
        <w:rPr>
          <w:sz w:val="16"/>
        </w:rPr>
        <w:t xml:space="preserve">roperty </w:t>
      </w:r>
      <w:r w:rsidRPr="00B5005B">
        <w:rPr>
          <w:rStyle w:val="StyleUnderline"/>
          <w:highlight w:val="cyan"/>
        </w:rPr>
        <w:t xml:space="preserve">because it undermines </w:t>
      </w:r>
      <w:r w:rsidRPr="00B5005B">
        <w:rPr>
          <w:rStyle w:val="StyleUnderline"/>
        </w:rPr>
        <w:t>the</w:t>
      </w:r>
      <w:r w:rsidRPr="00F96F5F">
        <w:rPr>
          <w:rStyle w:val="StyleUnderline"/>
        </w:rPr>
        <w:t xml:space="preserve"> </w:t>
      </w:r>
      <w:r w:rsidRPr="00B5005B">
        <w:rPr>
          <w:rStyle w:val="StyleUnderline"/>
          <w:highlight w:val="cyan"/>
        </w:rPr>
        <w:t>enforceability of the exclusive right</w:t>
      </w:r>
      <w:r w:rsidRPr="00F96F5F">
        <w:rPr>
          <w:rStyle w:val="StyleUnderline"/>
        </w:rPr>
        <w:t xml:space="preserve"> and it makes it more expensive to obtain a remedy </w:t>
      </w:r>
      <w:r w:rsidRPr="00E15E1E">
        <w:rPr>
          <w:sz w:val="16"/>
        </w:rPr>
        <w:t xml:space="preserve">for adjudged infringement. eBay has also led to trial courts needing to address scenarios where the infringer continues its infringing activity after the finding of infringement. </w:t>
      </w:r>
      <w:r w:rsidRPr="00B5005B">
        <w:rPr>
          <w:rStyle w:val="StyleUnderline"/>
          <w:highlight w:val="cyan"/>
        </w:rPr>
        <w:t>Absent an injunction</w:t>
      </w:r>
      <w:r w:rsidRPr="00F96F5F">
        <w:rPr>
          <w:rStyle w:val="StyleUnderline"/>
        </w:rPr>
        <w:t xml:space="preserve">, the </w:t>
      </w:r>
      <w:r w:rsidRPr="00B5005B">
        <w:rPr>
          <w:rStyle w:val="StyleUnderline"/>
          <w:highlight w:val="cyan"/>
        </w:rPr>
        <w:t>infringer will</w:t>
      </w:r>
      <w:r w:rsidRPr="00F96F5F">
        <w:rPr>
          <w:rStyle w:val="StyleUnderline"/>
        </w:rPr>
        <w:t xml:space="preserve"> generally </w:t>
      </w:r>
      <w:r w:rsidRPr="00B5005B">
        <w:rPr>
          <w:rStyle w:val="StyleUnderline"/>
          <w:highlight w:val="cyan"/>
        </w:rPr>
        <w:t>have little incentive to cease</w:t>
      </w:r>
      <w:r w:rsidRPr="00F96F5F">
        <w:rPr>
          <w:rStyle w:val="StyleUnderline"/>
        </w:rPr>
        <w:t xml:space="preserve"> infringing activity</w:t>
      </w:r>
      <w:r w:rsidRPr="00E15E1E">
        <w:rPr>
          <w:sz w:val="16"/>
        </w:rPr>
        <w:t xml:space="preserve">.33 Future law suits may need to be filed, requiring a patent owner to, again, carry the burden of proof and spend significant sums to vindicate his rights as if the earlier judgment never occurred.34 The Federal Circuit’s “general rule” also recognized the awkward, untenable position of setting royalties for the future without, of course, any expertise or data about future market forces and competitive circumstances. As one commentator observed, </w:t>
      </w:r>
      <w:r w:rsidRPr="00F96F5F">
        <w:rPr>
          <w:rStyle w:val="StyleUnderline"/>
        </w:rPr>
        <w:t>eBay “has placed courts in the license-drafting and license-administration businesses</w:t>
      </w:r>
      <w:r w:rsidRPr="00E15E1E">
        <w:rPr>
          <w:sz w:val="16"/>
        </w:rPr>
        <w:t xml:space="preserve">, a result they would probably eschew if they had foreseen the problems associated with it.”35 </w:t>
      </w:r>
      <w:r w:rsidRPr="00F96F5F">
        <w:rPr>
          <w:rStyle w:val="StyleUnderline"/>
        </w:rPr>
        <w:t>It is</w:t>
      </w:r>
      <w:r w:rsidRPr="00E15E1E">
        <w:rPr>
          <w:sz w:val="16"/>
        </w:rPr>
        <w:t xml:space="preserve"> one thing to ask trial courts to ascertain past damages, but </w:t>
      </w:r>
      <w:r w:rsidRPr="00F96F5F">
        <w:rPr>
          <w:rStyle w:val="StyleUnderline"/>
        </w:rPr>
        <w:t>quite another to require trial courts to speculate about the future cost of infringement</w:t>
      </w:r>
      <w:r w:rsidRPr="00E15E1E">
        <w:rPr>
          <w:sz w:val="16"/>
        </w:rPr>
        <w:t>.36 Although some courts have issued awards for ongoing royalties for continuing infringement,37 “a comprehensive methodology for determining ongoing royalties has yet to emerge.”38 Indeed, is not every infringer who continues infringement after judgment a “willful” infringer? Importantly</w:t>
      </w:r>
      <w:r w:rsidRPr="00B5005B">
        <w:rPr>
          <w:sz w:val="16"/>
          <w:highlight w:val="cyan"/>
        </w:rPr>
        <w:t xml:space="preserve">, </w:t>
      </w:r>
      <w:r w:rsidRPr="00B5005B">
        <w:rPr>
          <w:rStyle w:val="StyleUnderline"/>
          <w:highlight w:val="cyan"/>
        </w:rPr>
        <w:t>eBay fails to recognize</w:t>
      </w:r>
      <w:r w:rsidRPr="00F96F5F">
        <w:rPr>
          <w:rStyle w:val="StyleUnderline"/>
        </w:rPr>
        <w:t xml:space="preserve"> </w:t>
      </w:r>
      <w:r w:rsidRPr="00B5005B">
        <w:rPr>
          <w:rStyle w:val="StyleUnderline"/>
          <w:highlight w:val="cyan"/>
        </w:rPr>
        <w:t>the uniqueness of patents as a</w:t>
      </w:r>
      <w:r w:rsidRPr="00F96F5F">
        <w:rPr>
          <w:rStyle w:val="StyleUnderline"/>
        </w:rPr>
        <w:t xml:space="preserve"> property </w:t>
      </w:r>
      <w:r w:rsidRPr="00B5005B">
        <w:rPr>
          <w:rStyle w:val="StyleUnderline"/>
          <w:highlight w:val="cyan"/>
        </w:rPr>
        <w:t>right and the role injunctions play in protecting</w:t>
      </w:r>
      <w:r w:rsidRPr="00F96F5F">
        <w:rPr>
          <w:rStyle w:val="StyleUnderline"/>
        </w:rPr>
        <w:t xml:space="preserve"> </w:t>
      </w:r>
      <w:r w:rsidRPr="00B5005B">
        <w:rPr>
          <w:rStyle w:val="StyleUnderline"/>
          <w:highlight w:val="cyan"/>
        </w:rPr>
        <w:t>that</w:t>
      </w:r>
      <w:r w:rsidRPr="00F96F5F">
        <w:rPr>
          <w:rStyle w:val="StyleUnderline"/>
        </w:rPr>
        <w:t xml:space="preserve"> right</w:t>
      </w:r>
      <w:r w:rsidRPr="00E15E1E">
        <w:rPr>
          <w:sz w:val="16"/>
        </w:rPr>
        <w:t xml:space="preserve">. </w:t>
      </w:r>
      <w:r w:rsidRPr="00F96F5F">
        <w:rPr>
          <w:rStyle w:val="StyleUnderline"/>
        </w:rPr>
        <w:t>The Constitution itself defines the patent grant as a right to exclude</w:t>
      </w:r>
      <w:r w:rsidRPr="00E15E1E">
        <w:rPr>
          <w:sz w:val="16"/>
        </w:rPr>
        <w:t>. “Exclusivity is closely related to the fundamental nature of patents as property rights.”39 The uniqueness of the patent grant has been recognized in other contexts as well, including disputes over the ownership of patents.40 Perhaps the most ironic result of eBay is the creation of categorical rules—the very rules the Court cautioned against. The recent study by Christopher Seaman demonstrated that “</w:t>
      </w:r>
      <w:r w:rsidRPr="00F96F5F">
        <w:rPr>
          <w:rStyle w:val="StyleUnderline"/>
        </w:rPr>
        <w:t xml:space="preserve">district </w:t>
      </w:r>
      <w:r w:rsidRPr="00B5005B">
        <w:rPr>
          <w:rStyle w:val="StyleUnderline"/>
          <w:highlight w:val="cyan"/>
        </w:rPr>
        <w:t>courts</w:t>
      </w:r>
      <w:r w:rsidRPr="00F96F5F">
        <w:rPr>
          <w:rStyle w:val="StyleUnderline"/>
        </w:rPr>
        <w:t xml:space="preserve"> have </w:t>
      </w:r>
      <w:r w:rsidRPr="00B5005B">
        <w:rPr>
          <w:rStyle w:val="StyleUnderline"/>
          <w:highlight w:val="cyan"/>
        </w:rPr>
        <w:t>applied eBay</w:t>
      </w:r>
      <w:r w:rsidRPr="00F96F5F">
        <w:rPr>
          <w:rStyle w:val="StyleUnderline"/>
        </w:rPr>
        <w:t xml:space="preserve"> in a manner </w:t>
      </w:r>
      <w:r w:rsidRPr="00B5005B">
        <w:rPr>
          <w:rStyle w:val="StyleUnderline"/>
          <w:highlight w:val="cyan"/>
        </w:rPr>
        <w:t>that awards permanent injunctions to</w:t>
      </w:r>
      <w:r w:rsidRPr="00F96F5F">
        <w:rPr>
          <w:rStyle w:val="StyleUnderline"/>
        </w:rPr>
        <w:t xml:space="preserve"> operating </w:t>
      </w:r>
      <w:r w:rsidRPr="00B5005B">
        <w:rPr>
          <w:rStyle w:val="StyleUnderline"/>
          <w:highlight w:val="cyan"/>
        </w:rPr>
        <w:t>companies who compete with</w:t>
      </w:r>
      <w:r w:rsidRPr="00F96F5F">
        <w:rPr>
          <w:rStyle w:val="StyleUnderline"/>
        </w:rPr>
        <w:t xml:space="preserve"> </w:t>
      </w:r>
      <w:r w:rsidRPr="00B5005B">
        <w:rPr>
          <w:rStyle w:val="StyleUnderline"/>
          <w:highlight w:val="cyan"/>
        </w:rPr>
        <w:t>the infringer</w:t>
      </w:r>
      <w:r w:rsidRPr="00E15E1E">
        <w:rPr>
          <w:sz w:val="16"/>
        </w:rPr>
        <w:t xml:space="preserve"> in the vast majority of cases, </w:t>
      </w:r>
      <w:r w:rsidRPr="00F96F5F">
        <w:rPr>
          <w:rStyle w:val="StyleUnderline"/>
        </w:rPr>
        <w:t>while simultaneously denying them to most PAEs</w:t>
      </w:r>
      <w:r w:rsidRPr="00E15E1E">
        <w:rPr>
          <w:sz w:val="16"/>
        </w:rPr>
        <w:t xml:space="preserve"> and non-competitors.”41 Indeed, according to his study, </w:t>
      </w:r>
      <w:r w:rsidRPr="00F96F5F">
        <w:rPr>
          <w:rStyle w:val="StyleUnderline"/>
        </w:rPr>
        <w:t xml:space="preserve">injunctions were granted in </w:t>
      </w:r>
      <w:r w:rsidRPr="00E15E1E">
        <w:rPr>
          <w:sz w:val="16"/>
        </w:rPr>
        <w:t xml:space="preserve">84 percent of cases involving competitors, compared to </w:t>
      </w:r>
      <w:r w:rsidRPr="00F96F5F">
        <w:rPr>
          <w:rStyle w:val="StyleUnderline"/>
        </w:rPr>
        <w:t>only 21 percent of cases involving non-competitors</w:t>
      </w:r>
      <w:r w:rsidRPr="00E15E1E">
        <w:rPr>
          <w:sz w:val="16"/>
        </w:rPr>
        <w:t xml:space="preserve">.42 The grant rate was similarly dismal for so-called patent assertion entities: </w:t>
      </w:r>
      <w:r w:rsidRPr="00F96F5F">
        <w:rPr>
          <w:rStyle w:val="StyleUnderline"/>
        </w:rPr>
        <w:t>PAEs obtained in an injunction in only 16 percent</w:t>
      </w:r>
      <w:r w:rsidRPr="00E15E1E">
        <w:rPr>
          <w:sz w:val="16"/>
        </w:rPr>
        <w:t xml:space="preserve"> of cases.43 This confirms other reports of disparate issuance of injunctions.44 </w:t>
      </w:r>
      <w:r w:rsidRPr="00F96F5F">
        <w:rPr>
          <w:rStyle w:val="StyleUnderline"/>
        </w:rPr>
        <w:t>This disparate result is incongruent with the patent right,</w:t>
      </w:r>
      <w:r w:rsidRPr="00E15E1E">
        <w:rPr>
          <w:sz w:val="16"/>
        </w:rPr>
        <w:t xml:space="preserve"> however. The exclusive right granted by the patent is not conditioned on its owner practicing the patent to make a product.45 </w:t>
      </w:r>
      <w:r w:rsidRPr="00F96F5F">
        <w:rPr>
          <w:rStyle w:val="StyleUnderline"/>
        </w:rPr>
        <w:t>Patent law has long confirmed that a patent owner need not “practice the invention” in order to enjoy the benefits</w:t>
      </w:r>
      <w:r w:rsidRPr="00E15E1E">
        <w:rPr>
          <w:sz w:val="16"/>
        </w:rPr>
        <w:t xml:space="preserve"> of the patent grant.46 Therefore, </w:t>
      </w:r>
      <w:r w:rsidRPr="00F96F5F">
        <w:rPr>
          <w:rStyle w:val="StyleUnderline"/>
        </w:rPr>
        <w:t>one’s status as a non-practicing patent owner</w:t>
      </w:r>
      <w:r w:rsidRPr="00E15E1E">
        <w:rPr>
          <w:sz w:val="16"/>
        </w:rPr>
        <w:t xml:space="preserve"> (whether an NPE, a PAE, or a research university) </w:t>
      </w:r>
      <w:r w:rsidRPr="00F96F5F">
        <w:rPr>
          <w:rStyle w:val="StyleUnderline"/>
        </w:rPr>
        <w:t>should have no effect on enjoinability</w:t>
      </w:r>
      <w:r w:rsidRPr="00E15E1E">
        <w:rPr>
          <w:sz w:val="16"/>
        </w:rPr>
        <w:t xml:space="preserve">. </w:t>
      </w:r>
      <w:r w:rsidRPr="00B5005B">
        <w:rPr>
          <w:rStyle w:val="Emphasis"/>
          <w:highlight w:val="cyan"/>
        </w:rPr>
        <w:t>eBay has had</w:t>
      </w:r>
      <w:r w:rsidRPr="00F96F5F">
        <w:rPr>
          <w:rStyle w:val="Emphasis"/>
        </w:rPr>
        <w:t xml:space="preserve"> a </w:t>
      </w:r>
      <w:r w:rsidRPr="00B5005B">
        <w:rPr>
          <w:rStyle w:val="Emphasis"/>
          <w:highlight w:val="cyan"/>
        </w:rPr>
        <w:t>profoundly negative effect</w:t>
      </w:r>
      <w:r w:rsidRPr="00F96F5F">
        <w:rPr>
          <w:rStyle w:val="Emphasis"/>
        </w:rPr>
        <w:t xml:space="preserve"> </w:t>
      </w:r>
      <w:r w:rsidRPr="00B5005B">
        <w:rPr>
          <w:rStyle w:val="Emphasis"/>
          <w:highlight w:val="cyan"/>
        </w:rPr>
        <w:t>on</w:t>
      </w:r>
      <w:r w:rsidRPr="00F96F5F">
        <w:rPr>
          <w:rStyle w:val="Emphasis"/>
        </w:rPr>
        <w:t xml:space="preserve"> the enforceability of </w:t>
      </w:r>
      <w:r w:rsidRPr="00B5005B">
        <w:rPr>
          <w:rStyle w:val="Emphasis"/>
          <w:highlight w:val="cyan"/>
        </w:rPr>
        <w:t>U.S. patents</w:t>
      </w:r>
      <w:r w:rsidRPr="00F96F5F">
        <w:rPr>
          <w:rStyle w:val="Emphasis"/>
        </w:rPr>
        <w:t>,</w:t>
      </w:r>
      <w:r w:rsidRPr="00E15E1E">
        <w:rPr>
          <w:sz w:val="16"/>
        </w:rPr>
        <w:t xml:space="preserve"> including patents whose validity is beyond doubt. </w:t>
      </w:r>
      <w:r w:rsidRPr="00F96F5F">
        <w:rPr>
          <w:rStyle w:val="Emphasis"/>
        </w:rPr>
        <w:t>With the likelihood of an injunction severely diminished, patent infringers appear less willing to cease infringing</w:t>
      </w:r>
      <w:r w:rsidRPr="00E15E1E">
        <w:rPr>
          <w:sz w:val="16"/>
        </w:rPr>
        <w:t xml:space="preserve"> activity. In contrast to U.S. practice, </w:t>
      </w:r>
      <w:r w:rsidRPr="00F96F5F">
        <w:rPr>
          <w:rStyle w:val="StyleUnderline"/>
        </w:rPr>
        <w:t>injunctions are routine in</w:t>
      </w:r>
      <w:r w:rsidRPr="00E15E1E">
        <w:rPr>
          <w:sz w:val="16"/>
        </w:rPr>
        <w:t xml:space="preserve"> Germany and other </w:t>
      </w:r>
      <w:r w:rsidRPr="00F96F5F">
        <w:rPr>
          <w:rStyle w:val="StyleUnderline"/>
        </w:rPr>
        <w:t>European countries and becoming so in</w:t>
      </w:r>
      <w:r w:rsidRPr="00E15E1E">
        <w:rPr>
          <w:sz w:val="16"/>
        </w:rPr>
        <w:t xml:space="preserve"> Asian nations, particularly </w:t>
      </w:r>
      <w:r w:rsidRPr="00F96F5F">
        <w:rPr>
          <w:rStyle w:val="StyleUnderline"/>
        </w:rPr>
        <w:t>China</w:t>
      </w:r>
      <w:r w:rsidRPr="00E15E1E">
        <w:rPr>
          <w:sz w:val="16"/>
        </w:rPr>
        <w:t xml:space="preserve">, for all technologies and all types of owners. Investment money is mobile and flows toward the high-value assets. </w:t>
      </w:r>
      <w:r w:rsidRPr="00F96F5F">
        <w:rPr>
          <w:rStyle w:val="StyleUnderline"/>
        </w:rPr>
        <w:t xml:space="preserve">eBay has </w:t>
      </w:r>
      <w:r w:rsidRPr="00E15E1E">
        <w:rPr>
          <w:sz w:val="16"/>
        </w:rPr>
        <w:t xml:space="preserve">crimped patent rights and thereby </w:t>
      </w:r>
      <w:r w:rsidRPr="00F96F5F">
        <w:rPr>
          <w:rStyle w:val="StyleUnderline"/>
        </w:rPr>
        <w:t>diminished investment incentives in the U</w:t>
      </w:r>
      <w:r w:rsidRPr="00E15E1E">
        <w:rPr>
          <w:sz w:val="16"/>
        </w:rPr>
        <w:t xml:space="preserve">nited </w:t>
      </w:r>
      <w:r w:rsidRPr="00F96F5F">
        <w:rPr>
          <w:rStyle w:val="StyleUnderline"/>
        </w:rPr>
        <w:t>S</w:t>
      </w:r>
      <w:r w:rsidRPr="00E15E1E">
        <w:rPr>
          <w:sz w:val="16"/>
        </w:rPr>
        <w:t xml:space="preserve">tates. </w:t>
      </w:r>
      <w:r w:rsidRPr="00F96F5F">
        <w:rPr>
          <w:rStyle w:val="StyleUnderline"/>
        </w:rPr>
        <w:t xml:space="preserve">The result: </w:t>
      </w:r>
      <w:r w:rsidRPr="00B5005B">
        <w:rPr>
          <w:rStyle w:val="StyleUnderline"/>
          <w:highlight w:val="cyan"/>
        </w:rPr>
        <w:t>reduced r</w:t>
      </w:r>
      <w:r w:rsidRPr="00E15E1E">
        <w:rPr>
          <w:sz w:val="16"/>
        </w:rPr>
        <w:t xml:space="preserve">esearch </w:t>
      </w:r>
      <w:r w:rsidRPr="00B5005B">
        <w:rPr>
          <w:rStyle w:val="StyleUnderline"/>
          <w:highlight w:val="cyan"/>
        </w:rPr>
        <w:t>and</w:t>
      </w:r>
      <w:r w:rsidRPr="00B5005B">
        <w:rPr>
          <w:sz w:val="16"/>
          <w:highlight w:val="cyan"/>
        </w:rPr>
        <w:t xml:space="preserve"> </w:t>
      </w:r>
      <w:r w:rsidRPr="00B5005B">
        <w:rPr>
          <w:rStyle w:val="StyleUnderline"/>
          <w:highlight w:val="cyan"/>
        </w:rPr>
        <w:t>d</w:t>
      </w:r>
      <w:r w:rsidRPr="00E15E1E">
        <w:rPr>
          <w:sz w:val="16"/>
        </w:rPr>
        <w:t xml:space="preserve">evelopment, less job creation, </w:t>
      </w:r>
      <w:r w:rsidRPr="00B5005B">
        <w:rPr>
          <w:rStyle w:val="StyleUnderline"/>
          <w:highlight w:val="cyan"/>
        </w:rPr>
        <w:t>lower</w:t>
      </w:r>
      <w:r w:rsidRPr="00E15E1E">
        <w:rPr>
          <w:sz w:val="16"/>
        </w:rPr>
        <w:t xml:space="preserve"> economic </w:t>
      </w:r>
      <w:r w:rsidRPr="00B5005B">
        <w:rPr>
          <w:rStyle w:val="StyleUnderline"/>
          <w:highlight w:val="cyan"/>
        </w:rPr>
        <w:t>growth</w:t>
      </w:r>
      <w:r w:rsidRPr="00B5005B">
        <w:rPr>
          <w:sz w:val="16"/>
          <w:highlight w:val="cyan"/>
        </w:rPr>
        <w:t xml:space="preserve">, </w:t>
      </w:r>
      <w:r w:rsidRPr="00B5005B">
        <w:rPr>
          <w:rStyle w:val="StyleUnderline"/>
          <w:highlight w:val="cyan"/>
        </w:rPr>
        <w:t>and</w:t>
      </w:r>
      <w:r w:rsidRPr="00B5005B">
        <w:rPr>
          <w:sz w:val="16"/>
          <w:highlight w:val="cyan"/>
        </w:rPr>
        <w:t xml:space="preserve"> </w:t>
      </w:r>
      <w:r w:rsidRPr="00B5005B">
        <w:rPr>
          <w:rStyle w:val="StyleUnderline"/>
          <w:highlight w:val="cyan"/>
        </w:rPr>
        <w:t>diminished</w:t>
      </w:r>
      <w:r w:rsidRPr="00E15E1E">
        <w:rPr>
          <w:sz w:val="16"/>
        </w:rPr>
        <w:t xml:space="preserve"> American global </w:t>
      </w:r>
      <w:r w:rsidRPr="00B5005B">
        <w:rPr>
          <w:rStyle w:val="StyleUnderline"/>
          <w:highlight w:val="cyan"/>
        </w:rPr>
        <w:t>competitiveness</w:t>
      </w:r>
      <w:r w:rsidRPr="00E15E1E">
        <w:rPr>
          <w:sz w:val="16"/>
        </w:rPr>
        <w:t xml:space="preserve">. This cannot be what the Supreme Court intended, but it is how the Kennedy concurrence is being implemented </w:t>
      </w:r>
      <w:r w:rsidRPr="00E15E1E">
        <w:rPr>
          <w:sz w:val="16"/>
        </w:rPr>
        <w:lastRenderedPageBreak/>
        <w:t xml:space="preserve">by most district courts that ignore the less forceful Roberts concurrence. </w:t>
      </w:r>
      <w:r w:rsidRPr="00B5005B">
        <w:rPr>
          <w:rStyle w:val="Emphasis"/>
          <w:highlight w:val="cyan"/>
        </w:rPr>
        <w:t>The time has</w:t>
      </w:r>
      <w:r w:rsidRPr="00E15E1E">
        <w:rPr>
          <w:rStyle w:val="Emphasis"/>
        </w:rPr>
        <w:t xml:space="preserve"> </w:t>
      </w:r>
      <w:r w:rsidRPr="00B5005B">
        <w:rPr>
          <w:rStyle w:val="Emphasis"/>
          <w:highlight w:val="cyan"/>
        </w:rPr>
        <w:t>come for the Court</w:t>
      </w:r>
      <w:r w:rsidRPr="00E15E1E">
        <w:rPr>
          <w:rStyle w:val="Emphasis"/>
        </w:rPr>
        <w:t xml:space="preserve">, </w:t>
      </w:r>
      <w:r w:rsidRPr="00E15E1E">
        <w:rPr>
          <w:sz w:val="16"/>
        </w:rPr>
        <w:t xml:space="preserve">or at least the Federal Circuit, </w:t>
      </w:r>
      <w:r w:rsidRPr="00B5005B">
        <w:rPr>
          <w:rStyle w:val="Emphasis"/>
          <w:highlight w:val="cyan"/>
        </w:rPr>
        <w:t>to rescue America</w:t>
      </w:r>
      <w:r w:rsidRPr="00E15E1E">
        <w:rPr>
          <w:rStyle w:val="Emphasis"/>
        </w:rPr>
        <w:t xml:space="preserve"> from this folly.</w:t>
      </w:r>
    </w:p>
    <w:p w14:paraId="486EE0CB" w14:textId="77777777" w:rsidR="00B60C54" w:rsidRDefault="00B60C54" w:rsidP="00B60C54"/>
    <w:p w14:paraId="424C2F20" w14:textId="77777777" w:rsidR="00B60C54" w:rsidRPr="00B60C54" w:rsidRDefault="00B60C54" w:rsidP="00B60C54"/>
    <w:p w14:paraId="34ECC8E4" w14:textId="77777777" w:rsidR="00D73E68" w:rsidRDefault="00D73E68" w:rsidP="00D73E68">
      <w:pPr>
        <w:pStyle w:val="Heading4"/>
      </w:pPr>
      <w:r>
        <w:t>Injunctions are sufficient to solve market signaling.</w:t>
      </w:r>
    </w:p>
    <w:p w14:paraId="7AE3B2F5" w14:textId="77777777" w:rsidR="00D73E68" w:rsidRDefault="00D73E68" w:rsidP="00D73E68">
      <w:r w:rsidRPr="00B71925">
        <w:rPr>
          <w:rStyle w:val="Style13ptBold"/>
        </w:rPr>
        <w:t xml:space="preserve">Mossoff </w:t>
      </w:r>
      <w:r>
        <w:rPr>
          <w:rStyle w:val="Style13ptBold"/>
        </w:rPr>
        <w:t>‘</w:t>
      </w:r>
      <w:r w:rsidRPr="00B71925">
        <w:rPr>
          <w:rStyle w:val="Style13ptBold"/>
        </w:rPr>
        <w:t>20</w:t>
      </w:r>
      <w:r w:rsidRPr="00B71925">
        <w:t xml:space="preserve"> (Adam. "The Injunction Function: How and Why Courts Secure Property Rights in Patents." Notre Dame L. Rev. 96 (2020): 1581.)</w:t>
      </w:r>
    </w:p>
    <w:p w14:paraId="0C5562EF" w14:textId="77777777" w:rsidR="00D73E68" w:rsidRPr="00B5005B" w:rsidRDefault="00D73E68" w:rsidP="00D73E68">
      <w:pPr>
        <w:rPr>
          <w:rFonts w:eastAsia="Times New Roman"/>
          <w:sz w:val="16"/>
        </w:rPr>
      </w:pPr>
      <w:r w:rsidRPr="00B5005B">
        <w:rPr>
          <w:rFonts w:eastAsia="Times New Roman"/>
          <w:sz w:val="16"/>
        </w:rPr>
        <w:t xml:space="preserve">Property rights are a legal platform for commercial activity in the production and exchange of products and services in growing economies and flourishing societies. 72 This well-established economic principle is applicable to all property rights, including intellectual property rights such as patents. 73 Property rights in all assets, including patents, foster commercial activities in innovation markets, as market participants engage in specialization and division of labor in maximizing value creation all along the production and distribution value chain. 74 This key economic insight was first formulated by Adam Smith in 1776 in The Wealth of Nations.75 Property rights can achieve this economic function only when property owners have reliable and effective control over their property. If anyone can violate a property right by trespassing, and the only consequence they suffer is that they must pay the property owner some form of monetary compensation set by a government official following a legal or regulatory process, then property owners can no longer determine how best to use their property in the marketplace. Contracts are replaced by "efficient infringement" in which putative licensees can exploit costly judicial or regulatory processes to depress licensing rates, which reduces the willingness of innovators to create new inventions and invest in new commercial mechanisms for deploying these inventions in the marketplace. 76 This is the legal and economic function of injunctions. </w:t>
      </w:r>
      <w:r w:rsidRPr="00B5005B">
        <w:rPr>
          <w:rFonts w:eastAsia="Times New Roman"/>
          <w:b/>
          <w:sz w:val="24"/>
          <w:highlight w:val="cyan"/>
          <w:u w:val="single"/>
        </w:rPr>
        <w:t>Continuing wrongs-ongoing violations of property rights-harm owners</w:t>
      </w:r>
      <w:r w:rsidRPr="00B5005B">
        <w:rPr>
          <w:rFonts w:eastAsia="Times New Roman"/>
          <w:sz w:val="16"/>
        </w:rPr>
        <w:t xml:space="preserve"> (and ultimately society) </w:t>
      </w:r>
      <w:r w:rsidRPr="00B5005B">
        <w:rPr>
          <w:rFonts w:eastAsia="Times New Roman"/>
          <w:b/>
          <w:sz w:val="24"/>
          <w:highlight w:val="cyan"/>
          <w:u w:val="single"/>
        </w:rPr>
        <w:t>in ways that are not compensable merely by an award of damages for the trespass</w:t>
      </w:r>
      <w:r w:rsidRPr="00B5005B">
        <w:rPr>
          <w:rFonts w:eastAsia="Times New Roman"/>
          <w:sz w:val="16"/>
        </w:rPr>
        <w:t xml:space="preserve">. When a trespasser wantonly crosses a farmer's field, the harm to the landowner is not fungible with the one dollar in compensatory damages for the trodden grass. 77 The value to the farmer of the private property is not one dollar. If the trespasser wished to access and use the land, this person should have negotiated with the farmer and paid the market price of this access right based on what he was willing to pay and what the farmer was willing to accept, assuming they could agree on an amount that was mutually acceptable. </w:t>
      </w:r>
      <w:r w:rsidRPr="00B5005B">
        <w:rPr>
          <w:rFonts w:eastAsia="Times New Roman"/>
          <w:b/>
          <w:sz w:val="24"/>
          <w:highlight w:val="cyan"/>
          <w:u w:val="single"/>
        </w:rPr>
        <w:t>The injunction secures this capacity of the farmer to require this negotiation by the would-be trespasser. This economic principle-injunctions facilitate market transactions by securing a property owner's right to decide how she will use her assets and sell her products and services in the marketplace-is well recognized by courts in tangible property cases.</w:t>
      </w:r>
      <w:r w:rsidRPr="00B5005B">
        <w:rPr>
          <w:rFonts w:eastAsia="Times New Roman"/>
          <w:b/>
          <w:sz w:val="24"/>
          <w:u w:val="single"/>
        </w:rPr>
        <w:t xml:space="preserve"> </w:t>
      </w:r>
      <w:r w:rsidRPr="00B5005B">
        <w:rPr>
          <w:rFonts w:eastAsia="Times New Roman"/>
          <w:sz w:val="16"/>
        </w:rPr>
        <w:t xml:space="preserve">In Continental Airlines v. Intra Brokers,78 for example, Continental successfully enjoined Intra Brokers' unauthorized resale of Continental's discount airfare coupons, which Continental expressly prohibited in the coupons. 79 In appealing the injunction, Intra Brokers argued that, even if it was liable for its resale of the coupons, the value of the coupons was easily measured by the face value of each coupon; thus, Intra Brokers concluded that Continental failed to prove that it suffered an irreparable injury that could not be remedied by a legal remedy (damages). The Ninth Circuit decisively rejected Intra Brokers' argument, stating that "Continental was entitled to control whether its coupons were transferred." 80 The court held that Continental had proven irreparable injury because the harm to Continental was to its power, not its purse. [Regardless w]hether Continental is right or wrong about the effect of coupon brokering on its profits ... it is entitled to make its own decisions about whether to give out discount coupons, and whether to make them transferrable or nontransferable. Neither Intra nor the courts are entitled to substitute their business judgment for Continental's .... 81 In Pardee v. Camden Lumber Co., the West Virginia Supreme Court similarly held that a trespasser who cut down the trees of a landowner could not simply elect to pay the landowner damages representing the fair market value of the trees.82 As in Continental Airlines, the defendant in Pardee argued that it was possible to precisely measure the monetary value of the trees and to pay this amount in damages to the plaintiff landowner. The Pardee court soundly rejected this argument, observing that this economic fact was insufficient to remedy the legal injury suffered by the landowner. 83 The property owner's harm was to its power of dominion, not merely to its purse. The court recognized that the fundamental policy function for "all forms of property either real or personal" is that courts "guarantee to the owner of property the right, not only to possession thereof and dominion over it, but also its immunity from injury." 84 The court further recognized that real estate is truly unique because "no two pieces of land are alike in all respects," and thus courts cannot assume as a default rule that fair market value (damages) is fungible with the full value of the real estate to its owner. 8 5 </w:t>
      </w:r>
      <w:r w:rsidRPr="00B5005B">
        <w:rPr>
          <w:rFonts w:eastAsia="Times New Roman"/>
          <w:b/>
          <w:sz w:val="24"/>
          <w:highlight w:val="cyan"/>
          <w:u w:val="single"/>
        </w:rPr>
        <w:t>In securing control rights over property, courts protect fully not only the commercial decisions that make possible private-ordering decisions in business models and market exchanges, but they also secure</w:t>
      </w:r>
      <w:r w:rsidRPr="00B5005B">
        <w:rPr>
          <w:rFonts w:eastAsia="Times New Roman"/>
          <w:sz w:val="16"/>
        </w:rPr>
        <w:t xml:space="preserve"> the </w:t>
      </w:r>
      <w:r w:rsidRPr="00B5005B">
        <w:rPr>
          <w:rFonts w:eastAsia="Times New Roman"/>
          <w:b/>
          <w:sz w:val="24"/>
          <w:highlight w:val="cyan"/>
          <w:u w:val="single"/>
        </w:rPr>
        <w:t>liberty</w:t>
      </w:r>
      <w:r w:rsidRPr="00B5005B">
        <w:rPr>
          <w:rFonts w:eastAsia="Times New Roman"/>
          <w:sz w:val="16"/>
        </w:rPr>
        <w:t xml:space="preserve"> interest in how people may choose to live their lives,8 6 to secure their privacy rights,87 and to create their own business models and develop corporate goodwill with a reputation as innovative companies. 88 As the Wisconsin Supreme Court recognized in another famous trespass case: "[T] he actual harm is not in the damage done to the land . . . but in the loss of the individual's right to exclude others from his or her property." 89</w:t>
      </w:r>
    </w:p>
    <w:p w14:paraId="1ACB9F4E" w14:textId="194C35B8" w:rsidR="008F3CC2" w:rsidRDefault="008F3CC2" w:rsidP="008F3CC2"/>
    <w:p w14:paraId="1BB59DF3" w14:textId="1E1DCCEE" w:rsidR="008F3CC2" w:rsidRPr="008F3CC2" w:rsidRDefault="00963C54" w:rsidP="008F3CC2">
      <w:pPr>
        <w:pStyle w:val="Heading3"/>
      </w:pPr>
      <w:r>
        <w:lastRenderedPageBreak/>
        <w:t>AT: Congress Backlash</w:t>
      </w:r>
    </w:p>
    <w:p w14:paraId="38DFF581" w14:textId="77777777" w:rsidR="00056E86" w:rsidRPr="00933972" w:rsidRDefault="00056E86" w:rsidP="00056E86">
      <w:pPr>
        <w:pStyle w:val="Heading4"/>
      </w:pPr>
      <w:r>
        <w:t xml:space="preserve">Aff research is </w:t>
      </w:r>
      <w:r>
        <w:rPr>
          <w:u w:val="single"/>
        </w:rPr>
        <w:t>flawed</w:t>
      </w:r>
      <w:r>
        <w:t xml:space="preserve">---Congressional compliance is </w:t>
      </w:r>
      <w:r>
        <w:rPr>
          <w:u w:val="single"/>
        </w:rPr>
        <w:t>robust</w:t>
      </w:r>
      <w:r>
        <w:t xml:space="preserve"> and any circumvention </w:t>
      </w:r>
      <w:r>
        <w:rPr>
          <w:u w:val="single"/>
        </w:rPr>
        <w:t>links to the case</w:t>
      </w:r>
      <w:r>
        <w:t xml:space="preserve">. </w:t>
      </w:r>
    </w:p>
    <w:p w14:paraId="02DA2D89" w14:textId="77777777" w:rsidR="00056E86" w:rsidRDefault="00056E86" w:rsidP="00056E86">
      <w:r>
        <w:rPr>
          <w:rStyle w:val="Style13ptBold"/>
        </w:rPr>
        <w:t xml:space="preserve">Baum ‘3 </w:t>
      </w:r>
      <w:r w:rsidRPr="00932EF4">
        <w:t>[Lawrence; June 2003; Professor of Political Science at Ohio State University, Ph.D. in Political Science from the University of Wisconsin-Madison; Annual Review of Political Science, “The Supreme Court in American Politics,” vol. 6]</w:t>
      </w:r>
    </w:p>
    <w:p w14:paraId="071181D1" w14:textId="77777777" w:rsidR="00056E86" w:rsidRPr="00BB7EC8" w:rsidRDefault="00056E86" w:rsidP="00056E86">
      <w:pPr>
        <w:rPr>
          <w:sz w:val="16"/>
        </w:rPr>
      </w:pPr>
      <w:r w:rsidRPr="00BB7EC8">
        <w:rPr>
          <w:sz w:val="16"/>
        </w:rPr>
        <w:t xml:space="preserve">Participants in politics and even students of politics sometimes take positive responses for granted, assuming that when the Supreme Court acts, other people follow its lead. In contrast, scholars who study the consequences of the Court's decisions frequently emphasize limits on the Court's power to change government and society. Those limits sometimes are depicted as the result of courts' attributes as policy makers, especially the weaknesses that Alexander Hamilton depicted in Federalist 78. </w:t>
      </w:r>
      <w:r w:rsidRPr="00933972">
        <w:rPr>
          <w:rStyle w:val="StyleUnderline"/>
        </w:rPr>
        <w:t>The limitations on the Court's power are</w:t>
      </w:r>
      <w:r w:rsidRPr="00BB7EC8">
        <w:rPr>
          <w:sz w:val="16"/>
        </w:rPr>
        <w:t xml:space="preserve"> both </w:t>
      </w:r>
      <w:r w:rsidRPr="00933972">
        <w:rPr>
          <w:rStyle w:val="StyleUnderline"/>
        </w:rPr>
        <w:t>substantial</w:t>
      </w:r>
      <w:r w:rsidRPr="00BB7EC8">
        <w:rPr>
          <w:sz w:val="16"/>
        </w:rPr>
        <w:t xml:space="preserve"> and consequential, </w:t>
      </w:r>
      <w:r w:rsidRPr="00933972">
        <w:rPr>
          <w:rStyle w:val="StyleUnderline"/>
        </w:rPr>
        <w:t xml:space="preserve">but it </w:t>
      </w:r>
      <w:r w:rsidRPr="000D592A">
        <w:rPr>
          <w:rStyle w:val="StyleUnderline"/>
          <w:highlight w:val="cyan"/>
        </w:rPr>
        <w:t xml:space="preserve">is </w:t>
      </w:r>
      <w:r w:rsidRPr="000D592A">
        <w:rPr>
          <w:rStyle w:val="Emphasis"/>
          <w:highlight w:val="cyan"/>
        </w:rPr>
        <w:t>unclear</w:t>
      </w:r>
      <w:r w:rsidRPr="00933972">
        <w:rPr>
          <w:rStyle w:val="StyleUnderline"/>
        </w:rPr>
        <w:t xml:space="preserve"> to </w:t>
      </w:r>
      <w:r w:rsidRPr="00933972">
        <w:rPr>
          <w:rStyle w:val="Emphasis"/>
        </w:rPr>
        <w:t>what extent</w:t>
      </w:r>
      <w:r w:rsidRPr="00933972">
        <w:rPr>
          <w:rStyle w:val="StyleUnderline"/>
        </w:rPr>
        <w:t xml:space="preserve"> these </w:t>
      </w:r>
      <w:r w:rsidRPr="000D592A">
        <w:rPr>
          <w:rStyle w:val="StyleUnderline"/>
          <w:highlight w:val="cyan"/>
        </w:rPr>
        <w:t>limitations distinguish</w:t>
      </w:r>
      <w:r w:rsidRPr="00BB7EC8">
        <w:rPr>
          <w:sz w:val="16"/>
        </w:rPr>
        <w:t xml:space="preserve"> the Court </w:t>
      </w:r>
      <w:r w:rsidRPr="000D592A">
        <w:rPr>
          <w:rStyle w:val="StyleUnderline"/>
          <w:highlight w:val="cyan"/>
        </w:rPr>
        <w:t xml:space="preserve">from </w:t>
      </w:r>
      <w:r w:rsidRPr="000D592A">
        <w:rPr>
          <w:rStyle w:val="Emphasis"/>
          <w:highlight w:val="cyan"/>
        </w:rPr>
        <w:t>other policy makers</w:t>
      </w:r>
      <w:r w:rsidRPr="00BB7EC8">
        <w:rPr>
          <w:sz w:val="16"/>
        </w:rPr>
        <w:t xml:space="preserve">. Arguably, </w:t>
      </w:r>
      <w:r w:rsidRPr="00933972">
        <w:rPr>
          <w:rStyle w:val="StyleUnderline"/>
        </w:rPr>
        <w:t xml:space="preserve">an </w:t>
      </w:r>
      <w:r w:rsidRPr="000D592A">
        <w:rPr>
          <w:rStyle w:val="Emphasis"/>
          <w:highlight w:val="cyan"/>
        </w:rPr>
        <w:t>emphasis</w:t>
      </w:r>
      <w:r w:rsidRPr="000D592A">
        <w:rPr>
          <w:rStyle w:val="StyleUnderline"/>
          <w:highlight w:val="cyan"/>
        </w:rPr>
        <w:t xml:space="preserve"> on</w:t>
      </w:r>
      <w:r w:rsidRPr="00933972">
        <w:rPr>
          <w:rStyle w:val="StyleUnderline"/>
        </w:rPr>
        <w:t xml:space="preserve"> the </w:t>
      </w:r>
      <w:r w:rsidRPr="000D592A">
        <w:rPr>
          <w:rStyle w:val="StyleUnderline"/>
          <w:highlight w:val="cyan"/>
        </w:rPr>
        <w:t>Court</w:t>
      </w:r>
      <w:r w:rsidRPr="00933972">
        <w:rPr>
          <w:rStyle w:val="StyleUnderline"/>
        </w:rPr>
        <w:t xml:space="preserve">'s </w:t>
      </w:r>
      <w:r w:rsidRPr="000D592A">
        <w:rPr>
          <w:rStyle w:val="StyleUnderline"/>
          <w:highlight w:val="cyan"/>
        </w:rPr>
        <w:t xml:space="preserve">weaknesses </w:t>
      </w:r>
      <w:r w:rsidRPr="000D592A">
        <w:rPr>
          <w:rStyle w:val="Emphasis"/>
          <w:highlight w:val="cyan"/>
        </w:rPr>
        <w:t>obscures</w:t>
      </w:r>
      <w:r w:rsidRPr="00BB7EC8">
        <w:rPr>
          <w:sz w:val="16"/>
        </w:rPr>
        <w:t xml:space="preserve"> some </w:t>
      </w:r>
      <w:r w:rsidRPr="00933972">
        <w:rPr>
          <w:rStyle w:val="StyleUnderline"/>
        </w:rPr>
        <w:t xml:space="preserve">important </w:t>
      </w:r>
      <w:r w:rsidRPr="000D592A">
        <w:rPr>
          <w:rStyle w:val="StyleUnderline"/>
          <w:highlight w:val="cyan"/>
        </w:rPr>
        <w:t>realities</w:t>
      </w:r>
      <w:r w:rsidRPr="00933972">
        <w:rPr>
          <w:rStyle w:val="StyleUnderline"/>
        </w:rPr>
        <w:t xml:space="preserve"> about its role</w:t>
      </w:r>
      <w:r w:rsidRPr="00BB7EC8">
        <w:rPr>
          <w:sz w:val="16"/>
        </w:rPr>
        <w:t>.</w:t>
      </w:r>
    </w:p>
    <w:p w14:paraId="45ADE660" w14:textId="77777777" w:rsidR="00056E86" w:rsidRPr="00BB7EC8" w:rsidRDefault="00056E86" w:rsidP="00056E86">
      <w:pPr>
        <w:rPr>
          <w:sz w:val="16"/>
        </w:rPr>
      </w:pPr>
      <w:r w:rsidRPr="00BB7EC8">
        <w:rPr>
          <w:sz w:val="16"/>
        </w:rPr>
        <w:t>Changing Government</w:t>
      </w:r>
    </w:p>
    <w:p w14:paraId="3B6BCB3B" w14:textId="77777777" w:rsidR="00056E86" w:rsidRPr="00BB7EC8" w:rsidRDefault="00056E86" w:rsidP="00056E86">
      <w:pPr>
        <w:rPr>
          <w:sz w:val="16"/>
        </w:rPr>
      </w:pPr>
      <w:r w:rsidRPr="00BB7EC8">
        <w:rPr>
          <w:sz w:val="16"/>
        </w:rPr>
        <w:t xml:space="preserve">The </w:t>
      </w:r>
      <w:r w:rsidRPr="00933972">
        <w:rPr>
          <w:rStyle w:val="StyleUnderline"/>
        </w:rPr>
        <w:t>Supreme Court</w:t>
      </w:r>
      <w:r w:rsidRPr="00BB7EC8">
        <w:rPr>
          <w:sz w:val="16"/>
        </w:rPr>
        <w:t xml:space="preserve"> does not act directly on society. Rather, its </w:t>
      </w:r>
      <w:r w:rsidRPr="00933972">
        <w:rPr>
          <w:rStyle w:val="StyleUnderline"/>
        </w:rPr>
        <w:t xml:space="preserve">decisions are </w:t>
      </w:r>
      <w:r w:rsidRPr="00933972">
        <w:rPr>
          <w:rStyle w:val="Emphasis"/>
        </w:rPr>
        <w:t>directed</w:t>
      </w:r>
      <w:r w:rsidRPr="00933972">
        <w:rPr>
          <w:rStyle w:val="StyleUnderline"/>
        </w:rPr>
        <w:t xml:space="preserve"> at other </w:t>
      </w:r>
      <w:r w:rsidRPr="00933972">
        <w:rPr>
          <w:rStyle w:val="Emphasis"/>
        </w:rPr>
        <w:t>public policy makers</w:t>
      </w:r>
      <w:r w:rsidRPr="00BB7EC8">
        <w:rPr>
          <w:sz w:val="16"/>
        </w:rPr>
        <w:t xml:space="preserve">, usually lower-court judges and administrators, </w:t>
      </w:r>
      <w:r w:rsidRPr="00933972">
        <w:rPr>
          <w:rStyle w:val="StyleUnderline"/>
        </w:rPr>
        <w:t xml:space="preserve">in the form of </w:t>
      </w:r>
      <w:r w:rsidRPr="00933972">
        <w:rPr>
          <w:rStyle w:val="Emphasis"/>
        </w:rPr>
        <w:t>legal rules</w:t>
      </w:r>
      <w:r w:rsidRPr="00BB7EC8">
        <w:rPr>
          <w:sz w:val="16"/>
        </w:rPr>
        <w:t xml:space="preserve"> that </w:t>
      </w:r>
      <w:r w:rsidRPr="00933972">
        <w:rPr>
          <w:rStyle w:val="StyleUnderline"/>
        </w:rPr>
        <w:t xml:space="preserve">they are asked to implement. In assessing the </w:t>
      </w:r>
      <w:r w:rsidRPr="00933972">
        <w:rPr>
          <w:rStyle w:val="Emphasis"/>
        </w:rPr>
        <w:t>Court's efficacy</w:t>
      </w:r>
      <w:r w:rsidRPr="00BB7EC8">
        <w:rPr>
          <w:sz w:val="16"/>
        </w:rPr>
        <w:t xml:space="preserve">, then, </w:t>
      </w:r>
      <w:r w:rsidRPr="00933972">
        <w:rPr>
          <w:rStyle w:val="StyleUnderline"/>
        </w:rPr>
        <w:t xml:space="preserve">the first question is the </w:t>
      </w:r>
      <w:r w:rsidRPr="00933972">
        <w:rPr>
          <w:rStyle w:val="Emphasis"/>
        </w:rPr>
        <w:t>extent</w:t>
      </w:r>
      <w:r w:rsidRPr="00933972">
        <w:rPr>
          <w:rStyle w:val="StyleUnderline"/>
        </w:rPr>
        <w:t xml:space="preserve"> to which the Court can get</w:t>
      </w:r>
      <w:r w:rsidRPr="00BB7EC8">
        <w:rPr>
          <w:sz w:val="16"/>
        </w:rPr>
        <w:t xml:space="preserve"> those </w:t>
      </w:r>
      <w:r w:rsidRPr="00933972">
        <w:rPr>
          <w:rStyle w:val="StyleUnderline"/>
        </w:rPr>
        <w:t xml:space="preserve">policy makers to </w:t>
      </w:r>
      <w:r w:rsidRPr="00933972">
        <w:rPr>
          <w:rStyle w:val="Emphasis"/>
        </w:rPr>
        <w:t>carry out</w:t>
      </w:r>
      <w:r w:rsidRPr="00933972">
        <w:rPr>
          <w:rStyle w:val="StyleUnderline"/>
        </w:rPr>
        <w:t xml:space="preserve"> its decisions</w:t>
      </w:r>
      <w:r w:rsidRPr="00BB7EC8">
        <w:rPr>
          <w:sz w:val="16"/>
        </w:rPr>
        <w:t>.</w:t>
      </w:r>
    </w:p>
    <w:p w14:paraId="3160633C" w14:textId="77777777" w:rsidR="00056E86" w:rsidRPr="00BB7EC8" w:rsidRDefault="00056E86" w:rsidP="00056E86">
      <w:pPr>
        <w:rPr>
          <w:sz w:val="16"/>
        </w:rPr>
      </w:pPr>
      <w:r w:rsidRPr="00933972">
        <w:rPr>
          <w:rStyle w:val="StyleUnderline"/>
        </w:rPr>
        <w:t xml:space="preserve">Concerted </w:t>
      </w:r>
      <w:r w:rsidRPr="000D592A">
        <w:rPr>
          <w:rStyle w:val="Emphasis"/>
          <w:highlight w:val="cyan"/>
        </w:rPr>
        <w:t>research</w:t>
      </w:r>
      <w:r w:rsidRPr="000D592A">
        <w:rPr>
          <w:rStyle w:val="StyleUnderline"/>
          <w:highlight w:val="cyan"/>
        </w:rPr>
        <w:t xml:space="preserve"> on </w:t>
      </w:r>
      <w:r w:rsidRPr="000D592A">
        <w:rPr>
          <w:rStyle w:val="Emphasis"/>
          <w:highlight w:val="cyan"/>
        </w:rPr>
        <w:t>compliance</w:t>
      </w:r>
      <w:r w:rsidRPr="00933972">
        <w:rPr>
          <w:rStyle w:val="StyleUnderline"/>
        </w:rPr>
        <w:t xml:space="preserve"> with Supreme Court decisions</w:t>
      </w:r>
      <w:r w:rsidRPr="00BB7EC8">
        <w:rPr>
          <w:sz w:val="16"/>
        </w:rPr>
        <w:t xml:space="preserve"> was spurred by the Warren Court. Some of that Court's major interventions met highly visible resistance from judges and administrators, resistance that dispelled any assumption of near-automatic compliance. Most dramatic were the responses to Brown v. Board of Education (1954). Research documented what news reports indicated: Across the Deep South, school boards seldom acted voluntarily to desegregate their systems. Perhaps more surprising, most of the federal district judges who were called upon to enforce Brown evaded the Supreme Court's intent and allowed school districts to continue their noncompliance (Bartley 1969, Peltason 1971).</w:t>
      </w:r>
    </w:p>
    <w:p w14:paraId="59CBD59A" w14:textId="77777777" w:rsidR="00056E86" w:rsidRPr="00BB7EC8" w:rsidRDefault="00056E86" w:rsidP="00056E86">
      <w:pPr>
        <w:rPr>
          <w:sz w:val="16"/>
        </w:rPr>
      </w:pPr>
      <w:r w:rsidRPr="00BB7EC8">
        <w:rPr>
          <w:sz w:val="16"/>
        </w:rPr>
        <w:t>Studies found widespread noncompliance with other Warren Court interventions. A high proportion of the public schools that included prayers and Bible reading in the school day maintained those practices after the Court prohibited them in 1962 and 1963 (Reich 1968, Way 1968). State courts often balked at applying the Court's expansions of rights for criminal defendants (Canon 1974), and police violations of the Court's procedural rules were widespread (Milner 1971). Altogether, the research inspired by the Warren Court (see Wasby 1970) left an impression that the Supreme Court enjoyed limited success in shaping the choices of lower court judges and administrators. Startling as this impression was for those who had assumed a high level of compliance with the Court's decisions, it seemed to confirm the depiction of judicial weakness in Federalist 78.</w:t>
      </w:r>
    </w:p>
    <w:p w14:paraId="7BCE68DB" w14:textId="77777777" w:rsidR="00056E86" w:rsidRPr="00BB7EC8" w:rsidRDefault="00056E86" w:rsidP="00056E86">
      <w:pPr>
        <w:rPr>
          <w:sz w:val="16"/>
        </w:rPr>
      </w:pPr>
      <w:r w:rsidRPr="00BB7EC8">
        <w:rPr>
          <w:sz w:val="16"/>
        </w:rPr>
        <w:t xml:space="preserve">Yet both this impression and </w:t>
      </w:r>
      <w:r w:rsidRPr="00933972">
        <w:rPr>
          <w:rStyle w:val="StyleUnderline"/>
        </w:rPr>
        <w:t>what it suggests</w:t>
      </w:r>
      <w:r w:rsidRPr="00BB7EC8">
        <w:rPr>
          <w:sz w:val="16"/>
        </w:rPr>
        <w:t xml:space="preserve"> about the Court </w:t>
      </w:r>
      <w:r w:rsidRPr="000D592A">
        <w:rPr>
          <w:rStyle w:val="StyleUnderline"/>
          <w:highlight w:val="cyan"/>
        </w:rPr>
        <w:t xml:space="preserve">are </w:t>
      </w:r>
      <w:r w:rsidRPr="000D592A">
        <w:rPr>
          <w:rStyle w:val="Emphasis"/>
          <w:highlight w:val="cyan"/>
        </w:rPr>
        <w:t>misleading</w:t>
      </w:r>
      <w:r w:rsidRPr="00BB7EC8">
        <w:rPr>
          <w:sz w:val="16"/>
        </w:rPr>
        <w:t xml:space="preserve"> in two respects. First, </w:t>
      </w:r>
      <w:r w:rsidRPr="00933972">
        <w:rPr>
          <w:rStyle w:val="StyleUnderline"/>
        </w:rPr>
        <w:t xml:space="preserve">the early research </w:t>
      </w:r>
      <w:r w:rsidRPr="000D592A">
        <w:rPr>
          <w:rStyle w:val="Emphasis"/>
          <w:highlight w:val="cyan"/>
        </w:rPr>
        <w:t>overstated</w:t>
      </w:r>
      <w:r w:rsidRPr="00933972">
        <w:rPr>
          <w:rStyle w:val="StyleUnderline"/>
        </w:rPr>
        <w:t xml:space="preserve"> the </w:t>
      </w:r>
      <w:r w:rsidRPr="000D592A">
        <w:rPr>
          <w:rStyle w:val="StyleUnderline"/>
          <w:highlight w:val="cyan"/>
        </w:rPr>
        <w:t>Court</w:t>
      </w:r>
      <w:r w:rsidRPr="00933972">
        <w:rPr>
          <w:rStyle w:val="StyleUnderline"/>
        </w:rPr>
        <w:t xml:space="preserve">'s </w:t>
      </w:r>
      <w:r w:rsidRPr="00933972">
        <w:rPr>
          <w:rStyle w:val="Emphasis"/>
        </w:rPr>
        <w:t xml:space="preserve">implementation </w:t>
      </w:r>
      <w:r w:rsidRPr="000D592A">
        <w:rPr>
          <w:rStyle w:val="Emphasis"/>
          <w:highlight w:val="cyan"/>
        </w:rPr>
        <w:t>failures</w:t>
      </w:r>
      <w:r w:rsidRPr="00BB7EC8">
        <w:rPr>
          <w:sz w:val="16"/>
        </w:rPr>
        <w:t xml:space="preserve">. For one thing, </w:t>
      </w:r>
      <w:r w:rsidRPr="00933972">
        <w:rPr>
          <w:rStyle w:val="StyleUnderline"/>
        </w:rPr>
        <w:t xml:space="preserve">scholars emphasized failures </w:t>
      </w:r>
      <w:r w:rsidRPr="000D592A">
        <w:rPr>
          <w:rStyle w:val="Emphasis"/>
          <w:highlight w:val="cyan"/>
        </w:rPr>
        <w:t>more than successes</w:t>
      </w:r>
      <w:r w:rsidRPr="00BB7EC8">
        <w:rPr>
          <w:sz w:val="16"/>
        </w:rPr>
        <w:t xml:space="preserve">. Was it more remarkable that so many schools maintained religious exercises prohibited by the Court or that so many others eliminated exercises that had strong public support? </w:t>
      </w:r>
      <w:r w:rsidRPr="000D592A">
        <w:rPr>
          <w:rStyle w:val="StyleUnderline"/>
          <w:highlight w:val="cyan"/>
        </w:rPr>
        <w:t xml:space="preserve">The </w:t>
      </w:r>
      <w:r w:rsidRPr="000D592A">
        <w:rPr>
          <w:rStyle w:val="Emphasis"/>
          <w:highlight w:val="cyan"/>
        </w:rPr>
        <w:t>absence</w:t>
      </w:r>
      <w:r w:rsidRPr="000D592A">
        <w:rPr>
          <w:rStyle w:val="StyleUnderline"/>
          <w:highlight w:val="cyan"/>
        </w:rPr>
        <w:t xml:space="preserve"> of deseg</w:t>
      </w:r>
      <w:r w:rsidRPr="00933972">
        <w:rPr>
          <w:rStyle w:val="StyleUnderline"/>
        </w:rPr>
        <w:t>regation in the Deep South</w:t>
      </w:r>
      <w:r w:rsidRPr="00BB7EC8">
        <w:rPr>
          <w:sz w:val="16"/>
        </w:rPr>
        <w:t xml:space="preserve"> in the decade after Brown </w:t>
      </w:r>
      <w:r w:rsidRPr="000D592A">
        <w:rPr>
          <w:rStyle w:val="StyleUnderline"/>
          <w:highlight w:val="cyan"/>
        </w:rPr>
        <w:t>was noteworthy, but so was</w:t>
      </w:r>
      <w:r w:rsidRPr="00933972">
        <w:rPr>
          <w:rStyle w:val="StyleUnderline"/>
        </w:rPr>
        <w:t xml:space="preserve"> the</w:t>
      </w:r>
      <w:r w:rsidRPr="00BB7EC8">
        <w:rPr>
          <w:sz w:val="16"/>
        </w:rPr>
        <w:t xml:space="preserve"> gradual </w:t>
      </w:r>
      <w:r w:rsidRPr="000D592A">
        <w:rPr>
          <w:rStyle w:val="Emphasis"/>
          <w:highlight w:val="cyan"/>
        </w:rPr>
        <w:t>elimination</w:t>
      </w:r>
      <w:r w:rsidRPr="00933972">
        <w:rPr>
          <w:rStyle w:val="StyleUnderline"/>
        </w:rPr>
        <w:t xml:space="preserve"> of</w:t>
      </w:r>
      <w:r w:rsidRPr="00BB7EC8">
        <w:rPr>
          <w:sz w:val="16"/>
        </w:rPr>
        <w:t xml:space="preserve"> school </w:t>
      </w:r>
      <w:r w:rsidRPr="00933972">
        <w:rPr>
          <w:rStyle w:val="StyleUnderline"/>
        </w:rPr>
        <w:t>segregation in the border states</w:t>
      </w:r>
      <w:r w:rsidRPr="00BB7EC8">
        <w:rPr>
          <w:sz w:val="16"/>
        </w:rPr>
        <w:t xml:space="preserve">. Moreover, </w:t>
      </w:r>
      <w:r w:rsidRPr="00933972">
        <w:rPr>
          <w:rStyle w:val="StyleUnderline"/>
        </w:rPr>
        <w:t xml:space="preserve">this </w:t>
      </w:r>
      <w:r w:rsidRPr="000D592A">
        <w:rPr>
          <w:rStyle w:val="StyleUnderline"/>
          <w:highlight w:val="cyan"/>
        </w:rPr>
        <w:t>research reflected</w:t>
      </w:r>
      <w:r w:rsidRPr="00933972">
        <w:rPr>
          <w:rStyle w:val="StyleUnderline"/>
        </w:rPr>
        <w:t xml:space="preserve"> a </w:t>
      </w:r>
      <w:r w:rsidRPr="00933972">
        <w:rPr>
          <w:rStyle w:val="Emphasis"/>
        </w:rPr>
        <w:t xml:space="preserve">strong </w:t>
      </w:r>
      <w:r w:rsidRPr="000D592A">
        <w:rPr>
          <w:rStyle w:val="Emphasis"/>
          <w:highlight w:val="cyan"/>
        </w:rPr>
        <w:t>selection bias</w:t>
      </w:r>
      <w:r w:rsidRPr="00BB7EC8">
        <w:rPr>
          <w:sz w:val="16"/>
        </w:rPr>
        <w:t xml:space="preserve"> in that </w:t>
      </w:r>
      <w:r w:rsidRPr="00933972">
        <w:rPr>
          <w:rStyle w:val="StyleUnderline"/>
        </w:rPr>
        <w:t>scholars were attracted to</w:t>
      </w:r>
      <w:r w:rsidRPr="00BB7EC8">
        <w:rPr>
          <w:sz w:val="16"/>
        </w:rPr>
        <w:t xml:space="preserve"> the study of </w:t>
      </w:r>
      <w:r w:rsidRPr="00933972">
        <w:rPr>
          <w:rStyle w:val="StyleUnderline"/>
        </w:rPr>
        <w:t xml:space="preserve">decisions that had run into </w:t>
      </w:r>
      <w:r w:rsidRPr="00933972">
        <w:rPr>
          <w:rStyle w:val="Emphasis"/>
        </w:rPr>
        <w:t>visible</w:t>
      </w:r>
      <w:r w:rsidRPr="00933972">
        <w:rPr>
          <w:rStyle w:val="StyleUnderline"/>
        </w:rPr>
        <w:t xml:space="preserve"> implementation problems. </w:t>
      </w:r>
      <w:r w:rsidRPr="000D592A">
        <w:rPr>
          <w:rStyle w:val="Emphasis"/>
          <w:highlight w:val="cyan"/>
        </w:rPr>
        <w:t>Later research</w:t>
      </w:r>
      <w:r w:rsidRPr="000D592A">
        <w:rPr>
          <w:rStyle w:val="StyleUnderline"/>
          <w:highlight w:val="cyan"/>
        </w:rPr>
        <w:t xml:space="preserve"> that </w:t>
      </w:r>
      <w:r w:rsidRPr="000D592A">
        <w:rPr>
          <w:rStyle w:val="Emphasis"/>
          <w:highlight w:val="cyan"/>
        </w:rPr>
        <w:t>avoided</w:t>
      </w:r>
      <w:r w:rsidRPr="00933972">
        <w:rPr>
          <w:rStyle w:val="StyleUnderline"/>
        </w:rPr>
        <w:t xml:space="preserve"> this </w:t>
      </w:r>
      <w:r w:rsidRPr="000D592A">
        <w:rPr>
          <w:rStyle w:val="StyleUnderline"/>
          <w:highlight w:val="cyan"/>
        </w:rPr>
        <w:t>bias indicates</w:t>
      </w:r>
      <w:r w:rsidRPr="00933972">
        <w:rPr>
          <w:rStyle w:val="StyleUnderline"/>
        </w:rPr>
        <w:t xml:space="preserve"> that, at least </w:t>
      </w:r>
      <w:r w:rsidRPr="000D592A">
        <w:rPr>
          <w:rStyle w:val="StyleUnderline"/>
          <w:highlight w:val="cyan"/>
        </w:rPr>
        <w:t xml:space="preserve">at the </w:t>
      </w:r>
      <w:r w:rsidRPr="000D592A">
        <w:rPr>
          <w:rStyle w:val="Emphasis"/>
          <w:highlight w:val="cyan"/>
        </w:rPr>
        <w:t>federal level</w:t>
      </w:r>
      <w:r w:rsidRPr="000D592A">
        <w:rPr>
          <w:rStyle w:val="StyleUnderline"/>
          <w:highlight w:val="cyan"/>
        </w:rPr>
        <w:t>, judges</w:t>
      </w:r>
      <w:r w:rsidRPr="00BB7EC8">
        <w:rPr>
          <w:sz w:val="16"/>
        </w:rPr>
        <w:t xml:space="preserve"> and administrators </w:t>
      </w:r>
      <w:r w:rsidRPr="000D592A">
        <w:rPr>
          <w:rStyle w:val="Emphasis"/>
          <w:highlight w:val="cyan"/>
        </w:rPr>
        <w:t>respond</w:t>
      </w:r>
      <w:r w:rsidRPr="00BB7EC8">
        <w:rPr>
          <w:sz w:val="16"/>
        </w:rPr>
        <w:t xml:space="preserve"> more </w:t>
      </w:r>
      <w:r w:rsidRPr="000D592A">
        <w:rPr>
          <w:rStyle w:val="Emphasis"/>
          <w:highlight w:val="cyan"/>
        </w:rPr>
        <w:t>favorably</w:t>
      </w:r>
      <w:r w:rsidRPr="00933972">
        <w:rPr>
          <w:rStyle w:val="StyleUnderline"/>
        </w:rPr>
        <w:t xml:space="preserve"> to Supreme Court decisions </w:t>
      </w:r>
      <w:r w:rsidRPr="00BB7EC8">
        <w:rPr>
          <w:sz w:val="16"/>
        </w:rPr>
        <w:t>in general than the early research suggested (Johnson 1987, Songer et al. 1994, Stidham &amp; Carp 1982, Songer 1987, Songer &amp; Sheehan 1990, Spriggs 1997; see Canon &amp; Johnson 1999).</w:t>
      </w:r>
    </w:p>
    <w:p w14:paraId="389999B0" w14:textId="77777777" w:rsidR="00056E86" w:rsidRPr="00BB7EC8" w:rsidRDefault="00056E86" w:rsidP="00056E86">
      <w:pPr>
        <w:rPr>
          <w:sz w:val="16"/>
        </w:rPr>
      </w:pPr>
      <w:r w:rsidRPr="00BB7EC8">
        <w:rPr>
          <w:sz w:val="16"/>
        </w:rPr>
        <w:t xml:space="preserve">Second, the </w:t>
      </w:r>
      <w:r w:rsidRPr="00933972">
        <w:rPr>
          <w:rStyle w:val="StyleUnderline"/>
        </w:rPr>
        <w:t>early research</w:t>
      </w:r>
      <w:r w:rsidRPr="00BB7EC8">
        <w:rPr>
          <w:sz w:val="16"/>
        </w:rPr>
        <w:t xml:space="preserve"> typically </w:t>
      </w:r>
      <w:r w:rsidRPr="00933972">
        <w:rPr>
          <w:rStyle w:val="StyleUnderline"/>
        </w:rPr>
        <w:t>treated</w:t>
      </w:r>
      <w:r w:rsidRPr="00BB7EC8">
        <w:rPr>
          <w:sz w:val="16"/>
        </w:rPr>
        <w:t xml:space="preserve"> implementation of </w:t>
      </w:r>
      <w:r w:rsidRPr="00933972">
        <w:rPr>
          <w:rStyle w:val="StyleUnderline"/>
        </w:rPr>
        <w:t xml:space="preserve">Supreme Court decisions as a </w:t>
      </w:r>
      <w:r w:rsidRPr="00933972">
        <w:rPr>
          <w:rStyle w:val="Emphasis"/>
        </w:rPr>
        <w:t>unique</w:t>
      </w:r>
      <w:r w:rsidRPr="00933972">
        <w:rPr>
          <w:rStyle w:val="StyleUnderline"/>
        </w:rPr>
        <w:t xml:space="preserve"> phenomenon</w:t>
      </w:r>
      <w:r w:rsidRPr="00BB7EC8">
        <w:rPr>
          <w:sz w:val="16"/>
        </w:rPr>
        <w:t xml:space="preserve">. Scholarship on imperfect hierarchy elsewhere in government (e.g., Kaufman 1960, Pressman &amp; Wildavsky 1973) and in work organizations (e.g., Mechanic 1962, Crozier 1964) had little impact on the judicial research. As a consequence, </w:t>
      </w:r>
      <w:r w:rsidRPr="00933972">
        <w:rPr>
          <w:rStyle w:val="StyleUnderline"/>
        </w:rPr>
        <w:t xml:space="preserve">judicial </w:t>
      </w:r>
      <w:r w:rsidRPr="00BB7EC8">
        <w:rPr>
          <w:rStyle w:val="StyleUnderline"/>
        </w:rPr>
        <w:t xml:space="preserve">scholars seldom </w:t>
      </w:r>
      <w:r w:rsidRPr="000D592A">
        <w:rPr>
          <w:rStyle w:val="StyleUnderline"/>
          <w:highlight w:val="cyan"/>
        </w:rPr>
        <w:t>consider</w:t>
      </w:r>
      <w:r w:rsidRPr="00BB7EC8">
        <w:rPr>
          <w:rStyle w:val="StyleUnderline"/>
        </w:rPr>
        <w:t xml:space="preserve">ed </w:t>
      </w:r>
      <w:r w:rsidRPr="000D592A">
        <w:rPr>
          <w:rStyle w:val="StyleUnderline"/>
          <w:highlight w:val="cyan"/>
        </w:rPr>
        <w:t xml:space="preserve">whether </w:t>
      </w:r>
      <w:r w:rsidRPr="000D592A">
        <w:rPr>
          <w:rStyle w:val="Emphasis"/>
          <w:highlight w:val="cyan"/>
        </w:rPr>
        <w:t>noncompliance</w:t>
      </w:r>
      <w:r w:rsidRPr="00933972">
        <w:rPr>
          <w:rStyle w:val="StyleUnderline"/>
        </w:rPr>
        <w:t xml:space="preserve"> with Supreme Court decisions </w:t>
      </w:r>
      <w:r w:rsidRPr="000D592A">
        <w:rPr>
          <w:rStyle w:val="StyleUnderline"/>
          <w:highlight w:val="cyan"/>
        </w:rPr>
        <w:t>resulted</w:t>
      </w:r>
      <w:r w:rsidRPr="00BB7EC8">
        <w:rPr>
          <w:sz w:val="16"/>
        </w:rPr>
        <w:t xml:space="preserve"> chiefly </w:t>
      </w:r>
      <w:r w:rsidRPr="000D592A">
        <w:rPr>
          <w:rStyle w:val="StyleUnderline"/>
          <w:highlight w:val="cyan"/>
        </w:rPr>
        <w:t xml:space="preserve">from </w:t>
      </w:r>
      <w:r w:rsidRPr="000D592A">
        <w:rPr>
          <w:rStyle w:val="Emphasis"/>
          <w:highlight w:val="cyan"/>
        </w:rPr>
        <w:t>universal</w:t>
      </w:r>
      <w:r w:rsidRPr="000D592A">
        <w:rPr>
          <w:rStyle w:val="StyleUnderline"/>
          <w:highlight w:val="cyan"/>
        </w:rPr>
        <w:t xml:space="preserve"> imperfections</w:t>
      </w:r>
      <w:r w:rsidRPr="00BB7EC8">
        <w:rPr>
          <w:sz w:val="16"/>
        </w:rPr>
        <w:t xml:space="preserve"> in </w:t>
      </w:r>
      <w:r w:rsidRPr="00BB7EC8">
        <w:rPr>
          <w:sz w:val="16"/>
        </w:rPr>
        <w:lastRenderedPageBreak/>
        <w:t xml:space="preserve">implementation </w:t>
      </w:r>
      <w:r w:rsidRPr="000D592A">
        <w:rPr>
          <w:rStyle w:val="StyleUnderline"/>
          <w:highlight w:val="cyan"/>
        </w:rPr>
        <w:t>rather than</w:t>
      </w:r>
      <w:r w:rsidRPr="00933972">
        <w:rPr>
          <w:rStyle w:val="StyleUnderline"/>
        </w:rPr>
        <w:t xml:space="preserve"> </w:t>
      </w:r>
      <w:r w:rsidRPr="00933972">
        <w:rPr>
          <w:rStyle w:val="Emphasis"/>
        </w:rPr>
        <w:t xml:space="preserve">special </w:t>
      </w:r>
      <w:r w:rsidRPr="000D592A">
        <w:rPr>
          <w:rStyle w:val="Emphasis"/>
          <w:highlight w:val="cyan"/>
        </w:rPr>
        <w:t>weaknesses</w:t>
      </w:r>
      <w:r w:rsidRPr="000D592A">
        <w:rPr>
          <w:rStyle w:val="StyleUnderline"/>
          <w:highlight w:val="cyan"/>
        </w:rPr>
        <w:t xml:space="preserve"> of courts</w:t>
      </w:r>
      <w:r w:rsidRPr="00933972">
        <w:rPr>
          <w:rStyle w:val="StyleUnderline"/>
        </w:rPr>
        <w:t>. The first possibility has become</w:t>
      </w:r>
      <w:r w:rsidRPr="00BB7EC8">
        <w:rPr>
          <w:sz w:val="16"/>
        </w:rPr>
        <w:t xml:space="preserve"> even </w:t>
      </w:r>
      <w:r w:rsidRPr="00933972">
        <w:rPr>
          <w:rStyle w:val="StyleUnderline"/>
        </w:rPr>
        <w:t>more credible</w:t>
      </w:r>
      <w:r w:rsidRPr="00BB7EC8">
        <w:rPr>
          <w:sz w:val="16"/>
        </w:rPr>
        <w:t xml:space="preserve"> with the accumulation of research on policy implementation (e.g., Lipsky 1980, Wilson 1989, Brehm &amp; Gates 1997).</w:t>
      </w:r>
    </w:p>
    <w:p w14:paraId="77A9BFCA" w14:textId="77777777" w:rsidR="00056E86" w:rsidRPr="00BB7EC8" w:rsidRDefault="00056E86" w:rsidP="00056E86">
      <w:pPr>
        <w:rPr>
          <w:sz w:val="16"/>
        </w:rPr>
      </w:pPr>
      <w:r w:rsidRPr="00BB7EC8">
        <w:rPr>
          <w:sz w:val="16"/>
        </w:rPr>
        <w:t xml:space="preserve">In recent years, some scholars with a strategic perspective have analyzed relationships between the Supreme Court and lower courts in formal terms, terms that facilitate comparison between implementation processes in the judiciary and hierarchical relationships in other settings (Kornhauser 1995, Hammond et al. 2001; see Brehm &amp; Gates 1997, pp. 13–20). </w:t>
      </w:r>
      <w:r w:rsidRPr="00933972">
        <w:rPr>
          <w:rStyle w:val="StyleUnderline"/>
        </w:rPr>
        <w:t>Especially important is</w:t>
      </w:r>
      <w:r w:rsidRPr="00BB7EC8">
        <w:rPr>
          <w:sz w:val="16"/>
        </w:rPr>
        <w:t xml:space="preserve"> collaborative work by Segal, Songer, and Cameron (Songer et al. 1994, 1995, Cameron et al. 2000), who have employed </w:t>
      </w:r>
      <w:r w:rsidRPr="00933972">
        <w:rPr>
          <w:rStyle w:val="Emphasis"/>
        </w:rPr>
        <w:t>principal</w:t>
      </w:r>
      <w:r w:rsidRPr="00933972">
        <w:rPr>
          <w:rStyle w:val="StyleUnderline"/>
        </w:rPr>
        <w:t>-</w:t>
      </w:r>
      <w:r w:rsidRPr="00933972">
        <w:rPr>
          <w:rStyle w:val="Emphasis"/>
        </w:rPr>
        <w:t>agent</w:t>
      </w:r>
      <w:r w:rsidRPr="00933972">
        <w:rPr>
          <w:rStyle w:val="StyleUnderline"/>
        </w:rPr>
        <w:t xml:space="preserve"> theory to guide empirical studies</w:t>
      </w:r>
      <w:r w:rsidRPr="00BB7EC8">
        <w:rPr>
          <w:sz w:val="16"/>
        </w:rPr>
        <w:t xml:space="preserve"> of the relationship between the Supreme Court and federal courts of appeals.</w:t>
      </w:r>
    </w:p>
    <w:p w14:paraId="462F93D4" w14:textId="77777777" w:rsidR="00056E86" w:rsidRPr="00BB7EC8" w:rsidRDefault="00056E86" w:rsidP="00056E86">
      <w:pPr>
        <w:rPr>
          <w:sz w:val="16"/>
        </w:rPr>
      </w:pPr>
      <w:r w:rsidRPr="00BB7EC8">
        <w:rPr>
          <w:sz w:val="16"/>
        </w:rPr>
        <w:t>Even in this new wave of research, however, there has been little systematic comparison between courts and other policy enactors. The natural comparison is between the Supreme Court and Congress, each of which acts to shape administrative policy. It is reasonable to posit that Congress does better in getting what it wants from administrators, because its powers (especially fiscal) and its capacity to monitor the bureaucracy are appreciably stronger. The sequences of events that overcame school segregation and racial barriers to voting in the Deep South support that hypothesis. But it remains essentially untested, in part because good tests are difficult to design. Thus, we still know little about the relative success of implementation for legislative and judicial policies.</w:t>
      </w:r>
    </w:p>
    <w:p w14:paraId="2A471824" w14:textId="77777777" w:rsidR="00056E86" w:rsidRDefault="00056E86" w:rsidP="00056E86">
      <w:pPr>
        <w:rPr>
          <w:sz w:val="16"/>
        </w:rPr>
      </w:pPr>
      <w:r w:rsidRPr="00BB7EC8">
        <w:rPr>
          <w:sz w:val="16"/>
        </w:rPr>
        <w:t xml:space="preserve">Once we know more about the implementation of the Court's decisions in absolute and relative terms, </w:t>
      </w:r>
      <w:r w:rsidRPr="00933972">
        <w:rPr>
          <w:rStyle w:val="StyleUnderline"/>
        </w:rPr>
        <w:t>the most important question might</w:t>
      </w:r>
      <w:r w:rsidRPr="00BB7EC8">
        <w:rPr>
          <w:sz w:val="16"/>
        </w:rPr>
        <w:t xml:space="preserve"> well </w:t>
      </w:r>
      <w:r w:rsidRPr="00933972">
        <w:rPr>
          <w:rStyle w:val="StyleUnderline"/>
        </w:rPr>
        <w:t xml:space="preserve">be why </w:t>
      </w:r>
      <w:r w:rsidRPr="000D592A">
        <w:rPr>
          <w:rStyle w:val="Emphasis"/>
          <w:highlight w:val="cyan"/>
        </w:rPr>
        <w:t>implementation</w:t>
      </w:r>
      <w:r w:rsidRPr="000D592A">
        <w:rPr>
          <w:rStyle w:val="StyleUnderline"/>
          <w:highlight w:val="cyan"/>
        </w:rPr>
        <w:t xml:space="preserve"> is</w:t>
      </w:r>
      <w:r w:rsidRPr="00933972">
        <w:rPr>
          <w:rStyle w:val="StyleUnderline"/>
        </w:rPr>
        <w:t xml:space="preserve"> </w:t>
      </w:r>
      <w:r w:rsidRPr="00933972">
        <w:rPr>
          <w:rStyle w:val="Emphasis"/>
        </w:rPr>
        <w:t xml:space="preserve">as </w:t>
      </w:r>
      <w:r w:rsidRPr="000D592A">
        <w:rPr>
          <w:rStyle w:val="Emphasis"/>
          <w:highlight w:val="cyan"/>
        </w:rPr>
        <w:t>successful</w:t>
      </w:r>
      <w:r w:rsidRPr="00933972">
        <w:rPr>
          <w:rStyle w:val="StyleUnderline"/>
        </w:rPr>
        <w:t xml:space="preserve"> as it is. The Court's limited</w:t>
      </w:r>
      <w:r w:rsidRPr="00BB7EC8">
        <w:rPr>
          <w:sz w:val="16"/>
        </w:rPr>
        <w:t xml:space="preserve"> concrete </w:t>
      </w:r>
      <w:r w:rsidRPr="00933972">
        <w:rPr>
          <w:rStyle w:val="StyleUnderline"/>
        </w:rPr>
        <w:t>powers</w:t>
      </w:r>
      <w:r w:rsidRPr="00BB7EC8">
        <w:rPr>
          <w:sz w:val="16"/>
        </w:rPr>
        <w:t xml:space="preserve"> would </w:t>
      </w:r>
      <w:r w:rsidRPr="00933972">
        <w:rPr>
          <w:rStyle w:val="StyleUnderline"/>
        </w:rPr>
        <w:t>seem to aggravate</w:t>
      </w:r>
      <w:r w:rsidRPr="00BB7EC8">
        <w:rPr>
          <w:sz w:val="16"/>
        </w:rPr>
        <w:t xml:space="preserve"> the </w:t>
      </w:r>
      <w:r w:rsidRPr="00933972">
        <w:rPr>
          <w:rStyle w:val="StyleUnderline"/>
        </w:rPr>
        <w:t>difficulties</w:t>
      </w:r>
      <w:r w:rsidRPr="00BB7EC8">
        <w:rPr>
          <w:sz w:val="16"/>
        </w:rPr>
        <w:t xml:space="preserve"> faced by all organizational leaders, </w:t>
      </w:r>
      <w:r w:rsidRPr="00933972">
        <w:rPr>
          <w:rStyle w:val="StyleUnderline"/>
        </w:rPr>
        <w:t xml:space="preserve">so why do </w:t>
      </w:r>
      <w:r w:rsidRPr="000D592A">
        <w:rPr>
          <w:rStyle w:val="StyleUnderline"/>
          <w:highlight w:val="cyan"/>
        </w:rPr>
        <w:t>judges and admin</w:t>
      </w:r>
      <w:r w:rsidRPr="00933972">
        <w:rPr>
          <w:rStyle w:val="StyleUnderline"/>
        </w:rPr>
        <w:t>istrator</w:t>
      </w:r>
      <w:r w:rsidRPr="000D592A">
        <w:rPr>
          <w:rStyle w:val="StyleUnderline"/>
          <w:highlight w:val="cyan"/>
        </w:rPr>
        <w:t xml:space="preserve">s </w:t>
      </w:r>
      <w:r w:rsidRPr="000D592A">
        <w:rPr>
          <w:rStyle w:val="Emphasis"/>
          <w:highlight w:val="cyan"/>
        </w:rPr>
        <w:t>follow</w:t>
      </w:r>
      <w:r w:rsidRPr="00933972">
        <w:rPr>
          <w:rStyle w:val="Emphasis"/>
        </w:rPr>
        <w:t xml:space="preserve"> the Court's lead</w:t>
      </w:r>
      <w:r w:rsidRPr="00933972">
        <w:rPr>
          <w:rStyle w:val="StyleUnderline"/>
        </w:rPr>
        <w:t xml:space="preserve"> so </w:t>
      </w:r>
      <w:r w:rsidRPr="000D592A">
        <w:rPr>
          <w:rStyle w:val="Emphasis"/>
          <w:highlight w:val="cyan"/>
        </w:rPr>
        <w:t>frequently</w:t>
      </w:r>
      <w:r w:rsidRPr="00933972">
        <w:rPr>
          <w:rStyle w:val="StyleUnderline"/>
        </w:rPr>
        <w:t>? Within the judiciary</w:t>
      </w:r>
      <w:r w:rsidRPr="00BB7EC8">
        <w:rPr>
          <w:sz w:val="16"/>
        </w:rPr>
        <w:t xml:space="preserve">, part of </w:t>
      </w:r>
      <w:r w:rsidRPr="00933972">
        <w:rPr>
          <w:rStyle w:val="StyleUnderline"/>
        </w:rPr>
        <w:t xml:space="preserve">the answer undoubtedly lies in </w:t>
      </w:r>
      <w:r w:rsidRPr="000D592A">
        <w:rPr>
          <w:rStyle w:val="Emphasis"/>
          <w:highlight w:val="cyan"/>
        </w:rPr>
        <w:t>selection</w:t>
      </w:r>
      <w:r w:rsidRPr="000D592A">
        <w:rPr>
          <w:rStyle w:val="StyleUnderline"/>
          <w:highlight w:val="cyan"/>
        </w:rPr>
        <w:t xml:space="preserve"> and </w:t>
      </w:r>
      <w:r w:rsidRPr="000D592A">
        <w:rPr>
          <w:rStyle w:val="Emphasis"/>
          <w:highlight w:val="cyan"/>
        </w:rPr>
        <w:t>socialization</w:t>
      </w:r>
      <w:r w:rsidRPr="00933972">
        <w:rPr>
          <w:rStyle w:val="Emphasis"/>
        </w:rPr>
        <w:t xml:space="preserve"> processes</w:t>
      </w:r>
      <w:r w:rsidRPr="00933972">
        <w:rPr>
          <w:rStyle w:val="StyleUnderline"/>
        </w:rPr>
        <w:t xml:space="preserve"> that </w:t>
      </w:r>
      <w:r w:rsidRPr="000D592A">
        <w:rPr>
          <w:rStyle w:val="StyleUnderline"/>
          <w:highlight w:val="cyan"/>
        </w:rPr>
        <w:t xml:space="preserve">enhance </w:t>
      </w:r>
      <w:r w:rsidRPr="000D592A">
        <w:rPr>
          <w:rStyle w:val="Emphasis"/>
          <w:highlight w:val="cyan"/>
        </w:rPr>
        <w:t>agreement</w:t>
      </w:r>
      <w:r w:rsidRPr="00933972">
        <w:rPr>
          <w:rStyle w:val="StyleUnderline"/>
        </w:rPr>
        <w:t xml:space="preserve"> about legal policy </w:t>
      </w:r>
      <w:r w:rsidRPr="000D592A">
        <w:rPr>
          <w:rStyle w:val="StyleUnderline"/>
          <w:highlight w:val="cyan"/>
        </w:rPr>
        <w:t xml:space="preserve">and </w:t>
      </w:r>
      <w:r w:rsidRPr="000D592A">
        <w:rPr>
          <w:rStyle w:val="Emphasis"/>
          <w:highlight w:val="cyan"/>
        </w:rPr>
        <w:t>acceptance</w:t>
      </w:r>
      <w:r w:rsidRPr="000D592A">
        <w:rPr>
          <w:rStyle w:val="StyleUnderline"/>
          <w:highlight w:val="cyan"/>
        </w:rPr>
        <w:t xml:space="preserve"> of</w:t>
      </w:r>
      <w:r w:rsidRPr="00933972">
        <w:rPr>
          <w:rStyle w:val="StyleUnderline"/>
        </w:rPr>
        <w:t xml:space="preserve"> hierarchical </w:t>
      </w:r>
      <w:r w:rsidRPr="000D592A">
        <w:rPr>
          <w:rStyle w:val="StyleUnderline"/>
          <w:highlight w:val="cyan"/>
        </w:rPr>
        <w:t>authority. Even</w:t>
      </w:r>
      <w:r w:rsidRPr="00933972">
        <w:rPr>
          <w:rStyle w:val="StyleUnderline"/>
        </w:rPr>
        <w:t xml:space="preserve"> the Court's </w:t>
      </w:r>
      <w:r w:rsidRPr="000D592A">
        <w:rPr>
          <w:rStyle w:val="Emphasis"/>
          <w:highlight w:val="cyan"/>
        </w:rPr>
        <w:t>limited powers</w:t>
      </w:r>
      <w:r w:rsidRPr="000D592A">
        <w:rPr>
          <w:rStyle w:val="StyleUnderline"/>
          <w:highlight w:val="cyan"/>
        </w:rPr>
        <w:t xml:space="preserve"> may be </w:t>
      </w:r>
      <w:r w:rsidRPr="000D592A">
        <w:rPr>
          <w:rStyle w:val="Emphasis"/>
          <w:highlight w:val="cyan"/>
        </w:rPr>
        <w:t>sufficient</w:t>
      </w:r>
      <w:r w:rsidRPr="00933972">
        <w:rPr>
          <w:rStyle w:val="StyleUnderline"/>
        </w:rPr>
        <w:t xml:space="preserve"> to rein in administrators</w:t>
      </w:r>
      <w:r w:rsidRPr="00BB7EC8">
        <w:rPr>
          <w:sz w:val="16"/>
        </w:rPr>
        <w:t xml:space="preserve">, especially in the era of broad legal mobilization that Epp has described: Groups that undertake litigation campaigns to achieve favorable precedents can also litigate against organizations that refuse to accept those precedents. Both judges and administrators may reduce their decision costs by using the Court's legal rules as a guide. In any event, </w:t>
      </w:r>
      <w:r w:rsidRPr="00933972">
        <w:rPr>
          <w:rStyle w:val="StyleUnderline"/>
        </w:rPr>
        <w:t xml:space="preserve">the </w:t>
      </w:r>
      <w:r w:rsidRPr="00933972">
        <w:rPr>
          <w:rStyle w:val="Emphasis"/>
        </w:rPr>
        <w:t>relationship</w:t>
      </w:r>
      <w:r w:rsidRPr="00933972">
        <w:rPr>
          <w:rStyle w:val="StyleUnderline"/>
        </w:rPr>
        <w:t xml:space="preserve"> between the </w:t>
      </w:r>
      <w:r w:rsidRPr="00933972">
        <w:rPr>
          <w:rStyle w:val="Emphasis"/>
        </w:rPr>
        <w:t>Court</w:t>
      </w:r>
      <w:r w:rsidRPr="00933972">
        <w:rPr>
          <w:rStyle w:val="StyleUnderline"/>
        </w:rPr>
        <w:t xml:space="preserve"> and </w:t>
      </w:r>
      <w:r w:rsidRPr="00933972">
        <w:rPr>
          <w:rStyle w:val="Emphasis"/>
        </w:rPr>
        <w:t>policy makers</w:t>
      </w:r>
      <w:r w:rsidRPr="00933972">
        <w:rPr>
          <w:rStyle w:val="StyleUnderline"/>
        </w:rPr>
        <w:t xml:space="preserve"> who implement</w:t>
      </w:r>
      <w:r w:rsidRPr="00BB7EC8">
        <w:rPr>
          <w:sz w:val="16"/>
        </w:rPr>
        <w:t xml:space="preserve"> its </w:t>
      </w:r>
      <w:r w:rsidRPr="00933972">
        <w:rPr>
          <w:rStyle w:val="StyleUnderline"/>
        </w:rPr>
        <w:t>policies may be an especially good subject</w:t>
      </w:r>
      <w:r w:rsidRPr="00BB7EC8">
        <w:rPr>
          <w:sz w:val="16"/>
        </w:rPr>
        <w:t xml:space="preserve"> for studies </w:t>
      </w:r>
      <w:r w:rsidRPr="00933972">
        <w:rPr>
          <w:rStyle w:val="StyleUnderline"/>
        </w:rPr>
        <w:t xml:space="preserve">to probe the forces that reduce </w:t>
      </w:r>
      <w:r w:rsidRPr="00933972">
        <w:rPr>
          <w:rStyle w:val="Emphasis"/>
        </w:rPr>
        <w:t>centrifugal tendencies</w:t>
      </w:r>
      <w:r w:rsidRPr="00933972">
        <w:rPr>
          <w:rStyle w:val="StyleUnderline"/>
        </w:rPr>
        <w:t xml:space="preserve"> in hierarchies</w:t>
      </w:r>
      <w:r w:rsidRPr="00BB7EC8">
        <w:rPr>
          <w:sz w:val="16"/>
        </w:rPr>
        <w:t>.</w:t>
      </w:r>
    </w:p>
    <w:p w14:paraId="784B9249" w14:textId="77777777" w:rsidR="00963C54" w:rsidRDefault="00963C54" w:rsidP="00963C54">
      <w:pPr>
        <w:pStyle w:val="Heading4"/>
      </w:pPr>
      <w:r>
        <w:t>Courts decisions cause congressional follow on- avoids politics fights</w:t>
      </w:r>
    </w:p>
    <w:p w14:paraId="0637F3D5" w14:textId="77777777" w:rsidR="00963C54" w:rsidRDefault="00963C54" w:rsidP="00963C54">
      <w:pPr>
        <w:rPr>
          <w:b/>
        </w:rPr>
      </w:pPr>
      <w:r>
        <w:rPr>
          <w:b/>
        </w:rPr>
        <w:t xml:space="preserve">Devins ‘8 </w:t>
      </w:r>
      <w:r>
        <w:t>(Neal Devins, College of William and Mary Law School “Congressional Response to Judicial Decisions” https://scholarship.law.wm.edu/cgi/viewcontent.cgi?article=2671&amp;context=facpubs , 2008</w:t>
      </w:r>
    </w:p>
    <w:p w14:paraId="2B91E8DA" w14:textId="3F478606" w:rsidR="00963C54" w:rsidRDefault="00963C54" w:rsidP="00963C54">
      <w:pPr>
        <w:rPr>
          <w:sz w:val="16"/>
          <w:szCs w:val="16"/>
        </w:rPr>
      </w:pPr>
      <w:r>
        <w:rPr>
          <w:sz w:val="16"/>
          <w:szCs w:val="16"/>
        </w:rPr>
        <w:t xml:space="preserve">T he above inventory, whil e signifi cant, merely scratches the surfa ce of possibl e congressio nal responses to Supreme Co urt decisio ns. Congress, for example, may enact legislation that seeks to limit the reach of Supreme Court rulings. After the Supreme Cou rt upheld abo rti on rights in Roe v. Wade, 4 10 U.S. 11 3 ( 1973), Congress blocked the use of Medica id and orher federal funds to pay for abortions. Congress also o ffe red reli gious orga nizations federal funds to promote sexual abstinence as a method of birth control. T he Supreme COUIT ap proved both of these sta[Utes and , in so doing, val idated Congress's use of its appropriation powers to respond to Supreme Court rulings (Harris 1). ae, 448 U.S. 297 [1980]). T he Supreme Court also uph eld a 2003 federal statute prohibiting intact dilations and ex tractions, enacted in response to a 2000 Court ruling that a state ban on socalled partial birth abortions was unconstitutionally vague (Gonzales v. Cmhart, 550 U.S. _ (2007 1). Co ngress may also respond to a Supreme Court decision by reenacting a statute that the Court struck down. Fo r example, Congress strongly d isagreed with the Court's 1918 ruling thar the commerce powe r could not be used to regulate child labo r (Hammer v. Dagenhart, 247 U. S. 25 1 [19 18]). The very nex t year, Congress sought to make use of an alternative power (the taxing power) to enact child labor legislation . Again, the Supreme Court struck the statute down (Child Labor Tax Case, 259 U.S. 20 [1922]). In 1938, afte r the Court's composition had changed, Congress aga in based child labor legislation o n commerce clause legislation that a unanimo us Court upheld (United States v. Darby, 312 U.S. 100 [1941]). Congress has also taken aim at Court decisions through its powers to enfo rce the Fourteenth (equal prorection) and Fifteenth (voting rights) Amendments. Rejecting a 1980 Supreme Court decision requiring civil rights plaintiffs to prove intentional discrimination in vote d ilution cases (Mo bile v. Bolden, 446 U.S. 55 [1980]), Congress amended the Voting Rights Act to allow for impact-based proof.~ of vote dilution. Congress likewise disapproved of the 1990 Supreme Coun decision in Employment Division v. Smith, 494 U.S. 872 ( 1990) that limired rhe abiliry of plaintiffs to succeed in religious liberty lawsuits, and enacted legislatio n thar required governmental actors to have a "compelling governmental interest" whenever religious libeny was " burdened. " This legislation , the Religious Freedom Restoration Act (RFRA), was subsequently </w:t>
      </w:r>
      <w:r w:rsidR="00B5005B">
        <w:rPr>
          <w:sz w:val="16"/>
          <w:szCs w:val="16"/>
        </w:rPr>
        <w:t>invalidated</w:t>
      </w:r>
      <w:r>
        <w:rPr>
          <w:sz w:val="16"/>
          <w:szCs w:val="16"/>
        </w:rPr>
        <w:t xml:space="preserve"> by the Supreme Court in City of Boerne 1). Flores, 521 U.S. 507 (1997). Unwilling to accept defeat, Congress enacted a scaled down version of the RFRA, rhe Religious Land Use and lnsrirlltionalized Persons Act (RLUIPA), a </w:t>
      </w:r>
      <w:r w:rsidR="00B5005B">
        <w:rPr>
          <w:sz w:val="16"/>
          <w:szCs w:val="16"/>
        </w:rPr>
        <w:t>statute</w:t>
      </w:r>
      <w:r>
        <w:rPr>
          <w:sz w:val="16"/>
          <w:szCs w:val="16"/>
        </w:rPr>
        <w:t xml:space="preserve"> thar the Supreme Court upheld (against a preliminalY challenge) in 2005 (Cutter v. Willeinson, 544 U.S. 709 [2005]). </w:t>
      </w:r>
      <w:r w:rsidRPr="00B5005B">
        <w:rPr>
          <w:highlight w:val="cyan"/>
          <w:u w:val="single"/>
        </w:rPr>
        <w:t>The</w:t>
      </w:r>
      <w:r>
        <w:rPr>
          <w:sz w:val="16"/>
          <w:szCs w:val="16"/>
        </w:rPr>
        <w:t xml:space="preserve"> RLU1PA </w:t>
      </w:r>
      <w:r w:rsidRPr="00B5005B">
        <w:rPr>
          <w:highlight w:val="cyan"/>
          <w:u w:val="single"/>
        </w:rPr>
        <w:t>statute highlights Congress's</w:t>
      </w:r>
      <w:r>
        <w:rPr>
          <w:u w:val="single"/>
        </w:rPr>
        <w:t xml:space="preserve"> </w:t>
      </w:r>
      <w:r w:rsidRPr="00B5005B">
        <w:rPr>
          <w:highlight w:val="cyan"/>
          <w:u w:val="single"/>
        </w:rPr>
        <w:t>willingness to</w:t>
      </w:r>
      <w:r>
        <w:rPr>
          <w:u w:val="single"/>
        </w:rPr>
        <w:t xml:space="preserve"> </w:t>
      </w:r>
      <w:r w:rsidRPr="00B5005B">
        <w:rPr>
          <w:highlight w:val="cyan"/>
          <w:u w:val="single"/>
        </w:rPr>
        <w:t>respond to</w:t>
      </w:r>
      <w:r>
        <w:rPr>
          <w:u w:val="single"/>
        </w:rPr>
        <w:t xml:space="preserve"> a </w:t>
      </w:r>
      <w:r w:rsidRPr="00B5005B">
        <w:rPr>
          <w:highlight w:val="cyan"/>
          <w:u w:val="single"/>
        </w:rPr>
        <w:t>Court</w:t>
      </w:r>
      <w:r>
        <w:rPr>
          <w:u w:val="single"/>
        </w:rPr>
        <w:t xml:space="preserve"> ruling </w:t>
      </w:r>
      <w:r w:rsidRPr="00B5005B">
        <w:rPr>
          <w:highlight w:val="cyan"/>
          <w:u w:val="single"/>
        </w:rPr>
        <w:t>by advancing</w:t>
      </w:r>
      <w:r>
        <w:rPr>
          <w:u w:val="single"/>
        </w:rPr>
        <w:t xml:space="preserve"> its </w:t>
      </w:r>
      <w:r w:rsidRPr="00B5005B">
        <w:rPr>
          <w:highlight w:val="cyan"/>
          <w:u w:val="single"/>
        </w:rPr>
        <w:t>policy agenda in ways</w:t>
      </w:r>
      <w:r>
        <w:rPr>
          <w:u w:val="single"/>
        </w:rPr>
        <w:t xml:space="preserve"> thar </w:t>
      </w:r>
      <w:r w:rsidRPr="00B5005B">
        <w:rPr>
          <w:highlight w:val="cyan"/>
          <w:u w:val="single"/>
        </w:rPr>
        <w:t>it thinks</w:t>
      </w:r>
      <w:r>
        <w:rPr>
          <w:u w:val="single"/>
        </w:rPr>
        <w:t xml:space="preserve"> the </w:t>
      </w:r>
      <w:r w:rsidRPr="00B5005B">
        <w:rPr>
          <w:highlight w:val="cyan"/>
          <w:u w:val="single"/>
        </w:rPr>
        <w:t>Court will approve</w:t>
      </w:r>
      <w:r>
        <w:rPr>
          <w:u w:val="single"/>
        </w:rPr>
        <w:t>.</w:t>
      </w:r>
      <w:r>
        <w:rPr>
          <w:sz w:val="16"/>
          <w:szCs w:val="16"/>
        </w:rPr>
        <w:t xml:space="preserve"> </w:t>
      </w:r>
      <w:r>
        <w:rPr>
          <w:u w:val="single"/>
        </w:rPr>
        <w:t xml:space="preserve">When enacting RLUIPA, lawmakers paid close arrention to the Supreme Court decision </w:t>
      </w:r>
      <w:r>
        <w:rPr>
          <w:u w:val="single"/>
        </w:rPr>
        <w:lastRenderedPageBreak/>
        <w:t>invalidating the RFRA with Boerne v. Flores</w:t>
      </w:r>
      <w:r>
        <w:rPr>
          <w:sz w:val="16"/>
          <w:szCs w:val="16"/>
        </w:rPr>
        <w:t xml:space="preserve">, 52 1 U.S. 507 (997), seeking to advance their policy agenda while not calling into question the Court's handiwork. </w:t>
      </w:r>
      <w:r>
        <w:rPr>
          <w:u w:val="single"/>
        </w:rPr>
        <w:t xml:space="preserve">Likewise, </w:t>
      </w:r>
      <w:r w:rsidRPr="00B5005B">
        <w:rPr>
          <w:highlight w:val="cyan"/>
          <w:u w:val="single"/>
        </w:rPr>
        <w:t>afrer the</w:t>
      </w:r>
      <w:r>
        <w:rPr>
          <w:u w:val="single"/>
        </w:rPr>
        <w:t xml:space="preserve"> Supreme </w:t>
      </w:r>
      <w:r w:rsidRPr="00B5005B">
        <w:rPr>
          <w:highlight w:val="cyan"/>
          <w:u w:val="single"/>
        </w:rPr>
        <w:t>Court invalidated a stature banning guns</w:t>
      </w:r>
      <w:r>
        <w:rPr>
          <w:u w:val="single"/>
        </w:rPr>
        <w:t xml:space="preserve"> within 1,000 fee l' of a school </w:t>
      </w:r>
      <w:r>
        <w:rPr>
          <w:sz w:val="16"/>
          <w:szCs w:val="16"/>
        </w:rPr>
        <w:t xml:space="preserve">(as an impermissible exercise of Congress's commerce power) in United States v. Lopez, 5 14 U.S. 548 (1995), </w:t>
      </w:r>
      <w:r w:rsidRPr="00B5005B">
        <w:rPr>
          <w:highlight w:val="cyan"/>
          <w:u w:val="single"/>
        </w:rPr>
        <w:t>Congress amended</w:t>
      </w:r>
      <w:r>
        <w:rPr>
          <w:u w:val="single"/>
        </w:rPr>
        <w:t xml:space="preserve"> the </w:t>
      </w:r>
      <w:r w:rsidRPr="00B5005B">
        <w:rPr>
          <w:highlight w:val="cyan"/>
          <w:u w:val="single"/>
        </w:rPr>
        <w:t>G un-Free School</w:t>
      </w:r>
      <w:r>
        <w:rPr>
          <w:u w:val="single"/>
        </w:rPr>
        <w:t xml:space="preserve"> </w:t>
      </w:r>
      <w:r w:rsidRPr="00B5005B">
        <w:rPr>
          <w:highlight w:val="cyan"/>
          <w:u w:val="single"/>
        </w:rPr>
        <w:t>Zones Ac</w:t>
      </w:r>
      <w:r w:rsidR="00B5005B" w:rsidRPr="00B5005B">
        <w:rPr>
          <w:highlight w:val="cyan"/>
          <w:u w:val="single"/>
        </w:rPr>
        <w:t>t</w:t>
      </w:r>
      <w:r>
        <w:rPr>
          <w:sz w:val="16"/>
          <w:szCs w:val="16"/>
        </w:rPr>
        <w:t xml:space="preserve"> to require the federal government to prove th at th e firea rm had either moved in inrersrate commerce or otherwise afFecred interstate commerce. Another way that Congress expresses its disagreement wirh the Supreme Court is to protecr rights rhat the Court says it need not protecr. </w:t>
      </w:r>
      <w:r>
        <w:rPr>
          <w:u w:val="single"/>
        </w:rPr>
        <w:t>Followin</w:t>
      </w:r>
      <w:r w:rsidRPr="00CB114F">
        <w:rPr>
          <w:u w:val="single"/>
        </w:rPr>
        <w:t>g</w:t>
      </w:r>
      <w:r>
        <w:rPr>
          <w:u w:val="single"/>
        </w:rPr>
        <w:t xml:space="preserve"> a 1986 Supreme Court decision upholding an Air Force regulatio n that had prohibited an observant Jew fro m wearing a yarmulke</w:t>
      </w:r>
      <w:r>
        <w:rPr>
          <w:sz w:val="16"/>
          <w:szCs w:val="16"/>
        </w:rPr>
        <w:t xml:space="preserve"> in Golden v. Weinburger, 475 U.S. 503, </w:t>
      </w:r>
      <w:r w:rsidRPr="00CB114F">
        <w:rPr>
          <w:u w:val="single"/>
        </w:rPr>
        <w:t>Congress enacted legislation</w:t>
      </w:r>
      <w:r>
        <w:rPr>
          <w:u w:val="single"/>
        </w:rPr>
        <w:t xml:space="preserve"> </w:t>
      </w:r>
      <w:r w:rsidRPr="00CB114F">
        <w:rPr>
          <w:u w:val="single"/>
        </w:rPr>
        <w:t>allowing</w:t>
      </w:r>
      <w:r>
        <w:rPr>
          <w:u w:val="single"/>
        </w:rPr>
        <w:t xml:space="preserve"> service </w:t>
      </w:r>
      <w:r w:rsidRPr="00CB114F">
        <w:rPr>
          <w:u w:val="single"/>
        </w:rPr>
        <w:t>members to express</w:t>
      </w:r>
      <w:r>
        <w:rPr>
          <w:u w:val="single"/>
        </w:rPr>
        <w:t xml:space="preserve"> their </w:t>
      </w:r>
      <w:r w:rsidRPr="00CB114F">
        <w:rPr>
          <w:u w:val="single"/>
        </w:rPr>
        <w:t>faith by wearing</w:t>
      </w:r>
      <w:r>
        <w:rPr>
          <w:u w:val="single"/>
        </w:rPr>
        <w:t xml:space="preserve"> neat and conservarive </w:t>
      </w:r>
      <w:r w:rsidRPr="00CB114F">
        <w:rPr>
          <w:u w:val="single"/>
        </w:rPr>
        <w:t>religiOUS apparel</w:t>
      </w:r>
      <w:r>
        <w:rPr>
          <w:u w:val="single"/>
        </w:rPr>
        <w:t xml:space="preserve">. </w:t>
      </w:r>
      <w:r>
        <w:rPr>
          <w:sz w:val="16"/>
          <w:szCs w:val="16"/>
        </w:rPr>
        <w:t xml:space="preserve">In 1999, Congress responded to concerns that independenr counsels were overzealous when investigating high-ranking 402 EN CYC L. O PED IA 0 1' THE SUPREME COU RT 0 1' T H E UN ITED ST ATES executive branch officials. Specifically, notwithstanding the Supreme Court's lopsided seven-to-one approval of this statute with the decision of Morrison v. Olson, 487 U.S. 654, in 1988, Congress concluded that the statute was fundamentally flawed and ought not to be reauthorized with the Ethics in Government Act. Congressional responses to Supreme Court decisions are not always hostile. </w:t>
      </w:r>
      <w:r>
        <w:rPr>
          <w:u w:val="single"/>
        </w:rPr>
        <w:t xml:space="preserve">Sometimes the </w:t>
      </w:r>
      <w:r w:rsidRPr="00B5005B">
        <w:rPr>
          <w:highlight w:val="cyan"/>
          <w:u w:val="single"/>
        </w:rPr>
        <w:t>Court invites</w:t>
      </w:r>
      <w:r>
        <w:rPr>
          <w:u w:val="single"/>
        </w:rPr>
        <w:t xml:space="preserve"> </w:t>
      </w:r>
      <w:r w:rsidRPr="00B5005B">
        <w:rPr>
          <w:highlight w:val="cyan"/>
          <w:u w:val="single"/>
        </w:rPr>
        <w:t>Congress to enact legislation that would</w:t>
      </w:r>
      <w:r>
        <w:rPr>
          <w:u w:val="single"/>
        </w:rPr>
        <w:t xml:space="preserve"> effectively </w:t>
      </w:r>
      <w:r w:rsidRPr="00B5005B">
        <w:rPr>
          <w:highlight w:val="cyan"/>
          <w:u w:val="single"/>
        </w:rPr>
        <w:t>negate</w:t>
      </w:r>
      <w:r>
        <w:rPr>
          <w:u w:val="single"/>
        </w:rPr>
        <w:t xml:space="preserve"> a </w:t>
      </w:r>
      <w:r w:rsidRPr="00B5005B">
        <w:rPr>
          <w:highlight w:val="cyan"/>
          <w:u w:val="single"/>
        </w:rPr>
        <w:t>Court ruling</w:t>
      </w:r>
      <w:r>
        <w:rPr>
          <w:u w:val="single"/>
        </w:rPr>
        <w:t>.</w:t>
      </w:r>
      <w:r>
        <w:rPr>
          <w:sz w:val="16"/>
          <w:szCs w:val="16"/>
        </w:rPr>
        <w:t xml:space="preserve"> For example, when upholding state power to issue search warrants of newspapers, the Court invited a legislative response noting that its decision " does nor prevent or advise against legislative or executive efforts to establish nonconsititutional protections against possible abuses of the search warrant procedure" (Zurcher v. Stanford Daily, 436 U.S. 547 [1978]). Congress accepted the invitation, passing the Privacy Protection Act of 1980 to prohibit third-party searches of newspapers. </w:t>
      </w:r>
      <w:r>
        <w:rPr>
          <w:u w:val="single"/>
        </w:rPr>
        <w:t xml:space="preserve">On other occasions, </w:t>
      </w:r>
      <w:r w:rsidRPr="00B5005B">
        <w:rPr>
          <w:highlight w:val="cyan"/>
          <w:u w:val="single"/>
        </w:rPr>
        <w:t>Congress affirmatively assists in</w:t>
      </w:r>
      <w:r>
        <w:rPr>
          <w:u w:val="single"/>
        </w:rPr>
        <w:t xml:space="preserve"> the </w:t>
      </w:r>
      <w:r w:rsidRPr="00B5005B">
        <w:rPr>
          <w:highlight w:val="cyan"/>
          <w:u w:val="single"/>
        </w:rPr>
        <w:t>implementation of</w:t>
      </w:r>
      <w:r>
        <w:rPr>
          <w:u w:val="single"/>
        </w:rPr>
        <w:t xml:space="preserve"> a </w:t>
      </w:r>
      <w:r w:rsidRPr="00B5005B">
        <w:rPr>
          <w:highlight w:val="cyan"/>
          <w:u w:val="single"/>
        </w:rPr>
        <w:t>Court decision</w:t>
      </w:r>
      <w:r>
        <w:rPr>
          <w:sz w:val="16"/>
          <w:szCs w:val="16"/>
        </w:rPr>
        <w:t xml:space="preserve"> . </w:t>
      </w:r>
      <w:r>
        <w:rPr>
          <w:u w:val="single"/>
        </w:rPr>
        <w:t xml:space="preserve">In response to resistance in the South to school desegregation, </w:t>
      </w:r>
      <w:r w:rsidRPr="00CB114F">
        <w:rPr>
          <w:u w:val="single"/>
        </w:rPr>
        <w:t>Congress</w:t>
      </w:r>
      <w:r>
        <w:rPr>
          <w:u w:val="single"/>
        </w:rPr>
        <w:t xml:space="preserve"> took bold steps to make Brown v. Board of Education, 347 U.S. 483 (1954), a reality.</w:t>
      </w:r>
      <w:r>
        <w:rPr>
          <w:sz w:val="16"/>
          <w:szCs w:val="16"/>
        </w:rPr>
        <w:t xml:space="preserve"> </w:t>
      </w:r>
      <w:r>
        <w:rPr>
          <w:u w:val="single"/>
        </w:rPr>
        <w:t xml:space="preserve">In 1964, it </w:t>
      </w:r>
      <w:r w:rsidRPr="00CB114F">
        <w:rPr>
          <w:u w:val="single"/>
        </w:rPr>
        <w:t>prohibited segregated school systems</w:t>
      </w:r>
      <w:r>
        <w:rPr>
          <w:u w:val="single"/>
        </w:rPr>
        <w:t xml:space="preserve"> </w:t>
      </w:r>
      <w:r w:rsidRPr="00CB114F">
        <w:rPr>
          <w:u w:val="single"/>
        </w:rPr>
        <w:t>from receiving</w:t>
      </w:r>
      <w:r>
        <w:rPr>
          <w:u w:val="single"/>
        </w:rPr>
        <w:t xml:space="preserve"> </w:t>
      </w:r>
      <w:r w:rsidRPr="00CB114F">
        <w:rPr>
          <w:u w:val="single"/>
        </w:rPr>
        <w:t>federal aid</w:t>
      </w:r>
      <w:r>
        <w:rPr>
          <w:u w:val="single"/>
        </w:rPr>
        <w:t xml:space="preserve"> and authorized the Department of] ustice to file desegregation lawsuits</w:t>
      </w:r>
      <w:r>
        <w:rPr>
          <w:sz w:val="16"/>
          <w:szCs w:val="16"/>
        </w:rPr>
        <w:t>. These federal efforrs proved critical to ending dual school systems. More desegregation took place the year after these legislative programs took effect than in the decade following Brown. As the above discussion makes clear, the Supreme Court does not speak the last word on the meaning of federal statutes or the Constitution. Congress can nullifY Supreme Court interpretations of federal statutes by enacting a new statute or amending an existing law. On constitutional issues, the dynamic is more complex. Congress can respond to Supreme Court constitutional rulings through a variety of techniques, r3.nging from the enactment of the very same statute to the confirmation of Supreme Court justices who are likely to distinguish or overturn disfavored rulings. Through these varied responses to Supreme Court rulings, Congress plays a critical role in shaping constitutional values.</w:t>
      </w:r>
    </w:p>
    <w:p w14:paraId="179ECF0F" w14:textId="77777777" w:rsidR="00963C54" w:rsidRDefault="00963C54" w:rsidP="00963C54"/>
    <w:p w14:paraId="394FDA33" w14:textId="77777777" w:rsidR="00CB3C7E" w:rsidRDefault="00CB3C7E" w:rsidP="00CB3C7E">
      <w:pPr>
        <w:rPr>
          <w:b/>
        </w:rPr>
      </w:pPr>
    </w:p>
    <w:p w14:paraId="743635DD" w14:textId="77777777" w:rsidR="00CB3C7E" w:rsidRDefault="00CB3C7E" w:rsidP="00CB3C7E"/>
    <w:p w14:paraId="54A933B3" w14:textId="77777777" w:rsidR="00CB3C7E" w:rsidRDefault="00CB3C7E" w:rsidP="00CB3C7E">
      <w:pPr>
        <w:pStyle w:val="Heading3"/>
      </w:pPr>
      <w:r>
        <w:lastRenderedPageBreak/>
        <w:t>AT: Court Clog</w:t>
      </w:r>
    </w:p>
    <w:p w14:paraId="7A3132F7" w14:textId="77777777" w:rsidR="00CB3C7E" w:rsidRDefault="00CB3C7E" w:rsidP="00D73E68">
      <w:pPr>
        <w:pStyle w:val="Heading4"/>
      </w:pPr>
      <w:r>
        <w:t xml:space="preserve">Court clog is </w:t>
      </w:r>
      <w:r>
        <w:rPr>
          <w:u w:val="single"/>
        </w:rPr>
        <w:t>fearmongering</w:t>
      </w:r>
      <w:r>
        <w:t>.</w:t>
      </w:r>
    </w:p>
    <w:p w14:paraId="4C7D1EDF" w14:textId="77777777" w:rsidR="00CB3C7E" w:rsidRDefault="00CB3C7E" w:rsidP="00CB3C7E">
      <w:r>
        <w:rPr>
          <w:b/>
          <w:sz w:val="26"/>
          <w:szCs w:val="26"/>
        </w:rPr>
        <w:t>Stern 03</w:t>
      </w:r>
      <w:r>
        <w:t xml:space="preserve"> –  J.D. Candidate, 2004, University of Pennsylvania Law School; B.A., 2001, The Johns Hopkins University. (Toby J., “FEDERAL JUDGES AND FEARING THE "FLOODGATES OF LITIGATION," UPenn Journal of Law, 2004, </w:t>
      </w:r>
      <w:hyperlink r:id="rId19">
        <w:r>
          <w:t>https://www.law.upenn.edu/journals/conlaw/articles/volume6/issue2/Stern6U.Pa.J.Const.L.377(2003).pdf)</w:t>
        </w:r>
      </w:hyperlink>
    </w:p>
    <w:p w14:paraId="771635A3" w14:textId="77777777" w:rsidR="00CB3C7E" w:rsidRDefault="00CB3C7E" w:rsidP="00CB3C7E">
      <w:pPr>
        <w:rPr>
          <w:sz w:val="16"/>
          <w:szCs w:val="16"/>
        </w:rPr>
      </w:pPr>
      <w:r>
        <w:rPr>
          <w:sz w:val="16"/>
          <w:szCs w:val="16"/>
        </w:rPr>
        <w:t xml:space="preserve">One of the most easily identifiable problems with the floodgates argument is that it is rarely, if ever, followed by a true analysis of the potential litigation of which it speaks. That is, one response to a floodgates argument might be, "Are you sure that a contrary position would yield a flood of litigation?" 82 This criticism is frequently leveled against the floodgates argument, especially in the realm of tort litigation. For example, as one commentator has argued: </w:t>
      </w:r>
      <w:r>
        <w:rPr>
          <w:u w:val="single"/>
        </w:rPr>
        <w:t>The "</w:t>
      </w:r>
      <w:r w:rsidRPr="000D592A">
        <w:rPr>
          <w:highlight w:val="cyan"/>
          <w:u w:val="single"/>
        </w:rPr>
        <w:t>floodgates of litigation" argument has proven wrong time and again</w:t>
      </w:r>
      <w:r>
        <w:rPr>
          <w:sz w:val="16"/>
          <w:szCs w:val="16"/>
        </w:rPr>
        <w:t xml:space="preserve">. </w:t>
      </w:r>
      <w:r w:rsidRPr="000D592A">
        <w:rPr>
          <w:highlight w:val="cyan"/>
          <w:u w:val="single"/>
        </w:rPr>
        <w:t>The lifting of the "impact" rule</w:t>
      </w:r>
      <w:r>
        <w:rPr>
          <w:u w:val="single"/>
        </w:rPr>
        <w:t xml:space="preserve"> in rewarding damages for mental anguish, allowing third parties to recover under contracts, and the recognition of the right to privacy, </w:t>
      </w:r>
      <w:r w:rsidRPr="000D592A">
        <w:rPr>
          <w:highlight w:val="cyan"/>
          <w:u w:val="single"/>
        </w:rPr>
        <w:t>were</w:t>
      </w:r>
      <w:r>
        <w:rPr>
          <w:u w:val="single"/>
        </w:rPr>
        <w:t xml:space="preserve"> all </w:t>
      </w:r>
      <w:r w:rsidRPr="000D592A">
        <w:rPr>
          <w:highlight w:val="cyan"/>
          <w:u w:val="single"/>
        </w:rPr>
        <w:t>prophesied to overwhelm the courts</w:t>
      </w:r>
      <w:r>
        <w:rPr>
          <w:u w:val="single"/>
        </w:rPr>
        <w:t xml:space="preserve"> with frivolous claims. </w:t>
      </w:r>
      <w:r w:rsidRPr="000D592A">
        <w:rPr>
          <w:b/>
          <w:highlight w:val="cyan"/>
          <w:u w:val="single"/>
        </w:rPr>
        <w:t>They have not</w:t>
      </w:r>
      <w:r>
        <w:rPr>
          <w:u w:val="single"/>
        </w:rPr>
        <w:t>.</w:t>
      </w:r>
      <w:r>
        <w:rPr>
          <w:sz w:val="16"/>
          <w:szCs w:val="16"/>
        </w:rPr>
        <w:t xml:space="preserve"> This argument, one should think, is relatively strong. </w:t>
      </w:r>
      <w:r>
        <w:rPr>
          <w:u w:val="single"/>
        </w:rPr>
        <w:t>While the floodgates argument is generally based on policy considerations</w:t>
      </w:r>
      <w:r>
        <w:rPr>
          <w:sz w:val="16"/>
          <w:szCs w:val="16"/>
        </w:rPr>
        <w:t xml:space="preserve">,8 5 </w:t>
      </w:r>
      <w:r w:rsidRPr="000D592A">
        <w:rPr>
          <w:highlight w:val="cyan"/>
          <w:u w:val="single"/>
        </w:rPr>
        <w:t>policy arguments are rarely so indeterminate</w:t>
      </w:r>
      <w:r>
        <w:rPr>
          <w:sz w:val="16"/>
          <w:szCs w:val="16"/>
        </w:rPr>
        <w:t xml:space="preserve">. While </w:t>
      </w:r>
      <w:r>
        <w:rPr>
          <w:u w:val="single"/>
        </w:rPr>
        <w:t>moral arguments are certainly not precise</w:t>
      </w:r>
      <w:r>
        <w:rPr>
          <w:sz w:val="16"/>
          <w:szCs w:val="16"/>
        </w:rPr>
        <w:t xml:space="preserve">--one cannot quantify, say, "fairness" or 'justice"-they are simply used differently. That is, </w:t>
      </w:r>
      <w:r>
        <w:rPr>
          <w:u w:val="single"/>
        </w:rPr>
        <w:t>when a judge says that a decision "promote [s] justice</w:t>
      </w:r>
      <w:r>
        <w:rPr>
          <w:sz w:val="16"/>
          <w:szCs w:val="16"/>
        </w:rPr>
        <w:t xml:space="preserve">,"8 6 </w:t>
      </w:r>
      <w:r>
        <w:rPr>
          <w:strike/>
          <w:sz w:val="16"/>
          <w:szCs w:val="16"/>
        </w:rPr>
        <w:t>he or she</w:t>
      </w:r>
      <w:r>
        <w:rPr>
          <w:sz w:val="16"/>
          <w:szCs w:val="16"/>
        </w:rPr>
        <w:t xml:space="preserve"> [</w:t>
      </w:r>
      <w:r>
        <w:rPr>
          <w:u w:val="single"/>
        </w:rPr>
        <w:t>they] is not speaking about a tangible, actual result</w:t>
      </w:r>
      <w:r>
        <w:rPr>
          <w:sz w:val="16"/>
          <w:szCs w:val="16"/>
        </w:rPr>
        <w:t xml:space="preserve">. In contrast, </w:t>
      </w:r>
      <w:r>
        <w:rPr>
          <w:u w:val="single"/>
        </w:rPr>
        <w:t xml:space="preserve">when a judge expresses that a decision will open the floodgates of litigation, he or she [they] is saying that there will be actual, cognizable caseload results from the decision. </w:t>
      </w:r>
      <w:r w:rsidRPr="000D592A">
        <w:rPr>
          <w:highlight w:val="cyan"/>
          <w:u w:val="single"/>
        </w:rPr>
        <w:t>Given how often the floodgates do not open</w:t>
      </w:r>
      <w:r>
        <w:rPr>
          <w:u w:val="single"/>
        </w:rPr>
        <w:t xml:space="preserve"> when we are warned that they will,"' </w:t>
      </w:r>
      <w:r w:rsidRPr="000D592A">
        <w:rPr>
          <w:highlight w:val="cyan"/>
          <w:u w:val="single"/>
        </w:rPr>
        <w:t>making the argument</w:t>
      </w:r>
      <w:r>
        <w:rPr>
          <w:u w:val="single"/>
        </w:rPr>
        <w:t xml:space="preserve"> without a proper foundation </w:t>
      </w:r>
      <w:r w:rsidRPr="000D592A">
        <w:rPr>
          <w:highlight w:val="cyan"/>
          <w:u w:val="single"/>
        </w:rPr>
        <w:t>is dangerous</w:t>
      </w:r>
      <w:r>
        <w:rPr>
          <w:sz w:val="16"/>
          <w:szCs w:val="16"/>
        </w:rPr>
        <w:t xml:space="preserve">. While there certainly are situations in which a judge should consider the implications of a decision on </w:t>
      </w:r>
      <w:r>
        <w:rPr>
          <w:strike/>
          <w:sz w:val="16"/>
          <w:szCs w:val="16"/>
        </w:rPr>
        <w:t>his or her</w:t>
      </w:r>
      <w:r>
        <w:rPr>
          <w:sz w:val="16"/>
          <w:szCs w:val="16"/>
        </w:rPr>
        <w:t xml:space="preserve"> [their] caseload, 8 doing so without considering the factual bases of those implications is problematic.'8 9 And while uncertainty is an unavoidable part of the law,' 90 the language with which the floodgates argument is regularly employed expresses anything but conjecture and uncertainty. The arguments are forceful; they are intended to conjure "[i] mages of a destructive, elemental force."'9' After all, as Judge Posner notes, "</w:t>
      </w:r>
      <w:r>
        <w:rPr>
          <w:u w:val="single"/>
        </w:rPr>
        <w:t xml:space="preserve">So irregular has been the growth of the caseloads of each of the three tiers of the federal judiciary in the past, and </w:t>
      </w:r>
      <w:r w:rsidRPr="000D592A">
        <w:rPr>
          <w:highlight w:val="cyan"/>
          <w:u w:val="single"/>
        </w:rPr>
        <w:t>so</w:t>
      </w:r>
      <w:r>
        <w:rPr>
          <w:u w:val="single"/>
        </w:rPr>
        <w:t xml:space="preserve"> many and </w:t>
      </w:r>
      <w:r w:rsidRPr="000D592A">
        <w:rPr>
          <w:highlight w:val="cyan"/>
          <w:u w:val="single"/>
        </w:rPr>
        <w:t>poorly understood are the causes of</w:t>
      </w:r>
      <w:r>
        <w:rPr>
          <w:u w:val="single"/>
        </w:rPr>
        <w:t xml:space="preserve"> changes in </w:t>
      </w:r>
      <w:r w:rsidRPr="000D592A">
        <w:rPr>
          <w:highlight w:val="cyan"/>
          <w:u w:val="single"/>
        </w:rPr>
        <w:t>judicial caseloads</w:t>
      </w:r>
      <w:r>
        <w:rPr>
          <w:u w:val="single"/>
        </w:rPr>
        <w:t xml:space="preserve">, that </w:t>
      </w:r>
      <w:r w:rsidRPr="000D592A">
        <w:rPr>
          <w:highlight w:val="cyan"/>
          <w:u w:val="single"/>
        </w:rPr>
        <w:t>it is impossible to make responsible predictions about</w:t>
      </w:r>
      <w:r>
        <w:rPr>
          <w:u w:val="single"/>
        </w:rPr>
        <w:t xml:space="preserve"> future </w:t>
      </w:r>
      <w:r w:rsidRPr="000D592A">
        <w:rPr>
          <w:highlight w:val="cyan"/>
          <w:u w:val="single"/>
        </w:rPr>
        <w:t>changes</w:t>
      </w:r>
      <w:r>
        <w:rPr>
          <w:u w:val="single"/>
        </w:rPr>
        <w:t xml:space="preserve">.' </w:t>
      </w:r>
      <w:r>
        <w:rPr>
          <w:sz w:val="16"/>
          <w:szCs w:val="16"/>
        </w:rPr>
        <w:t xml:space="preserve">92 </w:t>
      </w:r>
      <w:r>
        <w:rPr>
          <w:u w:val="single"/>
        </w:rPr>
        <w:t>The failure of judges to recognize this limitation of the argument reduces the weight afforded thereto.</w:t>
      </w:r>
    </w:p>
    <w:p w14:paraId="2A14AC3F" w14:textId="77777777" w:rsidR="00CB3C7E" w:rsidRDefault="00CB3C7E" w:rsidP="00CB3C7E">
      <w:pPr>
        <w:rPr>
          <w:sz w:val="14"/>
          <w:szCs w:val="14"/>
        </w:rPr>
      </w:pPr>
    </w:p>
    <w:p w14:paraId="7620B471" w14:textId="77777777" w:rsidR="00CB3C7E" w:rsidRDefault="00CB3C7E" w:rsidP="00D73E68">
      <w:pPr>
        <w:pStyle w:val="Heading4"/>
      </w:pPr>
      <w:r>
        <w:t>More evidence.</w:t>
      </w:r>
    </w:p>
    <w:p w14:paraId="5FB73ECC" w14:textId="77777777" w:rsidR="00CB3C7E" w:rsidRDefault="00CB3C7E" w:rsidP="00CB3C7E">
      <w:r>
        <w:rPr>
          <w:b/>
          <w:sz w:val="26"/>
          <w:szCs w:val="26"/>
        </w:rPr>
        <w:t>Stern, 03</w:t>
      </w:r>
      <w:r>
        <w:t xml:space="preserve"> –  J.D. Candidate, 2004, University of Pennsylvania Law School; B.A., 2001, The Johns Hopkins University. (Toby J., “FEDERAL JUDGES AND FEARING THE "FLOODGATES OF LITIGATION," UPenn Journal of Law, 2004, </w:t>
      </w:r>
      <w:hyperlink r:id="rId20">
        <w:r>
          <w:t>https://www.law.upenn.edu/journals/conlaw/articles/volume6/issue2/Stern6U.Pa.J.Const.L.377(2003).pdf)</w:t>
        </w:r>
      </w:hyperlink>
    </w:p>
    <w:p w14:paraId="13F0F9BE" w14:textId="77777777" w:rsidR="00CB3C7E" w:rsidRDefault="00CB3C7E" w:rsidP="00CB3C7E">
      <w:pPr>
        <w:rPr>
          <w:u w:val="single"/>
        </w:rPr>
      </w:pPr>
      <w:r>
        <w:rPr>
          <w:sz w:val="16"/>
          <w:szCs w:val="16"/>
        </w:rPr>
        <w:t xml:space="preserve">Judge </w:t>
      </w:r>
      <w:r>
        <w:rPr>
          <w:u w:val="single"/>
        </w:rPr>
        <w:t>Posner undoubtedly was correct in noting that the question of whether judges should consider caseload when deciding cases is of some moment" because of the high caseload levels in the federal courts.</w:t>
      </w:r>
      <w:r>
        <w:rPr>
          <w:sz w:val="16"/>
          <w:szCs w:val="16"/>
        </w:rPr>
        <w:t xml:space="preserve">00 In arguing that the "floodgates of litigation" argument has few valid uses, I have not ignored the fact that the federal courts are quite busy. Nonetheless, </w:t>
      </w:r>
      <w:r>
        <w:rPr>
          <w:u w:val="single"/>
        </w:rPr>
        <w:t xml:space="preserve">I have tried to create a compelling case against using </w:t>
      </w:r>
      <w:r w:rsidRPr="000D592A">
        <w:rPr>
          <w:highlight w:val="cyan"/>
          <w:u w:val="single"/>
        </w:rPr>
        <w:t>the fear of the floodgates of litigation</w:t>
      </w:r>
      <w:r>
        <w:rPr>
          <w:sz w:val="16"/>
          <w:szCs w:val="16"/>
        </w:rPr>
        <w:t xml:space="preserve"> in judicial opinions as a remedy for the caseload problem. </w:t>
      </w:r>
      <w:r>
        <w:rPr>
          <w:u w:val="single"/>
        </w:rPr>
        <w:t xml:space="preserve">The </w:t>
      </w:r>
      <w:r w:rsidRPr="000D592A">
        <w:rPr>
          <w:highlight w:val="cyan"/>
          <w:u w:val="single"/>
        </w:rPr>
        <w:t>argument is too flawed to continue to be used in</w:t>
      </w:r>
      <w:r>
        <w:rPr>
          <w:u w:val="single"/>
        </w:rPr>
        <w:t xml:space="preserve"> the judicial opinions of the federal courts. </w:t>
      </w:r>
      <w:r>
        <w:rPr>
          <w:sz w:val="16"/>
          <w:szCs w:val="16"/>
        </w:rPr>
        <w:t xml:space="preserve">The </w:t>
      </w:r>
      <w:r w:rsidRPr="000D592A">
        <w:rPr>
          <w:b/>
          <w:highlight w:val="cyan"/>
          <w:u w:val="single"/>
        </w:rPr>
        <w:t>pragmatic uncertainties</w:t>
      </w:r>
      <w:r>
        <w:rPr>
          <w:sz w:val="16"/>
          <w:szCs w:val="16"/>
        </w:rPr>
        <w:t xml:space="preserve"> and </w:t>
      </w:r>
      <w:r w:rsidRPr="000D592A">
        <w:rPr>
          <w:b/>
          <w:highlight w:val="cyan"/>
          <w:u w:val="single"/>
        </w:rPr>
        <w:t>inconsistencies</w:t>
      </w:r>
      <w:r>
        <w:rPr>
          <w:sz w:val="16"/>
          <w:szCs w:val="16"/>
        </w:rPr>
        <w:t xml:space="preserve">,3 0 0 </w:t>
      </w:r>
      <w:r w:rsidRPr="000D592A">
        <w:rPr>
          <w:b/>
          <w:highlight w:val="cyan"/>
          <w:u w:val="single"/>
        </w:rPr>
        <w:t xml:space="preserve">separation </w:t>
      </w:r>
      <w:r w:rsidRPr="000D592A">
        <w:rPr>
          <w:b/>
          <w:highlight w:val="cyan"/>
          <w:u w:val="single"/>
        </w:rPr>
        <w:lastRenderedPageBreak/>
        <w:t>of powers problems</w:t>
      </w:r>
      <w:r>
        <w:rPr>
          <w:sz w:val="16"/>
          <w:szCs w:val="16"/>
        </w:rPr>
        <w:t xml:space="preserve">,30 ' </w:t>
      </w:r>
      <w:r w:rsidRPr="000D592A">
        <w:rPr>
          <w:b/>
          <w:highlight w:val="cyan"/>
          <w:u w:val="single"/>
        </w:rPr>
        <w:t>and</w:t>
      </w:r>
      <w:r>
        <w:rPr>
          <w:b/>
          <w:u w:val="single"/>
        </w:rPr>
        <w:t xml:space="preserve"> </w:t>
      </w:r>
      <w:r w:rsidRPr="000D592A">
        <w:rPr>
          <w:b/>
          <w:highlight w:val="cyan"/>
          <w:u w:val="single"/>
        </w:rPr>
        <w:t>shaky</w:t>
      </w:r>
      <w:r>
        <w:rPr>
          <w:b/>
          <w:u w:val="single"/>
        </w:rPr>
        <w:t xml:space="preserve"> </w:t>
      </w:r>
      <w:r>
        <w:rPr>
          <w:sz w:val="16"/>
          <w:szCs w:val="16"/>
        </w:rPr>
        <w:t xml:space="preserve">(and in most cases, absent) </w:t>
      </w:r>
      <w:r w:rsidRPr="000D592A">
        <w:rPr>
          <w:b/>
          <w:highlight w:val="cyan"/>
          <w:u w:val="single"/>
        </w:rPr>
        <w:t>statutory basiss</w:t>
      </w:r>
      <w:r>
        <w:rPr>
          <w:sz w:val="16"/>
          <w:szCs w:val="16"/>
        </w:rPr>
        <w:t xml:space="preserve">° </w:t>
      </w:r>
      <w:r>
        <w:rPr>
          <w:u w:val="single"/>
        </w:rPr>
        <w:t xml:space="preserve">' combine to </w:t>
      </w:r>
      <w:r w:rsidRPr="000D592A">
        <w:rPr>
          <w:highlight w:val="cyan"/>
          <w:u w:val="single"/>
        </w:rPr>
        <w:t>outweigh any beneficial effect the argument might have.</w:t>
      </w:r>
    </w:p>
    <w:p w14:paraId="1EA9BB80" w14:textId="2314857E" w:rsidR="00CB3C7E" w:rsidRDefault="00CB3C7E" w:rsidP="00CB3C7E">
      <w:pPr>
        <w:pStyle w:val="Heading3"/>
      </w:pPr>
      <w:r>
        <w:lastRenderedPageBreak/>
        <w:br w:type="page"/>
      </w:r>
      <w:r>
        <w:lastRenderedPageBreak/>
        <w:t>AT: Executive Noncompliance</w:t>
      </w:r>
    </w:p>
    <w:p w14:paraId="708AF04B" w14:textId="77777777" w:rsidR="00CB3C7E" w:rsidRDefault="00CB3C7E" w:rsidP="00CB3C7E">
      <w:pPr>
        <w:pStyle w:val="Heading4"/>
      </w:pPr>
      <w:r>
        <w:t xml:space="preserve">Modern judicial decisions are accepted by norm---decades of jurisprudence has proven the court to be </w:t>
      </w:r>
      <w:r>
        <w:rPr>
          <w:u w:val="single"/>
        </w:rPr>
        <w:t>resilient</w:t>
      </w:r>
      <w:r>
        <w:t xml:space="preserve"> to executive noncompliance. </w:t>
      </w:r>
    </w:p>
    <w:p w14:paraId="1D316270" w14:textId="77777777" w:rsidR="00CB3C7E" w:rsidRDefault="00CB3C7E" w:rsidP="00CB3C7E">
      <w:r>
        <w:rPr>
          <w:b/>
          <w:sz w:val="26"/>
          <w:szCs w:val="26"/>
        </w:rPr>
        <w:t>Vasisht 19</w:t>
      </w:r>
      <w:r>
        <w:t>, George Washington University Justice Journal, (Rajan, March 26th, 2019, “Supreme Court Legitimacy: A Weapon of Judicial Enforcement”, (https://gwjusticejournal.com/2019/03/26/supreme-court-legitimacy-a-weapon-of-judicial-enforcement/)</w:t>
      </w:r>
    </w:p>
    <w:p w14:paraId="0A9A1977" w14:textId="77777777" w:rsidR="00CB3C7E" w:rsidRDefault="00CB3C7E" w:rsidP="00CB3C7E">
      <w:r>
        <w:t>A Compliance Loophole</w:t>
      </w:r>
    </w:p>
    <w:p w14:paraId="54CF953D" w14:textId="77777777" w:rsidR="00CB3C7E" w:rsidRDefault="00000000" w:rsidP="00CB3C7E">
      <w:pPr>
        <w:rPr>
          <w:sz w:val="16"/>
          <w:szCs w:val="16"/>
        </w:rPr>
      </w:pPr>
      <w:hyperlink r:id="rId21">
        <w:r w:rsidR="00CB3C7E">
          <w:rPr>
            <w:color w:val="000000"/>
            <w:sz w:val="16"/>
            <w:szCs w:val="16"/>
          </w:rPr>
          <w:t>October 29, 1929</w:t>
        </w:r>
      </w:hyperlink>
      <w:r w:rsidR="00CB3C7E">
        <w:rPr>
          <w:sz w:val="16"/>
          <w:szCs w:val="16"/>
        </w:rPr>
        <w:t xml:space="preserve"> commenced the Great Depression as the stock market crashed due to thousands of investors retreating from the market. In response to this economic downturn, President </w:t>
      </w:r>
      <w:r w:rsidR="00CB3C7E" w:rsidRPr="000D592A">
        <w:rPr>
          <w:highlight w:val="cyan"/>
          <w:u w:val="single"/>
        </w:rPr>
        <w:t>Roosevelt passed</w:t>
      </w:r>
      <w:r w:rsidR="00CB3C7E">
        <w:rPr>
          <w:u w:val="single"/>
        </w:rPr>
        <w:t xml:space="preserve"> a series of legislation collectively referred to as </w:t>
      </w:r>
      <w:r w:rsidR="00CB3C7E" w:rsidRPr="000D592A">
        <w:rPr>
          <w:highlight w:val="cyan"/>
          <w:u w:val="single"/>
        </w:rPr>
        <w:t>the “</w:t>
      </w:r>
      <w:hyperlink r:id="rId22">
        <w:r w:rsidR="00CB3C7E" w:rsidRPr="000D592A">
          <w:rPr>
            <w:highlight w:val="cyan"/>
            <w:u w:val="single"/>
          </w:rPr>
          <w:t>New Deal</w:t>
        </w:r>
      </w:hyperlink>
      <w:r w:rsidR="00CB3C7E">
        <w:rPr>
          <w:u w:val="single"/>
        </w:rPr>
        <w:t>.”</w:t>
      </w:r>
      <w:r w:rsidR="00CB3C7E">
        <w:rPr>
          <w:sz w:val="16"/>
          <w:szCs w:val="16"/>
        </w:rPr>
        <w:t xml:space="preserve">  The New Deal created programs meant to stimulate the economy, give economic relief to workers, and save people’s jobs.  While President Roosevelt was passing program after program, </w:t>
      </w:r>
      <w:r w:rsidR="00CB3C7E" w:rsidRPr="000D592A">
        <w:rPr>
          <w:highlight w:val="cyan"/>
          <w:u w:val="single"/>
        </w:rPr>
        <w:t>the Supreme</w:t>
      </w:r>
      <w:r w:rsidR="00CB3C7E">
        <w:rPr>
          <w:u w:val="single"/>
        </w:rPr>
        <w:t xml:space="preserve"> Court was </w:t>
      </w:r>
      <w:r w:rsidR="00CB3C7E" w:rsidRPr="000D592A">
        <w:rPr>
          <w:rFonts w:eastAsia="Calibri"/>
          <w:b/>
          <w:highlight w:val="cyan"/>
          <w:u w:val="single"/>
        </w:rPr>
        <w:t>invalidating</w:t>
      </w:r>
      <w:r w:rsidR="00CB3C7E" w:rsidRPr="000D592A">
        <w:rPr>
          <w:highlight w:val="cyan"/>
          <w:u w:val="single"/>
        </w:rPr>
        <w:t xml:space="preserve"> them as unconstitutional</w:t>
      </w:r>
      <w:r w:rsidR="00CB3C7E">
        <w:rPr>
          <w:u w:val="single"/>
        </w:rPr>
        <w:t xml:space="preserve"> stretches of </w:t>
      </w:r>
      <w:r w:rsidR="00CB3C7E" w:rsidRPr="000D592A">
        <w:rPr>
          <w:highlight w:val="cyan"/>
          <w:u w:val="single"/>
        </w:rPr>
        <w:t>federal p</w:t>
      </w:r>
      <w:r w:rsidR="00CB3C7E">
        <w:rPr>
          <w:u w:val="single"/>
        </w:rPr>
        <w:t>ower</w:t>
      </w:r>
      <w:r w:rsidR="00CB3C7E">
        <w:rPr>
          <w:sz w:val="16"/>
          <w:szCs w:val="16"/>
        </w:rPr>
        <w:t>.  This was a major setback for President Roosevelt’s economic agenda.</w:t>
      </w:r>
    </w:p>
    <w:p w14:paraId="3A9D290A" w14:textId="77777777" w:rsidR="00CB3C7E" w:rsidRDefault="00CB3C7E" w:rsidP="00CB3C7E">
      <w:pPr>
        <w:rPr>
          <w:sz w:val="16"/>
          <w:szCs w:val="16"/>
        </w:rPr>
      </w:pPr>
      <w:r>
        <w:rPr>
          <w:sz w:val="16"/>
          <w:szCs w:val="16"/>
        </w:rPr>
        <w:t>In response, President Roosevelt announced his plan to add new, young justices for every justice over the age of 70.  This was a clear attack on the Court for denying his economic agenda. While this plan would backfire and be seen as contrary to the principle of separation of powers, its goal was effective: the conservative members of the Court previously blocking New Deal programs suddenly started accepting them.  </w:t>
      </w:r>
    </w:p>
    <w:p w14:paraId="3A3C4358" w14:textId="77777777" w:rsidR="00CB3C7E" w:rsidRDefault="00CB3C7E" w:rsidP="00CB3C7E">
      <w:pPr>
        <w:rPr>
          <w:u w:val="single"/>
        </w:rPr>
      </w:pPr>
      <w:r>
        <w:rPr>
          <w:sz w:val="16"/>
          <w:szCs w:val="16"/>
        </w:rPr>
        <w:t xml:space="preserve">Rather than instruct the executive branch to carry out the relief programs in spite of the Court’s initial rulings, President Roosevelt decided to force the Court to rule in his favor.  This is an interesting loophole to executive recalcitrance; when presented with the option to obey or disobey, President Roosevelt opted for a solution that would allow him to comply with the Court.  He knew that </w:t>
      </w:r>
      <w:r w:rsidRPr="000D592A">
        <w:rPr>
          <w:highlight w:val="cyan"/>
          <w:u w:val="single"/>
        </w:rPr>
        <w:t>disobeying the Court would have</w:t>
      </w:r>
      <w:r>
        <w:rPr>
          <w:u w:val="single"/>
        </w:rPr>
        <w:t xml:space="preserve"> further </w:t>
      </w:r>
      <w:r w:rsidRPr="000D592A">
        <w:rPr>
          <w:rFonts w:eastAsia="Calibri"/>
          <w:b/>
          <w:highlight w:val="cyan"/>
          <w:u w:val="single"/>
        </w:rPr>
        <w:t>ramifications</w:t>
      </w:r>
      <w:r>
        <w:rPr>
          <w:u w:val="single"/>
        </w:rPr>
        <w:t xml:space="preserve"> and crafted a method of compliance</w:t>
      </w:r>
      <w:r>
        <w:rPr>
          <w:sz w:val="16"/>
          <w:szCs w:val="16"/>
        </w:rPr>
        <w:t xml:space="preserve">, </w:t>
      </w:r>
      <w:r>
        <w:rPr>
          <w:u w:val="single"/>
        </w:rPr>
        <w:t>even if it was on his own terms</w:t>
      </w:r>
      <w:r>
        <w:rPr>
          <w:sz w:val="16"/>
          <w:szCs w:val="16"/>
        </w:rPr>
        <w:t xml:space="preserve">. </w:t>
      </w:r>
      <w:r>
        <w:rPr>
          <w:u w:val="single"/>
        </w:rPr>
        <w:t xml:space="preserve">President </w:t>
      </w:r>
      <w:r w:rsidRPr="000D592A">
        <w:rPr>
          <w:highlight w:val="cyan"/>
          <w:u w:val="single"/>
        </w:rPr>
        <w:t>Roosevelt’s</w:t>
      </w:r>
      <w:r>
        <w:rPr>
          <w:u w:val="single"/>
        </w:rPr>
        <w:t xml:space="preserve"> compliance </w:t>
      </w:r>
      <w:r w:rsidRPr="000D592A">
        <w:rPr>
          <w:highlight w:val="cyan"/>
          <w:u w:val="single"/>
        </w:rPr>
        <w:t xml:space="preserve">loophole set the </w:t>
      </w:r>
      <w:r w:rsidRPr="000D592A">
        <w:rPr>
          <w:rFonts w:eastAsia="Calibri"/>
          <w:b/>
          <w:highlight w:val="cyan"/>
          <w:u w:val="single"/>
        </w:rPr>
        <w:t>precedent</w:t>
      </w:r>
      <w:r>
        <w:rPr>
          <w:u w:val="single"/>
        </w:rPr>
        <w:t xml:space="preserve"> that the </w:t>
      </w:r>
      <w:r w:rsidRPr="000D592A">
        <w:rPr>
          <w:highlight w:val="cyan"/>
          <w:u w:val="single"/>
        </w:rPr>
        <w:t xml:space="preserve">executive </w:t>
      </w:r>
      <w:r w:rsidRPr="000D592A">
        <w:rPr>
          <w:rFonts w:eastAsia="Calibri"/>
          <w:b/>
          <w:highlight w:val="cyan"/>
          <w:u w:val="single"/>
        </w:rPr>
        <w:t>cannot</w:t>
      </w:r>
      <w:r w:rsidRPr="000D592A">
        <w:rPr>
          <w:highlight w:val="cyan"/>
          <w:u w:val="single"/>
        </w:rPr>
        <w:t xml:space="preserve"> disobey the Court even</w:t>
      </w:r>
      <w:r>
        <w:rPr>
          <w:u w:val="single"/>
        </w:rPr>
        <w:t xml:space="preserve"> </w:t>
      </w:r>
      <w:r w:rsidRPr="000D592A">
        <w:rPr>
          <w:highlight w:val="cyan"/>
          <w:u w:val="single"/>
        </w:rPr>
        <w:t>when</w:t>
      </w:r>
      <w:r>
        <w:rPr>
          <w:u w:val="single"/>
        </w:rPr>
        <w:t xml:space="preserve"> their </w:t>
      </w:r>
      <w:r w:rsidRPr="000D592A">
        <w:rPr>
          <w:highlight w:val="cyan"/>
          <w:u w:val="single"/>
        </w:rPr>
        <w:t xml:space="preserve">agendas are </w:t>
      </w:r>
      <w:r w:rsidRPr="000D592A">
        <w:rPr>
          <w:rFonts w:eastAsia="Calibri"/>
          <w:b/>
          <w:highlight w:val="cyan"/>
          <w:u w:val="single"/>
        </w:rPr>
        <w:t>incongruous</w:t>
      </w:r>
      <w:r>
        <w:rPr>
          <w:u w:val="single"/>
        </w:rPr>
        <w:t>.</w:t>
      </w:r>
    </w:p>
    <w:p w14:paraId="34F05139" w14:textId="77777777" w:rsidR="00CB3C7E" w:rsidRDefault="00CB3C7E" w:rsidP="00CB3C7E">
      <w:r>
        <w:t>Precedential Compliance</w:t>
      </w:r>
    </w:p>
    <w:p w14:paraId="0268D1C6" w14:textId="77777777" w:rsidR="00CB3C7E" w:rsidRDefault="00CB3C7E" w:rsidP="00CB3C7E">
      <w:pPr>
        <w:rPr>
          <w:sz w:val="16"/>
          <w:szCs w:val="16"/>
        </w:rPr>
      </w:pPr>
      <w:r>
        <w:rPr>
          <w:u w:val="single"/>
        </w:rPr>
        <w:t>Brown v. Board of Education of Topeka</w:t>
      </w:r>
      <w:r>
        <w:rPr>
          <w:sz w:val="16"/>
          <w:szCs w:val="16"/>
        </w:rPr>
        <w:t xml:space="preserve">, Kansas </w:t>
      </w:r>
      <w:r>
        <w:rPr>
          <w:u w:val="single"/>
        </w:rPr>
        <w:t>is the most recent major case study for executive compliance with the Supreme Court</w:t>
      </w:r>
      <w:r>
        <w:rPr>
          <w:sz w:val="16"/>
          <w:szCs w:val="16"/>
        </w:rPr>
        <w:t>.  Oliver Brown’s daughter, Linda Brown, was denied access to an all-white elementary school.  Mr. Brown subsequently filed suit against the Board of Education of Topeka, Kansas, claiming a violation of the 14th Amendment’s Equal Protection Clause.  The Supreme Court decided 9-0 that the “separate but equal” doctrine is inherently unequal.  This decision was wildly unpopular at the time, making this the perfect situation for the executive to disobey the Court without losing public support.</w:t>
      </w:r>
    </w:p>
    <w:p w14:paraId="0A445926" w14:textId="77777777" w:rsidR="00CB3C7E" w:rsidRDefault="00CB3C7E" w:rsidP="00CB3C7E">
      <w:pPr>
        <w:rPr>
          <w:u w:val="single"/>
        </w:rPr>
      </w:pPr>
      <w:r>
        <w:rPr>
          <w:sz w:val="16"/>
          <w:szCs w:val="16"/>
        </w:rPr>
        <w:t xml:space="preserve">Following the Court’s decision, Arkansas Governor Orval Faubus ordered the State Guard to block nine black students from entering a high school in </w:t>
      </w:r>
      <w:hyperlink r:id="rId23">
        <w:r>
          <w:rPr>
            <w:color w:val="000000"/>
            <w:sz w:val="16"/>
            <w:szCs w:val="16"/>
          </w:rPr>
          <w:t>Little Rock</w:t>
        </w:r>
      </w:hyperlink>
      <w:r>
        <w:rPr>
          <w:sz w:val="16"/>
          <w:szCs w:val="16"/>
        </w:rPr>
        <w:t xml:space="preserve">.  President Eisenhower responded by deploying  the National Guard to enforce the Court’s desegregation policy.  This is the most prominent example of executive compliance in modern history.  President Eisenhower put separation of powers ahead of the whims of the people to protect the legitimacy of a unanimous Court decision. Even though the Court has become increasingly politicized, </w:t>
      </w:r>
      <w:r w:rsidRPr="000D592A">
        <w:rPr>
          <w:highlight w:val="cyan"/>
          <w:u w:val="single"/>
        </w:rPr>
        <w:t>compliance</w:t>
      </w:r>
      <w:r>
        <w:rPr>
          <w:u w:val="single"/>
        </w:rPr>
        <w:t xml:space="preserve"> with the Court </w:t>
      </w:r>
      <w:r w:rsidRPr="000D592A">
        <w:rPr>
          <w:highlight w:val="cyan"/>
          <w:u w:val="single"/>
        </w:rPr>
        <w:t xml:space="preserve">is </w:t>
      </w:r>
      <w:r w:rsidRPr="000D592A">
        <w:rPr>
          <w:rFonts w:eastAsia="Calibri"/>
          <w:b/>
          <w:highlight w:val="cyan"/>
          <w:u w:val="single"/>
        </w:rPr>
        <w:t>expected</w:t>
      </w:r>
      <w:r>
        <w:rPr>
          <w:u w:val="single"/>
        </w:rPr>
        <w:t xml:space="preserve"> largely </w:t>
      </w:r>
      <w:r w:rsidRPr="000D592A">
        <w:rPr>
          <w:highlight w:val="cyan"/>
          <w:u w:val="single"/>
        </w:rPr>
        <w:t xml:space="preserve">due to the </w:t>
      </w:r>
      <w:r w:rsidRPr="000D592A">
        <w:rPr>
          <w:rFonts w:eastAsia="Calibri"/>
          <w:b/>
          <w:highlight w:val="cyan"/>
          <w:u w:val="single"/>
        </w:rPr>
        <w:t>precedent</w:t>
      </w:r>
      <w:r w:rsidRPr="000D592A">
        <w:rPr>
          <w:highlight w:val="cyan"/>
          <w:u w:val="single"/>
        </w:rPr>
        <w:t xml:space="preserve"> set by </w:t>
      </w:r>
      <w:r>
        <w:rPr>
          <w:u w:val="single"/>
        </w:rPr>
        <w:t xml:space="preserve">President </w:t>
      </w:r>
      <w:r w:rsidRPr="000D592A">
        <w:rPr>
          <w:rFonts w:eastAsia="Calibri"/>
          <w:b/>
          <w:highlight w:val="cyan"/>
          <w:u w:val="single"/>
        </w:rPr>
        <w:t>Eisenhower</w:t>
      </w:r>
      <w:r w:rsidRPr="000D592A">
        <w:rPr>
          <w:highlight w:val="cyan"/>
          <w:u w:val="single"/>
        </w:rPr>
        <w:t>.</w:t>
      </w:r>
    </w:p>
    <w:p w14:paraId="7B1CAD77" w14:textId="77777777" w:rsidR="00CB3C7E" w:rsidRDefault="00CB3C7E" w:rsidP="00CB3C7E">
      <w:pPr>
        <w:rPr>
          <w:sz w:val="16"/>
          <w:szCs w:val="16"/>
        </w:rPr>
      </w:pPr>
      <w:r>
        <w:rPr>
          <w:sz w:val="16"/>
          <w:szCs w:val="16"/>
        </w:rPr>
        <w:t>Conclusion</w:t>
      </w:r>
    </w:p>
    <w:p w14:paraId="6A6F0488" w14:textId="64B95907" w:rsidR="00CB3C7E" w:rsidRDefault="00CB3C7E" w:rsidP="00CB3C7E">
      <w:pPr>
        <w:rPr>
          <w:u w:val="single"/>
        </w:rPr>
      </w:pPr>
      <w:r>
        <w:rPr>
          <w:sz w:val="16"/>
          <w:szCs w:val="16"/>
        </w:rPr>
        <w:t xml:space="preserve">In a </w:t>
      </w:r>
      <w:hyperlink r:id="rId24">
        <w:r>
          <w:rPr>
            <w:color w:val="000000"/>
            <w:sz w:val="16"/>
            <w:szCs w:val="16"/>
          </w:rPr>
          <w:t>commencement address</w:t>
        </w:r>
      </w:hyperlink>
      <w:r>
        <w:rPr>
          <w:sz w:val="16"/>
          <w:szCs w:val="16"/>
        </w:rPr>
        <w:t xml:space="preserve"> to the University of Pennsylvania Law School, Justice </w:t>
      </w:r>
      <w:r w:rsidRPr="000D592A">
        <w:rPr>
          <w:highlight w:val="cyan"/>
          <w:u w:val="single"/>
        </w:rPr>
        <w:t>Breyer commented on</w:t>
      </w:r>
      <w:r>
        <w:rPr>
          <w:u w:val="single"/>
        </w:rPr>
        <w:t xml:space="preserve"> executive </w:t>
      </w:r>
      <w:r>
        <w:rPr>
          <w:rFonts w:eastAsia="Calibri"/>
          <w:b/>
          <w:u w:val="single"/>
        </w:rPr>
        <w:t>compliance</w:t>
      </w:r>
      <w:r>
        <w:rPr>
          <w:u w:val="single"/>
        </w:rPr>
        <w:t xml:space="preserve"> with the Supreme Court</w:t>
      </w:r>
      <w:r>
        <w:rPr>
          <w:sz w:val="16"/>
          <w:szCs w:val="16"/>
        </w:rPr>
        <w:t xml:space="preserve">. He concluded his speech describing </w:t>
      </w:r>
      <w:r w:rsidRPr="000D592A">
        <w:rPr>
          <w:highlight w:val="cyan"/>
          <w:u w:val="single"/>
        </w:rPr>
        <w:t>how our nation has evolved from</w:t>
      </w:r>
      <w:r>
        <w:rPr>
          <w:sz w:val="16"/>
          <w:szCs w:val="16"/>
        </w:rPr>
        <w:t xml:space="preserve"> President </w:t>
      </w:r>
      <w:r w:rsidRPr="000D592A">
        <w:rPr>
          <w:highlight w:val="cyan"/>
          <w:u w:val="single"/>
        </w:rPr>
        <w:t>Jackson’s dismissal</w:t>
      </w:r>
      <w:r>
        <w:rPr>
          <w:u w:val="single"/>
        </w:rPr>
        <w:t xml:space="preserve"> of an </w:t>
      </w:r>
      <w:r>
        <w:rPr>
          <w:rFonts w:eastAsia="Calibri"/>
          <w:b/>
          <w:u w:val="single"/>
        </w:rPr>
        <w:t>unfavorable</w:t>
      </w:r>
      <w:r>
        <w:rPr>
          <w:sz w:val="16"/>
          <w:szCs w:val="16"/>
        </w:rPr>
        <w:t xml:space="preserve"> </w:t>
      </w:r>
      <w:r>
        <w:rPr>
          <w:u w:val="single"/>
        </w:rPr>
        <w:t xml:space="preserve">Court decision </w:t>
      </w:r>
      <w:r w:rsidRPr="000D592A">
        <w:rPr>
          <w:highlight w:val="cyan"/>
          <w:u w:val="single"/>
        </w:rPr>
        <w:t>to</w:t>
      </w:r>
      <w:r>
        <w:rPr>
          <w:u w:val="single"/>
        </w:rPr>
        <w:t xml:space="preserve"> President </w:t>
      </w:r>
      <w:r w:rsidRPr="000D592A">
        <w:rPr>
          <w:highlight w:val="cyan"/>
          <w:u w:val="single"/>
        </w:rPr>
        <w:t xml:space="preserve">Eisenhower’s </w:t>
      </w:r>
      <w:r w:rsidRPr="000D592A">
        <w:rPr>
          <w:rFonts w:eastAsia="Calibri"/>
          <w:b/>
          <w:highlight w:val="cyan"/>
          <w:u w:val="single"/>
        </w:rPr>
        <w:t>enforcement</w:t>
      </w:r>
      <w:r w:rsidRPr="000D592A">
        <w:rPr>
          <w:highlight w:val="cyan"/>
          <w:u w:val="single"/>
        </w:rPr>
        <w:t xml:space="preserve"> of a</w:t>
      </w:r>
      <w:r>
        <w:rPr>
          <w:u w:val="single"/>
        </w:rPr>
        <w:t xml:space="preserve"> similarly </w:t>
      </w:r>
      <w:r w:rsidRPr="000D592A">
        <w:rPr>
          <w:rFonts w:eastAsia="Calibri"/>
          <w:b/>
          <w:highlight w:val="cyan"/>
          <w:u w:val="single"/>
        </w:rPr>
        <w:t>unpopular</w:t>
      </w:r>
      <w:r w:rsidRPr="000D592A">
        <w:rPr>
          <w:highlight w:val="cyan"/>
          <w:u w:val="single"/>
        </w:rPr>
        <w:t xml:space="preserve"> opinion</w:t>
      </w:r>
      <w:r>
        <w:rPr>
          <w:sz w:val="16"/>
          <w:szCs w:val="16"/>
        </w:rPr>
        <w:t xml:space="preserve">.  Justice Breyer noted, “…we fully understand that a system that protects our constitutional liberties must consist…of habits, customs, expectations, settled modes of behavior engaged in by judges, by lawyers, by the general public.” </w:t>
      </w:r>
      <w:r w:rsidRPr="000D592A">
        <w:rPr>
          <w:highlight w:val="cyan"/>
          <w:u w:val="single"/>
        </w:rPr>
        <w:t>The difference</w:t>
      </w:r>
      <w:r>
        <w:rPr>
          <w:u w:val="single"/>
        </w:rPr>
        <w:t xml:space="preserve"> between early and modern judicial </w:t>
      </w:r>
      <w:r>
        <w:rPr>
          <w:rFonts w:eastAsia="Calibri"/>
          <w:b/>
          <w:u w:val="single"/>
        </w:rPr>
        <w:t>acceptance</w:t>
      </w:r>
      <w:r>
        <w:rPr>
          <w:u w:val="single"/>
        </w:rPr>
        <w:t xml:space="preserve"> </w:t>
      </w:r>
      <w:r w:rsidRPr="000D592A">
        <w:rPr>
          <w:highlight w:val="cyan"/>
          <w:u w:val="single"/>
        </w:rPr>
        <w:t xml:space="preserve">is the political </w:t>
      </w:r>
      <w:r w:rsidRPr="000D592A">
        <w:rPr>
          <w:rFonts w:eastAsia="Calibri"/>
          <w:b/>
          <w:highlight w:val="cyan"/>
          <w:u w:val="single"/>
        </w:rPr>
        <w:t>ramifications</w:t>
      </w:r>
      <w:r w:rsidRPr="000D592A">
        <w:rPr>
          <w:sz w:val="16"/>
          <w:szCs w:val="16"/>
          <w:highlight w:val="cyan"/>
        </w:rPr>
        <w:t xml:space="preserve"> </w:t>
      </w:r>
      <w:r w:rsidRPr="000D592A">
        <w:rPr>
          <w:highlight w:val="cyan"/>
          <w:u w:val="single"/>
        </w:rPr>
        <w:t xml:space="preserve">of </w:t>
      </w:r>
      <w:r w:rsidRPr="000D592A">
        <w:rPr>
          <w:rFonts w:eastAsia="Calibri"/>
          <w:b/>
          <w:highlight w:val="cyan"/>
          <w:u w:val="single"/>
        </w:rPr>
        <w:t>breaking</w:t>
      </w:r>
      <w:r w:rsidRPr="000D592A">
        <w:rPr>
          <w:highlight w:val="cyan"/>
          <w:u w:val="single"/>
        </w:rPr>
        <w:t xml:space="preserve"> the</w:t>
      </w:r>
      <w:r>
        <w:rPr>
          <w:u w:val="single"/>
        </w:rPr>
        <w:t xml:space="preserve"> accepted </w:t>
      </w:r>
      <w:r w:rsidRPr="000D592A">
        <w:rPr>
          <w:rFonts w:eastAsia="Calibri"/>
          <w:b/>
          <w:highlight w:val="cyan"/>
          <w:u w:val="single"/>
        </w:rPr>
        <w:t>norm</w:t>
      </w:r>
      <w:r w:rsidRPr="000D592A">
        <w:rPr>
          <w:highlight w:val="cyan"/>
          <w:u w:val="single"/>
        </w:rPr>
        <w:t xml:space="preserve"> of </w:t>
      </w:r>
      <w:r w:rsidRPr="000D592A">
        <w:rPr>
          <w:rFonts w:eastAsia="Calibri"/>
          <w:b/>
          <w:highlight w:val="cyan"/>
          <w:u w:val="single"/>
        </w:rPr>
        <w:t>trust</w:t>
      </w:r>
      <w:r w:rsidRPr="000D592A">
        <w:rPr>
          <w:highlight w:val="cyan"/>
          <w:u w:val="single"/>
        </w:rPr>
        <w:t xml:space="preserve"> in the judicial system</w:t>
      </w:r>
      <w:r>
        <w:rPr>
          <w:sz w:val="16"/>
          <w:szCs w:val="16"/>
        </w:rPr>
        <w:t>.  </w:t>
      </w:r>
      <w:r>
        <w:rPr>
          <w:u w:val="single"/>
        </w:rPr>
        <w:t>Not every court decision will be popular with the public</w:t>
      </w:r>
      <w:r>
        <w:rPr>
          <w:sz w:val="16"/>
          <w:szCs w:val="16"/>
        </w:rPr>
        <w:t xml:space="preserve">, </w:t>
      </w:r>
      <w:r>
        <w:rPr>
          <w:u w:val="single"/>
        </w:rPr>
        <w:t xml:space="preserve">but </w:t>
      </w:r>
      <w:r w:rsidRPr="000D592A">
        <w:rPr>
          <w:highlight w:val="cyan"/>
          <w:u w:val="single"/>
        </w:rPr>
        <w:t xml:space="preserve">an adherence to the rule of law has </w:t>
      </w:r>
      <w:r w:rsidRPr="000D592A">
        <w:rPr>
          <w:rFonts w:eastAsia="Calibri"/>
          <w:b/>
          <w:highlight w:val="cyan"/>
          <w:u w:val="single"/>
        </w:rPr>
        <w:t>proven</w:t>
      </w:r>
      <w:r w:rsidRPr="000D592A">
        <w:rPr>
          <w:highlight w:val="cyan"/>
          <w:u w:val="single"/>
        </w:rPr>
        <w:t xml:space="preserve"> to </w:t>
      </w:r>
      <w:r w:rsidRPr="000D592A">
        <w:rPr>
          <w:rFonts w:eastAsia="Calibri"/>
          <w:b/>
          <w:highlight w:val="cyan"/>
          <w:u w:val="single"/>
        </w:rPr>
        <w:t>overcome</w:t>
      </w:r>
      <w:r w:rsidRPr="000D592A">
        <w:rPr>
          <w:highlight w:val="cyan"/>
          <w:u w:val="single"/>
        </w:rPr>
        <w:t xml:space="preserve"> demagoguery</w:t>
      </w:r>
      <w:r>
        <w:rPr>
          <w:u w:val="single"/>
        </w:rPr>
        <w:t xml:space="preserve"> in the political system </w:t>
      </w:r>
      <w:r w:rsidRPr="000D592A">
        <w:rPr>
          <w:highlight w:val="cyan"/>
          <w:u w:val="single"/>
        </w:rPr>
        <w:t>and ensures</w:t>
      </w:r>
      <w:r>
        <w:rPr>
          <w:u w:val="single"/>
        </w:rPr>
        <w:t xml:space="preserve"> the </w:t>
      </w:r>
      <w:r w:rsidRPr="000D592A">
        <w:rPr>
          <w:rFonts w:eastAsia="Calibri"/>
          <w:b/>
          <w:highlight w:val="cyan"/>
          <w:u w:val="single"/>
        </w:rPr>
        <w:t>legitimacy</w:t>
      </w:r>
      <w:r w:rsidRPr="000D592A">
        <w:rPr>
          <w:highlight w:val="cyan"/>
          <w:u w:val="single"/>
        </w:rPr>
        <w:t xml:space="preserve"> of the judicial branch.</w:t>
      </w:r>
    </w:p>
    <w:p w14:paraId="52D86CA7" w14:textId="77777777" w:rsidR="00B5005B" w:rsidRDefault="00B5005B" w:rsidP="00CB3C7E">
      <w:pPr>
        <w:rPr>
          <w:u w:val="single"/>
        </w:rPr>
      </w:pPr>
    </w:p>
    <w:p w14:paraId="400DCFFD" w14:textId="77777777" w:rsidR="00CB3C7E" w:rsidRDefault="00CB3C7E" w:rsidP="00CB3C7E">
      <w:pPr>
        <w:pStyle w:val="Heading4"/>
      </w:pPr>
      <w:r>
        <w:t xml:space="preserve">Open defiance of the Supreme Court is near impossible. </w:t>
      </w:r>
    </w:p>
    <w:p w14:paraId="6CF0FD0A" w14:textId="77777777" w:rsidR="00CB3C7E" w:rsidRDefault="00CB3C7E" w:rsidP="00CB3C7E">
      <w:r>
        <w:rPr>
          <w:b/>
          <w:sz w:val="26"/>
          <w:szCs w:val="26"/>
        </w:rPr>
        <w:t>Ford 18</w:t>
      </w:r>
      <w:r>
        <w:t>, a staff writer at The New Republic; (Matt, April 24th, 2018, “When the President Defies the Supreme Court”, (https://newrepublic.com/article/148108/president-defies-supreme-court)</w:t>
      </w:r>
    </w:p>
    <w:p w14:paraId="74286A8E" w14:textId="77777777" w:rsidR="00CB3C7E" w:rsidRDefault="00CB3C7E" w:rsidP="00CB3C7E">
      <w:r w:rsidRPr="000D592A">
        <w:rPr>
          <w:highlight w:val="cyan"/>
          <w:u w:val="single"/>
        </w:rPr>
        <w:t xml:space="preserve">We’ve been down this road </w:t>
      </w:r>
      <w:r w:rsidRPr="000D592A">
        <w:rPr>
          <w:rFonts w:eastAsia="Calibri"/>
          <w:b/>
          <w:highlight w:val="cyan"/>
          <w:u w:val="single"/>
        </w:rPr>
        <w:t>before</w:t>
      </w:r>
      <w:r w:rsidRPr="000D592A">
        <w:rPr>
          <w:highlight w:val="cyan"/>
          <w:u w:val="single"/>
        </w:rPr>
        <w:t xml:space="preserve"> with</w:t>
      </w:r>
      <w:r>
        <w:t xml:space="preserve"> President Richard </w:t>
      </w:r>
      <w:r w:rsidRPr="000D592A">
        <w:rPr>
          <w:highlight w:val="cyan"/>
          <w:u w:val="single"/>
        </w:rPr>
        <w:t>Nixon’s</w:t>
      </w:r>
      <w:r>
        <w:rPr>
          <w:u w:val="single"/>
        </w:rPr>
        <w:t xml:space="preserve"> </w:t>
      </w:r>
      <w:hyperlink r:id="rId25">
        <w:r>
          <w:rPr>
            <w:u w:val="single"/>
          </w:rPr>
          <w:t xml:space="preserve">Saturday Night </w:t>
        </w:r>
      </w:hyperlink>
      <w:hyperlink r:id="rId26">
        <w:r w:rsidRPr="000D592A">
          <w:rPr>
            <w:highlight w:val="cyan"/>
            <w:u w:val="single"/>
          </w:rPr>
          <w:t>Massacre</w:t>
        </w:r>
      </w:hyperlink>
      <w:r>
        <w:t xml:space="preserve">. But </w:t>
      </w:r>
      <w:r>
        <w:rPr>
          <w:u w:val="single"/>
        </w:rPr>
        <w:t>there’s no precedent for what should happen if a president defies the Supreme Court</w:t>
      </w:r>
      <w:r>
        <w:t>. Only a few historical episodes even come close. The most commonly cited case is Worcester v. Georgia (1832), in which the court sided with Native Americans in Georgia against white settlers who sought to remove them from their lands. President Andrew Jackson is often quoted as defiantly saying to colleagues, “[Chief Justice John] Marshall has made his ruling, now let him enforce it!”</w:t>
      </w:r>
    </w:p>
    <w:p w14:paraId="4D8CC897" w14:textId="77777777" w:rsidR="00CB3C7E" w:rsidRDefault="00CB3C7E" w:rsidP="00CB3C7E">
      <w:pPr>
        <w:rPr>
          <w:sz w:val="16"/>
          <w:szCs w:val="16"/>
        </w:rPr>
      </w:pPr>
      <w:r>
        <w:rPr>
          <w:sz w:val="16"/>
          <w:szCs w:val="16"/>
        </w:rPr>
        <w:t xml:space="preserve">Except, as best as historians can tell, Jackson made no such remark. And regardless of whether or not he said anything similar, no such defiance actually took place. Jeffrey Rosen, a George Washington University law professor, </w:t>
      </w:r>
      <w:hyperlink r:id="rId27">
        <w:r>
          <w:rPr>
            <w:color w:val="000000"/>
            <w:sz w:val="16"/>
            <w:szCs w:val="16"/>
          </w:rPr>
          <w:t>explained</w:t>
        </w:r>
      </w:hyperlink>
      <w:r>
        <w:rPr>
          <w:sz w:val="16"/>
          <w:szCs w:val="16"/>
        </w:rPr>
        <w:t xml:space="preserve"> the misconception last year:</w:t>
      </w:r>
    </w:p>
    <w:p w14:paraId="2CF81E33" w14:textId="77777777" w:rsidR="00CB3C7E" w:rsidRDefault="00CB3C7E" w:rsidP="00CB3C7E">
      <w:pPr>
        <w:rPr>
          <w:sz w:val="16"/>
          <w:szCs w:val="16"/>
        </w:rPr>
      </w:pPr>
      <w:r>
        <w:rPr>
          <w:sz w:val="16"/>
          <w:szCs w:val="16"/>
        </w:rPr>
        <w:t>But his actual remark, to his ally John Coffee, seems to have been: “The decision of the Supreme Court has fell still born ... and they find that it cannot coerce Georgia to yield to its mandate.” Unlike Jackson, Georgia tried openly to defy Marshall, passing a law declaring that anyone who came to Georgia to enforce the Supreme Court ruling would be hanged. Jackson, who had no desire to threaten Georgia with federal forces or openly challenge the Supreme Court, solved the problem deftly by convincing the governor of Georgia to set the missionaries free. The Supreme Court never had to issue an order requiring compliance and the crisis was defused.</w:t>
      </w:r>
    </w:p>
    <w:p w14:paraId="45AB6018" w14:textId="77777777" w:rsidR="00CB3C7E" w:rsidRDefault="00CB3C7E" w:rsidP="00CB3C7E">
      <w:pPr>
        <w:rPr>
          <w:sz w:val="16"/>
          <w:szCs w:val="16"/>
        </w:rPr>
      </w:pPr>
      <w:r>
        <w:rPr>
          <w:sz w:val="16"/>
          <w:szCs w:val="16"/>
        </w:rPr>
        <w:t xml:space="preserve">Other examples cited by the press hold even less relevance for today’s experience. The New Yorker’s Jeff Shesol </w:t>
      </w:r>
      <w:hyperlink r:id="rId28">
        <w:r>
          <w:rPr>
            <w:color w:val="000000"/>
            <w:sz w:val="16"/>
            <w:szCs w:val="16"/>
          </w:rPr>
          <w:t>took note</w:t>
        </w:r>
      </w:hyperlink>
      <w:r>
        <w:rPr>
          <w:sz w:val="16"/>
          <w:szCs w:val="16"/>
        </w:rPr>
        <w:t xml:space="preserve"> of an incident where President Thomas Jefferson disregarded a ruling issued by a single Supreme Court associate justice. (Back then, the justices “rode circuit” and traveled to courts around the country to hear appeals.)</w:t>
      </w:r>
    </w:p>
    <w:p w14:paraId="5A926331" w14:textId="77777777" w:rsidR="00CB3C7E" w:rsidRDefault="00CB3C7E" w:rsidP="00CB3C7E">
      <w:pPr>
        <w:rPr>
          <w:sz w:val="16"/>
          <w:szCs w:val="16"/>
        </w:rPr>
      </w:pPr>
      <w:r>
        <w:rPr>
          <w:sz w:val="16"/>
          <w:szCs w:val="16"/>
        </w:rPr>
        <w:t>In December, 1807, at Jefferson’s insistence, Congress passed the Embargo Act, a drastic—and absurdly self-destructive—attempt to punish Britain for seizing American merchant ships; the act cut off all U.S. exports to any nation. In the Mississippi Territory, produce rotted in barns; in New England, dockworkers and sailors sat idle. Then, six months later, a Jefferson appointee to the Supreme Court, William Johnson, ruled that the President had exceeded his authority. To Jefferson, this marked a bitter betrayal. He took the extraordinary step of soliciting a dissenting opinion from his Attorney General, Caesar A. Rodney, distributing it to the press, and sending it to the customs agents who continued to enforce the embargo.</w:t>
      </w:r>
    </w:p>
    <w:p w14:paraId="3CF42CE9" w14:textId="77777777" w:rsidR="00CB3C7E" w:rsidRDefault="00CB3C7E" w:rsidP="00CB3C7E">
      <w:pPr>
        <w:rPr>
          <w:sz w:val="16"/>
          <w:szCs w:val="16"/>
        </w:rPr>
      </w:pPr>
      <w:r>
        <w:rPr>
          <w:sz w:val="16"/>
          <w:szCs w:val="16"/>
        </w:rPr>
        <w:t>But the powers and responsibilities of both the presidency and the Supreme Court are scarcely comparable to that era. In all other cases, Jefferson acquiesced to Chief Justice John Marshall’s rulings.</w:t>
      </w:r>
    </w:p>
    <w:p w14:paraId="7E6BC5E0" w14:textId="77777777" w:rsidR="00CB3C7E" w:rsidRDefault="00CB3C7E" w:rsidP="00CB3C7E">
      <w:pPr>
        <w:rPr>
          <w:sz w:val="16"/>
          <w:szCs w:val="16"/>
        </w:rPr>
      </w:pPr>
      <w:r>
        <w:rPr>
          <w:sz w:val="16"/>
          <w:szCs w:val="16"/>
        </w:rPr>
        <w:t xml:space="preserve">A more notable act of defiance occurred early in the Civil War when President Abraham Lincoln </w:t>
      </w:r>
      <w:hyperlink r:id="rId29">
        <w:r>
          <w:rPr>
            <w:color w:val="000000"/>
            <w:sz w:val="16"/>
            <w:szCs w:val="16"/>
          </w:rPr>
          <w:t>suspended habeas corpus</w:t>
        </w:r>
      </w:hyperlink>
      <w:r>
        <w:rPr>
          <w:sz w:val="16"/>
          <w:szCs w:val="16"/>
        </w:rPr>
        <w:t xml:space="preserve"> to foil a potential Confederate takeover of Maryland’s government. A case soon reached Chief Justice Roger B. Taney, a pro-slavery Marylander whose ruling in Dred Scott v. Sandford had helped ignite the conflict. While riding circuit, Taney ruled that only Congress could suspend the great writ; Lincoln ignored him and focused on saving the Union. (Some legal scholars have </w:t>
      </w:r>
      <w:hyperlink r:id="rId30">
        <w:r>
          <w:rPr>
            <w:color w:val="000000"/>
            <w:sz w:val="16"/>
            <w:szCs w:val="16"/>
          </w:rPr>
          <w:t>challenged</w:t>
        </w:r>
      </w:hyperlink>
      <w:r>
        <w:rPr>
          <w:sz w:val="16"/>
          <w:szCs w:val="16"/>
        </w:rPr>
        <w:t xml:space="preserve"> the interpretation that Lincoln defied the court.)</w:t>
      </w:r>
    </w:p>
    <w:p w14:paraId="07931D69" w14:textId="77777777" w:rsidR="00CB3C7E" w:rsidRDefault="00CB3C7E" w:rsidP="00CB3C7E">
      <w:pPr>
        <w:rPr>
          <w:u w:val="single"/>
        </w:rPr>
      </w:pPr>
      <w:r>
        <w:rPr>
          <w:u w:val="single"/>
        </w:rPr>
        <w:t>In the modern era</w:t>
      </w:r>
      <w:r>
        <w:t xml:space="preserve">, </w:t>
      </w:r>
      <w:r w:rsidRPr="000D592A">
        <w:rPr>
          <w:highlight w:val="cyan"/>
          <w:u w:val="single"/>
        </w:rPr>
        <w:t xml:space="preserve">the court’s </w:t>
      </w:r>
      <w:r w:rsidRPr="000D592A">
        <w:rPr>
          <w:rFonts w:eastAsia="Calibri"/>
          <w:b/>
          <w:highlight w:val="cyan"/>
          <w:u w:val="single"/>
        </w:rPr>
        <w:t>prestige</w:t>
      </w:r>
      <w:r w:rsidRPr="000D592A">
        <w:rPr>
          <w:highlight w:val="cyan"/>
          <w:u w:val="single"/>
        </w:rPr>
        <w:t xml:space="preserve"> and </w:t>
      </w:r>
      <w:r w:rsidRPr="000D592A">
        <w:rPr>
          <w:rFonts w:eastAsia="Calibri"/>
          <w:b/>
          <w:highlight w:val="cyan"/>
          <w:u w:val="single"/>
        </w:rPr>
        <w:t>public esteem</w:t>
      </w:r>
      <w:r w:rsidRPr="000D592A">
        <w:rPr>
          <w:highlight w:val="cyan"/>
          <w:u w:val="single"/>
        </w:rPr>
        <w:t xml:space="preserve"> makes</w:t>
      </w:r>
      <w:r>
        <w:rPr>
          <w:u w:val="single"/>
        </w:rPr>
        <w:t xml:space="preserve"> </w:t>
      </w:r>
      <w:r>
        <w:rPr>
          <w:rFonts w:eastAsia="Calibri"/>
          <w:b/>
          <w:u w:val="single"/>
        </w:rPr>
        <w:t xml:space="preserve">open </w:t>
      </w:r>
      <w:r w:rsidRPr="000D592A">
        <w:rPr>
          <w:rFonts w:eastAsia="Calibri"/>
          <w:b/>
          <w:highlight w:val="cyan"/>
          <w:u w:val="single"/>
        </w:rPr>
        <w:t>defiance</w:t>
      </w:r>
      <w:r w:rsidRPr="000D592A">
        <w:rPr>
          <w:highlight w:val="cyan"/>
          <w:u w:val="single"/>
        </w:rPr>
        <w:t xml:space="preserve"> of the Supreme Court far more </w:t>
      </w:r>
      <w:r w:rsidRPr="000D592A">
        <w:rPr>
          <w:rFonts w:eastAsia="Calibri"/>
          <w:b/>
          <w:highlight w:val="cyan"/>
          <w:u w:val="single"/>
        </w:rPr>
        <w:t>difficult</w:t>
      </w:r>
      <w:r>
        <w:t xml:space="preserve">. </w:t>
      </w:r>
      <w:r w:rsidRPr="000D592A">
        <w:rPr>
          <w:highlight w:val="cyan"/>
          <w:u w:val="single"/>
        </w:rPr>
        <w:t>The only example that comes close is</w:t>
      </w:r>
      <w:r>
        <w:rPr>
          <w:u w:val="single"/>
        </w:rPr>
        <w:t xml:space="preserve"> when</w:t>
      </w:r>
      <w:r>
        <w:t xml:space="preserve">, </w:t>
      </w:r>
      <w:r>
        <w:rPr>
          <w:u w:val="single"/>
        </w:rPr>
        <w:t>during</w:t>
      </w:r>
      <w:r>
        <w:t xml:space="preserve"> the </w:t>
      </w:r>
      <w:r w:rsidRPr="000D592A">
        <w:rPr>
          <w:highlight w:val="cyan"/>
          <w:u w:val="single"/>
        </w:rPr>
        <w:t>Watergate</w:t>
      </w:r>
      <w:r>
        <w:t xml:space="preserve"> crisis, </w:t>
      </w:r>
      <w:r>
        <w:rPr>
          <w:u w:val="single"/>
        </w:rPr>
        <w:t>Nixon refused to hand over the White House tapes</w:t>
      </w:r>
      <w:r>
        <w:t xml:space="preserve"> to the special prosecutor, citing executive privilege. </w:t>
      </w:r>
      <w:r>
        <w:rPr>
          <w:u w:val="single"/>
        </w:rPr>
        <w:t>When the case reached the high court</w:t>
      </w:r>
      <w:r>
        <w:t xml:space="preserve">, </w:t>
      </w:r>
      <w:r>
        <w:rPr>
          <w:u w:val="single"/>
        </w:rPr>
        <w:t xml:space="preserve">its </w:t>
      </w:r>
      <w:r w:rsidRPr="000D592A">
        <w:rPr>
          <w:highlight w:val="cyan"/>
          <w:u w:val="single"/>
        </w:rPr>
        <w:t xml:space="preserve">members set aside </w:t>
      </w:r>
      <w:r>
        <w:rPr>
          <w:u w:val="single"/>
        </w:rPr>
        <w:t xml:space="preserve">their ideological </w:t>
      </w:r>
      <w:r w:rsidRPr="000D592A">
        <w:rPr>
          <w:highlight w:val="cyan"/>
          <w:u w:val="single"/>
        </w:rPr>
        <w:t xml:space="preserve">differences to write a single </w:t>
      </w:r>
      <w:r w:rsidRPr="000D592A">
        <w:rPr>
          <w:rFonts w:eastAsia="Calibri"/>
          <w:b/>
          <w:highlight w:val="cyan"/>
          <w:u w:val="single"/>
        </w:rPr>
        <w:t>unanimous</w:t>
      </w:r>
      <w:r w:rsidRPr="000D592A">
        <w:rPr>
          <w:highlight w:val="cyan"/>
          <w:u w:val="single"/>
        </w:rPr>
        <w:t xml:space="preserve"> opinion</w:t>
      </w:r>
      <w:r>
        <w:rPr>
          <w:u w:val="single"/>
        </w:rPr>
        <w:t xml:space="preserve"> that would force Nixon to turn over the tapes.</w:t>
      </w:r>
      <w:r>
        <w:t xml:space="preserve"> </w:t>
      </w:r>
      <w:r>
        <w:rPr>
          <w:u w:val="single"/>
        </w:rPr>
        <w:t xml:space="preserve">The </w:t>
      </w:r>
      <w:r w:rsidRPr="000D592A">
        <w:rPr>
          <w:highlight w:val="cyan"/>
          <w:u w:val="single"/>
        </w:rPr>
        <w:t>justices</w:t>
      </w:r>
      <w:r>
        <w:rPr>
          <w:u w:val="single"/>
        </w:rPr>
        <w:t xml:space="preserve"> </w:t>
      </w:r>
      <w:hyperlink r:id="rId31" w:anchor="v=onepage&amp;q=%22it's%20tight%20as%20a%20drum%22%20brethren&amp;f=false">
        <w:r>
          <w:rPr>
            <w:u w:val="single"/>
          </w:rPr>
          <w:t xml:space="preserve">reportedly </w:t>
        </w:r>
      </w:hyperlink>
      <w:hyperlink r:id="rId32" w:anchor="v=onepage&amp;q=%22it's%20tight%20as%20a%20drum%22%20brethren&amp;f=false">
        <w:r w:rsidRPr="000D592A">
          <w:rPr>
            <w:highlight w:val="cyan"/>
            <w:u w:val="single"/>
          </w:rPr>
          <w:t>feared</w:t>
        </w:r>
      </w:hyperlink>
      <w:r>
        <w:rPr>
          <w:u w:val="single"/>
        </w:rPr>
        <w:t xml:space="preserve"> that any dissents or compromises would cause </w:t>
      </w:r>
      <w:r w:rsidRPr="000D592A">
        <w:rPr>
          <w:highlight w:val="cyan"/>
          <w:u w:val="single"/>
        </w:rPr>
        <w:t>the president to defy the court</w:t>
      </w:r>
      <w:r>
        <w:rPr>
          <w:u w:val="single"/>
        </w:rPr>
        <w:t xml:space="preserve">. In the end, </w:t>
      </w:r>
      <w:r w:rsidRPr="000D592A">
        <w:rPr>
          <w:highlight w:val="cyan"/>
          <w:u w:val="single"/>
        </w:rPr>
        <w:t>he did not.</w:t>
      </w:r>
    </w:p>
    <w:p w14:paraId="0EDC3756" w14:textId="31439C82" w:rsidR="00963C54" w:rsidRDefault="00CB3C7E" w:rsidP="00CB3C7E">
      <w:pPr>
        <w:pStyle w:val="Heading3"/>
      </w:pPr>
      <w:r>
        <w:lastRenderedPageBreak/>
        <w:br w:type="page"/>
      </w:r>
      <w:r w:rsidR="00963C54">
        <w:lastRenderedPageBreak/>
        <w:t>AT: No Modeling</w:t>
      </w:r>
    </w:p>
    <w:p w14:paraId="2BEBF165" w14:textId="77777777" w:rsidR="00963C54" w:rsidRPr="00556087" w:rsidRDefault="00963C54" w:rsidP="00963C54">
      <w:pPr>
        <w:pStyle w:val="Heading4"/>
        <w:rPr>
          <w:rFonts w:cs="Times New Roman"/>
        </w:rPr>
      </w:pPr>
      <w:r w:rsidRPr="00556087">
        <w:rPr>
          <w:rFonts w:cs="Times New Roman"/>
        </w:rPr>
        <w:t>Supreme Court decisions resonate globally and act as a beacon of US politics power</w:t>
      </w:r>
    </w:p>
    <w:p w14:paraId="1598730E" w14:textId="77777777" w:rsidR="00963C54" w:rsidRPr="00556087" w:rsidRDefault="00963C54" w:rsidP="00963C54">
      <w:r w:rsidRPr="00556087">
        <w:rPr>
          <w:rStyle w:val="Style13ptBold"/>
        </w:rPr>
        <w:t>Kersch 4</w:t>
      </w:r>
      <w:r w:rsidRPr="00556087">
        <w:t xml:space="preserve"> (Ken L., Assistant Professor of Politics at Princeton University, “The 'Globalized Judiciary' and the Rule of Law,” The good Society, 13.3) </w:t>
      </w:r>
    </w:p>
    <w:p w14:paraId="14829EE1" w14:textId="77777777" w:rsidR="00963C54" w:rsidRPr="00556087" w:rsidRDefault="00963C54" w:rsidP="00963C54">
      <w:r w:rsidRPr="00556087">
        <w:rPr>
          <w:sz w:val="12"/>
        </w:rPr>
        <w:t xml:space="preserve">The contemporary revival of globalist utopianism is distinctive from its 1940s precedessor in a crucial respect: it post-dates the U.S. Supreme Court's Brown v. Board of Education (1954) decision and the judge-led "rights revolution" it inaugurated. This revolution was closely followed, and proved highly influential around the world, inspiring many countries to accept the radical empowerment of their judiciaries at the expense of democratically elected legislatures. Whereas the traditional, post-war study of comparative constitutionalism was aimed at scholars and constitutional drafters, today comparative constitutionalists are speaking chiefly to lawyers and judges. Brown, the proliferation of litigation advocacy groups it inspired, and the rise of public law litigation, reversed the traditional progressive suspicion of judges as the (anti-democratic) handmaiden of economic elites and helped create the modern identification of judicial power with progress, civil liberties, and civil rights. The rise of Kantian legal theory, in turn, which envisaged the judge as the heroic tribune of universal morality, reinforced the moral authority - and, hence, political power - of the judge, and inflated his governing pretensions worldwide.  </w:t>
      </w:r>
      <w:r w:rsidRPr="00556087">
        <w:rPr>
          <w:rStyle w:val="StyleUnderline"/>
        </w:rPr>
        <w:t xml:space="preserve">For various reasons, </w:t>
      </w:r>
      <w:r w:rsidRPr="000D592A">
        <w:rPr>
          <w:rStyle w:val="Emphasis"/>
          <w:highlight w:val="cyan"/>
        </w:rPr>
        <w:t>foreign judges</w:t>
      </w:r>
      <w:r w:rsidRPr="00556087">
        <w:rPr>
          <w:sz w:val="12"/>
        </w:rPr>
        <w:t xml:space="preserve">, post-1989, </w:t>
      </w:r>
      <w:r w:rsidRPr="000D592A">
        <w:rPr>
          <w:rStyle w:val="Emphasis"/>
          <w:highlight w:val="cyan"/>
        </w:rPr>
        <w:t>found</w:t>
      </w:r>
      <w:r w:rsidRPr="00556087">
        <w:rPr>
          <w:rStyle w:val="StyleUnderline"/>
        </w:rPr>
        <w:t xml:space="preserve"> the judicialized </w:t>
      </w:r>
      <w:r w:rsidRPr="000D592A">
        <w:rPr>
          <w:rStyle w:val="Emphasis"/>
          <w:highlight w:val="cyan"/>
        </w:rPr>
        <w:t>American politics increasingly attractive as a model. The</w:t>
      </w:r>
      <w:r w:rsidRPr="00556087">
        <w:rPr>
          <w:rStyle w:val="StyleUnderline"/>
        </w:rPr>
        <w:t xml:space="preserve"> U.S. Supreme </w:t>
      </w:r>
      <w:r w:rsidRPr="000D592A">
        <w:rPr>
          <w:rStyle w:val="Emphasis"/>
          <w:highlight w:val="cyan"/>
        </w:rPr>
        <w:t>Court</w:t>
      </w:r>
      <w:r w:rsidRPr="00556087">
        <w:rPr>
          <w:sz w:val="12"/>
        </w:rPr>
        <w:t xml:space="preserve">, the European Court of Justice ("ECJ") duly noted, </w:t>
      </w:r>
      <w:r w:rsidRPr="00556087">
        <w:rPr>
          <w:rStyle w:val="StyleUnderline"/>
        </w:rPr>
        <w:t xml:space="preserve">had </w:t>
      </w:r>
      <w:r w:rsidRPr="000D592A">
        <w:rPr>
          <w:rStyle w:val="Emphasis"/>
          <w:highlight w:val="cyan"/>
        </w:rPr>
        <w:t>helped to nationalize American politics</w:t>
      </w:r>
      <w:r w:rsidRPr="00556087">
        <w:rPr>
          <w:rStyle w:val="StyleUnderline"/>
        </w:rPr>
        <w:t xml:space="preserve"> by gradually negotiating away key aspects of the sovereignty of the American states. </w:t>
      </w:r>
      <w:r w:rsidRPr="000D592A">
        <w:rPr>
          <w:rStyle w:val="Emphasis"/>
          <w:highlight w:val="cyan"/>
        </w:rPr>
        <w:t>Nations newly emerging</w:t>
      </w:r>
      <w:r w:rsidRPr="00556087">
        <w:rPr>
          <w:sz w:val="12"/>
        </w:rPr>
        <w:t xml:space="preserve"> from dictatorships, and countries paralyzed by legislative and executive sclerosis </w:t>
      </w:r>
      <w:r w:rsidRPr="000D592A">
        <w:rPr>
          <w:rStyle w:val="Emphasis"/>
          <w:highlight w:val="cyan"/>
        </w:rPr>
        <w:t>knew that the Warren Court</w:t>
      </w:r>
      <w:r w:rsidRPr="00556087">
        <w:rPr>
          <w:sz w:val="12"/>
        </w:rPr>
        <w:t xml:space="preserve"> (1953-1969) </w:t>
      </w:r>
      <w:r w:rsidRPr="000D592A">
        <w:rPr>
          <w:rStyle w:val="Emphasis"/>
          <w:highlight w:val="cyan"/>
        </w:rPr>
        <w:t>had broken the</w:t>
      </w:r>
      <w:r w:rsidRPr="00556087">
        <w:rPr>
          <w:rStyle w:val="StyleUnderline"/>
        </w:rPr>
        <w:t xml:space="preserve"> southern </w:t>
      </w:r>
      <w:r w:rsidRPr="000D592A">
        <w:rPr>
          <w:rStyle w:val="Emphasis"/>
          <w:highlight w:val="cyan"/>
        </w:rPr>
        <w:t>stranglehold on Congress</w:t>
      </w:r>
      <w:r w:rsidRPr="00556087">
        <w:rPr>
          <w:rStyle w:val="StyleUnderline"/>
        </w:rPr>
        <w:t xml:space="preserve"> in the name of unimpeachable national goals</w:t>
      </w:r>
      <w:r w:rsidRPr="00556087">
        <w:rPr>
          <w:sz w:val="12"/>
        </w:rPr>
        <w:t xml:space="preserve">. Cognizant of this American success story, </w:t>
      </w:r>
      <w:r w:rsidRPr="000D592A">
        <w:rPr>
          <w:rStyle w:val="Emphasis"/>
          <w:highlight w:val="cyan"/>
        </w:rPr>
        <w:t>they turned optimistically to courts to break their own policy deadlocks</w:t>
      </w:r>
      <w:r w:rsidRPr="00556087">
        <w:rPr>
          <w:sz w:val="12"/>
        </w:rPr>
        <w:t xml:space="preserve"> and advance the causes of civil liberties and human rights.  Unlike their American counterparts, however, </w:t>
      </w:r>
      <w:r w:rsidRPr="00556087">
        <w:rPr>
          <w:rStyle w:val="StyleUnderline"/>
        </w:rPr>
        <w:t>these judges were not able to defend their assertiveness by appealing to</w:t>
      </w:r>
      <w:r w:rsidRPr="00556087">
        <w:rPr>
          <w:sz w:val="12"/>
        </w:rPr>
        <w:t xml:space="preserve"> a centuries-old </w:t>
      </w:r>
      <w:r w:rsidRPr="00556087">
        <w:rPr>
          <w:rStyle w:val="StyleUnderline"/>
        </w:rPr>
        <w:t>tradition</w:t>
      </w:r>
      <w:r w:rsidRPr="00556087">
        <w:rPr>
          <w:sz w:val="12"/>
        </w:rPr>
        <w:t xml:space="preserve"> anchoring judicial review in constitutional popular sovereignty. Instead — and crucially — </w:t>
      </w:r>
      <w:r w:rsidRPr="00556087">
        <w:rPr>
          <w:rStyle w:val="StyleUnderline"/>
        </w:rPr>
        <w:t>they anchored their claims</w:t>
      </w:r>
      <w:r w:rsidRPr="00556087">
        <w:rPr>
          <w:sz w:val="12"/>
        </w:rPr>
        <w:t xml:space="preserve"> to political power </w:t>
      </w:r>
      <w:r w:rsidRPr="00556087">
        <w:rPr>
          <w:rStyle w:val="StyleUnderline"/>
        </w:rPr>
        <w:t>in their participation</w:t>
      </w:r>
      <w:r w:rsidRPr="00556087">
        <w:rPr>
          <w:sz w:val="12"/>
        </w:rPr>
        <w:t xml:space="preserve">, as fellow professionals, </w:t>
      </w:r>
      <w:r w:rsidRPr="00556087">
        <w:rPr>
          <w:rStyle w:val="StyleUnderline"/>
        </w:rPr>
        <w:t>in a global project involving the identification and protection of human rights</w:t>
      </w:r>
      <w:r w:rsidRPr="00556087">
        <w:rPr>
          <w:sz w:val="12"/>
        </w:rPr>
        <w:t xml:space="preserve">, the stewardship of the "new" international law, and the technical improvement of the quality of constitutional reasoning generally through transnational professional consultation. For judges in nations that were not so long ago living in isolation and tyranny, drawing a demonstrable connection to a worldwide project involving a movement toward "global governance" became a key source of judicial legitimacy. For them, put otherwise, the process of "judicial globalization" was itself the sine qua non of the construction of judicial legitimacy.  </w:t>
      </w:r>
      <w:r w:rsidRPr="000D592A">
        <w:rPr>
          <w:rStyle w:val="Emphasis"/>
          <w:highlight w:val="cyan"/>
        </w:rPr>
        <w:t>A feedback loop</w:t>
      </w:r>
      <w:r w:rsidRPr="00556087">
        <w:rPr>
          <w:rStyle w:val="StyleUnderline"/>
        </w:rPr>
        <w:t xml:space="preserve"> soon </w:t>
      </w:r>
      <w:r w:rsidRPr="000D592A">
        <w:rPr>
          <w:rStyle w:val="Emphasis"/>
          <w:highlight w:val="cyan"/>
        </w:rPr>
        <w:t>developed.</w:t>
      </w:r>
      <w:r w:rsidRPr="00556087">
        <w:rPr>
          <w:rStyle w:val="StyleUnderline"/>
        </w:rPr>
        <w:t xml:space="preserve"> After decades of sustained battering at home, which included major intellectual assaults on</w:t>
      </w:r>
      <w:r w:rsidRPr="00556087">
        <w:rPr>
          <w:sz w:val="12"/>
        </w:rPr>
        <w:t xml:space="preserve"> [End Page 18] </w:t>
      </w:r>
      <w:r w:rsidRPr="00556087">
        <w:rPr>
          <w:rStyle w:val="StyleUnderline"/>
        </w:rPr>
        <w:t xml:space="preserve">their use of the doctrines of substantive due process and substantive equal protection to justify their assertiveness, </w:t>
      </w:r>
      <w:r w:rsidRPr="000D592A">
        <w:rPr>
          <w:rStyle w:val="Emphasis"/>
          <w:highlight w:val="cyan"/>
        </w:rPr>
        <w:t>American judges</w:t>
      </w:r>
      <w:r w:rsidRPr="00556087">
        <w:rPr>
          <w:sz w:val="12"/>
        </w:rPr>
        <w:t xml:space="preserve"> - and a wide array of political activists and legal academics interested in the aggrandizement of American judicial power - </w:t>
      </w:r>
      <w:r w:rsidRPr="000D592A">
        <w:rPr>
          <w:rStyle w:val="Emphasis"/>
          <w:highlight w:val="cyan"/>
        </w:rPr>
        <w:t>began to see the opportunities in connecting themselves to this worldwide movement</w:t>
      </w:r>
      <w:r w:rsidRPr="00556087">
        <w:rPr>
          <w:sz w:val="12"/>
        </w:rPr>
        <w:t xml:space="preserve"> by tapping in to its freshened wellsprings of legitimacy. The currently intense interest of scholars in the doings of judges worldwide is a direct outgrowth of this process.  </w:t>
      </w:r>
    </w:p>
    <w:p w14:paraId="09D7FEE5" w14:textId="77777777" w:rsidR="00963C54" w:rsidRPr="00963C54" w:rsidRDefault="00963C54" w:rsidP="00963C54"/>
    <w:p w14:paraId="31DC0283" w14:textId="7C316AD4" w:rsidR="00CB3C7E" w:rsidRDefault="00CB3C7E" w:rsidP="00CB3C7E">
      <w:pPr>
        <w:pStyle w:val="Heading3"/>
      </w:pPr>
      <w:r>
        <w:lastRenderedPageBreak/>
        <w:t>AT: State Nullification</w:t>
      </w:r>
    </w:p>
    <w:p w14:paraId="60592C5C" w14:textId="77777777" w:rsidR="00CB3C7E" w:rsidRDefault="00CB3C7E" w:rsidP="00CB3C7E">
      <w:pPr>
        <w:pStyle w:val="Heading4"/>
      </w:pPr>
      <w:r>
        <w:t xml:space="preserve">State nullification is not a real legal argument. </w:t>
      </w:r>
    </w:p>
    <w:p w14:paraId="5807BE48" w14:textId="77777777" w:rsidR="00CB3C7E" w:rsidRDefault="00CB3C7E" w:rsidP="00CB3C7E">
      <w:r>
        <w:rPr>
          <w:b/>
          <w:sz w:val="26"/>
          <w:szCs w:val="26"/>
        </w:rPr>
        <w:t>Levinson 12</w:t>
      </w:r>
      <w:r>
        <w:t>, professor both at the University of Texas Law School and the University of Texas at Austin Department of Government, (Sanford, September 22nd, 2012, “Commentary: States can’t nullify federal law”, https://www.statesman.com/article/20120922/NEWS/309228505)</w:t>
      </w:r>
    </w:p>
    <w:p w14:paraId="3C1BA979" w14:textId="77777777" w:rsidR="00CB3C7E" w:rsidRPr="009344A2" w:rsidRDefault="00CB3C7E" w:rsidP="00CB3C7E">
      <w:pPr>
        <w:rPr>
          <w:sz w:val="16"/>
        </w:rPr>
      </w:pPr>
      <w:r w:rsidRPr="009344A2">
        <w:rPr>
          <w:sz w:val="16"/>
        </w:rPr>
        <w:t xml:space="preserve">An unexpected feature of this year’s gubernatorial race is the revival of certain political notions identified with early American history. </w:t>
      </w:r>
      <w:r>
        <w:rPr>
          <w:u w:val="single"/>
        </w:rPr>
        <w:t>Republican candidate</w:t>
      </w:r>
      <w:r w:rsidRPr="009344A2">
        <w:rPr>
          <w:sz w:val="16"/>
        </w:rPr>
        <w:t xml:space="preserve"> Debra </w:t>
      </w:r>
      <w:r w:rsidRPr="000D592A">
        <w:rPr>
          <w:highlight w:val="cyan"/>
          <w:u w:val="single"/>
        </w:rPr>
        <w:t>Medina</w:t>
      </w:r>
      <w:r w:rsidRPr="009344A2">
        <w:rPr>
          <w:sz w:val="16"/>
        </w:rPr>
        <w:t xml:space="preserve"> in particular </w:t>
      </w:r>
      <w:r w:rsidRPr="000D592A">
        <w:rPr>
          <w:highlight w:val="cyan"/>
          <w:u w:val="single"/>
        </w:rPr>
        <w:t xml:space="preserve">has made </w:t>
      </w:r>
      <w:r w:rsidRPr="000D592A">
        <w:rPr>
          <w:rFonts w:eastAsia="Calibri"/>
          <w:b/>
          <w:highlight w:val="cyan"/>
          <w:u w:val="single"/>
        </w:rPr>
        <w:t>nullification</w:t>
      </w:r>
      <w:r w:rsidRPr="000D592A">
        <w:rPr>
          <w:highlight w:val="cyan"/>
          <w:u w:val="single"/>
        </w:rPr>
        <w:t xml:space="preserve"> a</w:t>
      </w:r>
      <w:r>
        <w:rPr>
          <w:u w:val="single"/>
        </w:rPr>
        <w:t xml:space="preserve"> </w:t>
      </w:r>
      <w:r>
        <w:rPr>
          <w:rFonts w:eastAsia="Calibri"/>
          <w:b/>
          <w:u w:val="single"/>
        </w:rPr>
        <w:t xml:space="preserve">major </w:t>
      </w:r>
      <w:r w:rsidRPr="000D592A">
        <w:rPr>
          <w:rFonts w:eastAsia="Calibri"/>
          <w:b/>
          <w:highlight w:val="cyan"/>
          <w:u w:val="single"/>
        </w:rPr>
        <w:t>aspect</w:t>
      </w:r>
      <w:r w:rsidRPr="000D592A">
        <w:rPr>
          <w:highlight w:val="cyan"/>
          <w:u w:val="single"/>
        </w:rPr>
        <w:t xml:space="preserve"> of her campaign</w:t>
      </w:r>
      <w:r w:rsidRPr="009344A2">
        <w:rPr>
          <w:sz w:val="16"/>
        </w:rPr>
        <w:t xml:space="preserve">, both in her two debates with U.S. Sen. Kay Bailey Hutchison and Gov. Rick Perry and on her Web site, which includes, under the label “Restore Sovereignty,” the message that the U.S. Constitution “divides power between the federal and state governments and ultimately reserves final authority for the people themselves. Texas must stop the over reaching federal government and nullify federal mandates in agriculture, energy, education, healthcare, industry, and any other areas D.C. is not granted authority by the Constitution.” </w:t>
      </w:r>
    </w:p>
    <w:p w14:paraId="0C414E38" w14:textId="77777777" w:rsidR="00CB3C7E" w:rsidRPr="009344A2" w:rsidRDefault="00CB3C7E" w:rsidP="00CB3C7E">
      <w:pPr>
        <w:rPr>
          <w:sz w:val="16"/>
        </w:rPr>
      </w:pPr>
      <w:r w:rsidRPr="009344A2">
        <w:rPr>
          <w:sz w:val="16"/>
        </w:rPr>
        <w:t xml:space="preserve">She does not specify the mechanism by which nullification would take place, but, obviously, </w:t>
      </w:r>
      <w:r>
        <w:rPr>
          <w:u w:val="single"/>
        </w:rPr>
        <w:t xml:space="preserve">she appears to believe that the legal authority to nullify is </w:t>
      </w:r>
      <w:r>
        <w:rPr>
          <w:rFonts w:eastAsia="Calibri"/>
          <w:b/>
          <w:u w:val="single"/>
        </w:rPr>
        <w:t>unquestionable</w:t>
      </w:r>
      <w:r w:rsidRPr="009344A2">
        <w:rPr>
          <w:sz w:val="16"/>
        </w:rPr>
        <w:t xml:space="preserve">, making it only a question of political will. </w:t>
      </w:r>
    </w:p>
    <w:p w14:paraId="406263DB" w14:textId="77777777" w:rsidR="00CB3C7E" w:rsidRPr="009344A2" w:rsidRDefault="00CB3C7E" w:rsidP="00CB3C7E">
      <w:pPr>
        <w:rPr>
          <w:sz w:val="16"/>
        </w:rPr>
      </w:pPr>
      <w:r w:rsidRPr="009344A2">
        <w:rPr>
          <w:sz w:val="16"/>
        </w:rPr>
        <w:t xml:space="preserve">There is, to be sure, some support for this view. Thomas Jefferson, denouncing the Sedition Act in the Kentucky Resolution of 1798, appeared to suggest that Kentucky could, in effect, declare this federal statute to be not only egregious but, more to the point, also unconstitutional and, therefore, of no effect. James Madison also flirted with the notion of nullification in the Virginia Resolution of the same year, but, characteristically, was less hot-tempered than his friend from Monticello. </w:t>
      </w:r>
    </w:p>
    <w:p w14:paraId="199D942A" w14:textId="77777777" w:rsidR="00CB3C7E" w:rsidRPr="009344A2" w:rsidRDefault="00CB3C7E" w:rsidP="00CB3C7E">
      <w:pPr>
        <w:rPr>
          <w:sz w:val="16"/>
        </w:rPr>
      </w:pPr>
      <w:r w:rsidRPr="009344A2">
        <w:rPr>
          <w:sz w:val="16"/>
        </w:rPr>
        <w:t xml:space="preserve">However, they received the support of no other states (even those that opposed the Sedition Act), and several states went out of their way to denounce the notion. The Rhode Island Legislature forthrightly resolved that </w:t>
      </w:r>
      <w:r w:rsidRPr="000D592A">
        <w:rPr>
          <w:highlight w:val="cyan"/>
          <w:u w:val="single"/>
        </w:rPr>
        <w:t>the Constitution places</w:t>
      </w:r>
      <w:r w:rsidRPr="009344A2">
        <w:rPr>
          <w:sz w:val="16"/>
        </w:rPr>
        <w:t xml:space="preserve"> “</w:t>
      </w:r>
      <w:r w:rsidRPr="000D592A">
        <w:rPr>
          <w:highlight w:val="cyan"/>
          <w:u w:val="single"/>
        </w:rPr>
        <w:t>in the federal courts</w:t>
      </w:r>
      <w:r w:rsidRPr="009344A2">
        <w:rPr>
          <w:sz w:val="16"/>
        </w:rPr>
        <w:t xml:space="preserve">, </w:t>
      </w:r>
      <w:r w:rsidRPr="000D592A">
        <w:rPr>
          <w:rFonts w:eastAsia="Calibri"/>
          <w:b/>
          <w:highlight w:val="cyan"/>
          <w:u w:val="single"/>
        </w:rPr>
        <w:t>exclusively</w:t>
      </w:r>
      <w:r w:rsidRPr="009344A2">
        <w:rPr>
          <w:sz w:val="16"/>
        </w:rPr>
        <w:t xml:space="preserve">, </w:t>
      </w:r>
      <w:r w:rsidRPr="000D592A">
        <w:rPr>
          <w:highlight w:val="cyan"/>
          <w:u w:val="single"/>
        </w:rPr>
        <w:t>and in the Supreme Court</w:t>
      </w:r>
      <w:r>
        <w:rPr>
          <w:u w:val="single"/>
        </w:rPr>
        <w:t xml:space="preserve"> of the United States</w:t>
      </w:r>
      <w:r w:rsidRPr="009344A2">
        <w:rPr>
          <w:sz w:val="16"/>
        </w:rPr>
        <w:t xml:space="preserve">, </w:t>
      </w:r>
      <w:r w:rsidRPr="000D592A">
        <w:rPr>
          <w:rFonts w:eastAsia="Calibri"/>
          <w:b/>
          <w:highlight w:val="cyan"/>
          <w:u w:val="single"/>
        </w:rPr>
        <w:t>ultimately</w:t>
      </w:r>
      <w:r w:rsidRPr="009344A2">
        <w:rPr>
          <w:sz w:val="16"/>
        </w:rPr>
        <w:t xml:space="preserve">, </w:t>
      </w:r>
      <w:r w:rsidRPr="000D592A">
        <w:rPr>
          <w:highlight w:val="cyan"/>
          <w:u w:val="single"/>
        </w:rPr>
        <w:t>the authority of deciding</w:t>
      </w:r>
      <w:r w:rsidRPr="009344A2">
        <w:rPr>
          <w:sz w:val="16"/>
        </w:rPr>
        <w:t xml:space="preserve"> on the </w:t>
      </w:r>
      <w:r w:rsidRPr="000D592A">
        <w:rPr>
          <w:highlight w:val="cyan"/>
          <w:u w:val="single"/>
        </w:rPr>
        <w:t>constitutionality</w:t>
      </w:r>
      <w:r w:rsidRPr="009344A2">
        <w:rPr>
          <w:sz w:val="16"/>
        </w:rPr>
        <w:t xml:space="preserve"> of any act or law of the Congress of the United States.” </w:t>
      </w:r>
    </w:p>
    <w:p w14:paraId="4D49CD4C" w14:textId="77777777" w:rsidR="00CB3C7E" w:rsidRPr="009344A2" w:rsidRDefault="00CB3C7E" w:rsidP="00CB3C7E">
      <w:pPr>
        <w:rPr>
          <w:sz w:val="16"/>
          <w:szCs w:val="16"/>
        </w:rPr>
      </w:pPr>
      <w:r w:rsidRPr="009344A2">
        <w:rPr>
          <w:sz w:val="16"/>
          <w:szCs w:val="16"/>
        </w:rPr>
        <w:t xml:space="preserve">An important episode of American history was the Nullification Crisis of 1832, when South Carolina declared that the tariffs of 1828 and 1832 — denounced as the “tariff of abominations” — were null and void because they violated the Constitution. President Andrew Jackson begged to disagree, threatening to use federal troops to enforce federal law. He prevailed, even without sending the troops. But, obviously, this was not the last dispute between South Carolina hotheads and the national government. </w:t>
      </w:r>
    </w:p>
    <w:p w14:paraId="2355C5BC" w14:textId="77777777" w:rsidR="00CB3C7E" w:rsidRPr="009344A2" w:rsidRDefault="00CB3C7E" w:rsidP="00CB3C7E">
      <w:pPr>
        <w:rPr>
          <w:sz w:val="16"/>
          <w:szCs w:val="16"/>
        </w:rPr>
      </w:pPr>
      <w:r w:rsidRPr="009344A2">
        <w:rPr>
          <w:sz w:val="16"/>
          <w:szCs w:val="16"/>
        </w:rPr>
        <w:t xml:space="preserve">The South Carolinians often cited the Kentucky and Virginia resolutions, not only because of their use of the magic word “nullification,” but also because they are the most important articulation of the “state compact” theory of the Union. The argument was that the United States was created and “ordained” not by “We the People,” but, rather, by “We the Separate States,” which compacted with one another to create a United States of America. It is as if the United States of America were viewed as similar to the United Nations. Just as no one would confuse the United Nations with a world government that deprives its constituent members of their rights of “sovereignty,” so no one should believe that the United States deprived the states that gave it birth of their sovereignty. </w:t>
      </w:r>
    </w:p>
    <w:p w14:paraId="2C8F9111" w14:textId="77777777" w:rsidR="00CB3C7E" w:rsidRPr="009344A2" w:rsidRDefault="00CB3C7E" w:rsidP="00CB3C7E">
      <w:pPr>
        <w:rPr>
          <w:sz w:val="16"/>
          <w:szCs w:val="16"/>
        </w:rPr>
      </w:pPr>
      <w:r w:rsidRPr="009344A2">
        <w:rPr>
          <w:sz w:val="16"/>
          <w:szCs w:val="16"/>
        </w:rPr>
        <w:t xml:space="preserve">The ultimate manifestation of sovereignty is withdrawal — secession. This argument is spelled out at the foot of the hill leading up to the Texas State Capitol, where a statue celebrating the Confederate war dead describes them has having “died for state rights guaranteed under the constitution,” which included the right to withdraw “from the federal compact.” </w:t>
      </w:r>
    </w:p>
    <w:p w14:paraId="1ABD15DD" w14:textId="77777777" w:rsidR="00CB3C7E" w:rsidRPr="009344A2" w:rsidRDefault="00CB3C7E" w:rsidP="00CB3C7E">
      <w:pPr>
        <w:rPr>
          <w:sz w:val="16"/>
          <w:szCs w:val="16"/>
        </w:rPr>
      </w:pPr>
      <w:r w:rsidRPr="009344A2">
        <w:rPr>
          <w:sz w:val="16"/>
          <w:szCs w:val="16"/>
        </w:rPr>
        <w:t xml:space="preserve">So now we find ourselves watching a Republican gubernatorial contest in which two of the three principal candidates seem to have expressed a degree of warmth toward the possibility of Texas’s secession from the Union. Neither Medina nor Perry actually supports it. But both have been actively seeking support from Tea Party activists and suggesting that dire consequences might follow from the failure of the national government to pay due heed to their radical opposition to national power. </w:t>
      </w:r>
    </w:p>
    <w:p w14:paraId="62FC8D35" w14:textId="77777777" w:rsidR="00CB3C7E" w:rsidRPr="009344A2" w:rsidRDefault="00CB3C7E" w:rsidP="00CB3C7E">
      <w:pPr>
        <w:rPr>
          <w:sz w:val="16"/>
          <w:szCs w:val="16"/>
        </w:rPr>
      </w:pPr>
      <w:r w:rsidRPr="009344A2">
        <w:rPr>
          <w:sz w:val="16"/>
          <w:szCs w:val="16"/>
        </w:rPr>
        <w:t xml:space="preserve">“We’ve got a great union,” said the governor, and “there’s absolutely no reason to dissolve it.” But he immediately went on to say that “if Washington continues to thumb their nose at the American people, you know, who knows what might come out of that. But Texas is a very unique place, and we’re a pretty independent lot to boot.” </w:t>
      </w:r>
    </w:p>
    <w:p w14:paraId="0DC226DD" w14:textId="77777777" w:rsidR="00CB3C7E" w:rsidRPr="009344A2" w:rsidRDefault="00CB3C7E" w:rsidP="00CB3C7E">
      <w:pPr>
        <w:rPr>
          <w:sz w:val="16"/>
        </w:rPr>
      </w:pPr>
      <w:r>
        <w:rPr>
          <w:u w:val="single"/>
        </w:rPr>
        <w:t>Secession is serious in a way that nullification is not</w:t>
      </w:r>
      <w:r w:rsidRPr="009344A2">
        <w:rPr>
          <w:sz w:val="16"/>
        </w:rPr>
        <w:t xml:space="preserve">. That is, </w:t>
      </w:r>
      <w:r w:rsidRPr="000D592A">
        <w:rPr>
          <w:highlight w:val="cyan"/>
          <w:u w:val="single"/>
        </w:rPr>
        <w:t xml:space="preserve">no </w:t>
      </w:r>
      <w:r w:rsidRPr="000D592A">
        <w:rPr>
          <w:rFonts w:eastAsia="Calibri"/>
          <w:b/>
          <w:highlight w:val="cyan"/>
          <w:u w:val="single"/>
        </w:rPr>
        <w:t>serious lawyer</w:t>
      </w:r>
      <w:r w:rsidRPr="000D592A">
        <w:rPr>
          <w:highlight w:val="cyan"/>
          <w:u w:val="single"/>
        </w:rPr>
        <w:t xml:space="preserve"> could believe</w:t>
      </w:r>
      <w:r>
        <w:rPr>
          <w:u w:val="single"/>
        </w:rPr>
        <w:t xml:space="preserve"> that </w:t>
      </w:r>
      <w:r w:rsidRPr="000D592A">
        <w:rPr>
          <w:highlight w:val="cyan"/>
          <w:u w:val="single"/>
        </w:rPr>
        <w:t>nullification could</w:t>
      </w:r>
      <w:r>
        <w:rPr>
          <w:u w:val="single"/>
        </w:rPr>
        <w:t xml:space="preserve"> </w:t>
      </w:r>
      <w:r>
        <w:rPr>
          <w:rFonts w:eastAsia="Calibri"/>
          <w:b/>
          <w:u w:val="single"/>
        </w:rPr>
        <w:t>possibly</w:t>
      </w:r>
      <w:r>
        <w:rPr>
          <w:u w:val="single"/>
        </w:rPr>
        <w:t xml:space="preserve"> </w:t>
      </w:r>
      <w:r w:rsidRPr="000D592A">
        <w:rPr>
          <w:highlight w:val="cyan"/>
          <w:u w:val="single"/>
        </w:rPr>
        <w:t xml:space="preserve">be </w:t>
      </w:r>
      <w:r w:rsidRPr="000D592A">
        <w:rPr>
          <w:rFonts w:eastAsia="Calibri"/>
          <w:b/>
          <w:highlight w:val="cyan"/>
          <w:u w:val="single"/>
        </w:rPr>
        <w:t>effective</w:t>
      </w:r>
      <w:r w:rsidRPr="000D592A">
        <w:rPr>
          <w:highlight w:val="cyan"/>
          <w:u w:val="single"/>
        </w:rPr>
        <w:t xml:space="preserve"> as a </w:t>
      </w:r>
      <w:r w:rsidRPr="000D592A">
        <w:rPr>
          <w:rFonts w:eastAsia="Calibri"/>
          <w:b/>
          <w:highlight w:val="cyan"/>
          <w:u w:val="single"/>
        </w:rPr>
        <w:t>legal possibility</w:t>
      </w:r>
      <w:r w:rsidRPr="000D592A">
        <w:rPr>
          <w:sz w:val="16"/>
          <w:highlight w:val="cyan"/>
        </w:rPr>
        <w:t>.</w:t>
      </w:r>
      <w:r w:rsidRPr="009344A2">
        <w:rPr>
          <w:sz w:val="16"/>
        </w:rPr>
        <w:t xml:space="preserve"> </w:t>
      </w:r>
      <w:r w:rsidRPr="000D592A">
        <w:rPr>
          <w:highlight w:val="cyan"/>
          <w:u w:val="single"/>
        </w:rPr>
        <w:t xml:space="preserve">Anyone who believes otherwise is simply </w:t>
      </w:r>
      <w:r w:rsidRPr="000D592A">
        <w:rPr>
          <w:rFonts w:eastAsia="Calibri"/>
          <w:b/>
          <w:highlight w:val="cyan"/>
          <w:u w:val="single"/>
        </w:rPr>
        <w:t>deluded</w:t>
      </w:r>
      <w:r w:rsidRPr="000D592A">
        <w:rPr>
          <w:highlight w:val="cyan"/>
          <w:u w:val="single"/>
        </w:rPr>
        <w:t xml:space="preserve"> or being </w:t>
      </w:r>
      <w:r w:rsidRPr="000D592A">
        <w:rPr>
          <w:rFonts w:eastAsia="Calibri"/>
          <w:b/>
          <w:highlight w:val="cyan"/>
          <w:u w:val="single"/>
        </w:rPr>
        <w:t>misled</w:t>
      </w:r>
      <w:r w:rsidRPr="000D592A">
        <w:rPr>
          <w:highlight w:val="cyan"/>
          <w:u w:val="single"/>
        </w:rPr>
        <w:t xml:space="preserve"> by a</w:t>
      </w:r>
      <w:r>
        <w:rPr>
          <w:u w:val="single"/>
        </w:rPr>
        <w:t xml:space="preserve">n ignorant </w:t>
      </w:r>
      <w:r w:rsidRPr="000D592A">
        <w:rPr>
          <w:rFonts w:eastAsia="Calibri"/>
          <w:b/>
          <w:highlight w:val="cyan"/>
          <w:u w:val="single"/>
        </w:rPr>
        <w:t>demagogue</w:t>
      </w:r>
      <w:r>
        <w:rPr>
          <w:u w:val="single"/>
        </w:rPr>
        <w:t>.</w:t>
      </w:r>
      <w:r w:rsidRPr="009344A2">
        <w:rPr>
          <w:sz w:val="16"/>
        </w:rPr>
        <w:t xml:space="preserve"> To paraphrase former Defense Secretary Donald Rumsfeld, </w:t>
      </w:r>
      <w:r>
        <w:rPr>
          <w:u w:val="single"/>
        </w:rPr>
        <w:t xml:space="preserve">we conduct our politics under the Constitution we </w:t>
      </w:r>
      <w:r>
        <w:rPr>
          <w:rFonts w:eastAsia="Calibri"/>
          <w:b/>
          <w:u w:val="single"/>
        </w:rPr>
        <w:t>have</w:t>
      </w:r>
      <w:r w:rsidRPr="009344A2">
        <w:rPr>
          <w:sz w:val="16"/>
        </w:rPr>
        <w:t xml:space="preserve">, </w:t>
      </w:r>
      <w:r>
        <w:rPr>
          <w:u w:val="single"/>
        </w:rPr>
        <w:t xml:space="preserve">not the Constitution some people </w:t>
      </w:r>
      <w:r>
        <w:rPr>
          <w:rFonts w:eastAsia="Calibri"/>
          <w:b/>
          <w:u w:val="single"/>
        </w:rPr>
        <w:t>wish</w:t>
      </w:r>
      <w:r>
        <w:rPr>
          <w:u w:val="single"/>
        </w:rPr>
        <w:t xml:space="preserve"> we had</w:t>
      </w:r>
      <w:r w:rsidRPr="009344A2">
        <w:rPr>
          <w:sz w:val="16"/>
        </w:rPr>
        <w:t xml:space="preserve">. As it happens, I am quite bitterly critical of a number of defects in the Constitution and support a constitutional convention to correct them, but that </w:t>
      </w:r>
      <w:r w:rsidRPr="009344A2">
        <w:rPr>
          <w:sz w:val="16"/>
        </w:rPr>
        <w:lastRenderedPageBreak/>
        <w:t xml:space="preserve">does not change the fact, for example, that Wyoming has the same number of votes in the Senate as does California, or Vermont the same number of votes as does Texas. </w:t>
      </w:r>
      <w:r w:rsidRPr="000D592A">
        <w:rPr>
          <w:highlight w:val="cyan"/>
          <w:u w:val="single"/>
        </w:rPr>
        <w:t xml:space="preserve">The </w:t>
      </w:r>
      <w:r w:rsidRPr="000D592A">
        <w:rPr>
          <w:rFonts w:eastAsia="Calibri"/>
          <w:b/>
          <w:highlight w:val="cyan"/>
          <w:u w:val="single"/>
        </w:rPr>
        <w:t>inability</w:t>
      </w:r>
      <w:r w:rsidRPr="000D592A">
        <w:rPr>
          <w:highlight w:val="cyan"/>
          <w:u w:val="single"/>
        </w:rPr>
        <w:t xml:space="preserve"> of states to “nullify” federal legislation is another</w:t>
      </w:r>
      <w:r w:rsidRPr="009344A2">
        <w:rPr>
          <w:sz w:val="16"/>
        </w:rPr>
        <w:t xml:space="preserve"> such </w:t>
      </w:r>
      <w:r w:rsidRPr="000D592A">
        <w:rPr>
          <w:rFonts w:eastAsia="Calibri"/>
          <w:b/>
          <w:highlight w:val="cyan"/>
          <w:u w:val="single"/>
        </w:rPr>
        <w:t>fact</w:t>
      </w:r>
      <w:r w:rsidRPr="009344A2">
        <w:rPr>
          <w:sz w:val="16"/>
        </w:rPr>
        <w:t xml:space="preserve">. </w:t>
      </w:r>
    </w:p>
    <w:p w14:paraId="6C59A262" w14:textId="77777777" w:rsidR="00CB3C7E" w:rsidRPr="009344A2" w:rsidRDefault="00CB3C7E" w:rsidP="00CB3C7E">
      <w:pPr>
        <w:rPr>
          <w:sz w:val="16"/>
        </w:rPr>
      </w:pPr>
    </w:p>
    <w:p w14:paraId="6068A31E" w14:textId="5EBD66E7" w:rsidR="00056E86" w:rsidRPr="00056E86" w:rsidRDefault="00056E86" w:rsidP="00056E86">
      <w:pPr>
        <w:rPr>
          <w:u w:val="single"/>
        </w:rPr>
      </w:pPr>
    </w:p>
    <w:p w14:paraId="42A4AA96" w14:textId="603741F4" w:rsidR="00FF16C7" w:rsidRDefault="00FF16C7" w:rsidP="00FF16C7">
      <w:pPr>
        <w:pStyle w:val="Heading2"/>
      </w:pPr>
      <w:r>
        <w:lastRenderedPageBreak/>
        <w:t>Net Benefit</w:t>
      </w:r>
    </w:p>
    <w:p w14:paraId="01C40B42" w14:textId="49EB00A8" w:rsidR="00056E86" w:rsidRPr="00AE6D10" w:rsidRDefault="00056E86" w:rsidP="00CB3C7E">
      <w:pPr>
        <w:pStyle w:val="Heading3"/>
      </w:pPr>
      <w:r>
        <w:lastRenderedPageBreak/>
        <w:t>AT Links to NB (Politics)</w:t>
      </w:r>
    </w:p>
    <w:p w14:paraId="58F08BD0" w14:textId="77777777" w:rsidR="00056E86" w:rsidRDefault="00056E86" w:rsidP="00056E86">
      <w:pPr>
        <w:pStyle w:val="Heading4"/>
      </w:pPr>
      <w:r>
        <w:t xml:space="preserve">Courts </w:t>
      </w:r>
      <w:r>
        <w:rPr>
          <w:u w:val="single"/>
        </w:rPr>
        <w:t>shield the link</w:t>
      </w:r>
      <w:r>
        <w:t xml:space="preserve">. They're </w:t>
      </w:r>
      <w:r>
        <w:rPr>
          <w:u w:val="single"/>
        </w:rPr>
        <w:t>politically insulated</w:t>
      </w:r>
      <w:r>
        <w:t>.</w:t>
      </w:r>
    </w:p>
    <w:p w14:paraId="1F30842E" w14:textId="77777777" w:rsidR="00056E86" w:rsidRPr="00611309" w:rsidRDefault="00056E86" w:rsidP="00056E86">
      <w:r>
        <w:t xml:space="preserve">Jason </w:t>
      </w:r>
      <w:r w:rsidRPr="00EC5DF3">
        <w:rPr>
          <w:rStyle w:val="Style13ptBold"/>
        </w:rPr>
        <w:t>Mazzone 18</w:t>
      </w:r>
      <w:r>
        <w:t>, Professor of Law at the University of Illinois at Urbana-Champaign, "</w:t>
      </w:r>
      <w:r w:rsidRPr="00D360D4">
        <w:t xml:space="preserve">Above Politics: </w:t>
      </w:r>
      <w:r>
        <w:t>Congress and the Supreme Court in 2017", 8/19/18,</w:t>
      </w:r>
      <w:r w:rsidRPr="00EC5DF3">
        <w:t>https://scholarship.kentlaw.iit.edu/cgi/viewcontent.cgi?article=4207&amp;context=cklawreview</w:t>
      </w:r>
    </w:p>
    <w:p w14:paraId="234BAC7C" w14:textId="77777777" w:rsidR="00056E86" w:rsidRPr="00221990" w:rsidRDefault="00056E86" w:rsidP="00056E86">
      <w:pPr>
        <w:rPr>
          <w:sz w:val="16"/>
        </w:rPr>
      </w:pPr>
      <w:r w:rsidRPr="00221990">
        <w:rPr>
          <w:sz w:val="16"/>
        </w:rPr>
        <w:t xml:space="preserve">Absent, too, in the modern Congress is any real sense that the Supreme Court can be brought to heel: say, by constitutional amendment, by stripping the Court of funding, by hauling in members of the Court to justify their rulings before congressional investigatory committees, by appointing special counsels to review and report back on what the Court does, by impeaching the Justices (or locking them up), or by simply ignoring or defying judicial rulings. Perhaps </w:t>
      </w:r>
      <w:r w:rsidRPr="000D592A">
        <w:rPr>
          <w:rStyle w:val="StyleUnderline"/>
          <w:highlight w:val="cyan"/>
        </w:rPr>
        <w:t>the Court does not</w:t>
      </w:r>
      <w:r w:rsidRPr="0010167C">
        <w:rPr>
          <w:rStyle w:val="StyleUnderline"/>
        </w:rPr>
        <w:t xml:space="preserve"> rule in ways that </w:t>
      </w:r>
      <w:r w:rsidRPr="000D592A">
        <w:rPr>
          <w:rStyle w:val="StyleUnderline"/>
          <w:highlight w:val="cyan"/>
        </w:rPr>
        <w:t>offend enough</w:t>
      </w:r>
      <w:r w:rsidRPr="0010167C">
        <w:rPr>
          <w:rStyle w:val="StyleUnderline"/>
        </w:rPr>
        <w:t xml:space="preserve"> members </w:t>
      </w:r>
      <w:r w:rsidRPr="000D592A">
        <w:rPr>
          <w:rStyle w:val="StyleUnderline"/>
          <w:highlight w:val="cyan"/>
        </w:rPr>
        <w:t>of Congress</w:t>
      </w:r>
      <w:r w:rsidRPr="0010167C">
        <w:rPr>
          <w:rStyle w:val="StyleUnderline"/>
        </w:rPr>
        <w:t xml:space="preserve"> (or their constituents) </w:t>
      </w:r>
      <w:r w:rsidRPr="000D592A">
        <w:rPr>
          <w:rStyle w:val="StyleUnderline"/>
          <w:highlight w:val="cyan"/>
        </w:rPr>
        <w:t>for them to invest</w:t>
      </w:r>
      <w:r w:rsidRPr="0010167C">
        <w:rPr>
          <w:rStyle w:val="StyleUnderline"/>
        </w:rPr>
        <w:t xml:space="preserve"> the energy—and </w:t>
      </w:r>
      <w:r w:rsidRPr="000D592A">
        <w:rPr>
          <w:rStyle w:val="Emphasis"/>
          <w:highlight w:val="cyan"/>
        </w:rPr>
        <w:t>political capital</w:t>
      </w:r>
      <w:r w:rsidRPr="0010167C">
        <w:rPr>
          <w:rStyle w:val="StyleUnderline"/>
        </w:rPr>
        <w:t>—required to generate these sorts of measures</w:t>
      </w:r>
      <w:r w:rsidRPr="00221990">
        <w:rPr>
          <w:sz w:val="16"/>
        </w:rPr>
        <w:t xml:space="preserve">. Perhaps, instead, </w:t>
      </w:r>
      <w:r w:rsidRPr="00BC5F1A">
        <w:rPr>
          <w:rStyle w:val="StyleUnderline"/>
        </w:rPr>
        <w:t xml:space="preserve">members of </w:t>
      </w:r>
      <w:r w:rsidRPr="000D592A">
        <w:rPr>
          <w:rStyle w:val="StyleUnderline"/>
          <w:highlight w:val="cyan"/>
        </w:rPr>
        <w:t xml:space="preserve">Congress do not consider </w:t>
      </w:r>
      <w:r w:rsidRPr="000D592A">
        <w:rPr>
          <w:rStyle w:val="Emphasis"/>
          <w:highlight w:val="cyan"/>
        </w:rPr>
        <w:t>such measures appropriate</w:t>
      </w:r>
      <w:r w:rsidRPr="00BC5F1A">
        <w:rPr>
          <w:rStyle w:val="StyleUnderline"/>
        </w:rPr>
        <w:t xml:space="preserve"> in our constitutional system</w:t>
      </w:r>
      <w:r w:rsidRPr="00221990">
        <w:rPr>
          <w:sz w:val="16"/>
        </w:rPr>
        <w:t>. In either case, modesty on the part of Congress is the result, even in an era when a single party controls both the Congress and the White House. The lesson for the Court is that so long as it continues doing—more or less—what is has done in recent years, it has very little to fear from the Congress.</w:t>
      </w:r>
    </w:p>
    <w:p w14:paraId="2924C75F" w14:textId="77777777" w:rsidR="00056E86" w:rsidRPr="00221990" w:rsidRDefault="00056E86" w:rsidP="00056E86">
      <w:pPr>
        <w:rPr>
          <w:sz w:val="16"/>
        </w:rPr>
      </w:pPr>
      <w:r w:rsidRPr="00221990">
        <w:rPr>
          <w:sz w:val="16"/>
        </w:rPr>
        <w:t>CONCLUSION</w:t>
      </w:r>
    </w:p>
    <w:p w14:paraId="03015571" w14:textId="77777777" w:rsidR="00056E86" w:rsidRDefault="00056E86" w:rsidP="00056E86">
      <w:pPr>
        <w:rPr>
          <w:sz w:val="16"/>
        </w:rPr>
      </w:pPr>
      <w:r w:rsidRPr="00221990">
        <w:rPr>
          <w:sz w:val="16"/>
        </w:rPr>
        <w:t xml:space="preserve">After President Trump nominated Neil Gorsuch to fill the vacancy on the Supreme Court left by the death of Justice Scalia, fifteen House Republicans sponsored a Resolution that “the House firmly supports the nomination of Neil Gorsuch to the Supreme Court” and “the Senate should hold a swift confirmation of this nomination.”229 The proposed resolution died, without further action, in the Committee on the Judiciary. While Gorsuch was, of course, confirmed, the failure of the Republican-controlled House to pass a simple resolution supporting the nomination is telling. After an election season in which the Supreme Court figured very prominently, aside from the Senate’s confirmation of a new Justice, Congress in 2017 accomplished nothing with respect to the Supreme Court. Various bills and resolutions—some sponsored by Republicans, others by Democrats, and some garnering bipartisan support—targeted statutory and constitutional rulings by the Court and sought also to impose new regulations upon the Court’s activities. Even the most modest of these proposals failed to advance through the legislative process and become law. We like to think that </w:t>
      </w:r>
      <w:r w:rsidRPr="000D592A">
        <w:rPr>
          <w:rStyle w:val="StyleUnderline"/>
          <w:highlight w:val="cyan"/>
        </w:rPr>
        <w:t>the Supreme Court</w:t>
      </w:r>
      <w:r w:rsidRPr="00BC7011">
        <w:rPr>
          <w:rStyle w:val="StyleUnderline"/>
        </w:rPr>
        <w:t xml:space="preserve">, guided solely by the rule of law, </w:t>
      </w:r>
      <w:r w:rsidRPr="000D592A">
        <w:rPr>
          <w:rStyle w:val="Emphasis"/>
          <w:highlight w:val="cyan"/>
        </w:rPr>
        <w:t>is above politics</w:t>
      </w:r>
      <w:r w:rsidRPr="00221990">
        <w:rPr>
          <w:sz w:val="16"/>
        </w:rPr>
        <w:t xml:space="preserve">. The experience of 2017 suggests that </w:t>
      </w:r>
      <w:r w:rsidRPr="00B91AF1">
        <w:rPr>
          <w:rStyle w:val="StyleUnderline"/>
        </w:rPr>
        <w:t xml:space="preserve">the Court may also be above politics in the quite different sense that </w:t>
      </w:r>
      <w:r w:rsidRPr="000D592A">
        <w:rPr>
          <w:rStyle w:val="StyleUnderline"/>
          <w:highlight w:val="cyan"/>
        </w:rPr>
        <w:t>its rulings</w:t>
      </w:r>
      <w:r w:rsidRPr="00B91AF1">
        <w:rPr>
          <w:rStyle w:val="StyleUnderline"/>
        </w:rPr>
        <w:t xml:space="preserve"> and activities </w:t>
      </w:r>
      <w:r w:rsidRPr="000D592A">
        <w:rPr>
          <w:rStyle w:val="StyleUnderline"/>
          <w:highlight w:val="cyan"/>
        </w:rPr>
        <w:t>are</w:t>
      </w:r>
      <w:r w:rsidRPr="00B91AF1">
        <w:rPr>
          <w:rStyle w:val="StyleUnderline"/>
        </w:rPr>
        <w:t xml:space="preserve"> largely </w:t>
      </w:r>
      <w:r w:rsidRPr="000D592A">
        <w:rPr>
          <w:rStyle w:val="StyleUnderline"/>
          <w:highlight w:val="cyan"/>
        </w:rPr>
        <w:t xml:space="preserve">immune to </w:t>
      </w:r>
      <w:r w:rsidRPr="000D592A">
        <w:rPr>
          <w:rStyle w:val="Emphasis"/>
          <w:highlight w:val="cyan"/>
        </w:rPr>
        <w:t>political response</w:t>
      </w:r>
      <w:r w:rsidRPr="00B91AF1">
        <w:rPr>
          <w:rStyle w:val="StyleUnderline"/>
        </w:rPr>
        <w:t xml:space="preserve"> and </w:t>
      </w:r>
      <w:r w:rsidRPr="00E666DC">
        <w:rPr>
          <w:rStyle w:val="Emphasis"/>
        </w:rPr>
        <w:t>redress</w:t>
      </w:r>
      <w:r w:rsidRPr="00221990">
        <w:rPr>
          <w:sz w:val="16"/>
        </w:rPr>
        <w:t>.</w:t>
      </w:r>
    </w:p>
    <w:p w14:paraId="65377FEE" w14:textId="77777777" w:rsidR="00056E86" w:rsidRPr="00310504" w:rsidRDefault="00056E86" w:rsidP="00056E86">
      <w:pPr>
        <w:pStyle w:val="Heading4"/>
        <w:rPr>
          <w:rFonts w:cs="Arial"/>
        </w:rPr>
      </w:pPr>
      <w:r>
        <w:rPr>
          <w:rFonts w:cs="Arial"/>
        </w:rPr>
        <w:t xml:space="preserve">Congress </w:t>
      </w:r>
      <w:r>
        <w:rPr>
          <w:rFonts w:cs="Arial"/>
          <w:u w:val="single"/>
        </w:rPr>
        <w:t>doesn't get drawn in</w:t>
      </w:r>
      <w:r>
        <w:rPr>
          <w:rFonts w:cs="Arial"/>
        </w:rPr>
        <w:t xml:space="preserve">, providing </w:t>
      </w:r>
      <w:r>
        <w:rPr>
          <w:rFonts w:cs="Arial"/>
          <w:u w:val="single"/>
        </w:rPr>
        <w:t>political cover</w:t>
      </w:r>
      <w:r>
        <w:rPr>
          <w:rFonts w:cs="Arial"/>
        </w:rPr>
        <w:t>.</w:t>
      </w:r>
    </w:p>
    <w:p w14:paraId="1D33A9ED" w14:textId="77777777" w:rsidR="00056E86" w:rsidRPr="00D6637C" w:rsidRDefault="00056E86" w:rsidP="00056E86">
      <w:r>
        <w:t xml:space="preserve">Scott </w:t>
      </w:r>
      <w:r w:rsidRPr="00F74C1E">
        <w:rPr>
          <w:rStyle w:val="Style13ptBold"/>
        </w:rPr>
        <w:t>Boddery 20</w:t>
      </w:r>
      <w:r>
        <w:t xml:space="preserve">, associate professor of political science and public law at Gettysburg College, </w:t>
      </w:r>
      <w:r w:rsidRPr="00D6637C">
        <w:t>“Rulings Bolster Court’s Credibility, Give Congress Political Cover”</w:t>
      </w:r>
      <w:r>
        <w:t xml:space="preserve">, 6/26/20, </w:t>
      </w:r>
      <w:r w:rsidRPr="00D831BE">
        <w:t>https://www.realclearpolitics.com/articles/2020/06/26/rulings_bolster_courts_credibility_give_congress_political_cover.html</w:t>
      </w:r>
    </w:p>
    <w:p w14:paraId="620AB91F" w14:textId="77777777" w:rsidR="00056E86" w:rsidRPr="00D76588" w:rsidRDefault="00056E86" w:rsidP="00056E86">
      <w:pPr>
        <w:rPr>
          <w:sz w:val="16"/>
        </w:rPr>
      </w:pPr>
      <w:r w:rsidRPr="00D76588">
        <w:rPr>
          <w:sz w:val="16"/>
        </w:rPr>
        <w:t xml:space="preserve">But these </w:t>
      </w:r>
      <w:r w:rsidRPr="000D592A">
        <w:rPr>
          <w:rStyle w:val="StyleUnderline"/>
          <w:highlight w:val="cyan"/>
        </w:rPr>
        <w:t>opinions</w:t>
      </w:r>
      <w:r w:rsidRPr="00D76588">
        <w:rPr>
          <w:sz w:val="16"/>
        </w:rPr>
        <w:t xml:space="preserve">, viewed favorably by a majority of Americans, according to polls, do more than </w:t>
      </w:r>
      <w:r w:rsidRPr="000D592A">
        <w:rPr>
          <w:rStyle w:val="StyleUnderline"/>
          <w:highlight w:val="cyan"/>
        </w:rPr>
        <w:t>protect</w:t>
      </w:r>
      <w:r w:rsidRPr="001418BC">
        <w:rPr>
          <w:rStyle w:val="StyleUnderline"/>
        </w:rPr>
        <w:t xml:space="preserve"> the court </w:t>
      </w:r>
      <w:r w:rsidRPr="000D592A">
        <w:rPr>
          <w:rStyle w:val="StyleUnderline"/>
          <w:highlight w:val="cyan"/>
        </w:rPr>
        <w:t>from</w:t>
      </w:r>
      <w:r w:rsidRPr="001418BC">
        <w:rPr>
          <w:rStyle w:val="StyleUnderline"/>
        </w:rPr>
        <w:t xml:space="preserve"> </w:t>
      </w:r>
      <w:r w:rsidRPr="001418BC">
        <w:rPr>
          <w:rStyle w:val="Emphasis"/>
        </w:rPr>
        <w:t xml:space="preserve">excessive </w:t>
      </w:r>
      <w:r w:rsidRPr="000D592A">
        <w:rPr>
          <w:rStyle w:val="Emphasis"/>
          <w:highlight w:val="cyan"/>
        </w:rPr>
        <w:t>partisan backlash</w:t>
      </w:r>
      <w:r w:rsidRPr="00D76588">
        <w:rPr>
          <w:sz w:val="16"/>
        </w:rPr>
        <w:t xml:space="preserve">. They also </w:t>
      </w:r>
      <w:r w:rsidRPr="000D592A">
        <w:rPr>
          <w:rStyle w:val="StyleUnderline"/>
          <w:highlight w:val="cyan"/>
        </w:rPr>
        <w:t xml:space="preserve">provide </w:t>
      </w:r>
      <w:r w:rsidRPr="000D592A">
        <w:rPr>
          <w:rStyle w:val="Emphasis"/>
          <w:highlight w:val="cyan"/>
        </w:rPr>
        <w:t>cover</w:t>
      </w:r>
      <w:r w:rsidRPr="000D592A">
        <w:rPr>
          <w:rStyle w:val="StyleUnderline"/>
          <w:highlight w:val="cyan"/>
        </w:rPr>
        <w:t xml:space="preserve"> to</w:t>
      </w:r>
      <w:r w:rsidRPr="001418BC">
        <w:rPr>
          <w:rStyle w:val="StyleUnderline"/>
        </w:rPr>
        <w:t xml:space="preserve"> members of </w:t>
      </w:r>
      <w:r w:rsidRPr="000D592A">
        <w:rPr>
          <w:rStyle w:val="StyleUnderline"/>
          <w:highlight w:val="cyan"/>
        </w:rPr>
        <w:t>Congress</w:t>
      </w:r>
      <w:r w:rsidRPr="00D76588">
        <w:rPr>
          <w:sz w:val="16"/>
        </w:rPr>
        <w:t xml:space="preserve">, </w:t>
      </w:r>
      <w:r w:rsidRPr="001418BC">
        <w:rPr>
          <w:rStyle w:val="StyleUnderline"/>
        </w:rPr>
        <w:t>who might otherwise have been faced with defending their ideological positions on these matters in a general election year</w:t>
      </w:r>
      <w:r w:rsidRPr="00D76588">
        <w:rPr>
          <w:sz w:val="16"/>
        </w:rPr>
        <w:t xml:space="preserve">.  </w:t>
      </w:r>
    </w:p>
    <w:p w14:paraId="506CB3CD" w14:textId="77777777" w:rsidR="00056E86" w:rsidRPr="00D76588" w:rsidRDefault="00056E86" w:rsidP="00056E86">
      <w:pPr>
        <w:rPr>
          <w:sz w:val="16"/>
        </w:rPr>
      </w:pPr>
      <w:r w:rsidRPr="00D76588">
        <w:rPr>
          <w:sz w:val="16"/>
        </w:rPr>
        <w:t>The public’s support for LGBTQ rights and DACA is at an all-time high, so it’s not surprising that numerous Republican senators were quick to comment on these decisions, stating that they accepted the court’s decisions as final. Even President Trump, when remarking on equal employment rights for LGBTQ individuals, said that the justices had ruled and he will “live with their decision,” referring to Justice Gorsuch’s opinion as “very powerful.”  A week later, the Trump administration was handed a victory regarding its preferred asylum procedure when Justices Ruth Bader Ginsburg and Stephen Breyer concurred with the court’s traditionally conservative bloc.</w:t>
      </w:r>
    </w:p>
    <w:p w14:paraId="753A9BA2" w14:textId="77777777" w:rsidR="00056E86" w:rsidRPr="00D76588" w:rsidRDefault="00056E86" w:rsidP="00056E86">
      <w:pPr>
        <w:rPr>
          <w:sz w:val="16"/>
        </w:rPr>
      </w:pPr>
      <w:r w:rsidRPr="00D76588">
        <w:rPr>
          <w:sz w:val="16"/>
        </w:rPr>
        <w:t xml:space="preserve">This conciliatory behavior may seem out of place in today’s highly politicized environment, but the fact is </w:t>
      </w:r>
      <w:r w:rsidRPr="004A7A79">
        <w:rPr>
          <w:rStyle w:val="StyleUnderline"/>
        </w:rPr>
        <w:t xml:space="preserve">Congress </w:t>
      </w:r>
      <w:r w:rsidRPr="000D592A">
        <w:rPr>
          <w:rStyle w:val="StyleUnderline"/>
          <w:highlight w:val="cyan"/>
        </w:rPr>
        <w:t>members have been passing the buck to</w:t>
      </w:r>
      <w:r w:rsidRPr="004A7A79">
        <w:rPr>
          <w:rStyle w:val="StyleUnderline"/>
        </w:rPr>
        <w:t xml:space="preserve"> the </w:t>
      </w:r>
      <w:r w:rsidRPr="000D592A">
        <w:rPr>
          <w:rStyle w:val="Emphasis"/>
          <w:highlight w:val="cyan"/>
        </w:rPr>
        <w:t>other branches</w:t>
      </w:r>
      <w:r w:rsidRPr="004A7A79">
        <w:rPr>
          <w:rStyle w:val="Emphasis"/>
        </w:rPr>
        <w:t xml:space="preserve"> of government</w:t>
      </w:r>
      <w:r w:rsidRPr="004A7A79">
        <w:rPr>
          <w:rStyle w:val="StyleUnderline"/>
        </w:rPr>
        <w:t xml:space="preserve"> for quite some time, </w:t>
      </w:r>
      <w:r w:rsidRPr="000D592A">
        <w:rPr>
          <w:rStyle w:val="Emphasis"/>
          <w:highlight w:val="cyan"/>
        </w:rPr>
        <w:t>afraid</w:t>
      </w:r>
      <w:r w:rsidRPr="000D592A">
        <w:rPr>
          <w:rStyle w:val="StyleUnderline"/>
          <w:highlight w:val="cyan"/>
        </w:rPr>
        <w:t xml:space="preserve"> of making</w:t>
      </w:r>
      <w:r w:rsidRPr="004A7A79">
        <w:rPr>
          <w:rStyle w:val="StyleUnderline"/>
        </w:rPr>
        <w:t xml:space="preserve"> affirmative </w:t>
      </w:r>
      <w:r w:rsidRPr="000D592A">
        <w:rPr>
          <w:rStyle w:val="StyleUnderline"/>
          <w:highlight w:val="cyan"/>
        </w:rPr>
        <w:t>votes</w:t>
      </w:r>
      <w:r w:rsidRPr="004A7A79">
        <w:rPr>
          <w:rStyle w:val="StyleUnderline"/>
        </w:rPr>
        <w:t xml:space="preserve"> on matters </w:t>
      </w:r>
      <w:r w:rsidRPr="000D592A">
        <w:rPr>
          <w:rStyle w:val="StyleUnderline"/>
          <w:highlight w:val="cyan"/>
        </w:rPr>
        <w:t>that could</w:t>
      </w:r>
      <w:r w:rsidRPr="004A7A79">
        <w:rPr>
          <w:rStyle w:val="StyleUnderline"/>
        </w:rPr>
        <w:t xml:space="preserve"> potentially </w:t>
      </w:r>
      <w:r>
        <w:rPr>
          <w:rStyle w:val="Emphasis"/>
        </w:rPr>
        <w:t>s</w:t>
      </w:r>
      <w:r w:rsidRPr="004A7A79">
        <w:rPr>
          <w:rStyle w:val="StyleUnderline"/>
        </w:rPr>
        <w:t xml:space="preserve"> at the ballot box</w:t>
      </w:r>
      <w:r w:rsidRPr="00D76588">
        <w:rPr>
          <w:sz w:val="16"/>
        </w:rPr>
        <w:t xml:space="preserve">.  </w:t>
      </w:r>
    </w:p>
    <w:p w14:paraId="64717FB9" w14:textId="77777777" w:rsidR="00056E86" w:rsidRPr="00221990" w:rsidRDefault="00056E86" w:rsidP="00056E86">
      <w:pPr>
        <w:rPr>
          <w:sz w:val="16"/>
        </w:rPr>
      </w:pPr>
      <w:r w:rsidRPr="00D76588">
        <w:rPr>
          <w:sz w:val="16"/>
        </w:rPr>
        <w:t xml:space="preserve">It has been much more expedient for </w:t>
      </w:r>
      <w:r w:rsidRPr="00414C40">
        <w:rPr>
          <w:rStyle w:val="StyleUnderline"/>
        </w:rPr>
        <w:t>Congress to allow these delicate issues to be handled by the executive branch and its associated agencies</w:t>
      </w:r>
      <w:r w:rsidRPr="00D76588">
        <w:rPr>
          <w:sz w:val="16"/>
        </w:rPr>
        <w:t xml:space="preserve">. LGBTQ employment rights, DACA negotiations, and refugee </w:t>
      </w:r>
      <w:r w:rsidRPr="00D76588">
        <w:rPr>
          <w:rStyle w:val="StyleUnderline"/>
        </w:rPr>
        <w:t xml:space="preserve">protections have been </w:t>
      </w:r>
      <w:r w:rsidRPr="00D76588">
        <w:rPr>
          <w:rStyle w:val="StyleUnderline"/>
        </w:rPr>
        <w:lastRenderedPageBreak/>
        <w:t xml:space="preserve">stalled in Congress for years without much progress, and the </w:t>
      </w:r>
      <w:r w:rsidRPr="000D592A">
        <w:rPr>
          <w:rStyle w:val="StyleUnderline"/>
          <w:highlight w:val="cyan"/>
        </w:rPr>
        <w:t>Supreme Court</w:t>
      </w:r>
      <w:r w:rsidRPr="00D76588">
        <w:rPr>
          <w:rStyle w:val="StyleUnderline"/>
        </w:rPr>
        <w:t xml:space="preserve">’s decisions this week </w:t>
      </w:r>
      <w:r w:rsidRPr="000D592A">
        <w:rPr>
          <w:rStyle w:val="StyleUnderline"/>
          <w:highlight w:val="cyan"/>
        </w:rPr>
        <w:t>allow Congress to</w:t>
      </w:r>
      <w:r w:rsidRPr="00D76588">
        <w:rPr>
          <w:sz w:val="16"/>
        </w:rPr>
        <w:t xml:space="preserve"> do more than just pass the buck — it </w:t>
      </w:r>
      <w:r w:rsidRPr="000D592A">
        <w:rPr>
          <w:rStyle w:val="Emphasis"/>
          <w:highlight w:val="cyan"/>
        </w:rPr>
        <w:t>avoid</w:t>
      </w:r>
      <w:r w:rsidRPr="00D76588">
        <w:rPr>
          <w:rStyle w:val="Emphasis"/>
        </w:rPr>
        <w:t xml:space="preserve">s </w:t>
      </w:r>
      <w:r w:rsidRPr="000D592A">
        <w:rPr>
          <w:rStyle w:val="Emphasis"/>
          <w:highlight w:val="cyan"/>
        </w:rPr>
        <w:t>the buck</w:t>
      </w:r>
      <w:r w:rsidRPr="00D76588">
        <w:rPr>
          <w:sz w:val="16"/>
        </w:rPr>
        <w:t xml:space="preserve"> altogether.</w:t>
      </w:r>
    </w:p>
    <w:p w14:paraId="713DCF5E" w14:textId="77777777" w:rsidR="00056E86" w:rsidRPr="003B304A" w:rsidRDefault="00056E86" w:rsidP="00056E86">
      <w:pPr>
        <w:pStyle w:val="Heading4"/>
      </w:pPr>
      <w:r>
        <w:t xml:space="preserve">Courts </w:t>
      </w:r>
      <w:r>
        <w:rPr>
          <w:u w:val="single"/>
        </w:rPr>
        <w:t>shield</w:t>
      </w:r>
      <w:r>
        <w:t xml:space="preserve">. Judges are </w:t>
      </w:r>
      <w:r>
        <w:rPr>
          <w:u w:val="single"/>
        </w:rPr>
        <w:t>isolated</w:t>
      </w:r>
      <w:r>
        <w:t xml:space="preserve"> from political processes.</w:t>
      </w:r>
    </w:p>
    <w:p w14:paraId="6B495051" w14:textId="77777777" w:rsidR="00056E86" w:rsidRPr="003D4AD0" w:rsidRDefault="00056E86" w:rsidP="00056E86">
      <w:r w:rsidRPr="003D4AD0">
        <w:t xml:space="preserve">Erwin </w:t>
      </w:r>
      <w:r w:rsidRPr="003D4AD0">
        <w:rPr>
          <w:rStyle w:val="Style13ptBold"/>
        </w:rPr>
        <w:t>Chemerinsky 17</w:t>
      </w:r>
      <w:r w:rsidRPr="003D4AD0">
        <w:t xml:space="preserve">, </w:t>
      </w:r>
      <w:r>
        <w:t xml:space="preserve">Dean of Berkeley Law, JD from Harvard, BS from Northwestern, "In Defense of Judicial Supremacy", 4/1/17, </w:t>
      </w:r>
      <w:r w:rsidRPr="003D4AD0">
        <w:t>https://scholarship.law.wm.edu/cgi/viewcontent.cgi?article=3693&amp;context=wmlr</w:t>
      </w:r>
    </w:p>
    <w:p w14:paraId="769B2756" w14:textId="77777777" w:rsidR="00056E86" w:rsidRPr="005B0A39" w:rsidRDefault="00056E86" w:rsidP="00056E86">
      <w:pPr>
        <w:rPr>
          <w:rStyle w:val="StyleUnderline"/>
        </w:rPr>
      </w:pPr>
      <w:r w:rsidRPr="004A6955">
        <w:rPr>
          <w:sz w:val="16"/>
        </w:rPr>
        <w:t xml:space="preserve">Accordingly, in deciding </w:t>
      </w:r>
      <w:r w:rsidRPr="00CB559B">
        <w:rPr>
          <w:rStyle w:val="StyleUnderline"/>
        </w:rPr>
        <w:t>who should be the authoritative interpreter of the Constitution</w:t>
      </w:r>
      <w:r w:rsidRPr="004A6955">
        <w:rPr>
          <w:sz w:val="16"/>
        </w:rPr>
        <w:t xml:space="preserve">, the answer is the branch of government that can best enforce the Constitution's limits against the desires of political majorities. By this criterion, </w:t>
      </w:r>
      <w:r w:rsidRPr="00612421">
        <w:rPr>
          <w:rStyle w:val="StyleUnderline"/>
        </w:rPr>
        <w:t xml:space="preserve">the </w:t>
      </w:r>
      <w:r w:rsidRPr="00612421">
        <w:rPr>
          <w:rStyle w:val="Emphasis"/>
        </w:rPr>
        <w:t xml:space="preserve">federal </w:t>
      </w:r>
      <w:r w:rsidRPr="000D592A">
        <w:rPr>
          <w:rStyle w:val="Emphasis"/>
          <w:highlight w:val="cyan"/>
        </w:rPr>
        <w:t>judiciary</w:t>
      </w:r>
      <w:r w:rsidRPr="00612421">
        <w:rPr>
          <w:rStyle w:val="StyleUnderline"/>
        </w:rPr>
        <w:t xml:space="preserve"> is the </w:t>
      </w:r>
      <w:r w:rsidRPr="0069112F">
        <w:rPr>
          <w:rStyle w:val="Emphasis"/>
        </w:rPr>
        <w:t>obvious choice</w:t>
      </w:r>
      <w:r w:rsidRPr="004A6955">
        <w:rPr>
          <w:sz w:val="16"/>
        </w:rPr>
        <w:t xml:space="preserve">. It is </w:t>
      </w:r>
      <w:r w:rsidRPr="002C41D0">
        <w:rPr>
          <w:rStyle w:val="StyleUnderline"/>
        </w:rPr>
        <w:t xml:space="preserve">the institution </w:t>
      </w:r>
      <w:r w:rsidRPr="000D592A">
        <w:rPr>
          <w:rStyle w:val="StyleUnderline"/>
          <w:highlight w:val="cyan"/>
        </w:rPr>
        <w:t xml:space="preserve">most </w:t>
      </w:r>
      <w:r w:rsidRPr="000D592A">
        <w:rPr>
          <w:rStyle w:val="Emphasis"/>
          <w:highlight w:val="cyan"/>
        </w:rPr>
        <w:t>insulated</w:t>
      </w:r>
      <w:r w:rsidRPr="000D592A">
        <w:rPr>
          <w:rStyle w:val="StyleUnderline"/>
          <w:highlight w:val="cyan"/>
        </w:rPr>
        <w:t xml:space="preserve"> from </w:t>
      </w:r>
      <w:r w:rsidRPr="000D592A">
        <w:rPr>
          <w:rStyle w:val="Emphasis"/>
          <w:highlight w:val="cyan"/>
        </w:rPr>
        <w:t>political pressures</w:t>
      </w:r>
      <w:r w:rsidRPr="004A6955">
        <w:rPr>
          <w:sz w:val="16"/>
        </w:rPr>
        <w:t xml:space="preserve">.2 Article III of the Constitution provides that </w:t>
      </w:r>
      <w:r w:rsidRPr="00B13DC6">
        <w:rPr>
          <w:rStyle w:val="StyleUnderline"/>
        </w:rPr>
        <w:t xml:space="preserve">federal court </w:t>
      </w:r>
      <w:r w:rsidRPr="000D592A">
        <w:rPr>
          <w:rStyle w:val="StyleUnderline"/>
          <w:highlight w:val="cyan"/>
        </w:rPr>
        <w:t xml:space="preserve">judges have </w:t>
      </w:r>
      <w:r w:rsidRPr="000D592A">
        <w:rPr>
          <w:rStyle w:val="Emphasis"/>
          <w:highlight w:val="cyan"/>
        </w:rPr>
        <w:t>life tenure</w:t>
      </w:r>
      <w:r w:rsidRPr="00B13DC6">
        <w:rPr>
          <w:rStyle w:val="StyleUnderline"/>
        </w:rPr>
        <w:t xml:space="preserve"> unless impeached and that their </w:t>
      </w:r>
      <w:r w:rsidRPr="000D592A">
        <w:rPr>
          <w:rStyle w:val="Emphasis"/>
          <w:highlight w:val="cyan"/>
        </w:rPr>
        <w:t>salary</w:t>
      </w:r>
      <w:r w:rsidRPr="000D592A">
        <w:rPr>
          <w:rStyle w:val="StyleUnderline"/>
          <w:highlight w:val="cyan"/>
        </w:rPr>
        <w:t xml:space="preserve"> may not be decreased</w:t>
      </w:r>
      <w:r w:rsidRPr="00B13DC6">
        <w:rPr>
          <w:rStyle w:val="StyleUnderline"/>
        </w:rPr>
        <w:t xml:space="preserve"> during their terms of office.28 Unlike legislators or the President, </w:t>
      </w:r>
      <w:r w:rsidRPr="000D592A">
        <w:rPr>
          <w:rStyle w:val="StyleUnderline"/>
          <w:highlight w:val="cyan"/>
        </w:rPr>
        <w:t xml:space="preserve">they </w:t>
      </w:r>
      <w:r w:rsidRPr="000D592A">
        <w:rPr>
          <w:rStyle w:val="Emphasis"/>
          <w:highlight w:val="cyan"/>
        </w:rPr>
        <w:t>never face reelection</w:t>
      </w:r>
      <w:r w:rsidRPr="005B0A39">
        <w:rPr>
          <w:rStyle w:val="StyleUnderline"/>
        </w:rPr>
        <w:t xml:space="preserve">. </w:t>
      </w:r>
    </w:p>
    <w:p w14:paraId="39410E72" w14:textId="77777777" w:rsidR="00056E86" w:rsidRPr="004A6955" w:rsidRDefault="00056E86" w:rsidP="00056E86">
      <w:pPr>
        <w:rPr>
          <w:sz w:val="16"/>
        </w:rPr>
      </w:pPr>
      <w:r w:rsidRPr="004A6955">
        <w:rPr>
          <w:sz w:val="16"/>
        </w:rPr>
        <w:t xml:space="preserve">29 Furthermore, </w:t>
      </w:r>
      <w:r w:rsidRPr="00392B45">
        <w:rPr>
          <w:rStyle w:val="StyleUnderline"/>
        </w:rPr>
        <w:t>the method of federal judicial selection reinforces its antimajoritarian character</w:t>
      </w:r>
      <w:r w:rsidRPr="004A6955">
        <w:rPr>
          <w:sz w:val="16"/>
        </w:rPr>
        <w:t xml:space="preserve">. Unlike the House of Representatives, whose members are elected at the same time, or the Senate, where one-third of the members are chosen in each election, </w:t>
      </w:r>
      <w:r w:rsidRPr="004F5DA1">
        <w:rPr>
          <w:rStyle w:val="StyleUnderline"/>
        </w:rPr>
        <w:t xml:space="preserve">the President appoints the Court's members </w:t>
      </w:r>
      <w:r w:rsidRPr="0060047F">
        <w:rPr>
          <w:rStyle w:val="Emphasis"/>
        </w:rPr>
        <w:t>one at a time</w:t>
      </w:r>
      <w:r w:rsidRPr="004A6955">
        <w:rPr>
          <w:sz w:val="16"/>
        </w:rPr>
        <w:t xml:space="preserve">, as vacancies arise. 30 “Generally, </w:t>
      </w:r>
      <w:r w:rsidRPr="00FD3512">
        <w:rPr>
          <w:rStyle w:val="StyleUnderline"/>
        </w:rPr>
        <w:t>no single administration is able to appoint a majority of the Court or the federal judiciary</w:t>
      </w:r>
      <w:r w:rsidRPr="004A6955">
        <w:rPr>
          <w:sz w:val="16"/>
        </w:rPr>
        <w:t xml:space="preserve">. The result is that </w:t>
      </w:r>
      <w:r w:rsidRPr="008C1D79">
        <w:rPr>
          <w:rStyle w:val="StyleUnderline"/>
        </w:rPr>
        <w:t xml:space="preserve">the </w:t>
      </w:r>
      <w:r w:rsidRPr="000D592A">
        <w:rPr>
          <w:rStyle w:val="StyleUnderline"/>
          <w:highlight w:val="cyan"/>
        </w:rPr>
        <w:t xml:space="preserve">Court reflects </w:t>
      </w:r>
      <w:r w:rsidRPr="000D592A">
        <w:rPr>
          <w:rStyle w:val="Emphasis"/>
          <w:highlight w:val="cyan"/>
        </w:rPr>
        <w:t>many political views</w:t>
      </w:r>
      <w:r w:rsidRPr="004A6955">
        <w:rPr>
          <w:sz w:val="16"/>
        </w:rPr>
        <w:t xml:space="preserve">, not just the one that dominates at a particular time. </w:t>
      </w:r>
    </w:p>
    <w:p w14:paraId="0FD3FD2A" w14:textId="77777777" w:rsidR="00056E86" w:rsidRDefault="00056E86" w:rsidP="00056E86">
      <w:pPr>
        <w:rPr>
          <w:sz w:val="16"/>
        </w:rPr>
      </w:pPr>
      <w:r w:rsidRPr="004A6955">
        <w:rPr>
          <w:sz w:val="16"/>
        </w:rPr>
        <w:t xml:space="preserve">Other reasons exist, too, why the judiciary is the branch of government that is best suited to enforce the Constitution and should be deemed its authoritative interpreter. First, </w:t>
      </w:r>
      <w:r w:rsidRPr="00B766C1">
        <w:rPr>
          <w:rStyle w:val="StyleUnderline"/>
        </w:rPr>
        <w:t xml:space="preserve">the </w:t>
      </w:r>
      <w:r w:rsidRPr="000D592A">
        <w:rPr>
          <w:rStyle w:val="StyleUnderline"/>
          <w:highlight w:val="cyan"/>
        </w:rPr>
        <w:t>judiciary is the only institution obligated to hear</w:t>
      </w:r>
      <w:r w:rsidRPr="00B766C1">
        <w:rPr>
          <w:rStyle w:val="StyleUnderline"/>
        </w:rPr>
        <w:t xml:space="preserve"> the </w:t>
      </w:r>
      <w:r w:rsidRPr="00CA2E54">
        <w:rPr>
          <w:rStyle w:val="Emphasis"/>
        </w:rPr>
        <w:t xml:space="preserve">complaints of </w:t>
      </w:r>
      <w:r w:rsidRPr="000D592A">
        <w:rPr>
          <w:rStyle w:val="Emphasis"/>
          <w:highlight w:val="cyan"/>
        </w:rPr>
        <w:t>a single person</w:t>
      </w:r>
      <w:r w:rsidRPr="004A6955">
        <w:rPr>
          <w:sz w:val="16"/>
        </w:rPr>
        <w:t xml:space="preserve">. For the most part, </w:t>
      </w:r>
      <w:r w:rsidRPr="00D00891">
        <w:rPr>
          <w:rStyle w:val="StyleUnderline"/>
        </w:rPr>
        <w:t>the federal judiciary's jurisdiction is mandatory</w:t>
      </w:r>
      <w:r w:rsidRPr="004A6955">
        <w:rPr>
          <w:sz w:val="16"/>
        </w:rPr>
        <w:t>. Although the Supreme Court can choose which cases to hear, a lower federal court must (with relatively rare exceptions)" rule on every case properly filed with it.32 Long ago, Chief Justice Marshall wrote, "It is most true that this Court will not take jurisdiction if it should not but it is equally true that it must take jurisdiction if it should. We have no more right to decline the exercise of jurisdiction which is given, than to usurp that which is not given."</w:t>
      </w:r>
    </w:p>
    <w:p w14:paraId="6B38F6AF" w14:textId="77777777" w:rsidR="008B17A9" w:rsidRDefault="008B17A9" w:rsidP="008B17A9">
      <w:pPr>
        <w:pStyle w:val="Heading3"/>
      </w:pPr>
      <w:r>
        <w:lastRenderedPageBreak/>
        <w:t>AT: Hollow Hope (Rosenberg)</w:t>
      </w:r>
    </w:p>
    <w:p w14:paraId="035C8ABE" w14:textId="50D1A814" w:rsidR="008B17A9" w:rsidRDefault="008B17A9" w:rsidP="008B17A9">
      <w:pPr>
        <w:pStyle w:val="Heading4"/>
      </w:pPr>
      <w:r>
        <w:t xml:space="preserve">Rosenberg’s theory of hollow hope has </w:t>
      </w:r>
      <w:r w:rsidRPr="00FB0546">
        <w:rPr>
          <w:u w:val="single"/>
        </w:rPr>
        <w:t xml:space="preserve">severe methodological errors </w:t>
      </w:r>
      <w:r>
        <w:t xml:space="preserve">— he cannot prove that court decisions cause </w:t>
      </w:r>
      <w:r>
        <w:rPr>
          <w:u w:val="single"/>
        </w:rPr>
        <w:t>setbacks</w:t>
      </w:r>
      <w:r>
        <w:t xml:space="preserve"> in social change.</w:t>
      </w:r>
    </w:p>
    <w:p w14:paraId="1043558C" w14:textId="77777777" w:rsidR="008B17A9" w:rsidRDefault="008B17A9" w:rsidP="008B17A9">
      <w:r w:rsidRPr="00FB0546">
        <w:rPr>
          <w:rStyle w:val="Style13ptBold"/>
        </w:rPr>
        <w:t>Scheppele ’92</w:t>
      </w:r>
      <w:r>
        <w:t xml:space="preserve"> – (At the time of writing this review, </w:t>
      </w:r>
      <w:r w:rsidRPr="00FB0546">
        <w:t>Kim Lane Scheppele</w:t>
      </w:r>
      <w:r>
        <w:t xml:space="preserve"> </w:t>
      </w:r>
      <w:r w:rsidRPr="00FB0546">
        <w:t xml:space="preserve">held a primary academic appointment in political science at the University of Michigan, where she expanded the PhD track in public law. </w:t>
      </w:r>
      <w:r>
        <w:t xml:space="preserve">She is now the </w:t>
      </w:r>
      <w:r w:rsidRPr="00FB0546">
        <w:t>Laurance S. Rockefeller Professor of Sociology and International Affairs in the Woodrow Wilson School and in the University Center for Human Values</w:t>
      </w:r>
      <w:r>
        <w:t>. “</w:t>
      </w:r>
      <w:r w:rsidRPr="00FB0546">
        <w:t>Reviewed Work(s): The Hollow Hope: Can Courts Bring about Social Change? by Gerald N. Rosenberg</w:t>
      </w:r>
      <w:r>
        <w:t xml:space="preserve">,” </w:t>
      </w:r>
      <w:r w:rsidRPr="00FB0546">
        <w:t>Contemporary Sociology, Vol. 21, No. 4 (Jul., 1992), https://www.jstor.org/stable/pdf/2075854.pdf?refreqid=search%3A627ffc4d43b8b189c57f1ec8d66120de</w:t>
      </w:r>
      <w:r>
        <w:t>)//sy</w:t>
      </w:r>
    </w:p>
    <w:p w14:paraId="02358A05" w14:textId="77777777" w:rsidR="008B17A9" w:rsidRDefault="008B17A9" w:rsidP="008B17A9">
      <w:pPr>
        <w:rPr>
          <w:rStyle w:val="Emphasis"/>
        </w:rPr>
      </w:pPr>
      <w:r w:rsidRPr="003B1BF3">
        <w:rPr>
          <w:rStyle w:val="StyleUnderline"/>
        </w:rPr>
        <w:t>I have two methodological worries about the</w:t>
      </w:r>
      <w:r>
        <w:rPr>
          <w:rStyle w:val="StyleUnderline"/>
        </w:rPr>
        <w:t xml:space="preserve"> </w:t>
      </w:r>
      <w:r w:rsidRPr="003B1BF3">
        <w:rPr>
          <w:rStyle w:val="StyleUnderline"/>
        </w:rPr>
        <w:t>book</w:t>
      </w:r>
      <w:r w:rsidRPr="003B1BF3">
        <w:rPr>
          <w:sz w:val="16"/>
        </w:rPr>
        <w:t xml:space="preserve">. First, </w:t>
      </w:r>
      <w:r w:rsidRPr="003B1BF3">
        <w:rPr>
          <w:rStyle w:val="StyleUnderline"/>
        </w:rPr>
        <w:t>in his view</w:t>
      </w:r>
      <w:r w:rsidRPr="003B1BF3">
        <w:rPr>
          <w:sz w:val="16"/>
        </w:rPr>
        <w:t>,</w:t>
      </w:r>
      <w:r w:rsidRPr="003B1BF3">
        <w:rPr>
          <w:rStyle w:val="StyleUnderline"/>
        </w:rPr>
        <w:t xml:space="preserve"> causation can only be</w:t>
      </w:r>
      <w:r>
        <w:rPr>
          <w:rStyle w:val="StyleUnderline"/>
        </w:rPr>
        <w:t xml:space="preserve"> </w:t>
      </w:r>
      <w:r w:rsidRPr="003B1BF3">
        <w:rPr>
          <w:rStyle w:val="StyleUnderline"/>
        </w:rPr>
        <w:t xml:space="preserve">demonstrated when </w:t>
      </w:r>
      <w:r w:rsidRPr="003B1BF3">
        <w:rPr>
          <w:sz w:val="16"/>
        </w:rPr>
        <w:t>an event (</w:t>
      </w:r>
      <w:r w:rsidRPr="003B1BF3">
        <w:rPr>
          <w:rStyle w:val="StyleUnderline"/>
        </w:rPr>
        <w:t>a court case) revs</w:t>
      </w:r>
      <w:r>
        <w:rPr>
          <w:rStyle w:val="StyleUnderline"/>
        </w:rPr>
        <w:t xml:space="preserve"> </w:t>
      </w:r>
      <w:r w:rsidRPr="003B1BF3">
        <w:rPr>
          <w:rStyle w:val="StyleUnderline"/>
        </w:rPr>
        <w:t>up massive social transformation from a dead</w:t>
      </w:r>
      <w:r>
        <w:rPr>
          <w:rStyle w:val="StyleUnderline"/>
        </w:rPr>
        <w:t xml:space="preserve"> </w:t>
      </w:r>
      <w:r w:rsidRPr="003B1BF3">
        <w:rPr>
          <w:rStyle w:val="StyleUnderline"/>
        </w:rPr>
        <w:t>stop, with nothing else around that could pos-</w:t>
      </w:r>
      <w:r>
        <w:rPr>
          <w:rStyle w:val="StyleUnderline"/>
        </w:rPr>
        <w:t xml:space="preserve"> </w:t>
      </w:r>
      <w:r w:rsidRPr="003B1BF3">
        <w:rPr>
          <w:rStyle w:val="StyleUnderline"/>
        </w:rPr>
        <w:t xml:space="preserve">sibly account for the change. </w:t>
      </w:r>
      <w:r w:rsidRPr="000D592A">
        <w:rPr>
          <w:rStyle w:val="StyleUnderline"/>
          <w:highlight w:val="cyan"/>
        </w:rPr>
        <w:t>He finds</w:t>
      </w:r>
      <w:r w:rsidRPr="003B1BF3">
        <w:rPr>
          <w:rStyle w:val="StyleUnderline"/>
        </w:rPr>
        <w:t xml:space="preserve"> </w:t>
      </w:r>
      <w:r w:rsidRPr="000D592A">
        <w:rPr>
          <w:rStyle w:val="StyleUnderline"/>
          <w:highlight w:val="cyan"/>
        </w:rPr>
        <w:t>little court influence, because (1) the world was changing before the</w:t>
      </w:r>
      <w:r w:rsidRPr="003B1BF3">
        <w:rPr>
          <w:rStyle w:val="StyleUnderline"/>
        </w:rPr>
        <w:t xml:space="preserve"> court </w:t>
      </w:r>
      <w:r w:rsidRPr="000D592A">
        <w:rPr>
          <w:rStyle w:val="StyleUnderline"/>
          <w:highlight w:val="cyan"/>
        </w:rPr>
        <w:t>decision</w:t>
      </w:r>
      <w:r w:rsidRPr="003B1BF3">
        <w:rPr>
          <w:sz w:val="16"/>
        </w:rPr>
        <w:t xml:space="preserve"> and the trend simply continued afterward</w:t>
      </w:r>
      <w:r w:rsidRPr="00F419FA">
        <w:rPr>
          <w:sz w:val="16"/>
        </w:rPr>
        <w:t>, o</w:t>
      </w:r>
      <w:r w:rsidRPr="00F419FA">
        <w:rPr>
          <w:rStyle w:val="StyleUnderline"/>
        </w:rPr>
        <w:t xml:space="preserve">r </w:t>
      </w:r>
      <w:r w:rsidRPr="000D592A">
        <w:rPr>
          <w:rStyle w:val="StyleUnderline"/>
          <w:highlight w:val="cyan"/>
        </w:rPr>
        <w:t>(2) the change</w:t>
      </w:r>
      <w:r w:rsidRPr="00F419FA">
        <w:rPr>
          <w:rStyle w:val="StyleUnderline"/>
        </w:rPr>
        <w:t xml:space="preserve"> that</w:t>
      </w:r>
      <w:r w:rsidRPr="000D592A">
        <w:rPr>
          <w:rStyle w:val="StyleUnderline"/>
          <w:highlight w:val="cyan"/>
        </w:rPr>
        <w:t xml:space="preserve"> </w:t>
      </w:r>
      <w:r w:rsidRPr="00F419FA">
        <w:rPr>
          <w:rStyle w:val="StyleUnderline"/>
        </w:rPr>
        <w:t xml:space="preserve">occurred after the court decision </w:t>
      </w:r>
      <w:r w:rsidRPr="000D592A">
        <w:rPr>
          <w:rStyle w:val="StyleUnderline"/>
          <w:highlight w:val="cyan"/>
        </w:rPr>
        <w:t>was</w:t>
      </w:r>
      <w:r w:rsidRPr="003B1BF3">
        <w:rPr>
          <w:sz w:val="16"/>
        </w:rPr>
        <w:t xml:space="preserve"> argu- ably </w:t>
      </w:r>
      <w:r w:rsidRPr="000D592A">
        <w:rPr>
          <w:rStyle w:val="StyleUnderline"/>
          <w:highlight w:val="cyan"/>
        </w:rPr>
        <w:t>caused by the same social movement that produced the</w:t>
      </w:r>
      <w:r w:rsidRPr="00F419FA">
        <w:rPr>
          <w:rStyle w:val="StyleUnderline"/>
        </w:rPr>
        <w:t xml:space="preserve"> court</w:t>
      </w:r>
      <w:r w:rsidRPr="000D592A">
        <w:rPr>
          <w:rStyle w:val="StyleUnderline"/>
          <w:highlight w:val="cyan"/>
        </w:rPr>
        <w:t xml:space="preserve"> challenge</w:t>
      </w:r>
      <w:r w:rsidRPr="003B1BF3">
        <w:rPr>
          <w:sz w:val="16"/>
        </w:rPr>
        <w:t xml:space="preserve"> in the first place and so the unique contribution of the court's decision cannot be determined</w:t>
      </w:r>
      <w:r w:rsidRPr="00F419FA">
        <w:rPr>
          <w:sz w:val="16"/>
        </w:rPr>
        <w:t xml:space="preserve">, </w:t>
      </w:r>
      <w:r w:rsidRPr="00F419FA">
        <w:rPr>
          <w:rStyle w:val="StyleUnderline"/>
        </w:rPr>
        <w:t>or</w:t>
      </w:r>
      <w:r w:rsidRPr="000D592A">
        <w:rPr>
          <w:rStyle w:val="StyleUnderline"/>
          <w:highlight w:val="cyan"/>
        </w:rPr>
        <w:t xml:space="preserve"> (3) there was little immediate change</w:t>
      </w:r>
      <w:r w:rsidRPr="003B1BF3">
        <w:rPr>
          <w:rStyle w:val="StyleUnderline"/>
        </w:rPr>
        <w:t xml:space="preserve"> </w:t>
      </w:r>
      <w:r w:rsidRPr="003B1BF3">
        <w:rPr>
          <w:sz w:val="16"/>
        </w:rPr>
        <w:t xml:space="preserve">(though there was later change), and </w:t>
      </w:r>
      <w:r w:rsidRPr="003B1BF3">
        <w:rPr>
          <w:rStyle w:val="StyleUnderline"/>
        </w:rPr>
        <w:t>so the causal chain is broken by</w:t>
      </w:r>
      <w:r>
        <w:rPr>
          <w:rStyle w:val="StyleUnderline"/>
        </w:rPr>
        <w:t xml:space="preserve"> </w:t>
      </w:r>
      <w:r w:rsidRPr="003B1BF3">
        <w:rPr>
          <w:rStyle w:val="StyleUnderline"/>
        </w:rPr>
        <w:t>the intervening years</w:t>
      </w:r>
      <w:r w:rsidRPr="003B1BF3">
        <w:rPr>
          <w:sz w:val="16"/>
        </w:rPr>
        <w:t xml:space="preserve"> and intervening events. </w:t>
      </w:r>
      <w:r w:rsidRPr="000D592A">
        <w:rPr>
          <w:rStyle w:val="Emphasis"/>
          <w:highlight w:val="cyan"/>
        </w:rPr>
        <w:t>Given Rosenberg's strict picture of what would count as causation, it's not surprising that he finds little influence of the court in</w:t>
      </w:r>
      <w:r w:rsidRPr="003B1BF3">
        <w:rPr>
          <w:rStyle w:val="Emphasis"/>
        </w:rPr>
        <w:t xml:space="preserve"> any area of</w:t>
      </w:r>
      <w:r>
        <w:rPr>
          <w:rStyle w:val="Emphasis"/>
        </w:rPr>
        <w:t xml:space="preserve"> </w:t>
      </w:r>
      <w:r w:rsidRPr="000D592A">
        <w:rPr>
          <w:rStyle w:val="Emphasis"/>
          <w:highlight w:val="cyan"/>
        </w:rPr>
        <w:t>social policy</w:t>
      </w:r>
      <w:r w:rsidRPr="003B1BF3">
        <w:rPr>
          <w:rStyle w:val="Emphasis"/>
        </w:rPr>
        <w:t>; causation probably doesn't hap-</w:t>
      </w:r>
      <w:r>
        <w:rPr>
          <w:rStyle w:val="Emphasis"/>
        </w:rPr>
        <w:t xml:space="preserve"> </w:t>
      </w:r>
      <w:r w:rsidRPr="003B1BF3">
        <w:rPr>
          <w:rStyle w:val="Emphasis"/>
        </w:rPr>
        <w:t>pen that way in the social world.</w:t>
      </w:r>
      <w:r w:rsidRPr="003B1BF3">
        <w:rPr>
          <w:sz w:val="16"/>
        </w:rPr>
        <w:t xml:space="preserve"> For one thing, </w:t>
      </w:r>
      <w:r w:rsidRPr="003B1BF3">
        <w:rPr>
          <w:rStyle w:val="StyleUnderline"/>
        </w:rPr>
        <w:t>the cases that he discusses were accompanied</w:t>
      </w:r>
      <w:r>
        <w:rPr>
          <w:rStyle w:val="StyleUnderline"/>
        </w:rPr>
        <w:t xml:space="preserve"> </w:t>
      </w:r>
      <w:r w:rsidRPr="003B1BF3">
        <w:rPr>
          <w:rStyle w:val="StyleUnderline"/>
        </w:rPr>
        <w:t>by social movements that were trying to push</w:t>
      </w:r>
      <w:r>
        <w:rPr>
          <w:rStyle w:val="StyleUnderline"/>
        </w:rPr>
        <w:t xml:space="preserve"> </w:t>
      </w:r>
      <w:r w:rsidRPr="003B1BF3">
        <w:rPr>
          <w:rStyle w:val="StyleUnderline"/>
        </w:rPr>
        <w:t>all the levers of power at once. Under circum-</w:t>
      </w:r>
      <w:r>
        <w:rPr>
          <w:rStyle w:val="StyleUnderline"/>
        </w:rPr>
        <w:t xml:space="preserve"> </w:t>
      </w:r>
      <w:r w:rsidRPr="003B1BF3">
        <w:rPr>
          <w:rStyle w:val="StyleUnderline"/>
        </w:rPr>
        <w:t xml:space="preserve">stances like that, </w:t>
      </w:r>
      <w:r w:rsidRPr="00F419FA">
        <w:rPr>
          <w:rStyle w:val="Emphasis"/>
        </w:rPr>
        <w:t>it's</w:t>
      </w:r>
      <w:r w:rsidRPr="003B1BF3">
        <w:rPr>
          <w:rStyle w:val="Emphasis"/>
        </w:rPr>
        <w:t xml:space="preserve"> always </w:t>
      </w:r>
      <w:r w:rsidRPr="00F419FA">
        <w:rPr>
          <w:rStyle w:val="Emphasis"/>
        </w:rPr>
        <w:t>hard to disentangle causes</w:t>
      </w:r>
      <w:r w:rsidRPr="003B1BF3">
        <w:rPr>
          <w:rStyle w:val="Emphasis"/>
        </w:rPr>
        <w:t>.</w:t>
      </w:r>
      <w:r w:rsidRPr="003B1BF3">
        <w:rPr>
          <w:sz w:val="16"/>
        </w:rPr>
        <w:t xml:space="preserve"> For another thing, </w:t>
      </w:r>
      <w:r w:rsidRPr="003B1BF3">
        <w:rPr>
          <w:rStyle w:val="StyleUnderline"/>
        </w:rPr>
        <w:t>large-scale social</w:t>
      </w:r>
      <w:r>
        <w:rPr>
          <w:rStyle w:val="StyleUnderline"/>
        </w:rPr>
        <w:t xml:space="preserve"> </w:t>
      </w:r>
      <w:r w:rsidRPr="000D592A">
        <w:rPr>
          <w:rStyle w:val="StyleUnderline"/>
          <w:highlight w:val="cyan"/>
        </w:rPr>
        <w:t>change</w:t>
      </w:r>
      <w:r w:rsidRPr="00F419FA">
        <w:rPr>
          <w:rStyle w:val="StyleUnderline"/>
        </w:rPr>
        <w:t xml:space="preserve"> often </w:t>
      </w:r>
      <w:r w:rsidRPr="000D592A">
        <w:rPr>
          <w:rStyle w:val="StyleUnderline"/>
          <w:highlight w:val="cyan"/>
        </w:rPr>
        <w:t>happens because many forces per- colate through a complicated social order</w:t>
      </w:r>
      <w:r w:rsidRPr="000D592A">
        <w:rPr>
          <w:sz w:val="16"/>
          <w:highlight w:val="cyan"/>
        </w:rPr>
        <w:t xml:space="preserve"> </w:t>
      </w:r>
      <w:r w:rsidRPr="00F419FA">
        <w:rPr>
          <w:sz w:val="16"/>
        </w:rPr>
        <w:t xml:space="preserve">and are altered in the process of achieving change. </w:t>
      </w:r>
      <w:r w:rsidRPr="00F419FA">
        <w:rPr>
          <w:rStyle w:val="Emphasis"/>
        </w:rPr>
        <w:t>The</w:t>
      </w:r>
      <w:r w:rsidRPr="003B1BF3">
        <w:rPr>
          <w:rStyle w:val="Emphasis"/>
        </w:rPr>
        <w:t xml:space="preserve"> relatively </w:t>
      </w:r>
      <w:r w:rsidRPr="000D592A">
        <w:rPr>
          <w:rStyle w:val="Emphasis"/>
          <w:highlight w:val="cyan"/>
        </w:rPr>
        <w:t>blunt measures Rosenberg uses are not well suited to picking up</w:t>
      </w:r>
      <w:r w:rsidRPr="00F419FA">
        <w:rPr>
          <w:rStyle w:val="Emphasis"/>
        </w:rPr>
        <w:t xml:space="preserve"> these</w:t>
      </w:r>
      <w:r w:rsidRPr="000D592A">
        <w:rPr>
          <w:rStyle w:val="Emphasis"/>
          <w:highlight w:val="cyan"/>
        </w:rPr>
        <w:t xml:space="preserve"> influ- ences</w:t>
      </w:r>
      <w:r w:rsidRPr="003B1BF3">
        <w:rPr>
          <w:rStyle w:val="Emphasis"/>
        </w:rPr>
        <w:t>,</w:t>
      </w:r>
      <w:r w:rsidRPr="003B1BF3">
        <w:rPr>
          <w:sz w:val="16"/>
        </w:rPr>
        <w:t xml:space="preserve"> although he makes a major effort to as- sess influence in a number of different ways. From the evidence he presents</w:t>
      </w:r>
      <w:r w:rsidRPr="003B1BF3">
        <w:rPr>
          <w:rStyle w:val="StyleUnderline"/>
        </w:rPr>
        <w:t xml:space="preserve">, </w:t>
      </w:r>
      <w:r w:rsidRPr="00F419FA">
        <w:rPr>
          <w:rStyle w:val="StyleUnderline"/>
        </w:rPr>
        <w:t>Rosenberg can convince us that there is not enough for us to believe that there is causation in any rigorous sense</w:t>
      </w:r>
      <w:r w:rsidRPr="003B1BF3">
        <w:rPr>
          <w:sz w:val="16"/>
        </w:rPr>
        <w:t xml:space="preserve"> (and this is a very important contribution to the debate over judicial impact), </w:t>
      </w:r>
      <w:r w:rsidRPr="000D592A">
        <w:rPr>
          <w:rStyle w:val="Emphasis"/>
          <w:highlight w:val="cyan"/>
        </w:rPr>
        <w:t>but he can't convince us that there is no causation</w:t>
      </w:r>
      <w:r w:rsidRPr="003B1BF3">
        <w:rPr>
          <w:rStyle w:val="Emphasis"/>
        </w:rPr>
        <w:t xml:space="preserve"> going on</w:t>
      </w:r>
      <w:r>
        <w:rPr>
          <w:rStyle w:val="Emphasis"/>
        </w:rPr>
        <w:t xml:space="preserve"> </w:t>
      </w:r>
      <w:r w:rsidRPr="003B1BF3">
        <w:rPr>
          <w:rStyle w:val="Emphasis"/>
        </w:rPr>
        <w:t>here at all</w:t>
      </w:r>
      <w:r w:rsidRPr="003B1BF3">
        <w:rPr>
          <w:rStyle w:val="StyleUnderline"/>
        </w:rPr>
        <w:t>. Unfortunately, he tries to argue the</w:t>
      </w:r>
      <w:r>
        <w:rPr>
          <w:rStyle w:val="StyleUnderline"/>
        </w:rPr>
        <w:t xml:space="preserve"> </w:t>
      </w:r>
      <w:r w:rsidRPr="003B1BF3">
        <w:rPr>
          <w:rStyle w:val="StyleUnderline"/>
        </w:rPr>
        <w:t>latter case.</w:t>
      </w:r>
      <w:r>
        <w:rPr>
          <w:rStyle w:val="StyleUnderline"/>
        </w:rPr>
        <w:t xml:space="preserve"> </w:t>
      </w:r>
      <w:r w:rsidRPr="003B1BF3">
        <w:rPr>
          <w:sz w:val="16"/>
        </w:rPr>
        <w:t xml:space="preserve">Second, </w:t>
      </w:r>
      <w:r w:rsidRPr="000D592A">
        <w:rPr>
          <w:rStyle w:val="Emphasis"/>
          <w:highlight w:val="cyan"/>
        </w:rPr>
        <w:t>Rosenberg never considers counter- factuals</w:t>
      </w:r>
      <w:r w:rsidRPr="003B1BF3">
        <w:rPr>
          <w:rStyle w:val="Emphasis"/>
        </w:rPr>
        <w:t xml:space="preserve">. </w:t>
      </w:r>
      <w:r w:rsidRPr="000D592A">
        <w:rPr>
          <w:rStyle w:val="StyleUnderline"/>
          <w:highlight w:val="cyan"/>
        </w:rPr>
        <w:t>How is it possible to assess the influ- ence of the court</w:t>
      </w:r>
      <w:r w:rsidRPr="003B1BF3">
        <w:rPr>
          <w:rStyle w:val="StyleUnderline"/>
        </w:rPr>
        <w:t xml:space="preserve"> on anything </w:t>
      </w:r>
      <w:r w:rsidRPr="000D592A">
        <w:rPr>
          <w:rStyle w:val="StyleUnderline"/>
          <w:highlight w:val="cyan"/>
        </w:rPr>
        <w:t>without consid- ering what would have happened if the decisions</w:t>
      </w:r>
      <w:r>
        <w:rPr>
          <w:rStyle w:val="StyleUnderline"/>
        </w:rPr>
        <w:t xml:space="preserve"> </w:t>
      </w:r>
      <w:r w:rsidRPr="003B1BF3">
        <w:rPr>
          <w:rStyle w:val="StyleUnderline"/>
        </w:rPr>
        <w:t xml:space="preserve">he studied </w:t>
      </w:r>
      <w:r w:rsidRPr="000D592A">
        <w:rPr>
          <w:rStyle w:val="StyleUnderline"/>
          <w:highlight w:val="cyan"/>
        </w:rPr>
        <w:t>had gone the other way?</w:t>
      </w:r>
      <w:r w:rsidRPr="003B1BF3">
        <w:rPr>
          <w:sz w:val="16"/>
        </w:rPr>
        <w:t xml:space="preserve"> Since Rosen- berg considers only liberal successes, we can't tell. Of course, studying counterfactuals empir- ically is a chancy matter in investigating singu- lar real-world events, so the best social scien- tists can do is to sample cases to study that present variation in outcomes. But Rosenberg doesn't do this</w:t>
      </w:r>
      <w:r w:rsidRPr="003B1BF3">
        <w:rPr>
          <w:rStyle w:val="StyleUnderline"/>
        </w:rPr>
        <w:t>. If he had also studied cases</w:t>
      </w:r>
      <w:r>
        <w:rPr>
          <w:rStyle w:val="StyleUnderline"/>
        </w:rPr>
        <w:t xml:space="preserve"> </w:t>
      </w:r>
      <w:r w:rsidRPr="003B1BF3">
        <w:rPr>
          <w:rStyle w:val="StyleUnderline"/>
        </w:rPr>
        <w:t>where liberal causes were not victorious (e.g.,</w:t>
      </w:r>
      <w:r>
        <w:rPr>
          <w:rStyle w:val="StyleUnderline"/>
        </w:rPr>
        <w:t xml:space="preserve"> </w:t>
      </w:r>
      <w:r w:rsidRPr="003B1BF3">
        <w:rPr>
          <w:rStyle w:val="StyleUnderline"/>
        </w:rPr>
        <w:t>in Bowers v. Hardwick, where gay rights groups</w:t>
      </w:r>
      <w:r>
        <w:rPr>
          <w:rStyle w:val="StyleUnderline"/>
        </w:rPr>
        <w:t xml:space="preserve"> </w:t>
      </w:r>
      <w:r w:rsidRPr="003B1BF3">
        <w:rPr>
          <w:rStyle w:val="StyleUnderline"/>
        </w:rPr>
        <w:t>were dealt a setback) and then looked to see</w:t>
      </w:r>
      <w:r>
        <w:rPr>
          <w:rStyle w:val="StyleUnderline"/>
        </w:rPr>
        <w:t xml:space="preserve"> </w:t>
      </w:r>
      <w:r w:rsidRPr="003B1BF3">
        <w:rPr>
          <w:rStyle w:val="StyleUnderline"/>
        </w:rPr>
        <w:t>what happened when the social movements</w:t>
      </w:r>
      <w:r>
        <w:rPr>
          <w:rStyle w:val="StyleUnderline"/>
        </w:rPr>
        <w:t xml:space="preserve"> </w:t>
      </w:r>
      <w:r w:rsidRPr="003B1BF3">
        <w:rPr>
          <w:rStyle w:val="StyleUnderline"/>
        </w:rPr>
        <w:t>didn't have the court decision on their side, his</w:t>
      </w:r>
      <w:r>
        <w:rPr>
          <w:rStyle w:val="StyleUnderline"/>
        </w:rPr>
        <w:t xml:space="preserve"> </w:t>
      </w:r>
      <w:r w:rsidRPr="003B1BF3">
        <w:rPr>
          <w:rStyle w:val="StyleUnderline"/>
        </w:rPr>
        <w:t>argument would have been more convincing.</w:t>
      </w:r>
      <w:r>
        <w:rPr>
          <w:rStyle w:val="StyleUnderline"/>
        </w:rPr>
        <w:t xml:space="preserve"> </w:t>
      </w:r>
      <w:r w:rsidRPr="003B1BF3">
        <w:rPr>
          <w:sz w:val="16"/>
        </w:rPr>
        <w:t xml:space="preserve">But </w:t>
      </w:r>
      <w:r w:rsidRPr="000D592A">
        <w:rPr>
          <w:rStyle w:val="Emphasis"/>
          <w:highlight w:val="cyan"/>
        </w:rPr>
        <w:t>the final conclusion that he draws, that lib- erals have wasted their time by trying to win court cases, is simply not sustainable</w:t>
      </w:r>
      <w:r w:rsidRPr="003B1BF3">
        <w:rPr>
          <w:rStyle w:val="Emphasis"/>
        </w:rPr>
        <w:t xml:space="preserve"> on the</w:t>
      </w:r>
      <w:r>
        <w:rPr>
          <w:rStyle w:val="Emphasis"/>
        </w:rPr>
        <w:t xml:space="preserve"> </w:t>
      </w:r>
      <w:r w:rsidRPr="003B1BF3">
        <w:rPr>
          <w:rStyle w:val="Emphasis"/>
        </w:rPr>
        <w:t>evidence he presents.</w:t>
      </w:r>
    </w:p>
    <w:p w14:paraId="7AEC10E2" w14:textId="0789E98E" w:rsidR="008B17A9" w:rsidRDefault="008B17A9" w:rsidP="008B17A9">
      <w:pPr>
        <w:pStyle w:val="Heading4"/>
      </w:pPr>
      <w:r>
        <w:t>Court action and social change aren’t zero-sum — appeals to the court are inevitable and key to material change.</w:t>
      </w:r>
    </w:p>
    <w:p w14:paraId="4D50AB02" w14:textId="77777777" w:rsidR="008B17A9" w:rsidRDefault="008B17A9" w:rsidP="008B17A9">
      <w:r w:rsidRPr="001D0EA5">
        <w:rPr>
          <w:rStyle w:val="Style13ptBold"/>
        </w:rPr>
        <w:t>Gerken 15</w:t>
      </w:r>
      <w:r>
        <w:t xml:space="preserve"> – (</w:t>
      </w:r>
      <w:r w:rsidRPr="001D0EA5">
        <w:t>Heather K. Gerken is the J. Skelly Wright professor of law at Yale Law School.</w:t>
      </w:r>
      <w:r>
        <w:t xml:space="preserve"> </w:t>
      </w:r>
      <w:r w:rsidRPr="001D0EA5">
        <w:t xml:space="preserve">Dean Gerken is one of the country’s leading experts on constitutional law and election law. A founder of the </w:t>
      </w:r>
      <w:r w:rsidRPr="001D0EA5">
        <w:lastRenderedPageBreak/>
        <w:t>“nationalist school” of federalism, her work focuses on federalism, diversity, and dissent.</w:t>
      </w:r>
      <w:r>
        <w:t xml:space="preserve"> “</w:t>
      </w:r>
      <w:r w:rsidRPr="001D0EA5">
        <w:t>The Supreme Court Is a Partner in Transformation, not the Sole Agent</w:t>
      </w:r>
      <w:r>
        <w:t xml:space="preserve">,” </w:t>
      </w:r>
      <w:r w:rsidRPr="001D0EA5">
        <w:t>JULY 7, 2015</w:t>
      </w:r>
      <w:r>
        <w:t xml:space="preserve">, </w:t>
      </w:r>
      <w:hyperlink r:id="rId33" w:history="1">
        <w:r w:rsidRPr="00FF196D">
          <w:rPr>
            <w:rStyle w:val="Hyperlink"/>
          </w:rPr>
          <w:t>https://www.nytimes.com/roomfordebate/2015/07/06/is-the-supreme-court-too-powerful/the-supreme-court-is-a-partner-in-transformation-not-the-sole-agent</w:t>
        </w:r>
      </w:hyperlink>
      <w:r>
        <w:t>)//sy</w:t>
      </w:r>
    </w:p>
    <w:p w14:paraId="2ABD3DC6" w14:textId="77777777" w:rsidR="008B17A9" w:rsidRPr="001D0EA5" w:rsidRDefault="008B17A9" w:rsidP="008B17A9">
      <w:pPr>
        <w:rPr>
          <w:sz w:val="16"/>
        </w:rPr>
      </w:pPr>
      <w:r w:rsidRPr="006E0A47">
        <w:rPr>
          <w:rStyle w:val="StyleUnderline"/>
        </w:rPr>
        <w:t>There’s long been a debate about the relationship between the Supreme Court and change within the legal academy</w:t>
      </w:r>
      <w:r w:rsidRPr="001D0EA5">
        <w:rPr>
          <w:sz w:val="16"/>
        </w:rPr>
        <w:t xml:space="preserve">. During the heady days of the Warren Court, </w:t>
      </w:r>
      <w:r w:rsidRPr="006E0A47">
        <w:rPr>
          <w:rStyle w:val="StyleUnderline"/>
        </w:rPr>
        <w:t>law professors touted Brown v. Board of Education as the paradigm of the productive role that the court could play in effecting change.</w:t>
      </w:r>
      <w:r w:rsidRPr="001D0EA5">
        <w:rPr>
          <w:sz w:val="16"/>
        </w:rPr>
        <w:t xml:space="preserve"> It was precisely because judges stood above politics, many thought, that they could serve as the nation’s conscience. </w:t>
      </w:r>
      <w:r w:rsidRPr="006E0A47">
        <w:rPr>
          <w:rStyle w:val="StyleUnderline"/>
        </w:rPr>
        <w:t>The conventional wisdom has shifted dramatically</w:t>
      </w:r>
      <w:r w:rsidRPr="001D0EA5">
        <w:rPr>
          <w:sz w:val="16"/>
        </w:rPr>
        <w:t xml:space="preserve">. </w:t>
      </w:r>
      <w:r w:rsidRPr="006E0A47">
        <w:rPr>
          <w:rStyle w:val="StyleUnderline"/>
        </w:rPr>
        <w:t>Scholars have questioned the efficacy, even the wisdom of the court’s intervention in Brown</w:t>
      </w:r>
      <w:r w:rsidRPr="001D0EA5">
        <w:rPr>
          <w:sz w:val="16"/>
        </w:rPr>
        <w:t xml:space="preserve">. They began to notice that much of the work of integration was done by organizers, not lawyers, and pushed through Congress, not the courts. The much-maligned Roe v. Wade eventually displaced Brown as the paradigm of judicial intervention, and worries about a political “backlash” to judicial decisions came to the fore. </w:t>
      </w:r>
      <w:r w:rsidRPr="006E0A47">
        <w:rPr>
          <w:rStyle w:val="StyleUnderline"/>
        </w:rPr>
        <w:t xml:space="preserve">We’ve thus reached a point where the conventional wisdom against judicial intervention has become as powerful as the opinion once favoring it. </w:t>
      </w:r>
      <w:r w:rsidRPr="001D0EA5">
        <w:rPr>
          <w:sz w:val="16"/>
        </w:rPr>
        <w:t xml:space="preserve">The truth, of course, is somewhere in the middle. </w:t>
      </w:r>
      <w:r w:rsidRPr="006E0A47">
        <w:rPr>
          <w:rStyle w:val="StyleUnderline"/>
        </w:rPr>
        <w:t xml:space="preserve">The court can’t effect social change top-down, but it can’t sit on the sidelines, either. That’s because social movements are almost always rights-oriented. Supporters cast their claims in rights-based terms, and </w:t>
      </w:r>
      <w:r w:rsidRPr="000D592A">
        <w:rPr>
          <w:rStyle w:val="Emphasis"/>
          <w:highlight w:val="cyan"/>
        </w:rPr>
        <w:t>movement leaders inevitably look to the courts for validation</w:t>
      </w:r>
      <w:r w:rsidRPr="006E0A47">
        <w:rPr>
          <w:rStyle w:val="StyleUnderline"/>
        </w:rPr>
        <w:t>.</w:t>
      </w:r>
      <w:r>
        <w:rPr>
          <w:rStyle w:val="StyleUnderline"/>
        </w:rPr>
        <w:t xml:space="preserve"> </w:t>
      </w:r>
      <w:r w:rsidRPr="006E0A47">
        <w:rPr>
          <w:rStyle w:val="Emphasis"/>
        </w:rPr>
        <w:t xml:space="preserve">The best way to understand the relationship between politics and law, </w:t>
      </w:r>
      <w:r w:rsidRPr="001D0EA5">
        <w:rPr>
          <w:sz w:val="16"/>
        </w:rPr>
        <w:t>then, is</w:t>
      </w:r>
      <w:r w:rsidRPr="006E0A47">
        <w:rPr>
          <w:rStyle w:val="Emphasis"/>
        </w:rPr>
        <w:t xml:space="preserve"> as interlocking gears moving us forward</w:t>
      </w:r>
      <w:r w:rsidRPr="001D0EA5">
        <w:rPr>
          <w:sz w:val="16"/>
        </w:rPr>
        <w:t xml:space="preserve">. </w:t>
      </w:r>
      <w:r w:rsidRPr="000D592A">
        <w:rPr>
          <w:rStyle w:val="Emphasis"/>
          <w:highlight w:val="cyan"/>
        </w:rPr>
        <w:t>Advocates push for change in the political and social sphere, which</w:t>
      </w:r>
      <w:r w:rsidRPr="001D0EA5">
        <w:rPr>
          <w:sz w:val="16"/>
        </w:rPr>
        <w:t xml:space="preserve"> in turn </w:t>
      </w:r>
      <w:r w:rsidRPr="000D592A">
        <w:rPr>
          <w:rStyle w:val="Emphasis"/>
          <w:highlight w:val="cyan"/>
        </w:rPr>
        <w:t>creates space</w:t>
      </w:r>
      <w:r w:rsidRPr="006E0A47">
        <w:rPr>
          <w:rStyle w:val="Emphasis"/>
        </w:rPr>
        <w:t xml:space="preserve"> (and pressure) </w:t>
      </w:r>
      <w:r w:rsidRPr="000D592A">
        <w:rPr>
          <w:rStyle w:val="Emphasis"/>
          <w:highlight w:val="cyan"/>
        </w:rPr>
        <w:t>for the courts to effect change in the legal sphere</w:t>
      </w:r>
      <w:r w:rsidRPr="006E0A47">
        <w:rPr>
          <w:rStyle w:val="Emphasis"/>
        </w:rPr>
        <w:t>.</w:t>
      </w:r>
      <w:r w:rsidRPr="001D0EA5">
        <w:rPr>
          <w:sz w:val="16"/>
        </w:rPr>
        <w:t xml:space="preserve"> </w:t>
      </w:r>
      <w:r w:rsidRPr="000D592A">
        <w:rPr>
          <w:rStyle w:val="Emphasis"/>
          <w:highlight w:val="cyan"/>
        </w:rPr>
        <w:t>Rights are invoked by advocates before</w:t>
      </w:r>
      <w:r w:rsidRPr="006E0A47">
        <w:rPr>
          <w:rStyle w:val="Emphasis"/>
        </w:rPr>
        <w:t xml:space="preserve"> they have been </w:t>
      </w:r>
      <w:r w:rsidRPr="000D592A">
        <w:rPr>
          <w:rStyle w:val="Emphasis"/>
          <w:highlight w:val="cyan"/>
        </w:rPr>
        <w:t>recognized by judges</w:t>
      </w:r>
      <w:r w:rsidRPr="001D0EA5">
        <w:rPr>
          <w:sz w:val="16"/>
        </w:rPr>
        <w:t xml:space="preserve">. </w:t>
      </w:r>
      <w:r w:rsidRPr="006E0A47">
        <w:rPr>
          <w:rStyle w:val="StyleUnderline"/>
        </w:rPr>
        <w:t>Think about the same-sex marriage movement.</w:t>
      </w:r>
      <w:r w:rsidRPr="001D0EA5">
        <w:rPr>
          <w:sz w:val="16"/>
        </w:rPr>
        <w:t xml:space="preserve"> </w:t>
      </w:r>
      <w:r w:rsidRPr="006E0A47">
        <w:rPr>
          <w:rStyle w:val="StyleUnderline"/>
        </w:rPr>
        <w:t>While much of the work was done on the democratic and social front, it rested on appeals to constitutional values, which all but inevitably morphed into appeals to the court</w:t>
      </w:r>
      <w:r w:rsidRPr="001D0EA5">
        <w:rPr>
          <w:sz w:val="16"/>
        </w:rPr>
        <w:t xml:space="preserve">s. Indeed, courts served as important sites of politicking for the same-sex marriage movement precisely because they are thought to be above politics. Perhaps, then, </w:t>
      </w:r>
      <w:r w:rsidRPr="006E0A47">
        <w:rPr>
          <w:rStyle w:val="StyleUnderline"/>
        </w:rPr>
        <w:t xml:space="preserve">our paradigmatic case for thinking about the relationship between change and the court shouldn’t be Brown or Roe </w:t>
      </w:r>
      <w:r w:rsidRPr="00F419FA">
        <w:rPr>
          <w:rStyle w:val="StyleUnderline"/>
        </w:rPr>
        <w:t>but Windsor, Obergefell’s precursor, which invalidated the federal refusal to recognize same-sex marriages</w:t>
      </w:r>
      <w:r w:rsidRPr="006E0A47">
        <w:rPr>
          <w:rStyle w:val="StyleUnderline"/>
        </w:rPr>
        <w:t xml:space="preserve">. </w:t>
      </w:r>
      <w:r w:rsidRPr="001D0EA5">
        <w:rPr>
          <w:sz w:val="16"/>
        </w:rPr>
        <w:t xml:space="preserve">While Obergefell puts the court at the center of the debate, </w:t>
      </w:r>
      <w:r w:rsidRPr="000D592A">
        <w:rPr>
          <w:rStyle w:val="StyleUnderline"/>
          <w:highlight w:val="cyan"/>
        </w:rPr>
        <w:t>Windsor emphasized the</w:t>
      </w:r>
      <w:r w:rsidRPr="006E0A47">
        <w:rPr>
          <w:rStyle w:val="StyleUnderline"/>
        </w:rPr>
        <w:t xml:space="preserve"> crucial </w:t>
      </w:r>
      <w:r w:rsidRPr="000D592A">
        <w:rPr>
          <w:rStyle w:val="StyleUnderline"/>
          <w:highlight w:val="cyan"/>
        </w:rPr>
        <w:t>role that the people</w:t>
      </w:r>
      <w:r w:rsidRPr="006E0A47">
        <w:rPr>
          <w:rStyle w:val="StyleUnderline"/>
        </w:rPr>
        <w:t xml:space="preserve"> themselves </w:t>
      </w:r>
      <w:r w:rsidRPr="000D592A">
        <w:rPr>
          <w:rStyle w:val="StyleUnderline"/>
          <w:highlight w:val="cyan"/>
        </w:rPr>
        <w:t>played in creating the</w:t>
      </w:r>
      <w:r w:rsidRPr="006E0A47">
        <w:rPr>
          <w:rStyle w:val="StyleUnderline"/>
        </w:rPr>
        <w:t xml:space="preserve"> constitutional </w:t>
      </w:r>
      <w:r w:rsidRPr="000D592A">
        <w:rPr>
          <w:rStyle w:val="StyleUnderline"/>
          <w:highlight w:val="cyan"/>
        </w:rPr>
        <w:t>right to marry.</w:t>
      </w:r>
      <w:r>
        <w:rPr>
          <w:rStyle w:val="StyleUnderline"/>
        </w:rPr>
        <w:t xml:space="preserve"> </w:t>
      </w:r>
      <w:r w:rsidRPr="001D0EA5">
        <w:rPr>
          <w:sz w:val="16"/>
        </w:rPr>
        <w:t>As I’ve written elsewhere, Justice Kennedy specifically acknowledged in Windsor that advocates of same-sex marriage had changed what liberty and equality mean in this country. Throughout this debate,</w:t>
      </w:r>
      <w:r w:rsidRPr="006E0A47">
        <w:rPr>
          <w:rStyle w:val="StyleUnderline"/>
        </w:rPr>
        <w:t xml:space="preserve"> </w:t>
      </w:r>
      <w:r w:rsidRPr="000D592A">
        <w:rPr>
          <w:rStyle w:val="StyleUnderline"/>
          <w:highlight w:val="cyan"/>
        </w:rPr>
        <w:t>the courts</w:t>
      </w:r>
      <w:r w:rsidRPr="006E0A47">
        <w:rPr>
          <w:rStyle w:val="StyleUnderline"/>
        </w:rPr>
        <w:t xml:space="preserve"> haven’t been in the lead in effecting change, but they </w:t>
      </w:r>
      <w:r w:rsidRPr="000D592A">
        <w:rPr>
          <w:rStyle w:val="StyleUnderline"/>
          <w:highlight w:val="cyan"/>
        </w:rPr>
        <w:t xml:space="preserve">have been </w:t>
      </w:r>
      <w:r w:rsidRPr="000D592A">
        <w:rPr>
          <w:rStyle w:val="Emphasis"/>
          <w:highlight w:val="cyan"/>
        </w:rPr>
        <w:t>an integral part of the process of change</w:t>
      </w:r>
      <w:r w:rsidRPr="006E0A47">
        <w:rPr>
          <w:rStyle w:val="StyleUnderline"/>
        </w:rPr>
        <w:t xml:space="preserve">. </w:t>
      </w:r>
      <w:r w:rsidRPr="001D0EA5">
        <w:rPr>
          <w:sz w:val="16"/>
        </w:rPr>
        <w:t>That complex reality doesn’t lead to easy claims about whether we need a Supreme Court or not, but it has the virtue of being true.</w:t>
      </w:r>
    </w:p>
    <w:p w14:paraId="5768C497" w14:textId="2E9CF4C9" w:rsidR="008B17A9" w:rsidRDefault="008B17A9" w:rsidP="008B17A9">
      <w:pPr>
        <w:pStyle w:val="Heading2"/>
      </w:pPr>
      <w:r>
        <w:lastRenderedPageBreak/>
        <w:t>Theory</w:t>
      </w:r>
    </w:p>
    <w:p w14:paraId="0D1FF2B4" w14:textId="332CC405" w:rsidR="008B17A9" w:rsidRDefault="008B17A9" w:rsidP="008B17A9">
      <w:pPr>
        <w:pStyle w:val="Heading3"/>
        <w:rPr>
          <w:rFonts w:cs="Times New Roman"/>
        </w:rPr>
      </w:pPr>
      <w:r w:rsidRPr="00556087">
        <w:rPr>
          <w:rFonts w:cs="Times New Roman"/>
        </w:rPr>
        <w:lastRenderedPageBreak/>
        <w:t>Agent CPs---2NC</w:t>
      </w:r>
    </w:p>
    <w:p w14:paraId="1DAEA9FA" w14:textId="77777777" w:rsidR="008B17A9" w:rsidRDefault="008B17A9" w:rsidP="008B17A9">
      <w:pPr>
        <w:pStyle w:val="Heading4"/>
      </w:pPr>
      <w:r>
        <w:t>Agent CPs are good — we get agent CPs for each of the three branches of government.</w:t>
      </w:r>
    </w:p>
    <w:p w14:paraId="50BB9357" w14:textId="77777777" w:rsidR="008B17A9" w:rsidRDefault="008B17A9" w:rsidP="008B17A9">
      <w:pPr>
        <w:pStyle w:val="Heading4"/>
      </w:pPr>
      <w:r>
        <w:t>First is logic – the judge is a neutral policymaker who chooses the best policy. The CP tests the benefits of each. Key to cost-benefit analysis.</w:t>
      </w:r>
    </w:p>
    <w:p w14:paraId="4710614C" w14:textId="77777777" w:rsidR="008B17A9" w:rsidRDefault="008B17A9" w:rsidP="008B17A9">
      <w:pPr>
        <w:pStyle w:val="Heading4"/>
      </w:pPr>
      <w:r>
        <w:t>Second is education – Congressional versus judicial authority is a core controversy in immigration — this CP is key to test the aff’s executive key warrant which makes us better advocates.</w:t>
      </w:r>
    </w:p>
    <w:p w14:paraId="5A7181A4" w14:textId="77777777" w:rsidR="008B17A9" w:rsidRDefault="008B17A9" w:rsidP="008B17A9">
      <w:pPr>
        <w:pStyle w:val="Heading4"/>
      </w:pPr>
      <w:r>
        <w:t xml:space="preserve">Third is neg ground – agent CPs put a structural constraint on the aff. All neg DAs on this topic are racist and have no link uq but the aff has infinite prep to defend the actor. </w:t>
      </w:r>
    </w:p>
    <w:p w14:paraId="4F875309" w14:textId="77777777" w:rsidR="008B17A9" w:rsidRPr="00235C0A" w:rsidRDefault="008B17A9" w:rsidP="008B17A9">
      <w:pPr>
        <w:pStyle w:val="Heading4"/>
      </w:pPr>
      <w:r>
        <w:t xml:space="preserve">Fourth, it doesn’t explode limits – the aff only has to defend one branch against the other two. They </w:t>
      </w:r>
      <w:r w:rsidRPr="00CF5AA6">
        <w:rPr>
          <w:u w:val="single"/>
        </w:rPr>
        <w:t>chose</w:t>
      </w:r>
      <w:r>
        <w:t xml:space="preserve"> to specify the agent and should have to defend it. </w:t>
      </w:r>
    </w:p>
    <w:p w14:paraId="15894DAC" w14:textId="77777777" w:rsidR="008B17A9" w:rsidRPr="0093177B" w:rsidRDefault="008B17A9" w:rsidP="008B17A9">
      <w:pPr>
        <w:pStyle w:val="Heading4"/>
      </w:pPr>
      <w:r>
        <w:t>Reject arg not team — agent CPs are inevitable and the ballot can’t set a norm</w:t>
      </w:r>
    </w:p>
    <w:p w14:paraId="0D17E621" w14:textId="77777777" w:rsidR="008B17A9" w:rsidRDefault="008B17A9" w:rsidP="008B17A9"/>
    <w:p w14:paraId="1B4AD429" w14:textId="53AB354E" w:rsidR="00FF16C7" w:rsidRDefault="00FF16C7" w:rsidP="00FF16C7"/>
    <w:p w14:paraId="517128E7" w14:textId="77777777" w:rsidR="00CB3C7E" w:rsidRDefault="00CB3C7E" w:rsidP="00CB3C7E">
      <w:pPr>
        <w:pStyle w:val="Heading2"/>
      </w:pPr>
    </w:p>
    <w:p w14:paraId="3B54C005" w14:textId="469970D1" w:rsidR="00CB3C7E" w:rsidRDefault="009344A2" w:rsidP="00CB3C7E">
      <w:pPr>
        <w:pStyle w:val="Heading1"/>
      </w:pPr>
      <w:r>
        <w:lastRenderedPageBreak/>
        <w:t>AFF</w:t>
      </w:r>
      <w:r w:rsidR="00CB3C7E">
        <w:t xml:space="preserve"> Answers</w:t>
      </w:r>
    </w:p>
    <w:p w14:paraId="6C84429A" w14:textId="28FC0CCD" w:rsidR="009344A2" w:rsidRDefault="009344A2" w:rsidP="00B62C76">
      <w:pPr>
        <w:pStyle w:val="Heading2"/>
      </w:pPr>
      <w:r>
        <w:lastRenderedPageBreak/>
        <w:t>2AC</w:t>
      </w:r>
    </w:p>
    <w:p w14:paraId="6883DBE1" w14:textId="1E2CB8D1" w:rsidR="009344A2" w:rsidRDefault="009344A2" w:rsidP="009344A2">
      <w:pPr>
        <w:pStyle w:val="Heading3"/>
      </w:pPr>
      <w:r>
        <w:lastRenderedPageBreak/>
        <w:t>2ac – Agent CPs VI</w:t>
      </w:r>
    </w:p>
    <w:p w14:paraId="3EA6E9C3" w14:textId="7958A973" w:rsidR="009344A2" w:rsidRDefault="009344A2" w:rsidP="009344A2">
      <w:pPr>
        <w:pStyle w:val="Heading4"/>
      </w:pPr>
      <w:r>
        <w:t xml:space="preserve">Agent CPs are a voting issue---steal </w:t>
      </w:r>
      <w:r w:rsidRPr="00A110F4">
        <w:rPr>
          <w:u w:val="single"/>
        </w:rPr>
        <w:t>aff ground</w:t>
      </w:r>
      <w:r>
        <w:t xml:space="preserve">, distract from the core topic controversy, and force debates about </w:t>
      </w:r>
      <w:r>
        <w:rPr>
          <w:u w:val="single"/>
        </w:rPr>
        <w:t>trivial net benefits</w:t>
      </w:r>
      <w:r>
        <w:t xml:space="preserve"> that beg the question of “would” not “should.”</w:t>
      </w:r>
    </w:p>
    <w:p w14:paraId="59699E95" w14:textId="42BA5195" w:rsidR="009344A2" w:rsidRDefault="009344A2" w:rsidP="009344A2">
      <w:pPr>
        <w:pStyle w:val="Heading3"/>
      </w:pPr>
      <w:r>
        <w:lastRenderedPageBreak/>
        <w:t>2AC – Perm</w:t>
      </w:r>
      <w:r w:rsidR="000D592A">
        <w:t>s</w:t>
      </w:r>
    </w:p>
    <w:p w14:paraId="2655B799" w14:textId="0DA5FF2B" w:rsidR="009344A2" w:rsidRDefault="009344A2" w:rsidP="009344A2">
      <w:pPr>
        <w:pStyle w:val="Heading4"/>
      </w:pPr>
      <w:r>
        <w:t>Perm: Do Both</w:t>
      </w:r>
    </w:p>
    <w:p w14:paraId="343AC0FB" w14:textId="34BAF72E" w:rsidR="009344A2" w:rsidRDefault="009344A2" w:rsidP="009344A2">
      <w:pPr>
        <w:pStyle w:val="Heading4"/>
      </w:pPr>
      <w:r>
        <w:t>Perm: Do the CP</w:t>
      </w:r>
    </w:p>
    <w:p w14:paraId="03A95D9B" w14:textId="38959077" w:rsidR="009344A2" w:rsidRDefault="009344A2" w:rsidP="009344A2">
      <w:pPr>
        <w:pStyle w:val="Heading3"/>
      </w:pPr>
      <w:r>
        <w:lastRenderedPageBreak/>
        <w:t xml:space="preserve">2AC – Certainty </w:t>
      </w:r>
    </w:p>
    <w:p w14:paraId="48F92939" w14:textId="77777777" w:rsidR="009344A2" w:rsidRDefault="009344A2" w:rsidP="009344A2">
      <w:pPr>
        <w:pStyle w:val="Heading4"/>
      </w:pPr>
      <w:r>
        <w:t>Court decisions can’t create certainty because they’re limited to the facts of each case</w:t>
      </w:r>
    </w:p>
    <w:p w14:paraId="19AF52C4" w14:textId="77777777" w:rsidR="009344A2" w:rsidRPr="002669E7" w:rsidRDefault="009344A2" w:rsidP="009344A2">
      <w:r>
        <w:t xml:space="preserve">Andrei </w:t>
      </w:r>
      <w:r w:rsidRPr="001845F7">
        <w:rPr>
          <w:rStyle w:val="Style13ptBold"/>
        </w:rPr>
        <w:t>Iancu, 24</w:t>
      </w:r>
      <w:r>
        <w:t xml:space="preserve"> – Partner, Sullivan &amp; Cromwell; former Under Secretary of Commerce for Intellectual Property and Director of the United States Patent and Trademark Office. Testimony before the Subcommittee on Intellectual Property in the Senate Judiciary Committee, “The Patent Eligibility Restoration Act –  Restoring Clarity, Certainty, and Predictability to the U.S. Patent System” 1/23, </w:t>
      </w:r>
      <w:hyperlink r:id="rId34" w:history="1">
        <w:r w:rsidRPr="00A81D2A">
          <w:rPr>
            <w:rStyle w:val="Hyperlink"/>
          </w:rPr>
          <w:t>https://www.judiciary.senate.gov/imo/media/doc/2024-01-23_-_testimony_-_iancu.pdf</w:t>
        </w:r>
      </w:hyperlink>
      <w:r>
        <w:t xml:space="preserve"> //DH</w:t>
      </w:r>
    </w:p>
    <w:p w14:paraId="7606E19F" w14:textId="77777777" w:rsidR="009344A2" w:rsidRPr="005F182D" w:rsidRDefault="009344A2" w:rsidP="009344A2">
      <w:pPr>
        <w:rPr>
          <w:sz w:val="16"/>
        </w:rPr>
      </w:pPr>
      <w:r w:rsidRPr="005F182D">
        <w:rPr>
          <w:sz w:val="16"/>
        </w:rPr>
        <w:t xml:space="preserve">Second, why are there judicially-created exceptions in the first place?  If the United States Government decides not to issue patents to certain types of creations that would otherwise fall within the four statutory categories, such as diagnostic techniques, </w:t>
      </w:r>
      <w:r w:rsidRPr="000D592A">
        <w:rPr>
          <w:rStyle w:val="Emphasis"/>
          <w:highlight w:val="cyan"/>
        </w:rPr>
        <w:t>it is up to Congress</w:t>
      </w:r>
      <w:r w:rsidRPr="002669E7">
        <w:rPr>
          <w:rStyle w:val="StyleUnderline"/>
        </w:rPr>
        <w:t xml:space="preserve"> to consider</w:t>
      </w:r>
      <w:r w:rsidRPr="005F182D">
        <w:rPr>
          <w:sz w:val="16"/>
        </w:rPr>
        <w:t xml:space="preserve">, debate, and decide </w:t>
      </w:r>
      <w:r w:rsidRPr="002669E7">
        <w:rPr>
          <w:rStyle w:val="StyleUnderline"/>
        </w:rPr>
        <w:t xml:space="preserve">what those exclusions are.  </w:t>
      </w:r>
      <w:r w:rsidRPr="000D592A">
        <w:rPr>
          <w:rStyle w:val="StyleUnderline"/>
          <w:highlight w:val="cyan"/>
        </w:rPr>
        <w:t>Courts are not well-suited to consider</w:t>
      </w:r>
      <w:r w:rsidRPr="002669E7">
        <w:rPr>
          <w:rStyle w:val="StyleUnderline"/>
        </w:rPr>
        <w:t xml:space="preserve"> what are fundamentally </w:t>
      </w:r>
      <w:r w:rsidRPr="000D592A">
        <w:rPr>
          <w:rStyle w:val="StyleUnderline"/>
          <w:highlight w:val="cyan"/>
        </w:rPr>
        <w:t>major policy issues</w:t>
      </w:r>
      <w:r w:rsidRPr="005F182D">
        <w:rPr>
          <w:sz w:val="16"/>
        </w:rPr>
        <w:t xml:space="preserve">.  </w:t>
      </w:r>
      <w:r w:rsidRPr="000D592A">
        <w:rPr>
          <w:rStyle w:val="StyleUnderline"/>
          <w:highlight w:val="cyan"/>
        </w:rPr>
        <w:t>The Constitution binds the Judiciary to hearing cases</w:t>
      </w:r>
      <w:r w:rsidRPr="002669E7">
        <w:rPr>
          <w:rStyle w:val="StyleUnderline"/>
        </w:rPr>
        <w:t xml:space="preserve"> and controversies</w:t>
      </w:r>
      <w:r w:rsidRPr="005F182D">
        <w:rPr>
          <w:sz w:val="16"/>
        </w:rPr>
        <w:t xml:space="preserve">.30  As such, </w:t>
      </w:r>
      <w:r w:rsidRPr="002669E7">
        <w:rPr>
          <w:rStyle w:val="StyleUnderline"/>
        </w:rPr>
        <w:t xml:space="preserve">courts must take cases </w:t>
      </w:r>
      <w:r w:rsidRPr="000D592A">
        <w:rPr>
          <w:rStyle w:val="StyleUnderline"/>
          <w:highlight w:val="cyan"/>
        </w:rPr>
        <w:t>as they come, and decisions must be limited to the facts</w:t>
      </w:r>
      <w:r w:rsidRPr="002669E7">
        <w:rPr>
          <w:rStyle w:val="StyleUnderline"/>
        </w:rPr>
        <w:t xml:space="preserve"> and issues </w:t>
      </w:r>
      <w:r w:rsidRPr="000D592A">
        <w:rPr>
          <w:rStyle w:val="StyleUnderline"/>
          <w:highlight w:val="cyan"/>
        </w:rPr>
        <w:t>at-hand</w:t>
      </w:r>
      <w:r w:rsidRPr="002669E7">
        <w:rPr>
          <w:rStyle w:val="StyleUnderline"/>
        </w:rPr>
        <w:t xml:space="preserve">.  </w:t>
      </w:r>
      <w:r w:rsidRPr="000D592A">
        <w:rPr>
          <w:rStyle w:val="StyleUnderline"/>
          <w:highlight w:val="cyan"/>
        </w:rPr>
        <w:t xml:space="preserve">This is not conducive to </w:t>
      </w:r>
      <w:r w:rsidRPr="00914BA3">
        <w:rPr>
          <w:rStyle w:val="StyleUnderline"/>
        </w:rPr>
        <w:t xml:space="preserve">crafting broad </w:t>
      </w:r>
      <w:r w:rsidRPr="000D592A">
        <w:rPr>
          <w:rStyle w:val="StyleUnderline"/>
          <w:highlight w:val="cyan"/>
        </w:rPr>
        <w:t xml:space="preserve">patent policy and </w:t>
      </w:r>
      <w:r w:rsidRPr="000D592A">
        <w:rPr>
          <w:rStyle w:val="Emphasis"/>
          <w:highlight w:val="cyan"/>
        </w:rPr>
        <w:t>providing certainty</w:t>
      </w:r>
      <w:r w:rsidRPr="000D592A">
        <w:rPr>
          <w:rStyle w:val="StyleUnderline"/>
          <w:highlight w:val="cyan"/>
        </w:rPr>
        <w:t xml:space="preserve"> to industry</w:t>
      </w:r>
      <w:r w:rsidRPr="005F182D">
        <w:rPr>
          <w:sz w:val="16"/>
        </w:rPr>
        <w:t xml:space="preserve">.  In addition, </w:t>
      </w:r>
      <w:r w:rsidRPr="000D592A">
        <w:rPr>
          <w:rStyle w:val="StyleUnderline"/>
          <w:highlight w:val="cyan"/>
        </w:rPr>
        <w:t xml:space="preserve">decisions in one case </w:t>
      </w:r>
      <w:r w:rsidRPr="008F3F40">
        <w:rPr>
          <w:rStyle w:val="StyleUnderline"/>
        </w:rPr>
        <w:t xml:space="preserve">as to whether an invention falls in or out of a judicial exception </w:t>
      </w:r>
      <w:r w:rsidRPr="000D592A">
        <w:rPr>
          <w:rStyle w:val="StyleUnderline"/>
          <w:highlight w:val="cyan"/>
        </w:rPr>
        <w:t>leave</w:t>
      </w:r>
      <w:r w:rsidRPr="003B7CB1">
        <w:rPr>
          <w:rStyle w:val="StyleUnderline"/>
        </w:rPr>
        <w:t xml:space="preserve">s </w:t>
      </w:r>
      <w:r w:rsidRPr="000D592A">
        <w:rPr>
          <w:rStyle w:val="StyleUnderline"/>
          <w:highlight w:val="cyan"/>
        </w:rPr>
        <w:t>future applicants</w:t>
      </w:r>
      <w:r w:rsidRPr="002669E7">
        <w:rPr>
          <w:rStyle w:val="StyleUnderline"/>
        </w:rPr>
        <w:t xml:space="preserve">, litigants, </w:t>
      </w:r>
      <w:r w:rsidRPr="008F3F40">
        <w:rPr>
          <w:rStyle w:val="StyleUnderline"/>
        </w:rPr>
        <w:t xml:space="preserve">and courts </w:t>
      </w:r>
      <w:r w:rsidRPr="000D592A">
        <w:rPr>
          <w:rStyle w:val="StyleUnderline"/>
          <w:highlight w:val="cyan"/>
        </w:rPr>
        <w:t xml:space="preserve">to </w:t>
      </w:r>
      <w:r w:rsidRPr="000D592A">
        <w:rPr>
          <w:rStyle w:val="Emphasis"/>
          <w:highlight w:val="cyan"/>
        </w:rPr>
        <w:t>guess</w:t>
      </w:r>
      <w:r w:rsidRPr="000D592A">
        <w:rPr>
          <w:rStyle w:val="StyleUnderline"/>
          <w:highlight w:val="cyan"/>
        </w:rPr>
        <w:t xml:space="preserve"> how the exception might apply to their inventions, which are </w:t>
      </w:r>
      <w:r w:rsidRPr="008F3F40">
        <w:rPr>
          <w:rStyle w:val="StyleUnderline"/>
        </w:rPr>
        <w:t>often</w:t>
      </w:r>
      <w:r w:rsidRPr="000D592A">
        <w:rPr>
          <w:rStyle w:val="StyleUnderline"/>
          <w:highlight w:val="cyan"/>
        </w:rPr>
        <w:t xml:space="preserve"> </w:t>
      </w:r>
      <w:r w:rsidRPr="000D592A">
        <w:rPr>
          <w:rStyle w:val="Emphasis"/>
          <w:highlight w:val="cyan"/>
        </w:rPr>
        <w:t>very different from the precedent</w:t>
      </w:r>
      <w:r w:rsidRPr="005F182D">
        <w:rPr>
          <w:sz w:val="16"/>
        </w:rPr>
        <w:t xml:space="preserve">.   </w:t>
      </w:r>
    </w:p>
    <w:p w14:paraId="010A885A" w14:textId="77777777" w:rsidR="009344A2" w:rsidRPr="005F182D" w:rsidRDefault="009344A2" w:rsidP="009344A2">
      <w:pPr>
        <w:rPr>
          <w:sz w:val="16"/>
        </w:rPr>
      </w:pPr>
      <w:r w:rsidRPr="005F182D">
        <w:rPr>
          <w:sz w:val="16"/>
        </w:rPr>
        <w:t xml:space="preserve">This leads to the third part of the problem:  The </w:t>
      </w:r>
      <w:r w:rsidRPr="0016172A">
        <w:rPr>
          <w:rStyle w:val="StyleUnderline"/>
        </w:rPr>
        <w:t>judicially-created exemptions are confusing</w:t>
      </w:r>
      <w:r w:rsidRPr="005F182D">
        <w:rPr>
          <w:sz w:val="16"/>
        </w:rPr>
        <w:t xml:space="preserve">.  </w:t>
      </w:r>
      <w:r w:rsidRPr="000D592A">
        <w:rPr>
          <w:rStyle w:val="StyleUnderline"/>
          <w:highlight w:val="cyan"/>
        </w:rPr>
        <w:t xml:space="preserve">The </w:t>
      </w:r>
      <w:r w:rsidRPr="000D592A">
        <w:rPr>
          <w:rStyle w:val="Emphasis"/>
          <w:highlight w:val="cyan"/>
        </w:rPr>
        <w:t>guessing game</w:t>
      </w:r>
      <w:r w:rsidRPr="000D592A">
        <w:rPr>
          <w:rStyle w:val="StyleUnderline"/>
          <w:highlight w:val="cyan"/>
        </w:rPr>
        <w:t xml:space="preserve"> of how to apply these decisions to other inventions leads to</w:t>
      </w:r>
      <w:r w:rsidRPr="0016172A">
        <w:rPr>
          <w:rStyle w:val="StyleUnderline"/>
        </w:rPr>
        <w:t xml:space="preserve"> distorted legal outcomes and </w:t>
      </w:r>
      <w:r w:rsidRPr="000D592A">
        <w:rPr>
          <w:rStyle w:val="Emphasis"/>
          <w:highlight w:val="cyan"/>
        </w:rPr>
        <w:t>significant uncertainty</w:t>
      </w:r>
      <w:r w:rsidRPr="005F182D">
        <w:rPr>
          <w:sz w:val="16"/>
        </w:rPr>
        <w:t xml:space="preserve">.  For example, in Athena Diagnostics v. Mayo Collaborative Services, the panel majority held that medical diagnostic methods for “diagnosing neurological disorders” are not patent eligible because they “are directed to a natural law and lack an inventive concept.”31  The panel majority reached this holding despite acknowledging that “Congress intended statutory subject matter to include anything under the sun that is made by man.”32  This is because the panel majority felt bound by the Supreme Court’s exception analysis of an entirely different invention in Mayo Collaborative Services v. Prometheus Laboratories33 (referred to as the Mayo/Alice framework by practitioners), stating:  “[W]hether or not we as individual judges might agree or not that these claims only recite a natural law, the Supreme Court has effectively told us in Mayo that correlations between the presence of a biological material and a disease are laws of nature.”34  Various judges in four dissents to a denial of rehearing en banc voiced dismay over the confusing nature of the judge-made exceptions.  The common theme amongst the dissents was the idea that one Supreme court decision—in this case, Mayo—could not be read so “broadly” to preclude any and all types of diagnostic methods that the Supreme Court inherently could not have considered in merely one case and controversy involving a separate patent.35  As Chief Judge Moore observed, however, the fact is that, “[s]ince Mayo, we have held every single diagnostic claim in every case before us ineligible.”36  Indeed, the Chief Judge said, “[w]e have turned Mayo into a per se rule that diagnostic kits and techniques are ineligible.”37 </w:t>
      </w:r>
    </w:p>
    <w:p w14:paraId="0C1D9447" w14:textId="77777777" w:rsidR="009344A2" w:rsidRDefault="009344A2" w:rsidP="009344A2">
      <w:pPr>
        <w:rPr>
          <w:sz w:val="16"/>
        </w:rPr>
      </w:pPr>
      <w:r w:rsidRPr="005F182D">
        <w:rPr>
          <w:sz w:val="16"/>
        </w:rPr>
        <w:t xml:space="preserve">Cases like Athena Diagnostics and the Mayo/Alice framework are indicative of the problem of essentially crafting patent policy through the Judiciary.  </w:t>
      </w:r>
      <w:r w:rsidRPr="000D592A">
        <w:rPr>
          <w:rStyle w:val="StyleUnderline"/>
          <w:highlight w:val="cyan"/>
        </w:rPr>
        <w:t>Entire industries</w:t>
      </w:r>
      <w:r w:rsidRPr="005F182D">
        <w:rPr>
          <w:sz w:val="16"/>
        </w:rPr>
        <w:t xml:space="preserve"> like the medical diagnostics industry—which is incredibly important to medical sciences and human health—</w:t>
      </w:r>
      <w:r w:rsidRPr="000D592A">
        <w:rPr>
          <w:rStyle w:val="StyleUnderline"/>
          <w:highlight w:val="cyan"/>
        </w:rPr>
        <w:t>are thrown into</w:t>
      </w:r>
      <w:r w:rsidRPr="005F182D">
        <w:rPr>
          <w:sz w:val="16"/>
        </w:rPr>
        <w:t xml:space="preserve"> </w:t>
      </w:r>
      <w:r w:rsidRPr="00230222">
        <w:rPr>
          <w:rStyle w:val="StyleUnderline"/>
        </w:rPr>
        <w:t xml:space="preserve">a state of </w:t>
      </w:r>
      <w:r w:rsidRPr="000D592A">
        <w:rPr>
          <w:rStyle w:val="StyleUnderline"/>
          <w:highlight w:val="cyan"/>
        </w:rPr>
        <w:t>confusion</w:t>
      </w:r>
      <w:r w:rsidRPr="000D592A">
        <w:rPr>
          <w:sz w:val="16"/>
          <w:highlight w:val="cyan"/>
        </w:rPr>
        <w:t>.</w:t>
      </w:r>
      <w:r w:rsidRPr="005F182D">
        <w:rPr>
          <w:sz w:val="16"/>
        </w:rPr>
        <w:t xml:space="preserve">  </w:t>
      </w:r>
      <w:r w:rsidRPr="000D592A">
        <w:rPr>
          <w:rStyle w:val="StyleUnderline"/>
          <w:highlight w:val="cyan"/>
        </w:rPr>
        <w:t>R</w:t>
      </w:r>
      <w:r w:rsidRPr="00E16E2F">
        <w:rPr>
          <w:rStyle w:val="StyleUnderline"/>
        </w:rPr>
        <w:t xml:space="preserve">esearch </w:t>
      </w:r>
      <w:r w:rsidRPr="000D592A">
        <w:rPr>
          <w:rStyle w:val="StyleUnderline"/>
          <w:highlight w:val="cyan"/>
        </w:rPr>
        <w:t>and d</w:t>
      </w:r>
      <w:r w:rsidRPr="00E16E2F">
        <w:rPr>
          <w:rStyle w:val="StyleUnderline"/>
        </w:rPr>
        <w:t>evelopment</w:t>
      </w:r>
      <w:r w:rsidRPr="000D592A">
        <w:rPr>
          <w:rStyle w:val="StyleUnderline"/>
          <w:highlight w:val="cyan"/>
        </w:rPr>
        <w:t xml:space="preserve"> and investment </w:t>
      </w:r>
      <w:r w:rsidRPr="00E16E2F">
        <w:rPr>
          <w:rStyle w:val="StyleUnderline"/>
        </w:rPr>
        <w:t xml:space="preserve">decisions </w:t>
      </w:r>
      <w:r w:rsidRPr="000D592A">
        <w:rPr>
          <w:rStyle w:val="StyleUnderline"/>
          <w:highlight w:val="cyan"/>
        </w:rPr>
        <w:t xml:space="preserve">are stymied because </w:t>
      </w:r>
      <w:r w:rsidRPr="00E16E2F">
        <w:rPr>
          <w:rStyle w:val="StyleUnderline"/>
        </w:rPr>
        <w:t xml:space="preserve">inventors and </w:t>
      </w:r>
      <w:r w:rsidRPr="000D592A">
        <w:rPr>
          <w:rStyle w:val="StyleUnderline"/>
          <w:highlight w:val="cyan"/>
        </w:rPr>
        <w:t xml:space="preserve">investors </w:t>
      </w:r>
      <w:r w:rsidRPr="00E16E2F">
        <w:rPr>
          <w:rStyle w:val="StyleUnderline"/>
        </w:rPr>
        <w:t>alike</w:t>
      </w:r>
      <w:r w:rsidRPr="000D592A">
        <w:rPr>
          <w:rStyle w:val="StyleUnderline"/>
          <w:highlight w:val="cyan"/>
        </w:rPr>
        <w:t xml:space="preserve"> do not know whether they will receive the patent protections</w:t>
      </w:r>
      <w:r w:rsidRPr="005F182D">
        <w:rPr>
          <w:sz w:val="16"/>
        </w:rPr>
        <w:t xml:space="preserve"> that Madison found as vital to the strength of our nation and our economy.  </w:t>
      </w:r>
      <w:r w:rsidRPr="000D592A">
        <w:rPr>
          <w:rStyle w:val="StyleUnderline"/>
          <w:highlight w:val="cyan"/>
        </w:rPr>
        <w:t>Investments in</w:t>
      </w:r>
      <w:r w:rsidRPr="005F182D">
        <w:rPr>
          <w:sz w:val="16"/>
        </w:rPr>
        <w:t xml:space="preserve"> other </w:t>
      </w:r>
      <w:r w:rsidRPr="000D592A">
        <w:rPr>
          <w:rStyle w:val="StyleUnderline"/>
          <w:highlight w:val="cyan"/>
        </w:rPr>
        <w:t>cutting-edge tech</w:t>
      </w:r>
      <w:r w:rsidRPr="005F182D">
        <w:rPr>
          <w:sz w:val="16"/>
        </w:rPr>
        <w:t xml:space="preserve">nologies </w:t>
      </w:r>
      <w:r w:rsidRPr="005047EF">
        <w:rPr>
          <w:rStyle w:val="StyleUnderline"/>
        </w:rPr>
        <w:t>like 5G, blockchain, and artificial intelligence</w:t>
      </w:r>
      <w:r w:rsidRPr="005F182D">
        <w:rPr>
          <w:sz w:val="16"/>
        </w:rPr>
        <w:t xml:space="preserve"> (to name a few) also </w:t>
      </w:r>
      <w:r w:rsidRPr="000D592A">
        <w:rPr>
          <w:rStyle w:val="StyleUnderline"/>
          <w:highlight w:val="cyan"/>
        </w:rPr>
        <w:t>are threatened</w:t>
      </w:r>
      <w:r w:rsidRPr="005F182D">
        <w:rPr>
          <w:sz w:val="16"/>
        </w:rPr>
        <w:t xml:space="preserve"> for this same reason.  To be precise:  if the United States is to deny patents to entire categories of invention, such as “diagnostic kits and techniques,” </w:t>
      </w:r>
      <w:r w:rsidRPr="005047EF">
        <w:rPr>
          <w:rStyle w:val="StyleUnderline"/>
        </w:rPr>
        <w:t xml:space="preserve">this is a decision that </w:t>
      </w:r>
      <w:r w:rsidRPr="000D592A">
        <w:rPr>
          <w:rStyle w:val="StyleUnderline"/>
          <w:highlight w:val="cyan"/>
        </w:rPr>
        <w:t>Congress must</w:t>
      </w:r>
      <w:r w:rsidRPr="005F182D">
        <w:rPr>
          <w:sz w:val="16"/>
        </w:rPr>
        <w:t xml:space="preserve"> debate and </w:t>
      </w:r>
      <w:r w:rsidRPr="000D592A">
        <w:rPr>
          <w:rStyle w:val="StyleUnderline"/>
          <w:highlight w:val="cyan"/>
        </w:rPr>
        <w:t>decide</w:t>
      </w:r>
      <w:r w:rsidRPr="005F182D">
        <w:rPr>
          <w:sz w:val="16"/>
        </w:rPr>
        <w:t xml:space="preserve">. </w:t>
      </w:r>
    </w:p>
    <w:p w14:paraId="5CD3EB5D" w14:textId="46556FA6" w:rsidR="009344A2" w:rsidRDefault="009344A2" w:rsidP="009344A2">
      <w:pPr>
        <w:pStyle w:val="Heading3"/>
      </w:pPr>
      <w:r>
        <w:lastRenderedPageBreak/>
        <w:t>2AC – Congress Key</w:t>
      </w:r>
    </w:p>
    <w:p w14:paraId="2CE047D5" w14:textId="77777777" w:rsidR="009344A2" w:rsidRPr="00D22841" w:rsidRDefault="009344A2" w:rsidP="009344A2">
      <w:pPr>
        <w:pStyle w:val="Heading4"/>
      </w:pPr>
      <w:r>
        <w:t>Congress is key – courts lack expertise, it makes doctrinal confusion inevitable</w:t>
      </w:r>
    </w:p>
    <w:p w14:paraId="333084E8" w14:textId="77777777" w:rsidR="009344A2" w:rsidRDefault="009344A2" w:rsidP="009344A2">
      <w:r>
        <w:t xml:space="preserve">Chad </w:t>
      </w:r>
      <w:r w:rsidRPr="00704653">
        <w:rPr>
          <w:rStyle w:val="Style13ptBold"/>
        </w:rPr>
        <w:t>Rafetto,</w:t>
      </w:r>
      <w:r>
        <w:t xml:space="preserve"> 20</w:t>
      </w:r>
      <w:r w:rsidRPr="00704653">
        <w:rPr>
          <w:rStyle w:val="Style13ptBold"/>
        </w:rPr>
        <w:t>24</w:t>
      </w:r>
      <w:r>
        <w:t xml:space="preserve"> - Judicial Law Clerk for Chief Judge Colm F. Connolly of the United States District Court for the District of Delaware. J.D., May 2022, New York University School of Law “Fostering Innovation Through a Legislative Overhaul of Patentable Subject Matter”, 32 Fed. Cir. B.J. 93, Nexis Uni, accessed via University of Michigan //DH</w:t>
      </w:r>
    </w:p>
    <w:p w14:paraId="6767798B" w14:textId="77777777" w:rsidR="009344A2" w:rsidRPr="005F182D" w:rsidRDefault="009344A2" w:rsidP="009344A2">
      <w:pPr>
        <w:rPr>
          <w:sz w:val="16"/>
        </w:rPr>
      </w:pPr>
      <w:r w:rsidRPr="005F182D">
        <w:rPr>
          <w:sz w:val="16"/>
        </w:rPr>
        <w:t>III. Proposed Legislative Change: The Laundry List Approach</w:t>
      </w:r>
    </w:p>
    <w:p w14:paraId="07AEAB5B" w14:textId="77777777" w:rsidR="009344A2" w:rsidRPr="005F182D" w:rsidRDefault="009344A2" w:rsidP="009344A2">
      <w:pPr>
        <w:rPr>
          <w:sz w:val="16"/>
        </w:rPr>
      </w:pPr>
      <w:r w:rsidRPr="00C908F5">
        <w:rPr>
          <w:rStyle w:val="StyleUnderline"/>
        </w:rPr>
        <w:t>Patentable subject matter should be its own doctrine one that the Federal Circuit and Supreme Court apply consistently as opposed to a Frankenstein-esque amalgamation of subject matter, novelty, and nonobviousness</w:t>
      </w:r>
      <w:r w:rsidRPr="005F182D">
        <w:rPr>
          <w:sz w:val="16"/>
        </w:rPr>
        <w:t>. Additionally, subject matter doctrine should further the patent system's goals and encourage innovation as opposed to hindering the sharing of information and leading to reduced investment in U.S. innovation. Finally, it should be a doctrine that abides by the bedrock principle of courts deciding questions of law and juries deciding questions of fact.</w:t>
      </w:r>
    </w:p>
    <w:p w14:paraId="52F07E13" w14:textId="77777777" w:rsidR="009344A2" w:rsidRPr="005F182D" w:rsidRDefault="009344A2" w:rsidP="009344A2">
      <w:pPr>
        <w:rPr>
          <w:sz w:val="16"/>
        </w:rPr>
      </w:pPr>
      <w:r w:rsidRPr="00D02F79">
        <w:rPr>
          <w:rStyle w:val="StyleUnderline"/>
        </w:rPr>
        <w:t>This Article proposes a patentable subject matter statute that eliminates the judicially created carve-outs, consists solely of inclusion categories</w:t>
      </w:r>
      <w:r w:rsidRPr="005F182D">
        <w:rPr>
          <w:sz w:val="16"/>
        </w:rPr>
        <w:t xml:space="preserve"> e.g., </w:t>
      </w:r>
      <w:r w:rsidRPr="00D02F79">
        <w:rPr>
          <w:rStyle w:val="StyleUnderline"/>
        </w:rPr>
        <w:t>process, machine, manufacture, or composition of matter and enumerates many more inclusion categories to accommodate advancing technologies</w:t>
      </w:r>
      <w:r w:rsidRPr="005F182D">
        <w:rPr>
          <w:sz w:val="16"/>
        </w:rPr>
        <w:t xml:space="preserve">. The goal of this proposal is to prevent a blending of doctrines and to ensure that subject matter, a question of law decided by the court, has minimal factual inquiries creep into it. </w:t>
      </w:r>
      <w:r w:rsidRPr="00FF1555">
        <w:rPr>
          <w:rStyle w:val="StyleUnderline"/>
        </w:rPr>
        <w:t>By eliminating the judicially created carve-outs, more of the exclusionary work will be shifted to the other requirements of patentability</w:t>
      </w:r>
      <w:r w:rsidRPr="005F182D">
        <w:rPr>
          <w:sz w:val="16"/>
        </w:rPr>
        <w:t xml:space="preserve">. And contrary to what the Supreme Court has said, </w:t>
      </w:r>
      <w:r w:rsidRPr="00FF1555">
        <w:rPr>
          <w:rStyle w:val="StyleUnderline"/>
        </w:rPr>
        <w:t>the other doctrines of patentability are capable of preventing undesirable patents</w:t>
      </w:r>
      <w:r w:rsidRPr="005F182D">
        <w:rPr>
          <w:sz w:val="16"/>
        </w:rPr>
        <w:t>. 211</w:t>
      </w:r>
    </w:p>
    <w:p w14:paraId="6F218BB2" w14:textId="77777777" w:rsidR="009344A2" w:rsidRPr="005F182D" w:rsidRDefault="009344A2" w:rsidP="009344A2">
      <w:pPr>
        <w:rPr>
          <w:sz w:val="16"/>
        </w:rPr>
      </w:pPr>
      <w:r w:rsidRPr="005F182D">
        <w:rPr>
          <w:sz w:val="16"/>
        </w:rPr>
        <w:t>A. Why a Legislative Change?</w:t>
      </w:r>
    </w:p>
    <w:p w14:paraId="74F921F9" w14:textId="77777777" w:rsidR="009344A2" w:rsidRPr="005F182D" w:rsidRDefault="009344A2" w:rsidP="009344A2">
      <w:pPr>
        <w:rPr>
          <w:sz w:val="16"/>
        </w:rPr>
      </w:pPr>
      <w:r w:rsidRPr="005F182D">
        <w:rPr>
          <w:sz w:val="16"/>
        </w:rPr>
        <w:t xml:space="preserve">In Mayo, the Supreme Court relied heavily on precedent in formulating its new test and recognized "the role of Congress in crafting more finely tailored rules where necessary."212 </w:t>
      </w:r>
      <w:r w:rsidRPr="00D8698A">
        <w:rPr>
          <w:rStyle w:val="StyleUnderline"/>
        </w:rPr>
        <w:t>What has emerged under the patentable subject matter doctrine is an unworkable standard</w:t>
      </w:r>
      <w:r w:rsidRPr="005F182D">
        <w:rPr>
          <w:sz w:val="16"/>
        </w:rPr>
        <w:t xml:space="preserve">, </w:t>
      </w:r>
      <w:r w:rsidRPr="00D8698A">
        <w:rPr>
          <w:rStyle w:val="StyleUnderline"/>
        </w:rPr>
        <w:t>which is</w:t>
      </w:r>
      <w:r w:rsidRPr="005F182D">
        <w:rPr>
          <w:sz w:val="16"/>
        </w:rPr>
        <w:t xml:space="preserve"> typically viewed as </w:t>
      </w:r>
      <w:r w:rsidRPr="00D8698A">
        <w:rPr>
          <w:rStyle w:val="StyleUnderline"/>
        </w:rPr>
        <w:t>a signal for legislative intervention</w:t>
      </w:r>
      <w:r w:rsidRPr="005F182D">
        <w:rPr>
          <w:sz w:val="16"/>
        </w:rPr>
        <w:t>.213 Additionally, the Supreme Court has  [*122]  refused to further clarify the doctrine by denying certiorari for at least thirteen patent eligibility cases214 in the last four years.215</w:t>
      </w:r>
    </w:p>
    <w:p w14:paraId="14994678" w14:textId="77777777" w:rsidR="009344A2" w:rsidRPr="005F182D" w:rsidRDefault="009344A2" w:rsidP="009344A2">
      <w:pPr>
        <w:rPr>
          <w:sz w:val="16"/>
        </w:rPr>
      </w:pPr>
      <w:r w:rsidRPr="005F182D">
        <w:rPr>
          <w:sz w:val="16"/>
        </w:rPr>
        <w:t xml:space="preserve">Beyond the possible signal for legislative intervention from the Supreme Court, </w:t>
      </w:r>
      <w:r w:rsidRPr="00D8698A">
        <w:rPr>
          <w:rStyle w:val="StyleUnderline"/>
        </w:rPr>
        <w:t xml:space="preserve">there are three reasons why </w:t>
      </w:r>
      <w:r w:rsidRPr="000D592A">
        <w:rPr>
          <w:rStyle w:val="StyleUnderline"/>
          <w:highlight w:val="cyan"/>
        </w:rPr>
        <w:t>a legislative change is preferred. First, the</w:t>
      </w:r>
      <w:r w:rsidRPr="005F182D">
        <w:rPr>
          <w:sz w:val="16"/>
        </w:rPr>
        <w:t xml:space="preserve"> Supreme </w:t>
      </w:r>
      <w:r w:rsidRPr="000D592A">
        <w:rPr>
          <w:rStyle w:val="StyleUnderline"/>
          <w:highlight w:val="cyan"/>
        </w:rPr>
        <w:t>Court does not have technical expertise, and</w:t>
      </w:r>
      <w:r w:rsidRPr="00D8698A">
        <w:rPr>
          <w:rStyle w:val="StyleUnderline"/>
        </w:rPr>
        <w:t xml:space="preserve"> the underlying inventions of </w:t>
      </w:r>
      <w:r w:rsidRPr="000D592A">
        <w:rPr>
          <w:rStyle w:val="StyleUnderline"/>
          <w:highlight w:val="cyan"/>
        </w:rPr>
        <w:t>patent law can be quite complex</w:t>
      </w:r>
      <w:r w:rsidRPr="00D8698A">
        <w:rPr>
          <w:rStyle w:val="StyleUnderline"/>
        </w:rPr>
        <w:t>.</w:t>
      </w:r>
      <w:r w:rsidRPr="005F182D">
        <w:rPr>
          <w:sz w:val="16"/>
        </w:rPr>
        <w:t xml:space="preserve"> True, </w:t>
      </w:r>
      <w:r w:rsidRPr="000D592A">
        <w:rPr>
          <w:rStyle w:val="StyleUnderline"/>
          <w:highlight w:val="cyan"/>
        </w:rPr>
        <w:t>Congress</w:t>
      </w:r>
      <w:r w:rsidRPr="005F182D">
        <w:rPr>
          <w:sz w:val="16"/>
        </w:rPr>
        <w:t xml:space="preserve"> does not inherently possess technical expertise either, but it </w:t>
      </w:r>
      <w:r w:rsidRPr="002F5B3F">
        <w:rPr>
          <w:rStyle w:val="StyleUnderline"/>
        </w:rPr>
        <w:t xml:space="preserve">does have the ability to delegate and </w:t>
      </w:r>
      <w:r w:rsidRPr="000D592A">
        <w:rPr>
          <w:rStyle w:val="StyleUnderline"/>
          <w:highlight w:val="cyan"/>
        </w:rPr>
        <w:t>get input from a wider range of sources</w:t>
      </w:r>
      <w:r w:rsidRPr="000D592A">
        <w:rPr>
          <w:sz w:val="16"/>
          <w:highlight w:val="cyan"/>
        </w:rPr>
        <w:t>.</w:t>
      </w:r>
      <w:r w:rsidRPr="005F182D">
        <w:rPr>
          <w:sz w:val="16"/>
        </w:rPr>
        <w:t xml:space="preserve"> Accordingly, </w:t>
      </w:r>
      <w:r w:rsidRPr="000D592A">
        <w:rPr>
          <w:rStyle w:val="StyleUnderline"/>
          <w:highlight w:val="cyan"/>
        </w:rPr>
        <w:t>Congress is better equipped to handle the technical aspects</w:t>
      </w:r>
      <w:r w:rsidRPr="00D8698A">
        <w:rPr>
          <w:rStyle w:val="StyleUnderline"/>
        </w:rPr>
        <w:t xml:space="preserve"> of patent law </w:t>
      </w:r>
      <w:r w:rsidRPr="000D592A">
        <w:rPr>
          <w:rStyle w:val="StyleUnderline"/>
          <w:highlight w:val="cyan"/>
        </w:rPr>
        <w:t>and the underlying technologies</w:t>
      </w:r>
      <w:r w:rsidRPr="005F182D">
        <w:rPr>
          <w:sz w:val="16"/>
        </w:rPr>
        <w:t>.</w:t>
      </w:r>
    </w:p>
    <w:p w14:paraId="57312A8E" w14:textId="77777777" w:rsidR="009344A2" w:rsidRPr="005F182D" w:rsidRDefault="009344A2" w:rsidP="009344A2">
      <w:pPr>
        <w:rPr>
          <w:sz w:val="16"/>
        </w:rPr>
      </w:pPr>
      <w:r w:rsidRPr="005F182D">
        <w:rPr>
          <w:sz w:val="16"/>
        </w:rPr>
        <w:t>S</w:t>
      </w:r>
      <w:r w:rsidRPr="00D8698A">
        <w:rPr>
          <w:rStyle w:val="StyleUnderline"/>
        </w:rPr>
        <w:t xml:space="preserve">econd, </w:t>
      </w:r>
      <w:r w:rsidRPr="000D592A">
        <w:rPr>
          <w:rStyle w:val="StyleUnderline"/>
          <w:highlight w:val="cyan"/>
        </w:rPr>
        <w:t>the Supreme Court and the Federal Circuit have disagreed repeatedly in developing patent law doctrine</w:t>
      </w:r>
      <w:r w:rsidRPr="005F182D">
        <w:rPr>
          <w:sz w:val="16"/>
        </w:rPr>
        <w:t xml:space="preserve">. Historically, </w:t>
      </w:r>
      <w:r w:rsidRPr="00D8698A">
        <w:rPr>
          <w:rStyle w:val="StyleUnderline"/>
        </w:rPr>
        <w:t>the Federal Circuit has tried to impose bright-line rules, and the Supreme Court has thought that the Federal Circuit was being too "rigid" and adopted more flexible standards</w:t>
      </w:r>
      <w:r w:rsidRPr="005F182D">
        <w:rPr>
          <w:sz w:val="16"/>
        </w:rPr>
        <w:t xml:space="preserve">.216 </w:t>
      </w:r>
      <w:r w:rsidRPr="00D8698A">
        <w:rPr>
          <w:rStyle w:val="StyleUnderline"/>
        </w:rPr>
        <w:t>When attempting to apply these flexible standards, the Federal Circuit has lacked the guidance necessary to effectuate the Supreme Court's intended test</w:t>
      </w:r>
      <w:r w:rsidRPr="005F182D">
        <w:rPr>
          <w:sz w:val="16"/>
        </w:rPr>
        <w:t xml:space="preserve">.217 This pattern has happened in other areas of patent law,218 and </w:t>
      </w:r>
      <w:r w:rsidRPr="00D8698A">
        <w:rPr>
          <w:rStyle w:val="StyleUnderline"/>
        </w:rPr>
        <w:t>it is bound to continue to happen for subject matter if the doctrine continues down the judicial correction route</w:t>
      </w:r>
      <w:r w:rsidRPr="005F182D">
        <w:rPr>
          <w:sz w:val="16"/>
        </w:rPr>
        <w:t>.</w:t>
      </w:r>
    </w:p>
    <w:p w14:paraId="143A75EF" w14:textId="77777777" w:rsidR="009344A2" w:rsidRPr="005F182D" w:rsidRDefault="009344A2" w:rsidP="009344A2">
      <w:pPr>
        <w:rPr>
          <w:sz w:val="16"/>
        </w:rPr>
      </w:pPr>
      <w:r w:rsidRPr="005F182D">
        <w:rPr>
          <w:sz w:val="16"/>
        </w:rPr>
        <w:t xml:space="preserve"> [*123]  Finally, </w:t>
      </w:r>
      <w:r w:rsidRPr="000D592A">
        <w:rPr>
          <w:rStyle w:val="StyleUnderline"/>
          <w:highlight w:val="cyan"/>
        </w:rPr>
        <w:t>patentable subject matter is a messy doctrine with conflicting case law</w:t>
      </w:r>
      <w:r w:rsidRPr="000D592A">
        <w:rPr>
          <w:sz w:val="16"/>
          <w:highlight w:val="cyan"/>
        </w:rPr>
        <w:t>.</w:t>
      </w:r>
      <w:r w:rsidRPr="005F182D">
        <w:rPr>
          <w:sz w:val="16"/>
        </w:rPr>
        <w:t xml:space="preserve">219 </w:t>
      </w:r>
      <w:r w:rsidRPr="000D592A">
        <w:rPr>
          <w:rStyle w:val="StyleUnderline"/>
          <w:highlight w:val="cyan"/>
        </w:rPr>
        <w:t>It would be nearly impossible for a judicial change to effectuate a clear doctrine without</w:t>
      </w:r>
      <w:r w:rsidRPr="005F182D">
        <w:rPr>
          <w:sz w:val="16"/>
        </w:rPr>
        <w:t xml:space="preserve"> </w:t>
      </w:r>
      <w:r w:rsidRPr="00D8698A">
        <w:rPr>
          <w:rStyle w:val="StyleUnderline"/>
        </w:rPr>
        <w:t xml:space="preserve">essentially </w:t>
      </w:r>
      <w:r w:rsidRPr="000D592A">
        <w:rPr>
          <w:rStyle w:val="Emphasis"/>
          <w:highlight w:val="cyan"/>
        </w:rPr>
        <w:t>starting from scratch</w:t>
      </w:r>
      <w:r w:rsidRPr="00D8698A">
        <w:rPr>
          <w:rStyle w:val="StyleUnderline"/>
        </w:rPr>
        <w:t xml:space="preserve">. </w:t>
      </w:r>
      <w:r w:rsidRPr="000D592A">
        <w:rPr>
          <w:rStyle w:val="StyleUnderline"/>
          <w:highlight w:val="cyan"/>
        </w:rPr>
        <w:t>A legislative</w:t>
      </w:r>
      <w:r w:rsidRPr="000D592A">
        <w:rPr>
          <w:sz w:val="16"/>
          <w:highlight w:val="cyan"/>
        </w:rPr>
        <w:t xml:space="preserve"> </w:t>
      </w:r>
      <w:r w:rsidRPr="000D592A">
        <w:rPr>
          <w:rStyle w:val="StyleUnderline"/>
          <w:highlight w:val="cyan"/>
        </w:rPr>
        <w:t>change</w:t>
      </w:r>
      <w:r w:rsidRPr="005F182D">
        <w:rPr>
          <w:sz w:val="16"/>
        </w:rPr>
        <w:t xml:space="preserve"> particularly one </w:t>
      </w:r>
      <w:r w:rsidRPr="000D592A">
        <w:rPr>
          <w:rStyle w:val="StyleUnderline"/>
          <w:highlight w:val="cyan"/>
        </w:rPr>
        <w:t>with clear-cut rules can more effectively give patentable subject matter the "do-over" it requires</w:t>
      </w:r>
      <w:r w:rsidRPr="005F182D">
        <w:rPr>
          <w:sz w:val="16"/>
        </w:rPr>
        <w:t>.</w:t>
      </w:r>
    </w:p>
    <w:p w14:paraId="142E9ACF" w14:textId="1C9BE9C2" w:rsidR="009344A2" w:rsidRDefault="009344A2" w:rsidP="009344A2">
      <w:pPr>
        <w:pStyle w:val="Heading3"/>
      </w:pPr>
      <w:r>
        <w:lastRenderedPageBreak/>
        <w:t>2AC – Litigation Turn</w:t>
      </w:r>
    </w:p>
    <w:p w14:paraId="5AF5B40A" w14:textId="77777777" w:rsidR="009344A2" w:rsidRPr="00FB0CEF" w:rsidRDefault="009344A2" w:rsidP="009344A2">
      <w:pPr>
        <w:pStyle w:val="Heading4"/>
        <w:rPr>
          <w:u w:val="single"/>
        </w:rPr>
      </w:pPr>
      <w:r>
        <w:t xml:space="preserve">Lack of capacity means even attempts to create clear rules create enormous uncertainty and </w:t>
      </w:r>
      <w:r>
        <w:rPr>
          <w:u w:val="single"/>
        </w:rPr>
        <w:t>litigation floods</w:t>
      </w:r>
    </w:p>
    <w:p w14:paraId="1F08D05B" w14:textId="77777777" w:rsidR="009344A2" w:rsidRDefault="009344A2" w:rsidP="009344A2">
      <w:r>
        <w:t xml:space="preserve">Derek E. </w:t>
      </w:r>
      <w:r w:rsidRPr="00715F5B">
        <w:rPr>
          <w:rStyle w:val="Style13ptBold"/>
        </w:rPr>
        <w:t>Bambauer</w:t>
      </w:r>
      <w:r>
        <w:t>, 20</w:t>
      </w:r>
      <w:r w:rsidRPr="00715F5B">
        <w:rPr>
          <w:rStyle w:val="Style13ptBold"/>
        </w:rPr>
        <w:t>19</w:t>
      </w:r>
      <w:r>
        <w:t xml:space="preserve"> - Professor of Law, University of Arizona James E. Rogers College of Law “Paths or Fences: Patents, Copyrights, and the Constitution” IOWA LAW REVIEW [Vol. </w:t>
      </w:r>
      <w:hyperlink r:id="rId35" w:history="1">
        <w:r w:rsidRPr="00311ECE">
          <w:rPr>
            <w:rStyle w:val="Hyperlink"/>
          </w:rPr>
          <w:t>https://ilr.law.uiowa.edu/sites/ilr.law.uiowa.edu/files/2023-02/Bambauer.pdf</w:t>
        </w:r>
      </w:hyperlink>
      <w:r>
        <w:t xml:space="preserve"> //DH</w:t>
      </w:r>
    </w:p>
    <w:p w14:paraId="302DFC0A" w14:textId="77777777" w:rsidR="009344A2" w:rsidRPr="009344A2" w:rsidRDefault="009344A2" w:rsidP="009344A2">
      <w:pPr>
        <w:rPr>
          <w:sz w:val="16"/>
        </w:rPr>
      </w:pPr>
      <w:r w:rsidRPr="005F182D">
        <w:rPr>
          <w:sz w:val="16"/>
        </w:rPr>
        <w:t xml:space="preserve">A related concern, framed most prominently by Andy Coan, is that </w:t>
      </w:r>
      <w:r w:rsidRPr="000D592A">
        <w:rPr>
          <w:rStyle w:val="StyleUnderline"/>
          <w:highlight w:val="cyan"/>
        </w:rPr>
        <w:t xml:space="preserve">courts have difficulty crafting rules that can be applied </w:t>
      </w:r>
      <w:r w:rsidRPr="000D592A">
        <w:rPr>
          <w:rStyle w:val="Emphasis"/>
          <w:highlight w:val="cyan"/>
        </w:rPr>
        <w:t>cleanly</w:t>
      </w:r>
      <w:r w:rsidRPr="00635435">
        <w:rPr>
          <w:rStyle w:val="Emphasis"/>
        </w:rPr>
        <w:t xml:space="preserve"> </w:t>
      </w:r>
      <w:r w:rsidRPr="00817DD7">
        <w:rPr>
          <w:rStyle w:val="StyleUnderline"/>
        </w:rPr>
        <w:t>and reliably</w:t>
      </w:r>
      <w:r w:rsidRPr="005F182D">
        <w:rPr>
          <w:sz w:val="16"/>
        </w:rPr>
        <w:t xml:space="preserve">.312 </w:t>
      </w:r>
      <w:r w:rsidRPr="000D592A">
        <w:rPr>
          <w:rStyle w:val="Emphasis"/>
          <w:highlight w:val="cyan"/>
        </w:rPr>
        <w:t>Any lack of clarity</w:t>
      </w:r>
      <w:r w:rsidRPr="005F182D">
        <w:rPr>
          <w:sz w:val="16"/>
        </w:rPr>
        <w:t xml:space="preserve">, or the choice to employ standards rather than rules, </w:t>
      </w:r>
      <w:r w:rsidRPr="000D592A">
        <w:rPr>
          <w:rStyle w:val="Emphasis"/>
          <w:highlight w:val="cyan"/>
        </w:rPr>
        <w:t>risks overwhelming the courts’ dockets</w:t>
      </w:r>
      <w:r w:rsidRPr="005F182D">
        <w:rPr>
          <w:sz w:val="16"/>
        </w:rPr>
        <w:t xml:space="preserve"> </w:t>
      </w:r>
      <w:r w:rsidRPr="00635435">
        <w:rPr>
          <w:rStyle w:val="StyleUnderline"/>
        </w:rPr>
        <w:t xml:space="preserve">with litigation </w:t>
      </w:r>
      <w:r w:rsidRPr="000D592A">
        <w:rPr>
          <w:rStyle w:val="StyleUnderline"/>
          <w:highlight w:val="cyan"/>
        </w:rPr>
        <w:t>by parties who are confused, motivated by strategic considerations, or both</w:t>
      </w:r>
      <w:r w:rsidRPr="005F182D">
        <w:rPr>
          <w:sz w:val="16"/>
        </w:rPr>
        <w:t xml:space="preserve">.313 </w:t>
      </w:r>
      <w:r w:rsidRPr="00635435">
        <w:rPr>
          <w:rStyle w:val="StyleUnderline"/>
        </w:rPr>
        <w:t>The</w:t>
      </w:r>
      <w:r w:rsidRPr="005F182D">
        <w:rPr>
          <w:sz w:val="16"/>
        </w:rPr>
        <w:t xml:space="preserve"> Supreme </w:t>
      </w:r>
      <w:r w:rsidRPr="00635435">
        <w:rPr>
          <w:rStyle w:val="StyleUnderline"/>
        </w:rPr>
        <w:t>Court’s jurisprudence on patentable subject matter may be an example</w:t>
      </w:r>
      <w:r w:rsidRPr="005F182D">
        <w:rPr>
          <w:sz w:val="16"/>
        </w:rPr>
        <w:t xml:space="preserve"> of this failing. </w:t>
      </w:r>
      <w:r w:rsidRPr="00635435">
        <w:rPr>
          <w:rStyle w:val="StyleUnderline"/>
        </w:rPr>
        <w:t>While the Court has set out three concise categories of exceptions</w:t>
      </w:r>
      <w:r w:rsidRPr="005F182D">
        <w:rPr>
          <w:sz w:val="16"/>
        </w:rPr>
        <w:t xml:space="preserve"> to patentable inventions—laws of nature, natural phenomena, and abstract ideas314—</w:t>
      </w:r>
      <w:r w:rsidRPr="00635435">
        <w:rPr>
          <w:rStyle w:val="StyleUnderline"/>
        </w:rPr>
        <w:t>those rubrics have defied easy explication</w:t>
      </w:r>
      <w:r w:rsidRPr="005F182D">
        <w:rPr>
          <w:sz w:val="16"/>
        </w:rPr>
        <w:t xml:space="preserve">. </w:t>
      </w:r>
      <w:r w:rsidRPr="00635435">
        <w:rPr>
          <w:rStyle w:val="StyleUnderline"/>
        </w:rPr>
        <w:t>The Court has had to return repeatedly to each category</w:t>
      </w:r>
      <w:r w:rsidRPr="005F182D">
        <w:rPr>
          <w:sz w:val="16"/>
        </w:rPr>
        <w:t xml:space="preserve"> in an effort to provide definitional rigor to them </w:t>
      </w:r>
      <w:r w:rsidRPr="00635435">
        <w:rPr>
          <w:rStyle w:val="StyleUnderline"/>
        </w:rPr>
        <w:t>and has thus far failed to craft clear tests</w:t>
      </w:r>
      <w:r w:rsidRPr="005F182D">
        <w:rPr>
          <w:sz w:val="16"/>
        </w:rPr>
        <w:t xml:space="preserve"> for what is in or out of bounds in terms of subject matter. Thus, </w:t>
      </w:r>
      <w:r w:rsidRPr="000D592A">
        <w:rPr>
          <w:rStyle w:val="StyleUnderline"/>
          <w:highlight w:val="cyan"/>
        </w:rPr>
        <w:t>even if the federal courts possessed</w:t>
      </w:r>
      <w:r w:rsidRPr="00635435">
        <w:rPr>
          <w:rStyle w:val="StyleUnderline"/>
        </w:rPr>
        <w:t xml:space="preserve"> the </w:t>
      </w:r>
      <w:r w:rsidRPr="000D592A">
        <w:rPr>
          <w:rStyle w:val="StyleUnderline"/>
          <w:highlight w:val="cyan"/>
        </w:rPr>
        <w:t xml:space="preserve">expertise </w:t>
      </w:r>
      <w:r w:rsidRPr="00635435">
        <w:rPr>
          <w:rStyle w:val="StyleUnderline"/>
        </w:rPr>
        <w:t xml:space="preserve">for detailed decision making </w:t>
      </w:r>
      <w:r w:rsidRPr="000D592A">
        <w:rPr>
          <w:rStyle w:val="StyleUnderline"/>
          <w:highlight w:val="cyan"/>
        </w:rPr>
        <w:t>about patent</w:t>
      </w:r>
      <w:r w:rsidRPr="00FB0CEF">
        <w:rPr>
          <w:rStyle w:val="StyleUnderline"/>
        </w:rPr>
        <w:t xml:space="preserve"> </w:t>
      </w:r>
      <w:r w:rsidRPr="005F182D">
        <w:rPr>
          <w:sz w:val="16"/>
        </w:rPr>
        <w:t xml:space="preserve">and copyright </w:t>
      </w:r>
      <w:r w:rsidRPr="000D592A">
        <w:rPr>
          <w:rStyle w:val="StyleUnderline"/>
          <w:highlight w:val="cyan"/>
        </w:rPr>
        <w:t>policy</w:t>
      </w:r>
      <w:r w:rsidRPr="005F182D">
        <w:rPr>
          <w:sz w:val="16"/>
        </w:rPr>
        <w:t xml:space="preserve"> —and perhaps the Federal Circuit might—</w:t>
      </w:r>
      <w:r w:rsidRPr="000D592A">
        <w:rPr>
          <w:rStyle w:val="StyleUnderline"/>
          <w:highlight w:val="cyan"/>
        </w:rPr>
        <w:t xml:space="preserve">they lack the </w:t>
      </w:r>
      <w:r w:rsidRPr="000D592A">
        <w:rPr>
          <w:rStyle w:val="Emphasis"/>
          <w:highlight w:val="cyan"/>
        </w:rPr>
        <w:t>capacity to do so at the necessary scale</w:t>
      </w:r>
      <w:r w:rsidRPr="005F182D">
        <w:rPr>
          <w:sz w:val="16"/>
        </w:rPr>
        <w:t xml:space="preserve">.315 </w:t>
      </w:r>
      <w:r w:rsidRPr="000D592A">
        <w:rPr>
          <w:rStyle w:val="StyleUnderline"/>
          <w:highlight w:val="cyan"/>
        </w:rPr>
        <w:t>Only the more political branches possess the personnel to process these problems</w:t>
      </w:r>
      <w:r w:rsidRPr="005F182D">
        <w:rPr>
          <w:sz w:val="16"/>
        </w:rPr>
        <w:t xml:space="preserve">. </w:t>
      </w:r>
    </w:p>
    <w:p w14:paraId="56A902E1" w14:textId="77777777" w:rsidR="009344A2" w:rsidRPr="009344A2" w:rsidRDefault="009344A2" w:rsidP="009344A2"/>
    <w:p w14:paraId="052E6F2A" w14:textId="2CE51C87" w:rsidR="005F182D" w:rsidRDefault="00B62C76" w:rsidP="00B62C76">
      <w:pPr>
        <w:pStyle w:val="Heading2"/>
      </w:pPr>
      <w:r>
        <w:lastRenderedPageBreak/>
        <w:t>Solvency Deficits</w:t>
      </w:r>
    </w:p>
    <w:p w14:paraId="3F7F412E" w14:textId="56B80FB8" w:rsidR="00B62C76" w:rsidRDefault="009344A2" w:rsidP="00B62C76">
      <w:pPr>
        <w:pStyle w:val="Heading3"/>
      </w:pPr>
      <w:r>
        <w:lastRenderedPageBreak/>
        <w:t>No Certainty/Clarity</w:t>
      </w:r>
    </w:p>
    <w:p w14:paraId="78AD314A" w14:textId="77777777" w:rsidR="00B62C76" w:rsidRDefault="00B62C76" w:rsidP="00B62C76">
      <w:pPr>
        <w:pStyle w:val="Heading4"/>
      </w:pPr>
      <w:r>
        <w:t>Courts fail – only Congress establishes predictability</w:t>
      </w:r>
    </w:p>
    <w:p w14:paraId="2748E12A" w14:textId="77777777" w:rsidR="00B62C76" w:rsidRDefault="00B62C76" w:rsidP="00B62C76">
      <w:r>
        <w:t xml:space="preserve">Manny </w:t>
      </w:r>
      <w:r w:rsidRPr="00EB7E41">
        <w:rPr>
          <w:rStyle w:val="Style13ptBold"/>
        </w:rPr>
        <w:t>Schecter,</w:t>
      </w:r>
      <w:r>
        <w:t xml:space="preserve"> 20</w:t>
      </w:r>
      <w:r w:rsidRPr="00EB7E41">
        <w:rPr>
          <w:rStyle w:val="Style13ptBold"/>
        </w:rPr>
        <w:t>19</w:t>
      </w:r>
      <w:r>
        <w:t xml:space="preserve"> - chief patent counsel for IBM.  Senate Judiciary Subcommittee Hearing State of Patent Eligibility in America, Questions from Senator Mazie Hirono, 6/11, </w:t>
      </w:r>
      <w:hyperlink r:id="rId36" w:history="1">
        <w:r w:rsidRPr="00022350">
          <w:rPr>
            <w:rStyle w:val="Hyperlink"/>
          </w:rPr>
          <w:t>https://www.judiciary.senate.gov/imo/media/doc/Schecter%20Responses%20to%20Questions%20for%20the%20Record.pdf</w:t>
        </w:r>
      </w:hyperlink>
      <w:r>
        <w:t xml:space="preserve"> //DH</w:t>
      </w:r>
    </w:p>
    <w:p w14:paraId="31F2D6B5" w14:textId="77777777" w:rsidR="00B62C76" w:rsidRPr="005F182D" w:rsidRDefault="00B62C76" w:rsidP="00B62C76">
      <w:pPr>
        <w:rPr>
          <w:sz w:val="16"/>
        </w:rPr>
      </w:pPr>
      <w:r w:rsidRPr="005F182D">
        <w:rPr>
          <w:sz w:val="16"/>
        </w:rPr>
        <w:t xml:space="preserve">Do you agree with Judges Lourie and Newman? Does § 101 require a Congressional fix or should we let the courts continue to work things out? </w:t>
      </w:r>
    </w:p>
    <w:p w14:paraId="4C23BE69" w14:textId="77777777" w:rsidR="00B62C76" w:rsidRPr="005F182D" w:rsidRDefault="00B62C76" w:rsidP="00B62C76">
      <w:pPr>
        <w:rPr>
          <w:sz w:val="16"/>
        </w:rPr>
      </w:pPr>
      <w:r w:rsidRPr="005F182D">
        <w:rPr>
          <w:sz w:val="16"/>
        </w:rPr>
        <w:t xml:space="preserve">I agree that </w:t>
      </w:r>
      <w:r w:rsidRPr="00B5005B">
        <w:rPr>
          <w:rStyle w:val="StyleUnderline"/>
          <w:highlight w:val="cyan"/>
        </w:rPr>
        <w:t>the law</w:t>
      </w:r>
      <w:r w:rsidRPr="000D4CC2">
        <w:rPr>
          <w:rStyle w:val="StyleUnderline"/>
        </w:rPr>
        <w:t xml:space="preserve"> of patent </w:t>
      </w:r>
      <w:r w:rsidRPr="00B5005B">
        <w:rPr>
          <w:rStyle w:val="StyleUnderline"/>
          <w:highlight w:val="cyan"/>
        </w:rPr>
        <w:t>eligibility</w:t>
      </w:r>
      <w:r w:rsidRPr="000D4CC2">
        <w:rPr>
          <w:rStyle w:val="StyleUnderline"/>
        </w:rPr>
        <w:t xml:space="preserve"> </w:t>
      </w:r>
      <w:r w:rsidRPr="00B5005B">
        <w:rPr>
          <w:rStyle w:val="StyleUnderline"/>
          <w:highlight w:val="cyan"/>
        </w:rPr>
        <w:t>needs clarification by Congress</w:t>
      </w:r>
      <w:r w:rsidRPr="005F182D">
        <w:rPr>
          <w:sz w:val="16"/>
        </w:rPr>
        <w:t xml:space="preserve">.  The current </w:t>
      </w:r>
      <w:r w:rsidRPr="00B5005B">
        <w:rPr>
          <w:rStyle w:val="StyleUnderline"/>
          <w:highlight w:val="cyan"/>
        </w:rPr>
        <w:t>uncertainty</w:t>
      </w:r>
      <w:r w:rsidRPr="00B5005B">
        <w:rPr>
          <w:rStyle w:val="StyleUnderline"/>
        </w:rPr>
        <w:t xml:space="preserve"> </w:t>
      </w:r>
      <w:r w:rsidRPr="00B5005B">
        <w:rPr>
          <w:sz w:val="16"/>
        </w:rPr>
        <w:t>i</w:t>
      </w:r>
      <w:r w:rsidRPr="005F182D">
        <w:rPr>
          <w:sz w:val="16"/>
        </w:rPr>
        <w:t xml:space="preserve">n patent eligibility </w:t>
      </w:r>
      <w:r w:rsidRPr="00B5005B">
        <w:rPr>
          <w:rStyle w:val="StyleUnderline"/>
          <w:highlight w:val="cyan"/>
        </w:rPr>
        <w:t>is</w:t>
      </w:r>
      <w:r w:rsidRPr="000D4CC2">
        <w:rPr>
          <w:rStyle w:val="StyleUnderline"/>
        </w:rPr>
        <w:t xml:space="preserve"> the result of exceptions </w:t>
      </w:r>
      <w:r w:rsidRPr="00B5005B">
        <w:rPr>
          <w:rStyle w:val="StyleUnderline"/>
          <w:highlight w:val="cyan"/>
        </w:rPr>
        <w:t>solely created by the</w:t>
      </w:r>
      <w:r w:rsidRPr="000D4CC2">
        <w:rPr>
          <w:rStyle w:val="StyleUnderline"/>
        </w:rPr>
        <w:t xml:space="preserve"> Supreme </w:t>
      </w:r>
      <w:r w:rsidRPr="00B5005B">
        <w:rPr>
          <w:rStyle w:val="StyleUnderline"/>
          <w:highlight w:val="cyan"/>
        </w:rPr>
        <w:t>Court</w:t>
      </w:r>
      <w:r w:rsidRPr="005F182D">
        <w:rPr>
          <w:sz w:val="16"/>
        </w:rPr>
        <w:t xml:space="preserve">.  The uncertainty has existed for decades, with the scope of what is and is not patent eligible ebbing and flowing and tests for eligibility appearing and disappearing.  </w:t>
      </w:r>
      <w:r w:rsidRPr="000D4CC2">
        <w:rPr>
          <w:rStyle w:val="StyleUnderline"/>
        </w:rPr>
        <w:t xml:space="preserve">The </w:t>
      </w:r>
      <w:r w:rsidRPr="00B5005B">
        <w:rPr>
          <w:rStyle w:val="StyleUnderline"/>
          <w:highlight w:val="cyan"/>
        </w:rPr>
        <w:t>courts</w:t>
      </w:r>
      <w:r w:rsidRPr="000D4CC2">
        <w:rPr>
          <w:rStyle w:val="StyleUnderline"/>
        </w:rPr>
        <w:t xml:space="preserve"> have on many occasions </w:t>
      </w:r>
      <w:r w:rsidRPr="00B5005B">
        <w:rPr>
          <w:rStyle w:val="StyleUnderline"/>
          <w:highlight w:val="cyan"/>
        </w:rPr>
        <w:t>sought to devise a test for patent eligibility</w:t>
      </w:r>
      <w:r w:rsidRPr="000D4CC2">
        <w:rPr>
          <w:rStyle w:val="StyleUnderline"/>
        </w:rPr>
        <w:t xml:space="preserve"> of computer implemented inventions.  But </w:t>
      </w:r>
      <w:r w:rsidRPr="00B5005B">
        <w:rPr>
          <w:rStyle w:val="StyleUnderline"/>
          <w:highlight w:val="cyan"/>
        </w:rPr>
        <w:t>even after all</w:t>
      </w:r>
      <w:r w:rsidRPr="000D4CC2">
        <w:rPr>
          <w:rStyle w:val="StyleUnderline"/>
        </w:rPr>
        <w:t xml:space="preserve"> </w:t>
      </w:r>
      <w:r w:rsidRPr="00B5005B">
        <w:rPr>
          <w:rStyle w:val="StyleUnderline"/>
          <w:highlight w:val="cyan"/>
        </w:rPr>
        <w:t>that</w:t>
      </w:r>
      <w:r w:rsidRPr="000D4CC2">
        <w:rPr>
          <w:rStyle w:val="StyleUnderline"/>
        </w:rPr>
        <w:t xml:space="preserve"> time and effort, as the Federal Circuit noted, </w:t>
      </w:r>
      <w:r w:rsidRPr="00B5005B">
        <w:rPr>
          <w:rStyle w:val="StyleUnderline"/>
          <w:highlight w:val="cyan"/>
        </w:rPr>
        <w:t>there is no “single</w:t>
      </w:r>
      <w:r w:rsidRPr="000D4CC2">
        <w:rPr>
          <w:rStyle w:val="StyleUnderline"/>
        </w:rPr>
        <w:t xml:space="preserve">, universal </w:t>
      </w:r>
      <w:r w:rsidRPr="00B5005B">
        <w:rPr>
          <w:rStyle w:val="StyleUnderline"/>
          <w:highlight w:val="cyan"/>
        </w:rPr>
        <w:t>definition of ‘abstract idea</w:t>
      </w:r>
      <w:r w:rsidRPr="005F182D">
        <w:rPr>
          <w:sz w:val="16"/>
        </w:rPr>
        <w:t xml:space="preserve">.’”  See Amdocs Ltd. v. Openet Telecom, 120 U.S.P.Q.2D 1527, 1531 (Fed. Cir. 2016).   </w:t>
      </w:r>
    </w:p>
    <w:p w14:paraId="124CA820" w14:textId="77777777" w:rsidR="00B62C76" w:rsidRPr="005F182D" w:rsidRDefault="00B62C76" w:rsidP="00B62C76">
      <w:pPr>
        <w:rPr>
          <w:sz w:val="16"/>
        </w:rPr>
      </w:pPr>
      <w:r w:rsidRPr="005F182D">
        <w:rPr>
          <w:sz w:val="16"/>
        </w:rPr>
        <w:t xml:space="preserve">A recent example of the confusion in the courts and the unworkability of the Supreme Court’s test is the decision in ChargePoint v. SemaConnect, Inc., App. No. 2018-1739, 2019 U.S. App. LEXIS 9191 (Fed. Cir. March 28, 2019).  In this case, the issue was the eligibility of an invention relating to a distributed network of charging stations for electronic vehicles. The claims recited various hardware elements (such as electric supplies, electric vehicles, transceivers, servers, wide area networks, etc.).  After evaluating the conventionality of claim elements, parsing the claims to their gist, and searching for inventive concepts, the Federal Circuit found these network claims ineligible because they were somehow directed to an abstract idea and did not contain an “inventive concept”.  The patent owner was forced to spend time and money litigating (unsuccessfully) the eligibility of claims that most observers considered to be statutory subject matter.   </w:t>
      </w:r>
    </w:p>
    <w:p w14:paraId="21DA8F45" w14:textId="77777777" w:rsidR="00B62C76" w:rsidRPr="005F182D" w:rsidRDefault="00B62C76" w:rsidP="00B62C76">
      <w:pPr>
        <w:rPr>
          <w:sz w:val="16"/>
        </w:rPr>
      </w:pPr>
      <w:r w:rsidRPr="005F182D">
        <w:rPr>
          <w:sz w:val="16"/>
        </w:rPr>
        <w:t xml:space="preserve">Another illustration of the confusion is the contrast between the district court and Federal Circuit decisions in Cellspin Soft v. Fitbit, App. No. 2018-1817, 2019 U.S. App. LEXIS 18853 (Fed. Cir. June 25, 2019).  The district court granted a motion to dismiss the case after finding the claims ineligible.  The claims related to connecting a data capture device, such as a digital camera, to a mobile device so that a user can automatically publish content to a website.  The district court also held that ineligibility was so clear as to make the plaintiff’s case “exceptionally meritless,” and the court ordered the plaintiff to pay $380,000 in attorney fees.  The Federal Circuit vacated the dismissal and the attorney fees, because the claims recited a “plausibly inventive way of arranging devices and using protocols rather than the general idea of capturing, transferring, and publishing data.”  Id. at *28.   </w:t>
      </w:r>
    </w:p>
    <w:p w14:paraId="58B71405" w14:textId="4DFD6F63" w:rsidR="00B62C76" w:rsidRDefault="00B62C76" w:rsidP="00B62C76">
      <w:pPr>
        <w:rPr>
          <w:sz w:val="16"/>
        </w:rPr>
      </w:pPr>
      <w:r w:rsidRPr="005F182D">
        <w:rPr>
          <w:sz w:val="16"/>
        </w:rPr>
        <w:t xml:space="preserve">These cases are very recent.  That courts could still be so confused about patent eligibility, including such varied opinions in the same case, shows a degree of uncertainty that undermines the patent system.  Meanwhile, since Alice v. CLS Bank was decided, the Supreme Court has denied certiorari in dozens of cases that might clarify patent eligibility.  </w:t>
      </w:r>
      <w:r w:rsidRPr="00B5005B">
        <w:rPr>
          <w:rStyle w:val="StyleUnderline"/>
          <w:highlight w:val="cyan"/>
        </w:rPr>
        <w:t>Even if the</w:t>
      </w:r>
      <w:r w:rsidRPr="005F182D">
        <w:rPr>
          <w:sz w:val="16"/>
        </w:rPr>
        <w:t xml:space="preserve"> Supreme </w:t>
      </w:r>
      <w:r w:rsidRPr="00B5005B">
        <w:rPr>
          <w:rStyle w:val="StyleUnderline"/>
          <w:highlight w:val="cyan"/>
        </w:rPr>
        <w:t>Court</w:t>
      </w:r>
      <w:r w:rsidRPr="005F182D">
        <w:rPr>
          <w:sz w:val="16"/>
        </w:rPr>
        <w:t xml:space="preserve"> eventually </w:t>
      </w:r>
      <w:r w:rsidRPr="00B5005B">
        <w:rPr>
          <w:rStyle w:val="StyleUnderline"/>
          <w:highlight w:val="cyan"/>
        </w:rPr>
        <w:t>grants</w:t>
      </w:r>
      <w:r w:rsidRPr="00A60338">
        <w:rPr>
          <w:rStyle w:val="StyleUnderline"/>
        </w:rPr>
        <w:t xml:space="preserve"> </w:t>
      </w:r>
      <w:r w:rsidRPr="00B5005B">
        <w:rPr>
          <w:rStyle w:val="StyleUnderline"/>
          <w:highlight w:val="cyan"/>
        </w:rPr>
        <w:t>cert</w:t>
      </w:r>
      <w:r w:rsidRPr="005F182D">
        <w:rPr>
          <w:sz w:val="16"/>
        </w:rPr>
        <w:t xml:space="preserve">iorari, </w:t>
      </w:r>
      <w:r w:rsidRPr="00A60338">
        <w:rPr>
          <w:rStyle w:val="StyleUnderline"/>
        </w:rPr>
        <w:t xml:space="preserve">the doctrine of </w:t>
      </w:r>
      <w:r w:rsidRPr="00B5005B">
        <w:rPr>
          <w:rStyle w:val="StyleUnderline"/>
          <w:highlight w:val="cyan"/>
        </w:rPr>
        <w:t>stare decisis would force</w:t>
      </w:r>
      <w:r w:rsidRPr="00A60338">
        <w:rPr>
          <w:rStyle w:val="StyleUnderline"/>
        </w:rPr>
        <w:t xml:space="preserve"> the</w:t>
      </w:r>
      <w:r w:rsidRPr="005F182D">
        <w:rPr>
          <w:sz w:val="16"/>
        </w:rPr>
        <w:t xml:space="preserve"> Supreme </w:t>
      </w:r>
      <w:r w:rsidRPr="00B5005B">
        <w:rPr>
          <w:rStyle w:val="StyleUnderline"/>
          <w:highlight w:val="cyan"/>
        </w:rPr>
        <w:t>Court to rehash</w:t>
      </w:r>
      <w:r w:rsidRPr="00A60338">
        <w:rPr>
          <w:rStyle w:val="StyleUnderline"/>
        </w:rPr>
        <w:t xml:space="preserve"> this unworkable </w:t>
      </w:r>
      <w:r w:rsidRPr="00B5005B">
        <w:rPr>
          <w:rStyle w:val="StyleUnderline"/>
          <w:highlight w:val="cyan"/>
        </w:rPr>
        <w:t>jurisprudence</w:t>
      </w:r>
      <w:r w:rsidRPr="005F182D">
        <w:rPr>
          <w:sz w:val="16"/>
        </w:rPr>
        <w:t xml:space="preserve">.  Furthermore, </w:t>
      </w:r>
      <w:r w:rsidRPr="00B5005B">
        <w:rPr>
          <w:rStyle w:val="StyleUnderline"/>
          <w:highlight w:val="cyan"/>
        </w:rPr>
        <w:t>courts are not</w:t>
      </w:r>
      <w:r w:rsidRPr="00A60338">
        <w:rPr>
          <w:rStyle w:val="StyleUnderline"/>
        </w:rPr>
        <w:t xml:space="preserve"> institutionally </w:t>
      </w:r>
      <w:r w:rsidRPr="00B5005B">
        <w:rPr>
          <w:rStyle w:val="StyleUnderline"/>
          <w:highlight w:val="cyan"/>
        </w:rPr>
        <w:t>equipped</w:t>
      </w:r>
      <w:r w:rsidRPr="00A60338">
        <w:rPr>
          <w:rStyle w:val="StyleUnderline"/>
        </w:rPr>
        <w:t xml:space="preserve"> </w:t>
      </w:r>
      <w:r w:rsidRPr="00B5005B">
        <w:rPr>
          <w:rStyle w:val="StyleUnderline"/>
          <w:highlight w:val="cyan"/>
        </w:rPr>
        <w:t>to make</w:t>
      </w:r>
      <w:r w:rsidRPr="00A60338">
        <w:rPr>
          <w:rStyle w:val="StyleUnderline"/>
        </w:rPr>
        <w:t xml:space="preserve"> significant </w:t>
      </w:r>
      <w:r w:rsidRPr="00B5005B">
        <w:rPr>
          <w:rStyle w:val="StyleUnderline"/>
          <w:highlight w:val="cyan"/>
        </w:rPr>
        <w:t>policy decisions</w:t>
      </w:r>
      <w:r w:rsidRPr="00A60338">
        <w:rPr>
          <w:rStyle w:val="StyleUnderline"/>
        </w:rPr>
        <w:t xml:space="preserve"> such as drawing the bounds </w:t>
      </w:r>
      <w:r w:rsidRPr="00B5005B">
        <w:rPr>
          <w:rStyle w:val="StyleUnderline"/>
          <w:highlight w:val="cyan"/>
        </w:rPr>
        <w:t>of patentable</w:t>
      </w:r>
      <w:r w:rsidRPr="00A60338">
        <w:rPr>
          <w:rStyle w:val="StyleUnderline"/>
        </w:rPr>
        <w:t xml:space="preserve"> subject </w:t>
      </w:r>
      <w:r w:rsidRPr="00B5005B">
        <w:rPr>
          <w:rStyle w:val="StyleUnderline"/>
          <w:highlight w:val="cyan"/>
        </w:rPr>
        <w:t>matter</w:t>
      </w:r>
      <w:r w:rsidRPr="00B5005B">
        <w:rPr>
          <w:sz w:val="16"/>
          <w:highlight w:val="cyan"/>
        </w:rPr>
        <w:t>.</w:t>
      </w:r>
      <w:r w:rsidRPr="005F182D">
        <w:rPr>
          <w:sz w:val="16"/>
        </w:rPr>
        <w:t xml:space="preserve">  “</w:t>
      </w:r>
      <w:r w:rsidRPr="00A60338">
        <w:rPr>
          <w:rStyle w:val="StyleUnderline"/>
        </w:rPr>
        <w:t xml:space="preserve">Individual cases, whether heard by [the Federal Circuit] or the Supreme Court, are imperfect vehicles for enunciating broad principles because they are </w:t>
      </w:r>
      <w:r w:rsidRPr="00A60338">
        <w:rPr>
          <w:rStyle w:val="Emphasis"/>
        </w:rPr>
        <w:t>limited to the facts presented</w:t>
      </w:r>
      <w:r w:rsidRPr="005F182D">
        <w:rPr>
          <w:sz w:val="16"/>
        </w:rPr>
        <w:t xml:space="preserve">.”  Berkheimer v. HP Inc., 890 F.3d 1369, 1374 (Fed. Cir. 2018) (Lourie, J.) (concurring in denial of petition for rehearing en banc). </w:t>
      </w:r>
      <w:r w:rsidRPr="00B5005B">
        <w:rPr>
          <w:rStyle w:val="Emphasis"/>
          <w:highlight w:val="cyan"/>
        </w:rPr>
        <w:t>Only action</w:t>
      </w:r>
      <w:r w:rsidRPr="00A60338">
        <w:rPr>
          <w:rStyle w:val="Emphasis"/>
        </w:rPr>
        <w:t xml:space="preserve"> </w:t>
      </w:r>
      <w:r w:rsidRPr="00B5005B">
        <w:rPr>
          <w:rStyle w:val="Emphasis"/>
          <w:highlight w:val="cyan"/>
        </w:rPr>
        <w:t>by Congress</w:t>
      </w:r>
      <w:r w:rsidRPr="005F182D">
        <w:rPr>
          <w:sz w:val="16"/>
        </w:rPr>
        <w:t xml:space="preserve"> – as outlined in the draft patent eligibility and disclosure bill text – </w:t>
      </w:r>
      <w:r w:rsidRPr="00B5005B">
        <w:rPr>
          <w:rStyle w:val="StyleUnderline"/>
          <w:highlight w:val="cyan"/>
        </w:rPr>
        <w:t>can establish</w:t>
      </w:r>
      <w:r w:rsidRPr="00A60338">
        <w:rPr>
          <w:rStyle w:val="StyleUnderline"/>
        </w:rPr>
        <w:t xml:space="preserve"> </w:t>
      </w:r>
      <w:r w:rsidRPr="00B5005B">
        <w:rPr>
          <w:rStyle w:val="StyleUnderline"/>
          <w:highlight w:val="cyan"/>
        </w:rPr>
        <w:t>clarity</w:t>
      </w:r>
      <w:r w:rsidRPr="00B5005B">
        <w:rPr>
          <w:sz w:val="16"/>
          <w:highlight w:val="cyan"/>
        </w:rPr>
        <w:t>.</w:t>
      </w:r>
      <w:r w:rsidRPr="005F182D">
        <w:rPr>
          <w:sz w:val="16"/>
        </w:rPr>
        <w:t xml:space="preserve">   </w:t>
      </w:r>
    </w:p>
    <w:p w14:paraId="42EA1B7A" w14:textId="77777777" w:rsidR="009344A2" w:rsidRPr="00F74D86" w:rsidRDefault="009344A2" w:rsidP="009344A2">
      <w:pPr>
        <w:spacing w:after="0" w:line="240" w:lineRule="auto"/>
        <w:rPr>
          <w:rFonts w:ascii="Times New Roman" w:eastAsia="Times New Roman" w:hAnsi="Times New Roman" w:cs="Times New Roman"/>
          <w:sz w:val="24"/>
        </w:rPr>
      </w:pPr>
    </w:p>
    <w:p w14:paraId="2A2CF236" w14:textId="77777777" w:rsidR="009344A2" w:rsidRPr="00B71925" w:rsidRDefault="009344A2" w:rsidP="009344A2">
      <w:pPr>
        <w:pStyle w:val="Heading4"/>
      </w:pPr>
      <w:r>
        <w:t>Supreme court decision deck federal circuit copyright expertise, causing legal confusion.</w:t>
      </w:r>
    </w:p>
    <w:p w14:paraId="1954C1C2" w14:textId="53CD1BC2" w:rsidR="009344A2" w:rsidRDefault="009344A2" w:rsidP="009344A2">
      <w:r w:rsidRPr="00B71925">
        <w:rPr>
          <w:rStyle w:val="Style13ptBold"/>
        </w:rPr>
        <w:t>Vellala ’23</w:t>
      </w:r>
      <w:r w:rsidRPr="00B71925">
        <w:t xml:space="preserve"> (Sai</w:t>
      </w:r>
      <w:r w:rsidR="00B5005B">
        <w:t xml:space="preserve"> </w:t>
      </w:r>
      <w:r w:rsidRPr="00B71925">
        <w:t>Pranay. "Conquering Copyright: Why Copyright Needs to Be Modernized Based on Practical Illustrations of Inconsistent Copyright Precedent." Akron L. Rev. 56 (2023): 409.</w:t>
      </w:r>
      <w:r>
        <w:t>)</w:t>
      </w:r>
    </w:p>
    <w:p w14:paraId="6399F588" w14:textId="77777777" w:rsidR="009344A2" w:rsidRPr="00B5005B" w:rsidRDefault="009344A2" w:rsidP="009344A2">
      <w:pPr>
        <w:rPr>
          <w:rFonts w:eastAsia="Times New Roman"/>
          <w:sz w:val="16"/>
        </w:rPr>
      </w:pPr>
      <w:r w:rsidRPr="00B5005B">
        <w:rPr>
          <w:rFonts w:eastAsia="Times New Roman"/>
          <w:sz w:val="16"/>
        </w:rPr>
        <w:t xml:space="preserve">In 1982, the United States Court of Appeals for the Federal Circuit ("Federal Circuit") was created by merging the Court of Customs and Patent Appeals and the appellate jurisdiction of the Court of Claims."1 3 Because Congress noticed a trend in inconsistent patent jurisprudence across the country, Congress created the Federal Circuit with intentions "to reduce the widespread lack of uniformity and uncertainty of legal doctrine that exists in the administration of patent law."" 4 Although this paper discusses copyright infringement issues rather than patent law issues, </w:t>
      </w:r>
      <w:r w:rsidRPr="00B5005B">
        <w:rPr>
          <w:rFonts w:eastAsia="Times New Roman"/>
          <w:sz w:val="16"/>
        </w:rPr>
        <w:lastRenderedPageBreak/>
        <w:t xml:space="preserve">both patent and copyright law are notoriously difficult for layperson jurors to understand and for judges to adjudicate. " Both copyright and patent law are exclusive to federal jurisdiction already, and both regimes extensively require expert testimony. "The Federal Circuit is a panel of experts who specialize in, among other issues, patent law,"11I6 and the overall result of staffing a patent-focused court with patent-trained judges has been generally helpful." </w:t>
      </w:r>
      <w:r w:rsidRPr="00B5005B">
        <w:rPr>
          <w:rFonts w:eastAsia="Times New Roman"/>
          <w:b/>
          <w:sz w:val="24"/>
          <w:highlight w:val="cyan"/>
          <w:u w:val="single"/>
        </w:rPr>
        <w:t>By expanding the court and conferring appellate jurisdiction over copyright issues, the court retains its specialized focus in intellectual property and can help clarify copyright law on a federal scale more efficiently than every circuit being conflicted with each other. Since the Federal Circuit has already examined complex copyright issues previously, conferring appellate jurisdiction over copyright issues is logical.</w:t>
      </w:r>
      <w:r w:rsidRPr="00B5005B">
        <w:rPr>
          <w:rFonts w:eastAsia="Times New Roman"/>
          <w:sz w:val="16"/>
        </w:rPr>
        <w:t xml:space="preserve"> Recently, in Google v. Oracle, the Federal Circuit examined a copyright infringement case dealing with computer software.' Even though the Federal Circuit has appellate jurisdiction over patent cases, the jurisdiction statute only requires a patent case to be alleged in the complaint." 9 By assigning the Federal Circuit appellate jurisdiction over copyright cases in addition to patent cases, copyright law will benefit from greater uniformity and the parties, likewise, will benefit from having specially-trained appellate judges adjudicating their cases. However, the Federal Circuit's patent law decisions have introduced controversy.120 </w:t>
      </w:r>
      <w:r w:rsidRPr="00B5005B">
        <w:rPr>
          <w:rFonts w:eastAsia="Times New Roman"/>
          <w:b/>
          <w:sz w:val="24"/>
          <w:highlight w:val="cyan"/>
          <w:u w:val="single"/>
        </w:rPr>
        <w:t>Federal Circuit patent decisions are often reversed by the Supreme Court, despite the Federal Circuit's technical expertise.121 Conferring exclusive appellate jurisdiction for copyright cases might similarly create additional confusion since Federal Circuit judges are not experts on copyright law and have misapplied copyright standards previously</w:t>
      </w:r>
      <w:r w:rsidRPr="00B5005B">
        <w:rPr>
          <w:rFonts w:eastAsia="Times New Roman"/>
          <w:sz w:val="16"/>
        </w:rPr>
        <w:t xml:space="preserve">.12 2 Despite some potential negative jurisprudential implications, "[t]he increasing importance of the Federal Circuit to the Supreme Court and the wide-reaching influence the court holds due to its unlimited geographical jurisdiction position [establishes] the court as the voice of American intellectual property."1 23 As a result, conferring exclusive appellate jurisdiction for copyright cases to the Federal Circuit helps achieve uniformity in copyright jurisprudence.1 24 </w:t>
      </w:r>
    </w:p>
    <w:p w14:paraId="246D5C3E" w14:textId="77777777" w:rsidR="009344A2" w:rsidRPr="00B5005B" w:rsidRDefault="009344A2" w:rsidP="009344A2">
      <w:pPr>
        <w:rPr>
          <w:rFonts w:eastAsia="Times New Roman"/>
          <w:sz w:val="16"/>
        </w:rPr>
      </w:pPr>
      <w:r w:rsidRPr="00B5005B">
        <w:rPr>
          <w:rFonts w:eastAsia="Times New Roman"/>
          <w:sz w:val="16"/>
        </w:rPr>
        <w:t xml:space="preserve">V. CONCLUSION </w:t>
      </w:r>
    </w:p>
    <w:p w14:paraId="12787757" w14:textId="77777777" w:rsidR="009344A2" w:rsidRPr="00B5005B" w:rsidRDefault="009344A2" w:rsidP="009344A2">
      <w:pPr>
        <w:rPr>
          <w:rFonts w:eastAsia="Times New Roman"/>
          <w:sz w:val="16"/>
        </w:rPr>
      </w:pPr>
      <w:r w:rsidRPr="00B5005B">
        <w:rPr>
          <w:rFonts w:eastAsia="Times New Roman"/>
          <w:sz w:val="16"/>
        </w:rPr>
        <w:t>Creatives in the United States depend on the success of the United States' copyright system, and there is a strong need for modernization of the Copyright Act.1 2 5 One of the main problems is the continued confusion of the term "substantial similarity." Theories such as the Inverse Ratio Rule that confuse the issues of actual copying and unlawful appropriation do not resolve the problem. Not only should the Sixth Circuit explicitly reject the Inverse Ratio Rule, following suit with almost every other circuit's abrogation or rejection of the Inverse Ratio Rule, but also the entire process of finding copyright infringement needs a major refresh. Like the United States Patent and Trademark Office's post-grant proceedings for patents, the Copyright Office should be given substantive administrative review capabilities to determine whether two pieces of material are similar enough to enable a finding of copyright infringement. Alternatively, the issues of actual copying and unlawful appropriation should be split between judge (either administrative or Article III) and jury. Using the functional considerations in Markman, the judge should first analyze actual copying by determining whether there is enough probative similarity between both materials and whether sufficient access was present. Then, if judge finds actual copying, the jury should be tasked with analyzing unlawful appropriation through evaluating the probative similarities the judge found and deciding if an unreasonable amount of copyrightable subject matter was taken. Finally, instead of each circuit creating its own copyright jurisprudence, Congress should act to create uniformity in copyright law by giving the United States Court of Appeals for the Federal Circuit appellate jurisdiction for copyright issues. The American copyright system requires a major makeover, and to begin the makeover, the Sixth Circuit should steer into the Ninth Circuit's skid by abrogating the Inverse Ratio Rule similar to the decision in Skidmore v. Led Zeppelin.126</w:t>
      </w:r>
    </w:p>
    <w:p w14:paraId="52845CCD" w14:textId="77777777" w:rsidR="009344A2" w:rsidRPr="009344A2" w:rsidRDefault="009344A2" w:rsidP="009344A2"/>
    <w:p w14:paraId="3AE8FDDD" w14:textId="77777777" w:rsidR="009344A2" w:rsidRDefault="009344A2" w:rsidP="009344A2">
      <w:pPr>
        <w:pStyle w:val="Heading4"/>
      </w:pPr>
      <w:r>
        <w:t>Lower courts mis-apply precedent, kills uniformity and causes market confusion.</w:t>
      </w:r>
    </w:p>
    <w:p w14:paraId="175FD583" w14:textId="77777777" w:rsidR="009344A2" w:rsidRDefault="009344A2" w:rsidP="009344A2">
      <w:r w:rsidRPr="00B71925">
        <w:rPr>
          <w:rStyle w:val="Style13ptBold"/>
        </w:rPr>
        <w:t>Barnes ’16</w:t>
      </w:r>
      <w:r w:rsidRPr="00B71925">
        <w:t xml:space="preserve"> (David W. "Abuse of Supreme Court Precedent: The Historic Kinship." Chi.-Kent J. Intell. Prop. 16 (2016): 85.)</w:t>
      </w:r>
    </w:p>
    <w:p w14:paraId="528ECE57" w14:textId="77777777" w:rsidR="009344A2" w:rsidRPr="00B5005B" w:rsidRDefault="009344A2" w:rsidP="009344A2">
      <w:pPr>
        <w:rPr>
          <w:rFonts w:eastAsia="Times New Roman"/>
          <w:b/>
          <w:sz w:val="24"/>
          <w:u w:val="single"/>
        </w:rPr>
      </w:pPr>
      <w:r w:rsidRPr="00B5005B">
        <w:rPr>
          <w:rFonts w:eastAsia="Times New Roman"/>
          <w:sz w:val="16"/>
        </w:rPr>
        <w:t xml:space="preserve">The underlying premise of this review is, presumably, uncontroversial. When </w:t>
      </w:r>
      <w:r w:rsidRPr="00B5005B">
        <w:rPr>
          <w:rFonts w:eastAsia="Times New Roman"/>
          <w:b/>
          <w:sz w:val="24"/>
          <w:highlight w:val="cyan"/>
          <w:u w:val="single"/>
        </w:rPr>
        <w:t>citing a higher court for a proposition and applying it in a new context, a lower court must determine whether the higher court's original rational applies.</w:t>
      </w:r>
      <w:r w:rsidRPr="00B5005B">
        <w:rPr>
          <w:rFonts w:eastAsia="Times New Roman"/>
          <w:sz w:val="16"/>
        </w:rPr>
        <w:t xml:space="preserve"> When the higher court warns lower courts to use caution when applying the proposition in a new context, the lower court must heed that caution. Lower courts risk adopting arbitrary and/or random rules by failing to consider the rationale and use caution</w:t>
      </w:r>
      <w:r w:rsidRPr="00B5005B">
        <w:rPr>
          <w:rFonts w:eastAsia="Times New Roman"/>
          <w:b/>
          <w:sz w:val="24"/>
          <w:highlight w:val="cyan"/>
          <w:u w:val="single"/>
        </w:rPr>
        <w:t xml:space="preserve">. The bare citation of a higher court's proposition out of context provides no support for a lower court's conclusion or, for that matter, a lawyer's assertion. Applying a higher court's ruling to a new factual context requires consideration of whether that precedent fits the new </w:t>
      </w:r>
      <w:r w:rsidRPr="00B5005B">
        <w:rPr>
          <w:rFonts w:eastAsia="Times New Roman"/>
          <w:b/>
          <w:sz w:val="24"/>
          <w:highlight w:val="cyan"/>
          <w:u w:val="single"/>
        </w:rPr>
        <w:lastRenderedPageBreak/>
        <w:t>circumstances. In Sony, the Supreme Court provided a rationale for apply a patent rule to copyright law and accompanied it with a caution.</w:t>
      </w:r>
      <w:r w:rsidRPr="00B5005B">
        <w:rPr>
          <w:rFonts w:eastAsia="Times New Roman"/>
          <w:sz w:val="16"/>
        </w:rPr>
        <w:t xml:space="preserve"> The rationale was that both patent and copyright law are based on the premise that the primary object of exclusive patent and copyrights is providing the public with the benefits of innovation and original expressive works. To achieve these benefits, intellectual property law awards exclusive rights to inventors and authors. When considering the adoption of a new rule or interpretation, courts should, therefore, consider the balance between incentives to create and society's interest in the free flow of ideas, information, and commerce. Caution must be used, however, to ensure that patent and copyright law are similar enough in their structure and design that treating them the same way is appropriate</w:t>
      </w:r>
      <w:r w:rsidRPr="00B5005B">
        <w:rPr>
          <w:rFonts w:eastAsia="Times New Roman"/>
          <w:b/>
          <w:sz w:val="24"/>
          <w:highlight w:val="cyan"/>
          <w:u w:val="single"/>
        </w:rPr>
        <w:t>. The cases cited by the Supreme Court illustrate the balancing process and ways in which the differences between copyright and patent law require different treatment or the similarities permit the transfer of rules from one regime to the other. Thirty-seven cases have cited the historic kinship between copyright and patent law as support for their interpretation of the law.</w:t>
      </w:r>
      <w:r w:rsidRPr="00B5005B">
        <w:rPr>
          <w:rFonts w:eastAsia="Times New Roman"/>
          <w:sz w:val="16"/>
        </w:rPr>
        <w:t xml:space="preserve"> Table I reveals that only two cases, Harris v. Emus Records Corp.17 and In re Independent Service Antitrust Litigation" both apply the Supreme Court's rationale and consider the Supreme Court's caution. Two groups of opinions should also be excluded from the list of those opinions that have abused the Supreme Court's precedent by failing to consider the rationale and use caution when applying the Sony rule. In the first, the lower court is consider the same issue of vicarious liability and substantial non-infringing use the Court was addressing in Sony. If the context does not change in any relevant way, citing the precedent without repeating the analysis is not problematic. Of the thirtyseven cases, three opinions were related to vicarious liability or substantial non-infringing use. These are the vicarious liability cases discussed in Part III, infra. In the second group, the lower court cites the "historic kinship" when facing a legal issue in a context already addressed by an authoritative (higher) court cited by the lower court. Being as generous as possible, perhaps nine cases involving the issue of intellectual property licensing, fall into this category. These are the licensing cases discussed in Part III, infra. In these opinion, a citation to the controlling authority would be sufficient support for applying the rule that higher court borrowed from another regime. There would be no independent need for the lower court to cite Sony, as each of these opinions does. The vast majority of the cases citing the "historic kinship" fail to do so properly. Removing the two cases with adequate analysis, the three cases properly relying on Sony in the vicarious liability context, and the eight licensing cases relying, however adequately, on precedent, leaves almost two-thirds of the cases (twenty-four of thirty-seven) abusing the Supreme Court precedent. </w:t>
      </w:r>
      <w:r w:rsidRPr="00B5005B">
        <w:rPr>
          <w:rFonts w:eastAsia="Times New Roman"/>
          <w:b/>
          <w:sz w:val="24"/>
          <w:highlight w:val="cyan"/>
          <w:u w:val="single"/>
        </w:rPr>
        <w:t>This analytical failure may lead to new rules in patent and copyright law that are not determined by reason or principle.</w:t>
      </w:r>
    </w:p>
    <w:p w14:paraId="3286FCA7" w14:textId="77777777" w:rsidR="009344A2" w:rsidRPr="001E082D" w:rsidRDefault="009344A2" w:rsidP="009344A2"/>
    <w:p w14:paraId="7F976769" w14:textId="77777777" w:rsidR="009344A2" w:rsidRPr="00B71925" w:rsidRDefault="009344A2" w:rsidP="009344A2">
      <w:pPr>
        <w:rPr>
          <w:rFonts w:ascii="Times New Roman" w:eastAsia="Times New Roman" w:hAnsi="Times New Roman" w:cs="Times New Roman"/>
          <w:sz w:val="16"/>
        </w:rPr>
      </w:pPr>
    </w:p>
    <w:p w14:paraId="6E6711B1" w14:textId="77777777" w:rsidR="009344A2" w:rsidRPr="005F182D" w:rsidRDefault="009344A2" w:rsidP="009344A2">
      <w:pPr>
        <w:rPr>
          <w:sz w:val="16"/>
        </w:rPr>
      </w:pPr>
    </w:p>
    <w:p w14:paraId="0EA6F672" w14:textId="77777777" w:rsidR="009344A2" w:rsidRDefault="009344A2" w:rsidP="00B62C76">
      <w:pPr>
        <w:rPr>
          <w:sz w:val="16"/>
        </w:rPr>
      </w:pPr>
    </w:p>
    <w:p w14:paraId="6DFCA7EC" w14:textId="10C30771" w:rsidR="009344A2" w:rsidRDefault="009344A2" w:rsidP="009344A2">
      <w:pPr>
        <w:pStyle w:val="Heading3"/>
      </w:pPr>
      <w:r>
        <w:lastRenderedPageBreak/>
        <w:t>No Follow-On</w:t>
      </w:r>
    </w:p>
    <w:p w14:paraId="3A225B5F" w14:textId="77777777" w:rsidR="009344A2" w:rsidRPr="00A110F4" w:rsidRDefault="009344A2" w:rsidP="009344A2">
      <w:pPr>
        <w:pStyle w:val="Heading4"/>
      </w:pPr>
      <w:r>
        <w:rPr>
          <w:u w:val="single"/>
        </w:rPr>
        <w:t>Congress says no</w:t>
      </w:r>
      <w:r>
        <w:t xml:space="preserve">. They will </w:t>
      </w:r>
      <w:r>
        <w:rPr>
          <w:u w:val="single"/>
        </w:rPr>
        <w:t>disagree</w:t>
      </w:r>
      <w:r>
        <w:t xml:space="preserve"> with Court rulings, and the politics DA </w:t>
      </w:r>
      <w:r>
        <w:rPr>
          <w:u w:val="single"/>
        </w:rPr>
        <w:t>proves</w:t>
      </w:r>
      <w:r>
        <w:t xml:space="preserve"> they don’t like the plan. </w:t>
      </w:r>
    </w:p>
    <w:p w14:paraId="53180E1F" w14:textId="77777777" w:rsidR="009344A2" w:rsidRDefault="009344A2" w:rsidP="009344A2">
      <w:r>
        <w:t xml:space="preserve">Neal </w:t>
      </w:r>
      <w:r w:rsidRPr="00A110F4">
        <w:rPr>
          <w:rStyle w:val="Style13ptBold"/>
        </w:rPr>
        <w:t>Devins 8</w:t>
      </w:r>
      <w:r>
        <w:t>. Professor of Law and Government at the College of William &amp; Mary School of Law, J.D. from Vanderbilt University, A.B. in Government from Georgetown University.</w:t>
      </w:r>
    </w:p>
    <w:p w14:paraId="5CE2A775" w14:textId="77777777" w:rsidR="009344A2" w:rsidRPr="00A110F4" w:rsidRDefault="009344A2" w:rsidP="009344A2">
      <w:r>
        <w:t>“</w:t>
      </w:r>
      <w:r w:rsidRPr="00A110F4">
        <w:t>Congressional Responses to Judicial Decisions,” William &amp; Mary Law School Scholarship Repository, https://scholarship.law.wm.edu/cgi/viewcontent.cgi?article=2671&amp;context=facpubs</w:t>
      </w:r>
    </w:p>
    <w:p w14:paraId="7E3F186E" w14:textId="77777777" w:rsidR="009344A2" w:rsidRPr="00A110F4" w:rsidRDefault="009344A2" w:rsidP="009344A2">
      <w:pPr>
        <w:rPr>
          <w:sz w:val="16"/>
        </w:rPr>
      </w:pPr>
      <w:r w:rsidRPr="000D592A">
        <w:rPr>
          <w:rStyle w:val="StyleUnderline"/>
          <w:highlight w:val="cyan"/>
        </w:rPr>
        <w:t>Congress</w:t>
      </w:r>
      <w:r w:rsidRPr="00A110F4">
        <w:rPr>
          <w:rStyle w:val="StyleUnderline"/>
        </w:rPr>
        <w:t xml:space="preserve"> </w:t>
      </w:r>
      <w:r w:rsidRPr="000D592A">
        <w:rPr>
          <w:rStyle w:val="StyleUnderline"/>
          <w:highlight w:val="cyan"/>
        </w:rPr>
        <w:t>may</w:t>
      </w:r>
      <w:r w:rsidRPr="00A110F4">
        <w:rPr>
          <w:sz w:val="16"/>
        </w:rPr>
        <w:t xml:space="preserve"> also </w:t>
      </w:r>
      <w:r w:rsidRPr="000D592A">
        <w:rPr>
          <w:rStyle w:val="StyleUnderline"/>
          <w:highlight w:val="cyan"/>
        </w:rPr>
        <w:t xml:space="preserve">respond to a Supreme Court decision by </w:t>
      </w:r>
      <w:r w:rsidRPr="000D592A">
        <w:rPr>
          <w:rStyle w:val="Emphasis"/>
          <w:highlight w:val="cyan"/>
        </w:rPr>
        <w:t>reenacting a statute</w:t>
      </w:r>
      <w:r w:rsidRPr="00A110F4">
        <w:rPr>
          <w:rStyle w:val="StyleUnderline"/>
        </w:rPr>
        <w:t xml:space="preserve"> that the Court struck down</w:t>
      </w:r>
      <w:r w:rsidRPr="00A110F4">
        <w:rPr>
          <w:sz w:val="16"/>
        </w:rPr>
        <w:t xml:space="preserve">. For example, </w:t>
      </w:r>
      <w:r w:rsidRPr="000D592A">
        <w:rPr>
          <w:rStyle w:val="StyleUnderline"/>
          <w:highlight w:val="cyan"/>
        </w:rPr>
        <w:t>Congress</w:t>
      </w:r>
      <w:r w:rsidRPr="00A110F4">
        <w:rPr>
          <w:rStyle w:val="StyleUnderline"/>
        </w:rPr>
        <w:t xml:space="preserve"> strongly </w:t>
      </w:r>
      <w:r w:rsidRPr="000D592A">
        <w:rPr>
          <w:rStyle w:val="StyleUnderline"/>
          <w:highlight w:val="cyan"/>
        </w:rPr>
        <w:t>disagreed with the Court's</w:t>
      </w:r>
      <w:r w:rsidRPr="00A110F4">
        <w:rPr>
          <w:rStyle w:val="StyleUnderline"/>
        </w:rPr>
        <w:t xml:space="preserve"> </w:t>
      </w:r>
      <w:r w:rsidRPr="000D592A">
        <w:rPr>
          <w:rStyle w:val="StyleUnderline"/>
          <w:highlight w:val="cyan"/>
        </w:rPr>
        <w:t>1918</w:t>
      </w:r>
      <w:r w:rsidRPr="00A110F4">
        <w:rPr>
          <w:rStyle w:val="StyleUnderline"/>
        </w:rPr>
        <w:t xml:space="preserve"> </w:t>
      </w:r>
      <w:r w:rsidRPr="000D592A">
        <w:rPr>
          <w:rStyle w:val="StyleUnderline"/>
          <w:highlight w:val="cyan"/>
        </w:rPr>
        <w:t>ruling</w:t>
      </w:r>
      <w:r w:rsidRPr="00A110F4">
        <w:rPr>
          <w:rStyle w:val="StyleUnderline"/>
        </w:rPr>
        <w:t xml:space="preserve"> that the commerce power could not be used</w:t>
      </w:r>
      <w:r w:rsidRPr="00A110F4">
        <w:rPr>
          <w:sz w:val="16"/>
        </w:rPr>
        <w:t xml:space="preserve"> to regulate child labor (Hammer v. Dagenhart, 247 U. S. 25 1 [19 18]). The very next year, Congress </w:t>
      </w:r>
      <w:r w:rsidRPr="000D592A">
        <w:rPr>
          <w:rStyle w:val="StyleUnderline"/>
          <w:highlight w:val="cyan"/>
        </w:rPr>
        <w:t>sought to</w:t>
      </w:r>
      <w:r w:rsidRPr="00A110F4">
        <w:rPr>
          <w:rStyle w:val="StyleUnderline"/>
        </w:rPr>
        <w:t xml:space="preserve"> make </w:t>
      </w:r>
      <w:r w:rsidRPr="000D592A">
        <w:rPr>
          <w:rStyle w:val="StyleUnderline"/>
          <w:highlight w:val="cyan"/>
        </w:rPr>
        <w:t>use</w:t>
      </w:r>
      <w:r w:rsidRPr="00A110F4">
        <w:rPr>
          <w:rStyle w:val="StyleUnderline"/>
        </w:rPr>
        <w:t xml:space="preserve"> of </w:t>
      </w:r>
      <w:r w:rsidRPr="000D592A">
        <w:rPr>
          <w:rStyle w:val="StyleUnderline"/>
          <w:highlight w:val="cyan"/>
        </w:rPr>
        <w:t xml:space="preserve">an </w:t>
      </w:r>
      <w:r w:rsidRPr="000D592A">
        <w:rPr>
          <w:rStyle w:val="Emphasis"/>
          <w:highlight w:val="cyan"/>
        </w:rPr>
        <w:t>alternative power</w:t>
      </w:r>
      <w:r w:rsidRPr="00A110F4">
        <w:rPr>
          <w:sz w:val="16"/>
        </w:rPr>
        <w:t xml:space="preserve"> (the taxing power) to enact child labor legislation . Again, the Supreme Court struck the statute down (Child Labor Tax Case, 259 U.S. 20 [1922]). In 1938, </w:t>
      </w:r>
      <w:r w:rsidRPr="00A110F4">
        <w:rPr>
          <w:rStyle w:val="StyleUnderline"/>
        </w:rPr>
        <w:t>after the Court's composition had changed, Congress again based child labor legislation on commerce clause legislation that a unanimous Court upheld</w:t>
      </w:r>
      <w:r w:rsidRPr="00A110F4">
        <w:rPr>
          <w:sz w:val="16"/>
        </w:rPr>
        <w:t xml:space="preserve"> (United States v. Darby, 312 U.S. 100 [1941]).</w:t>
      </w:r>
    </w:p>
    <w:p w14:paraId="55992780" w14:textId="77777777" w:rsidR="009344A2" w:rsidRPr="00A110F4" w:rsidRDefault="009344A2" w:rsidP="009344A2">
      <w:pPr>
        <w:rPr>
          <w:sz w:val="16"/>
        </w:rPr>
      </w:pPr>
      <w:r w:rsidRPr="00A110F4">
        <w:rPr>
          <w:sz w:val="16"/>
        </w:rPr>
        <w:t xml:space="preserve">Congress has also taken aim at Court decisions through its powers to enforce the Fourteenth (equal protection) and Fifteenth (voting rights) Amendments. Rejecting a 1980 Supreme Court decision requiring civil rights plaintiffs to prove intentional discrimination in vote dilution cases (Mo bile v. Bolden, 446 U.S. 55 [1980]), Congress amended the Voting Rights Act to allow for impact-based proof.~ of vote dilution. </w:t>
      </w:r>
      <w:r w:rsidRPr="000D592A">
        <w:rPr>
          <w:rStyle w:val="StyleUnderline"/>
          <w:highlight w:val="cyan"/>
        </w:rPr>
        <w:t>Congress</w:t>
      </w:r>
      <w:r w:rsidRPr="00A110F4">
        <w:rPr>
          <w:sz w:val="16"/>
        </w:rPr>
        <w:t xml:space="preserve"> likewise </w:t>
      </w:r>
      <w:r w:rsidRPr="000D592A">
        <w:rPr>
          <w:rStyle w:val="StyleUnderline"/>
          <w:highlight w:val="cyan"/>
        </w:rPr>
        <w:t>disapproved of</w:t>
      </w:r>
      <w:r w:rsidRPr="00A110F4">
        <w:rPr>
          <w:rStyle w:val="StyleUnderline"/>
        </w:rPr>
        <w:t xml:space="preserve"> the </w:t>
      </w:r>
      <w:r w:rsidRPr="000D592A">
        <w:rPr>
          <w:rStyle w:val="StyleUnderline"/>
          <w:highlight w:val="cyan"/>
        </w:rPr>
        <w:t>1990 Supreme Court decision</w:t>
      </w:r>
      <w:r w:rsidRPr="00A110F4">
        <w:rPr>
          <w:rStyle w:val="StyleUnderline"/>
        </w:rPr>
        <w:t xml:space="preserve"> in Employment Division v. Smith</w:t>
      </w:r>
      <w:r w:rsidRPr="00A110F4">
        <w:rPr>
          <w:sz w:val="16"/>
        </w:rPr>
        <w:t xml:space="preserve">, 494 U.S. 872 ( 1990) that limited the ability of plaintiffs to succeed in religious liberty lawsuits, </w:t>
      </w:r>
      <w:r w:rsidRPr="000D592A">
        <w:rPr>
          <w:rStyle w:val="StyleUnderline"/>
          <w:highlight w:val="cyan"/>
        </w:rPr>
        <w:t xml:space="preserve">and </w:t>
      </w:r>
      <w:r w:rsidRPr="000D592A">
        <w:rPr>
          <w:rStyle w:val="Emphasis"/>
          <w:highlight w:val="cyan"/>
        </w:rPr>
        <w:t>enacted</w:t>
      </w:r>
      <w:r w:rsidRPr="004A6D21">
        <w:rPr>
          <w:rStyle w:val="Emphasis"/>
        </w:rPr>
        <w:t xml:space="preserve"> legislation</w:t>
      </w:r>
      <w:r w:rsidRPr="00A110F4">
        <w:rPr>
          <w:sz w:val="16"/>
        </w:rPr>
        <w:t xml:space="preserve"> that required governmental actors to have a "compelling governmental interest" whenever religious liberty was " burdened. " This legislation , the Religious Freedom Restoration Act (RFRA), was subsequently invalidated by the Supreme Court in City of Boerne 1). Flores, 521 U.S. 507 (1997). Unwilling to accept defeat, </w:t>
      </w:r>
      <w:r w:rsidRPr="00A110F4">
        <w:rPr>
          <w:rStyle w:val="StyleUnderline"/>
        </w:rPr>
        <w:t xml:space="preserve">Congress </w:t>
      </w:r>
      <w:r w:rsidRPr="00A110F4">
        <w:rPr>
          <w:rStyle w:val="Emphasis"/>
        </w:rPr>
        <w:t xml:space="preserve">enacted </w:t>
      </w:r>
      <w:r w:rsidRPr="000D592A">
        <w:rPr>
          <w:rStyle w:val="Emphasis"/>
          <w:highlight w:val="cyan"/>
        </w:rPr>
        <w:t>a scaled down version</w:t>
      </w:r>
      <w:r w:rsidRPr="00A110F4">
        <w:rPr>
          <w:rStyle w:val="StyleUnderline"/>
        </w:rPr>
        <w:t xml:space="preserve"> of the RFRA</w:t>
      </w:r>
      <w:r w:rsidRPr="00A110F4">
        <w:rPr>
          <w:sz w:val="16"/>
        </w:rPr>
        <w:t>, the Religious Land Use and institutionalized Persons Act (RLUIPA), a statute thar the Supreme Court upheld (against a Preliminary challenge) in 2005 (Cutter v. Willeinson, 544 U.S. 709 [2005]).</w:t>
      </w:r>
    </w:p>
    <w:p w14:paraId="6F8D36EF" w14:textId="77777777" w:rsidR="009344A2" w:rsidRPr="00A110F4" w:rsidRDefault="009344A2" w:rsidP="009344A2">
      <w:pPr>
        <w:rPr>
          <w:sz w:val="16"/>
        </w:rPr>
      </w:pPr>
      <w:r w:rsidRPr="00A110F4">
        <w:rPr>
          <w:sz w:val="16"/>
        </w:rPr>
        <w:t xml:space="preserve">The RLU1PA statute highlights Congress's willingness to respond to a Court ruling by advancing its policy agenda in ways that it thinks the Court will approve. When enacting RLUIPA, lawmakers paid close attention to the Supreme Court decision invalidating the RFRA with Boerne v. Flores, 52 1 U.S. 507 (997), seeking to </w:t>
      </w:r>
      <w:r w:rsidRPr="00A110F4">
        <w:rPr>
          <w:rStyle w:val="StyleUnderline"/>
        </w:rPr>
        <w:t>advance</w:t>
      </w:r>
      <w:r w:rsidRPr="00A110F4">
        <w:rPr>
          <w:sz w:val="16"/>
        </w:rPr>
        <w:t xml:space="preserve"> their policy </w:t>
      </w:r>
      <w:r w:rsidRPr="00A110F4">
        <w:rPr>
          <w:rStyle w:val="StyleUnderline"/>
        </w:rPr>
        <w:t>agenda while not calling into question the Court's handiwork</w:t>
      </w:r>
      <w:r w:rsidRPr="00A110F4">
        <w:rPr>
          <w:sz w:val="16"/>
        </w:rPr>
        <w:t>. Likewise, after the Supreme Court invalidated a stature banning guns within 1,000 fee l' of a school (as an impermissible exercise of Congress's commerce power) in United States v. Lopez, 5 14 U.S. 548 (1995), Congress amended the G un-Free School Zones Act to require the federal government to prove that the firearm had either moved in interstate commerce or otherwise Affected interstate commerce.</w:t>
      </w:r>
    </w:p>
    <w:p w14:paraId="17815C13" w14:textId="77777777" w:rsidR="009344A2" w:rsidRPr="00A110F4" w:rsidRDefault="009344A2" w:rsidP="009344A2">
      <w:pPr>
        <w:rPr>
          <w:sz w:val="16"/>
          <w:szCs w:val="16"/>
        </w:rPr>
      </w:pPr>
      <w:r w:rsidRPr="00A110F4">
        <w:rPr>
          <w:sz w:val="16"/>
          <w:szCs w:val="16"/>
        </w:rPr>
        <w:t>Another way that Congress expresses its disagreement with the Supreme Court is to protect rights that the Court says it need not protect. Following a 1986 Supreme Court decision upholding an Air Force regulation that had prohibited an observant Jew from wearing a yarmulke in Golden v. Weinburger, 475 U.S. 503, Congress enacted legislation allowing service members to express their faith by wearing neat and conservative Religious apparel. In 1999, Congress responded to concerns that independent counsels were overzealous when investigating high-ranking executive branch officials. Specifically, notwithstanding the Supreme Court's lopsided seven-to-one approval of this statute with the decision of Morrison v. Olson, 487 U.S. 654, in 1988, Congress concluded that the statute was fundamentally flawed and ought not to be reauthorized with the Ethics in Government Act.</w:t>
      </w:r>
    </w:p>
    <w:p w14:paraId="58B5F215" w14:textId="77777777" w:rsidR="009344A2" w:rsidRPr="00A110F4" w:rsidRDefault="009344A2" w:rsidP="009344A2">
      <w:pPr>
        <w:rPr>
          <w:sz w:val="16"/>
          <w:szCs w:val="16"/>
        </w:rPr>
      </w:pPr>
      <w:r w:rsidRPr="00A110F4">
        <w:rPr>
          <w:sz w:val="16"/>
          <w:szCs w:val="16"/>
        </w:rPr>
        <w:t>Congressional responses to Supreme Court decisions are not always hostile. Sometimes the Court invites Congress to enact legislation that would effectively negate a Court ruling. For example, when upholding state power to issue search warrants of newspapers, the Court invited a legislative response noting that its decision " does nor prevent or advise against legislative or executive efforts to establish nonconsititutional protections against possible abuses of the search warrant procedure" (Zurcher v. Stanford Daily, 436 U.S. 547 [1978]). Congress accepted the invitation, passing the Privacy Protection Act of 1980 to prohibit third-party searches of newspapers.</w:t>
      </w:r>
    </w:p>
    <w:p w14:paraId="5714FDC6" w14:textId="77777777" w:rsidR="009344A2" w:rsidRPr="00A110F4" w:rsidRDefault="009344A2" w:rsidP="009344A2">
      <w:pPr>
        <w:rPr>
          <w:sz w:val="16"/>
          <w:szCs w:val="16"/>
        </w:rPr>
      </w:pPr>
      <w:r w:rsidRPr="00A110F4">
        <w:rPr>
          <w:sz w:val="16"/>
          <w:szCs w:val="16"/>
        </w:rPr>
        <w:t>On other occasions, Congress affirmatively assists in the implementation of a Court decision . In response to resistance in the South to school desegregation, Congress took bold steps to make Brown v. Board of Education, 347 U.S. 483 (1954), a reality. In 1964, it prohibited segregated school systems from receiving federal aid and authorized the Department of justice to file desegregation lawsuits. These federal efforts proved critical to ending dual school systems. More desegregation took place the year after these legislative programs took effect than in the decade following Brown.</w:t>
      </w:r>
    </w:p>
    <w:p w14:paraId="5B586F38" w14:textId="77777777" w:rsidR="009344A2" w:rsidRPr="00A110F4" w:rsidRDefault="009344A2" w:rsidP="009344A2">
      <w:pPr>
        <w:rPr>
          <w:sz w:val="16"/>
        </w:rPr>
      </w:pPr>
      <w:r w:rsidRPr="00A110F4">
        <w:rPr>
          <w:sz w:val="16"/>
        </w:rPr>
        <w:lastRenderedPageBreak/>
        <w:t xml:space="preserve">As the above discussion makes clear, </w:t>
      </w:r>
      <w:r w:rsidRPr="000D592A">
        <w:rPr>
          <w:rStyle w:val="StyleUnderline"/>
          <w:highlight w:val="cyan"/>
        </w:rPr>
        <w:t xml:space="preserve">the Supreme Court </w:t>
      </w:r>
      <w:r w:rsidRPr="000D592A">
        <w:rPr>
          <w:rStyle w:val="Emphasis"/>
          <w:highlight w:val="cyan"/>
        </w:rPr>
        <w:t>does not speak</w:t>
      </w:r>
      <w:r w:rsidRPr="00A110F4">
        <w:rPr>
          <w:sz w:val="16"/>
        </w:rPr>
        <w:t xml:space="preserve"> the </w:t>
      </w:r>
      <w:r w:rsidRPr="000D592A">
        <w:rPr>
          <w:rStyle w:val="Emphasis"/>
          <w:highlight w:val="cyan"/>
        </w:rPr>
        <w:t>last</w:t>
      </w:r>
      <w:r w:rsidRPr="00A110F4">
        <w:rPr>
          <w:sz w:val="16"/>
        </w:rPr>
        <w:t xml:space="preserve"> word </w:t>
      </w:r>
      <w:r w:rsidRPr="000D592A">
        <w:rPr>
          <w:rStyle w:val="StyleUnderline"/>
          <w:highlight w:val="cyan"/>
        </w:rPr>
        <w:t>on</w:t>
      </w:r>
      <w:r w:rsidRPr="00A110F4">
        <w:rPr>
          <w:sz w:val="16"/>
        </w:rPr>
        <w:t xml:space="preserve"> the meaning of </w:t>
      </w:r>
      <w:r w:rsidRPr="000D592A">
        <w:rPr>
          <w:rStyle w:val="StyleUnderline"/>
          <w:highlight w:val="cyan"/>
        </w:rPr>
        <w:t>federal statutes</w:t>
      </w:r>
      <w:r w:rsidRPr="00A110F4">
        <w:rPr>
          <w:sz w:val="16"/>
        </w:rPr>
        <w:t xml:space="preserve"> or the Constitution</w:t>
      </w:r>
      <w:r w:rsidRPr="000D592A">
        <w:rPr>
          <w:sz w:val="16"/>
          <w:highlight w:val="cyan"/>
        </w:rPr>
        <w:t xml:space="preserve">. </w:t>
      </w:r>
      <w:r w:rsidRPr="000D592A">
        <w:rPr>
          <w:rStyle w:val="StyleUnderline"/>
          <w:highlight w:val="cyan"/>
        </w:rPr>
        <w:t xml:space="preserve">Congress can </w:t>
      </w:r>
      <w:r w:rsidRPr="000D592A">
        <w:rPr>
          <w:rStyle w:val="Emphasis"/>
          <w:highlight w:val="cyan"/>
        </w:rPr>
        <w:t>nullify Supreme Court interpretations</w:t>
      </w:r>
      <w:r w:rsidRPr="00A110F4">
        <w:rPr>
          <w:rStyle w:val="StyleUnderline"/>
        </w:rPr>
        <w:t xml:space="preserve"> of federal statutes</w:t>
      </w:r>
      <w:r w:rsidRPr="00A110F4">
        <w:rPr>
          <w:sz w:val="16"/>
        </w:rPr>
        <w:t xml:space="preserve"> by enacting a new statute or amending an existing law. On constitutional issues, the dynamic is more complex. Congress can respond to Supreme Court constitutional rulings through a variety of techniques, ranging from the enactment of the very same statute to the confirmation of Supreme Court justices who are likely to distinguish or overturn disfavored rulings. Through these varied responses to Supreme Court rulings, Congress plays a critical role in shaping constitutional values.</w:t>
      </w:r>
    </w:p>
    <w:p w14:paraId="25013386" w14:textId="77777777" w:rsidR="009344A2" w:rsidRPr="009344A2" w:rsidRDefault="009344A2" w:rsidP="009344A2"/>
    <w:p w14:paraId="44DFEFA8" w14:textId="6153FC23" w:rsidR="009344A2" w:rsidRDefault="009344A2" w:rsidP="009344A2">
      <w:pPr>
        <w:pStyle w:val="Heading3"/>
      </w:pPr>
      <w:r>
        <w:lastRenderedPageBreak/>
        <w:t>No Enforcement</w:t>
      </w:r>
    </w:p>
    <w:p w14:paraId="74889E34" w14:textId="77777777" w:rsidR="009344A2" w:rsidRPr="003A70A6" w:rsidRDefault="009344A2" w:rsidP="009344A2"/>
    <w:p w14:paraId="382A2ED9" w14:textId="77777777" w:rsidR="009344A2" w:rsidRDefault="009344A2" w:rsidP="009344A2">
      <w:pPr>
        <w:pStyle w:val="Heading4"/>
      </w:pPr>
      <w:r>
        <w:t>Court rulings don’t solve global enforcement</w:t>
      </w:r>
    </w:p>
    <w:p w14:paraId="4553FB58" w14:textId="77777777" w:rsidR="009344A2" w:rsidRDefault="009344A2" w:rsidP="009344A2">
      <w:pPr>
        <w:pStyle w:val="NoSpacing"/>
      </w:pPr>
      <w:r w:rsidRPr="00B71925">
        <w:rPr>
          <w:rStyle w:val="Style13ptBold"/>
        </w:rPr>
        <w:t>Jahner ’23</w:t>
      </w:r>
      <w:r>
        <w:t xml:space="preserve"> (Kyle</w:t>
      </w:r>
      <w:r w:rsidRPr="00977AF7">
        <w:t xml:space="preserve">, 7-14-2023, "High Court Trademark Ruling Leaves Enforcement Avenues Murky," No Publication, </w:t>
      </w:r>
      <w:hyperlink r:id="rId37" w:history="1">
        <w:r w:rsidRPr="00E020C9">
          <w:rPr>
            <w:rStyle w:val="Hyperlink"/>
          </w:rPr>
          <w:t>https://news.bloomberglaw.com/ip-law/high-court-trademark-ruling-leaves-enforcement-avenues-murky</w:t>
        </w:r>
      </w:hyperlink>
    </w:p>
    <w:p w14:paraId="41DE47DE" w14:textId="77777777" w:rsidR="009344A2" w:rsidRPr="00B71925" w:rsidRDefault="009344A2" w:rsidP="009344A2">
      <w:pPr>
        <w:pStyle w:val="NoSpacing"/>
        <w:rPr>
          <w:sz w:val="16"/>
        </w:rPr>
      </w:pPr>
    </w:p>
    <w:p w14:paraId="0777F4E1" w14:textId="77777777" w:rsidR="009344A2" w:rsidRPr="00B71925" w:rsidRDefault="009344A2" w:rsidP="009344A2">
      <w:pPr>
        <w:pStyle w:val="NoSpacing"/>
        <w:rPr>
          <w:sz w:val="16"/>
        </w:rPr>
      </w:pPr>
      <w:r w:rsidRPr="00B71925">
        <w:rPr>
          <w:sz w:val="16"/>
        </w:rPr>
        <w:t xml:space="preserve">The US Supreme Court’s decision reining in the global reach of US trademark law left practitioners questioning brand owners’ ability to combat foreign parties indirectly selling knock-offs into the country. While nixing a $90 million award based mostly on foreign infringement, the high court ruled that whether plaintiffs can obtain damages turns on whether the “use in commerce” that could confuse consumers was domestic—defined by the infringer’s conduct, not the consumer confusion itself. Four justices concurred with Justice Samuel Alito’s majority opinion, agreeing that Hetronic International Inc.’s award was unwarranted, but disagreeing on why. They said trademark law is primarily focused on preventing US consumer confusion, rather than the actions that cause it. Alito </w:t>
      </w:r>
      <w:r w:rsidRPr="00B71925">
        <w:rPr>
          <w:rFonts w:ascii="Arial" w:hAnsi="Arial" w:cs="Arial"/>
          <w:sz w:val="16"/>
          <w:szCs w:val="27"/>
        </w:rPr>
        <w:t>left few clues</w:t>
      </w:r>
      <w:r w:rsidRPr="00B71925">
        <w:rPr>
          <w:sz w:val="16"/>
        </w:rPr>
        <w:t xml:space="preserve"> on the boundaries of “use in commerce,” raising the question of what </w:t>
      </w:r>
      <w:r w:rsidRPr="000D592A">
        <w:rPr>
          <w:b/>
          <w:highlight w:val="cyan"/>
          <w:u w:val="single"/>
        </w:rPr>
        <w:t>conduct does and doesn’t qualify. Attorneys said the lack of clarity leaves complicated questions for enforcement against typical infringing supply chains in an increasingly global and digital marketplace. Additionally, neither Alito’s opinion nor Justice Sonia Sotomayor’s dissent-like concurrence addressed secondary or vicarious liability—in which the defendant doesn’t infringe but knowingly encourages or benefits from it—adding to the ambiguity.</w:t>
      </w:r>
      <w:r>
        <w:rPr>
          <w:b/>
          <w:u w:val="single"/>
        </w:rPr>
        <w:t xml:space="preserve"> </w:t>
      </w:r>
      <w:r w:rsidRPr="00B71925">
        <w:rPr>
          <w:sz w:val="16"/>
        </w:rPr>
        <w:t xml:space="preserve">“I think he thought he was settling a lot, but he didn’t know all the fact patterns out there,” intellectual property law professor </w:t>
      </w:r>
      <w:r w:rsidRPr="00B71925">
        <w:rPr>
          <w:rFonts w:ascii="Arial" w:hAnsi="Arial" w:cs="Arial"/>
          <w:sz w:val="16"/>
          <w:szCs w:val="27"/>
        </w:rPr>
        <w:t>Rochelle C. Dreyfuss</w:t>
      </w:r>
      <w:r w:rsidRPr="00B71925">
        <w:rPr>
          <w:sz w:val="16"/>
        </w:rPr>
        <w:t xml:space="preserve"> of New York University said. “Whatever was a hard question before is still a hard question.” </w:t>
      </w:r>
      <w:r w:rsidRPr="000D592A">
        <w:rPr>
          <w:b/>
          <w:highlight w:val="cyan"/>
          <w:u w:val="single"/>
        </w:rPr>
        <w:t>Those hard questions leave brand owners and practitioners unsure of what they have to do to prevent infringement that affects the US. If a foreign infringer is causing confusion in the US, Alito’s opinion seems to suggest companies have to be very active protecting their rights even in countries where they don’t operate, attorneys said. “This has the potential to have a profound impact on trademark enforcement and how brands develop trademark portfolios internationally,”</w:t>
      </w:r>
      <w:r w:rsidRPr="00B71925">
        <w:rPr>
          <w:sz w:val="16"/>
        </w:rPr>
        <w:t xml:space="preserve"> IP attorney </w:t>
      </w:r>
      <w:r w:rsidRPr="00B71925">
        <w:rPr>
          <w:rFonts w:ascii="Arial" w:hAnsi="Arial" w:cs="Arial"/>
          <w:sz w:val="16"/>
          <w:szCs w:val="27"/>
        </w:rPr>
        <w:t>Andrea Stein Fuelleman</w:t>
      </w:r>
      <w:r w:rsidRPr="00B71925">
        <w:rPr>
          <w:sz w:val="16"/>
        </w:rPr>
        <w:t xml:space="preserve"> of Neal Gerber Eisenberg LLP said. “In the digital age, it’s hard to talk about where the sale occurred, where the conduct occurred. The conduct isn’t always squarely in one country or another. It really does blur the lines.”</w:t>
      </w:r>
    </w:p>
    <w:p w14:paraId="1FFA1E6D" w14:textId="38485D22" w:rsidR="009344A2" w:rsidRDefault="009344A2" w:rsidP="009344A2"/>
    <w:p w14:paraId="18CBB1D3" w14:textId="77777777" w:rsidR="009344A2" w:rsidRDefault="009344A2" w:rsidP="009344A2">
      <w:pPr>
        <w:pStyle w:val="Heading4"/>
      </w:pPr>
      <w:r>
        <w:t xml:space="preserve">The court has </w:t>
      </w:r>
      <w:r>
        <w:rPr>
          <w:u w:val="single"/>
        </w:rPr>
        <w:t>zero ability</w:t>
      </w:r>
      <w:r>
        <w:t xml:space="preserve"> to punish violations of court orders. </w:t>
      </w:r>
    </w:p>
    <w:p w14:paraId="5971A0C6" w14:textId="77777777" w:rsidR="009344A2" w:rsidRDefault="009344A2" w:rsidP="009344A2">
      <w:r>
        <w:rPr>
          <w:b/>
          <w:sz w:val="26"/>
          <w:szCs w:val="26"/>
        </w:rPr>
        <w:t>Shapiro 13</w:t>
      </w:r>
      <w:r>
        <w:t>, *Ilya Shapiro, Vice President and Director, Robert A. Levy Center for Constitutional Studies; (August 13th, 2013, “Government Can’t Simply Ignore Judicial Rulings It Doesn’t Like”, (https://www.cato.org/blog/government-cant-simply-ignore-judicial-rulings-it-doesnt)</w:t>
      </w:r>
    </w:p>
    <w:p w14:paraId="7731C3D0" w14:textId="77777777" w:rsidR="009344A2" w:rsidRDefault="009344A2" w:rsidP="009344A2">
      <w:pPr>
        <w:rPr>
          <w:u w:val="single"/>
        </w:rPr>
      </w:pPr>
      <w:r>
        <w:rPr>
          <w:sz w:val="16"/>
          <w:szCs w:val="16"/>
        </w:rPr>
        <w:t xml:space="preserve">By design, </w:t>
      </w:r>
      <w:r w:rsidRPr="000D592A">
        <w:rPr>
          <w:highlight w:val="cyan"/>
          <w:u w:val="single"/>
        </w:rPr>
        <w:t xml:space="preserve">the federal judiciary is the </w:t>
      </w:r>
      <w:r w:rsidRPr="000D592A">
        <w:rPr>
          <w:rFonts w:eastAsia="Calibri"/>
          <w:b/>
          <w:highlight w:val="cyan"/>
          <w:u w:val="single"/>
        </w:rPr>
        <w:t>weakest</w:t>
      </w:r>
      <w:r w:rsidRPr="000D592A">
        <w:rPr>
          <w:highlight w:val="cyan"/>
          <w:u w:val="single"/>
        </w:rPr>
        <w:t xml:space="preserve"> of the</w:t>
      </w:r>
      <w:r>
        <w:rPr>
          <w:u w:val="single"/>
        </w:rPr>
        <w:t xml:space="preserve"> three </w:t>
      </w:r>
      <w:r w:rsidRPr="000D592A">
        <w:rPr>
          <w:highlight w:val="cyan"/>
          <w:u w:val="single"/>
        </w:rPr>
        <w:t>branches</w:t>
      </w:r>
      <w:r>
        <w:rPr>
          <w:u w:val="single"/>
        </w:rPr>
        <w:t xml:space="preserve"> of government</w:t>
      </w:r>
      <w:r>
        <w:rPr>
          <w:sz w:val="16"/>
          <w:szCs w:val="16"/>
        </w:rPr>
        <w:t xml:space="preserve">. While the executive wields the sword, and Congress holds the purse strings, </w:t>
      </w:r>
      <w:r>
        <w:rPr>
          <w:u w:val="single"/>
        </w:rPr>
        <w:t>t</w:t>
      </w:r>
      <w:r w:rsidRPr="000D592A">
        <w:rPr>
          <w:highlight w:val="cyan"/>
          <w:u w:val="single"/>
        </w:rPr>
        <w:t xml:space="preserve">he courts have </w:t>
      </w:r>
      <w:r w:rsidRPr="000D592A">
        <w:rPr>
          <w:rFonts w:eastAsia="Calibri"/>
          <w:b/>
          <w:highlight w:val="cyan"/>
          <w:u w:val="single"/>
        </w:rPr>
        <w:t>no temporal power</w:t>
      </w:r>
      <w:r w:rsidRPr="000D592A">
        <w:rPr>
          <w:highlight w:val="cyan"/>
          <w:u w:val="single"/>
        </w:rPr>
        <w:t>.</w:t>
      </w:r>
      <w:r>
        <w:rPr>
          <w:u w:val="single"/>
        </w:rPr>
        <w:t xml:space="preserve"> </w:t>
      </w:r>
      <w:r>
        <w:rPr>
          <w:sz w:val="16"/>
          <w:szCs w:val="16"/>
        </w:rPr>
        <w:t xml:space="preserve">To give effect to their decisions and orders, </w:t>
      </w:r>
      <w:r>
        <w:rPr>
          <w:u w:val="single"/>
        </w:rPr>
        <w:t>courts depend on popular legitimacy</w:t>
      </w:r>
      <w:r>
        <w:rPr>
          <w:sz w:val="16"/>
          <w:szCs w:val="16"/>
        </w:rPr>
        <w:t xml:space="preserve"> and the cooperation of the other branches. While that cooperation is normally forthcoming when needed to enforce judicial decisions against private citizens, </w:t>
      </w:r>
      <w:r w:rsidRPr="000D592A">
        <w:rPr>
          <w:highlight w:val="cyan"/>
          <w:u w:val="single"/>
        </w:rPr>
        <w:t>when the subject</w:t>
      </w:r>
      <w:r>
        <w:rPr>
          <w:u w:val="single"/>
        </w:rPr>
        <w:t xml:space="preserve"> of a court’s order </w:t>
      </w:r>
      <w:r w:rsidRPr="000D592A">
        <w:rPr>
          <w:highlight w:val="cyan"/>
          <w:u w:val="single"/>
        </w:rPr>
        <w:t>is the government</w:t>
      </w:r>
      <w:r>
        <w:rPr>
          <w:u w:val="single"/>
        </w:rPr>
        <w:t xml:space="preserve"> itself</w:t>
      </w:r>
      <w:r>
        <w:rPr>
          <w:sz w:val="16"/>
          <w:szCs w:val="16"/>
        </w:rPr>
        <w:t xml:space="preserve">, </w:t>
      </w:r>
      <w:r w:rsidRPr="000D592A">
        <w:rPr>
          <w:highlight w:val="cyan"/>
          <w:u w:val="single"/>
        </w:rPr>
        <w:t xml:space="preserve">there’s always a risk that it will be </w:t>
      </w:r>
      <w:r w:rsidRPr="000D592A">
        <w:rPr>
          <w:rFonts w:eastAsia="Calibri"/>
          <w:b/>
          <w:highlight w:val="cyan"/>
          <w:u w:val="single"/>
        </w:rPr>
        <w:t>ignored</w:t>
      </w:r>
      <w:r w:rsidRPr="000D592A">
        <w:rPr>
          <w:highlight w:val="cyan"/>
          <w:u w:val="single"/>
        </w:rPr>
        <w:t xml:space="preserve"> or </w:t>
      </w:r>
      <w:r w:rsidRPr="000D592A">
        <w:rPr>
          <w:rFonts w:eastAsia="Calibri"/>
          <w:b/>
          <w:highlight w:val="cyan"/>
          <w:u w:val="single"/>
        </w:rPr>
        <w:t>avoided</w:t>
      </w:r>
      <w:r w:rsidRPr="000D592A">
        <w:rPr>
          <w:highlight w:val="cyan"/>
          <w:u w:val="single"/>
        </w:rPr>
        <w:t>.</w:t>
      </w:r>
      <w:r>
        <w:rPr>
          <w:u w:val="single"/>
        </w:rPr>
        <w:t xml:space="preserve"> </w:t>
      </w:r>
      <w:r w:rsidRPr="000D592A">
        <w:rPr>
          <w:highlight w:val="cyan"/>
          <w:u w:val="single"/>
        </w:rPr>
        <w:t>Such is the case in Hornbeck Offshore Services v. Jewell</w:t>
      </w:r>
      <w:r>
        <w:rPr>
          <w:sz w:val="16"/>
          <w:szCs w:val="16"/>
        </w:rPr>
        <w:t xml:space="preserve">, which began when the Interior Department (DOI) chose to put itself above the courts and above the law. Following the Deepwater Horizon disaster in April 2010, DOI issued a total ban on drilling activity in the Gulf of Mexico. A district court judge held that this drilling moratorium was irrational and not supported by scientific research or other credible evidence. The judge issued an injunction prohibiting DOI from enforcing its ban. </w:t>
      </w:r>
      <w:r w:rsidRPr="000D592A">
        <w:rPr>
          <w:highlight w:val="cyan"/>
          <w:u w:val="single"/>
        </w:rPr>
        <w:t>Instead of obeying the injunction</w:t>
      </w:r>
      <w:r>
        <w:rPr>
          <w:sz w:val="16"/>
          <w:szCs w:val="16"/>
        </w:rPr>
        <w:t xml:space="preserve"> — or appealing it — </w:t>
      </w:r>
      <w:r w:rsidRPr="000D592A">
        <w:rPr>
          <w:highlight w:val="cyan"/>
          <w:u w:val="single"/>
        </w:rPr>
        <w:t xml:space="preserve">DOI </w:t>
      </w:r>
      <w:r w:rsidRPr="000D592A">
        <w:rPr>
          <w:rFonts w:eastAsia="Calibri"/>
          <w:b/>
          <w:highlight w:val="cyan"/>
          <w:u w:val="single"/>
        </w:rPr>
        <w:t>ignored</w:t>
      </w:r>
      <w:r w:rsidRPr="000D592A">
        <w:rPr>
          <w:highlight w:val="cyan"/>
          <w:u w:val="single"/>
        </w:rPr>
        <w:t xml:space="preserve"> it</w:t>
      </w:r>
      <w:r>
        <w:rPr>
          <w:sz w:val="16"/>
          <w:szCs w:val="16"/>
        </w:rPr>
        <w:t xml:space="preserve">. The Secretary of the Interior told Congress that as far as he was concerned, the drilling ban was still in effect. DOI then issued a second ban on drilling that was identical to the first. The district judge held DOI in contempt of court, noting that “each step the government took following the Court’s imposition of a preliminary injunction showcase[d] its defiance” of the court’s authority. On appeal, a panel of the New Orleans‐​based U.S. Court of Appeals for the Fifth Circuit sided 2–1 with the DOI’s position that the contempt finding was improper because the issuance of a second (identical) drilling ban was not technically disallowed by the text of the injunction — which explicitly prohibited only enforcement of the initial ban. Cato has filed an </w:t>
      </w:r>
      <w:hyperlink r:id="rId38">
        <w:r>
          <w:rPr>
            <w:color w:val="000000"/>
            <w:sz w:val="16"/>
            <w:szCs w:val="16"/>
          </w:rPr>
          <w:t>amicus brief</w:t>
        </w:r>
      </w:hyperlink>
      <w:r>
        <w:rPr>
          <w:sz w:val="16"/>
          <w:szCs w:val="16"/>
        </w:rPr>
        <w:t xml:space="preserve"> urging the Supreme Court to hear the case because the appellate court’s ruling undermines the rule of law and the judiciary’s independent authority. Under the Fifth Circuit’s rule, government agencies will be able to legally avoid court orders with </w:t>
      </w:r>
      <w:r>
        <w:rPr>
          <w:sz w:val="16"/>
          <w:szCs w:val="16"/>
        </w:rPr>
        <w:lastRenderedPageBreak/>
        <w:t xml:space="preserve">bureaucratic trickery. If only the explicit text of an injunction — and not any of its spirit or clear purpose — binds the federal government, Congress or the executive could simply rename whatever statute or regulation has been declared unconstitutional and continue enforcing the substantively unconstitutional rule. Such an overly technical rule would force district court judges into the role of mind‐​readers, trying to predict how the government could weasel its way out of a ruling. </w:t>
      </w:r>
      <w:r w:rsidRPr="000D592A">
        <w:rPr>
          <w:highlight w:val="cyan"/>
          <w:u w:val="single"/>
        </w:rPr>
        <w:t xml:space="preserve">Without an effective </w:t>
      </w:r>
      <w:r w:rsidRPr="000D592A">
        <w:rPr>
          <w:rFonts w:eastAsia="Calibri"/>
          <w:b/>
          <w:highlight w:val="cyan"/>
          <w:u w:val="single"/>
        </w:rPr>
        <w:t>contempt</w:t>
      </w:r>
      <w:r w:rsidRPr="000D592A">
        <w:rPr>
          <w:highlight w:val="cyan"/>
          <w:u w:val="single"/>
        </w:rPr>
        <w:t xml:space="preserve"> power to </w:t>
      </w:r>
      <w:r w:rsidRPr="000D592A">
        <w:rPr>
          <w:rFonts w:eastAsia="Calibri"/>
          <w:b/>
          <w:highlight w:val="cyan"/>
          <w:u w:val="single"/>
        </w:rPr>
        <w:t>punish</w:t>
      </w:r>
      <w:r>
        <w:rPr>
          <w:u w:val="single"/>
        </w:rPr>
        <w:t xml:space="preserve"> the </w:t>
      </w:r>
      <w:r w:rsidRPr="000D592A">
        <w:rPr>
          <w:rFonts w:eastAsia="Calibri"/>
          <w:b/>
          <w:highlight w:val="cyan"/>
          <w:u w:val="single"/>
        </w:rPr>
        <w:t>violation</w:t>
      </w:r>
      <w:r>
        <w:rPr>
          <w:u w:val="single"/>
        </w:rPr>
        <w:t xml:space="preserve"> of its orders</w:t>
      </w:r>
      <w:r>
        <w:rPr>
          <w:sz w:val="16"/>
          <w:szCs w:val="16"/>
        </w:rPr>
        <w:t xml:space="preserve">, </w:t>
      </w:r>
      <w:r w:rsidRPr="000D592A">
        <w:rPr>
          <w:highlight w:val="cyan"/>
          <w:u w:val="single"/>
        </w:rPr>
        <w:t xml:space="preserve">even the Supreme Court would be </w:t>
      </w:r>
      <w:r w:rsidRPr="000D592A">
        <w:rPr>
          <w:rFonts w:eastAsia="Calibri"/>
          <w:b/>
          <w:highlight w:val="cyan"/>
          <w:u w:val="single"/>
        </w:rPr>
        <w:t>unable</w:t>
      </w:r>
      <w:r w:rsidRPr="000D592A">
        <w:rPr>
          <w:highlight w:val="cyan"/>
          <w:u w:val="single"/>
        </w:rPr>
        <w:t xml:space="preserve"> to </w:t>
      </w:r>
      <w:r w:rsidRPr="000D592A">
        <w:rPr>
          <w:rFonts w:eastAsia="Calibri"/>
          <w:b/>
          <w:highlight w:val="cyan"/>
          <w:u w:val="single"/>
        </w:rPr>
        <w:t>enforce</w:t>
      </w:r>
      <w:r w:rsidRPr="000D592A">
        <w:rPr>
          <w:highlight w:val="cyan"/>
          <w:u w:val="single"/>
        </w:rPr>
        <w:t xml:space="preserve"> its</w:t>
      </w:r>
      <w:r>
        <w:rPr>
          <w:u w:val="single"/>
        </w:rPr>
        <w:t xml:space="preserve"> important </w:t>
      </w:r>
      <w:r w:rsidRPr="000D592A">
        <w:rPr>
          <w:rFonts w:eastAsia="Calibri"/>
          <w:b/>
          <w:highlight w:val="cyan"/>
          <w:u w:val="single"/>
        </w:rPr>
        <w:t>rulings</w:t>
      </w:r>
      <w:r>
        <w:rPr>
          <w:sz w:val="16"/>
          <w:szCs w:val="16"/>
        </w:rPr>
        <w:t xml:space="preserve">, such as ending the District of Columbia’s </w:t>
      </w:r>
      <w:hyperlink r:id="rId39">
        <w:r>
          <w:rPr>
            <w:color w:val="000000"/>
            <w:sz w:val="16"/>
            <w:szCs w:val="16"/>
          </w:rPr>
          <w:t>unconstitutional ban on handguns</w:t>
        </w:r>
      </w:hyperlink>
      <w:r>
        <w:rPr>
          <w:sz w:val="16"/>
          <w:szCs w:val="16"/>
        </w:rPr>
        <w:t xml:space="preserve">, and striking down </w:t>
      </w:r>
      <w:hyperlink r:id="rId40">
        <w:r>
          <w:rPr>
            <w:color w:val="000000"/>
            <w:sz w:val="16"/>
            <w:szCs w:val="16"/>
          </w:rPr>
          <w:t>section 3 of DOMA</w:t>
        </w:r>
      </w:hyperlink>
      <w:r>
        <w:rPr>
          <w:sz w:val="16"/>
          <w:szCs w:val="16"/>
        </w:rPr>
        <w:t xml:space="preserve">. In both of those recent cases, </w:t>
      </w:r>
      <w:r>
        <w:rPr>
          <w:u w:val="single"/>
        </w:rPr>
        <w:t xml:space="preserve">the sort of semantic </w:t>
      </w:r>
      <w:r>
        <w:rPr>
          <w:rFonts w:eastAsia="Calibri"/>
          <w:b/>
          <w:u w:val="single"/>
        </w:rPr>
        <w:t>game‐​playing</w:t>
      </w:r>
      <w:r>
        <w:rPr>
          <w:sz w:val="16"/>
          <w:szCs w:val="16"/>
        </w:rPr>
        <w:t xml:space="preserve"> endorsed by the Fifth Circuit here </w:t>
      </w:r>
      <w:r>
        <w:rPr>
          <w:u w:val="single"/>
        </w:rPr>
        <w:t>would have resulted in hollow victories for liberty and an evisceration of the idea that in our constitutional republic</w:t>
      </w:r>
      <w:r>
        <w:rPr>
          <w:sz w:val="16"/>
          <w:szCs w:val="16"/>
        </w:rPr>
        <w:t xml:space="preserve">, </w:t>
      </w:r>
      <w:r>
        <w:rPr>
          <w:u w:val="single"/>
        </w:rPr>
        <w:t>the government is bound by the same</w:t>
      </w:r>
      <w:r>
        <w:rPr>
          <w:sz w:val="16"/>
          <w:szCs w:val="16"/>
        </w:rPr>
        <w:t xml:space="preserve"> (if not stricter) </w:t>
      </w:r>
      <w:r>
        <w:rPr>
          <w:u w:val="single"/>
        </w:rPr>
        <w:t>rules as the rest of us.</w:t>
      </w:r>
    </w:p>
    <w:p w14:paraId="4B29AC81" w14:textId="77777777" w:rsidR="009344A2" w:rsidRDefault="009344A2" w:rsidP="009344A2"/>
    <w:p w14:paraId="353D7C16" w14:textId="77777777" w:rsidR="009344A2" w:rsidRDefault="009344A2" w:rsidP="009344A2">
      <w:pPr>
        <w:pStyle w:val="Heading4"/>
      </w:pPr>
      <w:r>
        <w:t xml:space="preserve">The court is a politicized, illegitimate institution---the law will never be applied </w:t>
      </w:r>
      <w:r>
        <w:rPr>
          <w:u w:val="single"/>
        </w:rPr>
        <w:t>consistently</w:t>
      </w:r>
      <w:r>
        <w:t xml:space="preserve"> or </w:t>
      </w:r>
      <w:r>
        <w:rPr>
          <w:u w:val="single"/>
        </w:rPr>
        <w:t>durably</w:t>
      </w:r>
      <w:r>
        <w:t xml:space="preserve">. </w:t>
      </w:r>
    </w:p>
    <w:p w14:paraId="12CE1C54" w14:textId="77777777" w:rsidR="009344A2" w:rsidRDefault="009344A2" w:rsidP="009344A2">
      <w:r>
        <w:rPr>
          <w:b/>
          <w:sz w:val="26"/>
          <w:szCs w:val="26"/>
        </w:rPr>
        <w:t>Hunter 17</w:t>
      </w:r>
      <w:r>
        <w:t xml:space="preserve"> (Rob, PhD in political science, Princeton. February 1. </w:t>
      </w:r>
      <w:hyperlink r:id="rId41">
        <w:r>
          <w:rPr>
            <w:color w:val="000000"/>
          </w:rPr>
          <w:t>https://jacobinmag.com/2017/02/trump-gorsuch-supreme-court-nomination-garland</w:t>
        </w:r>
      </w:hyperlink>
      <w:r>
        <w:t>)</w:t>
      </w:r>
    </w:p>
    <w:p w14:paraId="08218F2C" w14:textId="77777777" w:rsidR="009344A2" w:rsidRDefault="009344A2" w:rsidP="009344A2">
      <w:pPr>
        <w:rPr>
          <w:sz w:val="12"/>
          <w:szCs w:val="12"/>
        </w:rPr>
      </w:pPr>
      <w:r>
        <w:rPr>
          <w:u w:val="single"/>
        </w:rPr>
        <w:t>Judicial politics are contradictory like that. Any strategy for responding to the Gorsuch nomination and Trump’s judicial agenda more broadly must begin with an appreciation of these paradoxes, and a clear-eyed view of the Supreme Court’s conservative constitutional role</w:t>
      </w:r>
      <w:r>
        <w:rPr>
          <w:sz w:val="12"/>
          <w:szCs w:val="12"/>
        </w:rPr>
        <w:t xml:space="preserve">. </w:t>
      </w:r>
      <w:r w:rsidRPr="000D592A">
        <w:rPr>
          <w:rFonts w:eastAsia="Calibri"/>
          <w:b/>
          <w:highlight w:val="cyan"/>
          <w:u w:val="single"/>
        </w:rPr>
        <w:t>It is not a matter of</w:t>
      </w:r>
      <w:r>
        <w:rPr>
          <w:sz w:val="12"/>
          <w:szCs w:val="12"/>
        </w:rPr>
        <w:t xml:space="preserve"> opposing Gorsuch because of his originalism — still less of </w:t>
      </w:r>
      <w:r w:rsidRPr="000D592A">
        <w:rPr>
          <w:rFonts w:eastAsia="Calibri"/>
          <w:b/>
          <w:highlight w:val="cyan"/>
          <w:u w:val="single"/>
        </w:rPr>
        <w:t>defending</w:t>
      </w:r>
      <w:r>
        <w:rPr>
          <w:rFonts w:eastAsia="Calibri"/>
          <w:b/>
          <w:u w:val="single"/>
        </w:rPr>
        <w:t xml:space="preserve"> the judiciary </w:t>
      </w:r>
      <w:r w:rsidRPr="000D592A">
        <w:rPr>
          <w:rFonts w:eastAsia="Calibri"/>
          <w:b/>
          <w:highlight w:val="cyan"/>
          <w:u w:val="single"/>
        </w:rPr>
        <w:t>from</w:t>
      </w:r>
      <w:r>
        <w:rPr>
          <w:rFonts w:eastAsia="Calibri"/>
          <w:b/>
          <w:u w:val="single"/>
        </w:rPr>
        <w:t xml:space="preserve"> capture by </w:t>
      </w:r>
      <w:r w:rsidRPr="000D592A">
        <w:rPr>
          <w:rFonts w:eastAsia="Calibri"/>
          <w:b/>
          <w:highlight w:val="cyan"/>
          <w:u w:val="single"/>
        </w:rPr>
        <w:t>conservative jurisprudence.</w:t>
      </w:r>
      <w:r w:rsidRPr="000D592A">
        <w:rPr>
          <w:highlight w:val="cyan"/>
          <w:u w:val="single"/>
        </w:rPr>
        <w:t xml:space="preserve"> </w:t>
      </w:r>
      <w:r w:rsidRPr="000D592A">
        <w:rPr>
          <w:rFonts w:eastAsia="Calibri"/>
          <w:b/>
          <w:highlight w:val="cyan"/>
          <w:u w:val="single"/>
        </w:rPr>
        <w:t>It is a matter of resisting the judiciary itself as</w:t>
      </w:r>
      <w:r>
        <w:rPr>
          <w:rFonts w:eastAsia="Calibri"/>
          <w:b/>
          <w:u w:val="single"/>
        </w:rPr>
        <w:t xml:space="preserve"> a </w:t>
      </w:r>
      <w:r w:rsidRPr="000D592A">
        <w:rPr>
          <w:rFonts w:eastAsia="Calibri"/>
          <w:b/>
          <w:highlight w:val="cyan"/>
          <w:u w:val="single"/>
        </w:rPr>
        <w:t>reactionary</w:t>
      </w:r>
      <w:r>
        <w:rPr>
          <w:rFonts w:eastAsia="Calibri"/>
          <w:b/>
          <w:u w:val="single"/>
        </w:rPr>
        <w:t xml:space="preserve"> institution</w:t>
      </w:r>
      <w:r>
        <w:rPr>
          <w:u w:val="single"/>
        </w:rPr>
        <w:t>.</w:t>
      </w:r>
      <w:r>
        <w:rPr>
          <w:sz w:val="12"/>
          <w:szCs w:val="12"/>
        </w:rPr>
        <w:t xml:space="preserve"> It is about focusing on the Court, not on Trump’s pick. </w:t>
      </w:r>
      <w:r>
        <w:rPr>
          <w:u w:val="single"/>
        </w:rPr>
        <w:t>A movement of mass opposition and disruption must target institutions</w:t>
      </w:r>
      <w:r>
        <w:rPr>
          <w:sz w:val="12"/>
          <w:szCs w:val="12"/>
        </w:rPr>
        <w:t xml:space="preserve"> rather than individuals, power rather than personalities. A filibuster by Senate Democrats would certainly be a welcome (and newfound) display of parliamentary intransigence. But it would be a mistake to stake all our hopes on the success of a campaign of protest aimed at holding the Democrats to account. There are few reasons to believe they will reprise the Republicans’ exercise of party discipline in denying a confirmation hearing to Merrick Garland, Barack Obama’s pick to succeed Scalia. </w:t>
      </w:r>
      <w:r>
        <w:rPr>
          <w:u w:val="single"/>
        </w:rPr>
        <w:t>Mass action against the reactionary Court must be part of a broader pattern of social unrest</w:t>
      </w:r>
      <w:r>
        <w:rPr>
          <w:sz w:val="12"/>
          <w:szCs w:val="12"/>
        </w:rPr>
        <w:t xml:space="preserve">. It must look to Standing Rock, Baltimore, and Ferguson for guidance and instruction. It must not be corralled by the Democrats into a campaign of stage-managed protest (especially if the Democrats decline to filibuster Gorsuch for the sake of parliamentary norms no one else cares about). In short, </w:t>
      </w:r>
      <w:r>
        <w:rPr>
          <w:u w:val="single"/>
        </w:rPr>
        <w:t>it will have to look to a horizon</w:t>
      </w:r>
      <w:r>
        <w:rPr>
          <w:sz w:val="12"/>
          <w:szCs w:val="12"/>
        </w:rPr>
        <w:t xml:space="preserve"> more distant than the end of Gorsuch’s confirmation battle, </w:t>
      </w:r>
      <w:r>
        <w:rPr>
          <w:u w:val="single"/>
        </w:rPr>
        <w:t>keenly aware of the Court’s strange position in American politics.</w:t>
      </w:r>
      <w:r>
        <w:rPr>
          <w:sz w:val="12"/>
          <w:szCs w:val="12"/>
        </w:rPr>
        <w:t xml:space="preserve"> </w:t>
      </w:r>
      <w:r w:rsidRPr="000D592A">
        <w:rPr>
          <w:highlight w:val="cyan"/>
          <w:u w:val="single"/>
        </w:rPr>
        <w:t>The Supreme Court</w:t>
      </w:r>
      <w:r>
        <w:rPr>
          <w:u w:val="single"/>
        </w:rPr>
        <w:t xml:space="preserve"> is the site of multiple intersecting contradictions. As the capstone in the edifice of the federal judiciary, it is frequently celebrated as the final dispenser of justice. At the same time, it </w:t>
      </w:r>
      <w:r w:rsidRPr="000D592A">
        <w:rPr>
          <w:highlight w:val="cyan"/>
          <w:u w:val="single"/>
        </w:rPr>
        <w:t xml:space="preserve">is </w:t>
      </w:r>
      <w:r>
        <w:rPr>
          <w:u w:val="single"/>
        </w:rPr>
        <w:t xml:space="preserve">an </w:t>
      </w:r>
      <w:r w:rsidRPr="000D592A">
        <w:rPr>
          <w:highlight w:val="cyan"/>
          <w:u w:val="single"/>
        </w:rPr>
        <w:t xml:space="preserve">autonomous </w:t>
      </w:r>
      <w:r>
        <w:rPr>
          <w:u w:val="single"/>
        </w:rPr>
        <w:t xml:space="preserve">court </w:t>
      </w:r>
      <w:r w:rsidRPr="000D592A">
        <w:rPr>
          <w:highlight w:val="cyan"/>
          <w:u w:val="single"/>
        </w:rPr>
        <w:t>controlling its own docket</w:t>
      </w:r>
      <w:r>
        <w:rPr>
          <w:u w:val="single"/>
        </w:rPr>
        <w:t>, with a self-conscious mission not of laying out philosophical accounts of justice but of resolving disparities in constitutional and statutory interpretation as they arise from lower courts</w:t>
      </w:r>
      <w:r>
        <w:rPr>
          <w:sz w:val="12"/>
          <w:szCs w:val="12"/>
        </w:rPr>
        <w:t xml:space="preserve">. </w:t>
      </w:r>
      <w:r>
        <w:rPr>
          <w:u w:val="single"/>
        </w:rPr>
        <w:t xml:space="preserve">The Court is shrouded in the majesty of the law, cordoned off by the velvet ropes of judicial independence. Yet it often injects itself into political conflicts between other institutions and is a cherished prize in national politics. The highest bench in the land, </w:t>
      </w:r>
      <w:r w:rsidRPr="000D592A">
        <w:rPr>
          <w:rFonts w:eastAsia="Calibri"/>
          <w:b/>
          <w:highlight w:val="cyan"/>
          <w:u w:val="single"/>
        </w:rPr>
        <w:t>it holds itself</w:t>
      </w:r>
      <w:r>
        <w:rPr>
          <w:rFonts w:eastAsia="Calibri"/>
          <w:b/>
          <w:u w:val="single"/>
        </w:rPr>
        <w:t xml:space="preserve"> to be </w:t>
      </w:r>
      <w:r w:rsidRPr="000D592A">
        <w:rPr>
          <w:rFonts w:eastAsia="Calibri"/>
          <w:b/>
          <w:highlight w:val="cyan"/>
          <w:u w:val="single"/>
        </w:rPr>
        <w:t xml:space="preserve">bound by precedent </w:t>
      </w:r>
      <w:r>
        <w:rPr>
          <w:rFonts w:eastAsia="Calibri"/>
          <w:b/>
          <w:u w:val="single"/>
        </w:rPr>
        <w:t xml:space="preserve">— </w:t>
      </w:r>
      <w:r w:rsidRPr="000D592A">
        <w:rPr>
          <w:rFonts w:eastAsia="Calibri"/>
          <w:b/>
          <w:highlight w:val="cyan"/>
          <w:u w:val="single"/>
        </w:rPr>
        <w:t>until it doesn’t.</w:t>
      </w:r>
      <w:r>
        <w:rPr>
          <w:sz w:val="12"/>
          <w:szCs w:val="12"/>
        </w:rPr>
        <w:t xml:space="preserve"> </w:t>
      </w:r>
      <w:r>
        <w:rPr>
          <w:u w:val="single"/>
        </w:rPr>
        <w:t xml:space="preserve">The justices themselves are also ambiguous figures. They never seem to tire of repeating the sententious bromide that they are neutral arbiters — yet </w:t>
      </w:r>
      <w:r>
        <w:rPr>
          <w:rFonts w:eastAsia="Calibri"/>
          <w:b/>
          <w:u w:val="single"/>
        </w:rPr>
        <w:t xml:space="preserve">their </w:t>
      </w:r>
      <w:r w:rsidRPr="000D592A">
        <w:rPr>
          <w:rFonts w:eastAsia="Calibri"/>
          <w:b/>
          <w:highlight w:val="cyan"/>
          <w:u w:val="single"/>
        </w:rPr>
        <w:t>interpretive philosophies frequently offer up divergent outcomes in similar cases</w:t>
      </w:r>
      <w:r>
        <w:rPr>
          <w:u w:val="single"/>
        </w:rPr>
        <w:t>.</w:t>
      </w:r>
      <w:r>
        <w:rPr>
          <w:sz w:val="12"/>
          <w:szCs w:val="12"/>
        </w:rPr>
        <w:t xml:space="preserve"> </w:t>
      </w:r>
      <w:r>
        <w:rPr>
          <w:u w:val="single"/>
        </w:rPr>
        <w:t>Most justices deny that their jurisprudence is colored by ideological commitments or partisan affiliations — but political scientists have no difficulty assigning them ideology scores on the basis of their voting patterns. No one who follows national politics has trouble discerning which justices share their views and which don’t</w:t>
      </w:r>
      <w:r>
        <w:rPr>
          <w:sz w:val="12"/>
          <w:szCs w:val="12"/>
        </w:rPr>
        <w:t xml:space="preserve">. At times, Supreme Court justices appear to be ciphers — empty vessels into which the presidents who nominate them have decanted their preferred political views. At other moments, they are mysterious and oracular. Their involuted and gnomic utterances, it seems, can only be understood by arcane adepts skilled in the divination of such things. </w:t>
      </w:r>
      <w:r>
        <w:rPr>
          <w:u w:val="single"/>
        </w:rPr>
        <w:t xml:space="preserve">Exposing the Court’s contradictions </w:t>
      </w:r>
      <w:r w:rsidRPr="000D592A">
        <w:rPr>
          <w:rFonts w:eastAsia="Calibri"/>
          <w:b/>
          <w:highlight w:val="cyan"/>
          <w:u w:val="single"/>
        </w:rPr>
        <w:t>underscores the limitations of</w:t>
      </w:r>
      <w:r>
        <w:rPr>
          <w:rFonts w:eastAsia="Calibri"/>
          <w:b/>
          <w:u w:val="single"/>
        </w:rPr>
        <w:t xml:space="preserve"> the </w:t>
      </w:r>
      <w:r w:rsidRPr="000D592A">
        <w:rPr>
          <w:rFonts w:eastAsia="Calibri"/>
          <w:b/>
          <w:highlight w:val="cyan"/>
          <w:u w:val="single"/>
        </w:rPr>
        <w:t>liberal</w:t>
      </w:r>
      <w:r>
        <w:rPr>
          <w:rFonts w:eastAsia="Calibri"/>
          <w:b/>
          <w:u w:val="single"/>
        </w:rPr>
        <w:t xml:space="preserve"> vision of seeking political </w:t>
      </w:r>
      <w:r w:rsidRPr="000D592A">
        <w:rPr>
          <w:rFonts w:eastAsia="Calibri"/>
          <w:b/>
          <w:highlight w:val="cyan"/>
          <w:u w:val="single"/>
        </w:rPr>
        <w:t>change through judicial review</w:t>
      </w:r>
      <w:r>
        <w:rPr>
          <w:u w:val="single"/>
        </w:rPr>
        <w:t xml:space="preserve">. </w:t>
      </w:r>
      <w:r>
        <w:rPr>
          <w:sz w:val="12"/>
          <w:szCs w:val="12"/>
        </w:rPr>
        <w:t xml:space="preserve">Neil Gorsuch does indeed represent a threat to many things that both liberals and leftists cherish. His hostility to reproductive rights is plain. He is not, to put it mildly, an exponent of queer liberation. He is certain to be an enemy of the jurisprudential foundations of what’s left of the welfare state. But </w:t>
      </w:r>
      <w:r>
        <w:rPr>
          <w:u w:val="single"/>
        </w:rPr>
        <w:t xml:space="preserve">Gorsuch is not a threat to the purported dignity or democratic legitimacy of the Court. Historically, </w:t>
      </w:r>
      <w:r w:rsidRPr="000D592A">
        <w:rPr>
          <w:highlight w:val="cyan"/>
          <w:u w:val="single"/>
        </w:rPr>
        <w:t>the</w:t>
      </w:r>
      <w:r>
        <w:rPr>
          <w:u w:val="single"/>
        </w:rPr>
        <w:t xml:space="preserve"> Supreme </w:t>
      </w:r>
      <w:r w:rsidRPr="000D592A">
        <w:rPr>
          <w:highlight w:val="cyan"/>
          <w:u w:val="single"/>
        </w:rPr>
        <w:t xml:space="preserve">Court </w:t>
      </w:r>
      <w:r w:rsidRPr="000D592A">
        <w:rPr>
          <w:highlight w:val="cyan"/>
          <w:u w:val="single"/>
        </w:rPr>
        <w:lastRenderedPageBreak/>
        <w:t xml:space="preserve">has </w:t>
      </w:r>
      <w:r>
        <w:rPr>
          <w:u w:val="single"/>
        </w:rPr>
        <w:t xml:space="preserve">been one of the </w:t>
      </w:r>
      <w:r w:rsidRPr="000D592A">
        <w:rPr>
          <w:highlight w:val="cyan"/>
          <w:u w:val="single"/>
        </w:rPr>
        <w:t>principal</w:t>
      </w:r>
      <w:r>
        <w:rPr>
          <w:u w:val="single"/>
        </w:rPr>
        <w:t xml:space="preserve"> sites </w:t>
      </w:r>
      <w:r w:rsidRPr="000D592A">
        <w:rPr>
          <w:highlight w:val="cyan"/>
          <w:u w:val="single"/>
        </w:rPr>
        <w:t>for</w:t>
      </w:r>
      <w:r>
        <w:rPr>
          <w:u w:val="single"/>
        </w:rPr>
        <w:t xml:space="preserve"> elaborating and </w:t>
      </w:r>
      <w:r w:rsidRPr="000D592A">
        <w:rPr>
          <w:highlight w:val="cyan"/>
          <w:u w:val="single"/>
        </w:rPr>
        <w:t>implementing</w:t>
      </w:r>
      <w:r>
        <w:rPr>
          <w:u w:val="single"/>
        </w:rPr>
        <w:t xml:space="preserve"> the traditions of </w:t>
      </w:r>
      <w:r w:rsidRPr="000D592A">
        <w:rPr>
          <w:rFonts w:eastAsia="Calibri"/>
          <w:b/>
          <w:highlight w:val="cyan"/>
          <w:u w:val="single"/>
        </w:rPr>
        <w:t>white supremacy</w:t>
      </w:r>
      <w:r>
        <w:rPr>
          <w:u w:val="single"/>
        </w:rPr>
        <w:t xml:space="preserve">, </w:t>
      </w:r>
      <w:r>
        <w:t xml:space="preserve">capitalist labor relations, and social hierarchy that have characterized American political development. In this regard, Gorsuch is the perfect person for the job. </w:t>
      </w:r>
      <w:r>
        <w:rPr>
          <w:u w:val="single"/>
        </w:rPr>
        <w:t>The majesty of the law is one of the most stubbornly persistent myths in American public life</w:t>
      </w:r>
      <w:r>
        <w:rPr>
          <w:sz w:val="12"/>
          <w:szCs w:val="12"/>
        </w:rPr>
        <w:t xml:space="preserve">. </w:t>
      </w:r>
      <w:r>
        <w:rPr>
          <w:u w:val="single"/>
        </w:rPr>
        <w:t>Most participants in US politics profess a faith in and respect for judicial independence. Liberals eagerly condemn conservatives for failing to respect current interpretations of constitutional principles, while conservatives happily respond by condemning liberals for distorting the historically received meaning of legal texts</w:t>
      </w:r>
      <w:r>
        <w:rPr>
          <w:sz w:val="12"/>
          <w:szCs w:val="12"/>
        </w:rPr>
        <w:t xml:space="preserve">. </w:t>
      </w:r>
      <w:r>
        <w:t xml:space="preserve">This dialectical embrace mystifies the fact that both major parties seek to entrench their power and their policies by installing friendly judges in the federal and state judiciaries, and by seeking to maintain majorities of co-ideologues on the Supreme Court. </w:t>
      </w:r>
      <w:r>
        <w:rPr>
          <w:u w:val="single"/>
        </w:rPr>
        <w:t>The belief that the Supreme Court is a responsible guarantor of constitutional rights and liberties is particularly rife among liberals. For decades, they have both accepted and reiterated the narrative that the Constitution is a moral document that, when appropriately interpreted by jurists, restrains the state’s power over the individual</w:t>
      </w:r>
      <w:r>
        <w:rPr>
          <w:sz w:val="12"/>
          <w:szCs w:val="12"/>
        </w:rPr>
        <w:t xml:space="preserve">. </w:t>
      </w:r>
      <w:r>
        <w:rPr>
          <w:u w:val="single"/>
        </w:rPr>
        <w:t>This narrative is grounded in the experience of the Warren Court, which in the 1950s and ’60s secured limited progressive victories in certain domains of the law — most notably antidiscrimination, criminal procedure, and civil liberties. The Warren Court’s judicial activism became a stencil for later liberal jurists seeking to use judicial review as a vehicle for social change</w:t>
      </w:r>
      <w:r>
        <w:rPr>
          <w:sz w:val="12"/>
          <w:szCs w:val="12"/>
        </w:rPr>
        <w:t xml:space="preserve">. </w:t>
      </w:r>
      <w:r>
        <w:rPr>
          <w:u w:val="single"/>
        </w:rPr>
        <w:t xml:space="preserve">But the epoch in which </w:t>
      </w:r>
      <w:r w:rsidRPr="000D592A">
        <w:rPr>
          <w:highlight w:val="cyan"/>
          <w:u w:val="single"/>
        </w:rPr>
        <w:t xml:space="preserve">liberal jurisprudence </w:t>
      </w:r>
      <w:r>
        <w:rPr>
          <w:u w:val="single"/>
        </w:rPr>
        <w:t xml:space="preserve">predominated at the Supreme Court </w:t>
      </w:r>
      <w:r w:rsidRPr="000D592A">
        <w:rPr>
          <w:highlight w:val="cyan"/>
          <w:u w:val="single"/>
        </w:rPr>
        <w:t>turned out to be exceptional</w:t>
      </w:r>
      <w:r>
        <w:rPr>
          <w:u w:val="single"/>
        </w:rPr>
        <w:t>. The Warren Court could only pursue its progressive legal project as long as powerful social forces like the Civil Rights Movement placed severe limits on the state’s capacity to preserve the cultural logic of racial domination</w:t>
      </w:r>
      <w:r>
        <w:rPr>
          <w:sz w:val="12"/>
          <w:szCs w:val="12"/>
        </w:rPr>
        <w:t xml:space="preserve">. </w:t>
      </w:r>
      <w:r>
        <w:rPr>
          <w:u w:val="single"/>
        </w:rPr>
        <w:t>When the reactionary backlash set in and the conservative legal movement advanced, the ideals of democratic citizenship and the equal dignity of persons — which often received their fullest expression not in the legislature but in the courts — took a hammering. The ideological terrain of struggle had shifted. Appeals to elites, no longer hemmed in by mass protest, went unheard.</w:t>
      </w:r>
      <w:r>
        <w:rPr>
          <w:sz w:val="12"/>
          <w:szCs w:val="12"/>
        </w:rPr>
        <w:t xml:space="preserve"> For all the pressure the Civil Rights Movement was able to bring on the federal government, many of its victories could only be secured through the intercession of the Court when other institutions failed to act. While the Civil Rights Act and the Voting Rights Act were important, if partial, legislative victories, many others were won only through judicial review. Similarly, reproductive rights, expansive individual civil liberties, and modern understandings of the federal government’s powers and responsibilities are all grounded in liberal jurisprudence. These and other </w:t>
      </w:r>
      <w:r>
        <w:rPr>
          <w:u w:val="single"/>
        </w:rPr>
        <w:t xml:space="preserve">progressive </w:t>
      </w:r>
      <w:r w:rsidRPr="000D592A">
        <w:rPr>
          <w:highlight w:val="cyan"/>
          <w:u w:val="single"/>
        </w:rPr>
        <w:t xml:space="preserve">gains are </w:t>
      </w:r>
      <w:r>
        <w:rPr>
          <w:u w:val="single"/>
        </w:rPr>
        <w:t xml:space="preserve">now particularly </w:t>
      </w:r>
      <w:r w:rsidRPr="000D592A">
        <w:rPr>
          <w:highlight w:val="cyan"/>
          <w:u w:val="single"/>
        </w:rPr>
        <w:t>vulnerable</w:t>
      </w:r>
      <w:r>
        <w:rPr>
          <w:u w:val="single"/>
        </w:rPr>
        <w:t xml:space="preserve">. A predominantly conservative Court could easily reverse them. </w:t>
      </w:r>
      <w:r w:rsidRPr="000D592A">
        <w:rPr>
          <w:highlight w:val="cyan"/>
          <w:u w:val="single"/>
        </w:rPr>
        <w:t xml:space="preserve">But </w:t>
      </w:r>
      <w:r>
        <w:rPr>
          <w:u w:val="single"/>
        </w:rPr>
        <w:t xml:space="preserve">such a risk </w:t>
      </w:r>
      <w:r w:rsidRPr="000D592A">
        <w:rPr>
          <w:highlight w:val="cyan"/>
          <w:u w:val="single"/>
        </w:rPr>
        <w:t>cannot be averted through</w:t>
      </w:r>
      <w:r>
        <w:rPr>
          <w:u w:val="single"/>
        </w:rPr>
        <w:t xml:space="preserve"> a campaign to defend </w:t>
      </w:r>
      <w:r w:rsidRPr="000D592A">
        <w:rPr>
          <w:highlight w:val="cyan"/>
          <w:u w:val="single"/>
        </w:rPr>
        <w:t>judicial gains</w:t>
      </w:r>
      <w:r>
        <w:rPr>
          <w:u w:val="single"/>
        </w:rPr>
        <w:t xml:space="preserve"> that, by their very nature, have always been fragile. </w:t>
      </w:r>
      <w:r w:rsidRPr="000D592A">
        <w:rPr>
          <w:rFonts w:eastAsia="Calibri"/>
          <w:b/>
          <w:highlight w:val="cyan"/>
          <w:u w:val="single"/>
        </w:rPr>
        <w:t>The Supreme Court’s</w:t>
      </w:r>
      <w:r>
        <w:rPr>
          <w:u w:val="single"/>
        </w:rPr>
        <w:t xml:space="preserve"> brief is </w:t>
      </w:r>
      <w:r w:rsidRPr="000D592A">
        <w:rPr>
          <w:rFonts w:eastAsia="Calibri"/>
          <w:b/>
          <w:highlight w:val="cyan"/>
          <w:u w:val="single"/>
        </w:rPr>
        <w:t>inherently conservative</w:t>
      </w:r>
      <w:r>
        <w:rPr>
          <w:u w:val="single"/>
        </w:rPr>
        <w:t xml:space="preserve">. </w:t>
      </w:r>
      <w:r w:rsidRPr="000D592A">
        <w:rPr>
          <w:highlight w:val="cyan"/>
          <w:u w:val="single"/>
        </w:rPr>
        <w:t>It exercises</w:t>
      </w:r>
      <w:r>
        <w:rPr>
          <w:u w:val="single"/>
        </w:rPr>
        <w:t xml:space="preserve"> judicial </w:t>
      </w:r>
      <w:r w:rsidRPr="000D592A">
        <w:rPr>
          <w:highlight w:val="cyan"/>
          <w:u w:val="single"/>
        </w:rPr>
        <w:t>review in order to patrol</w:t>
      </w:r>
      <w:r>
        <w:rPr>
          <w:u w:val="single"/>
        </w:rPr>
        <w:t xml:space="preserve"> the state’s institutional boundaries — </w:t>
      </w:r>
      <w:r w:rsidRPr="000D592A">
        <w:rPr>
          <w:highlight w:val="cyan"/>
          <w:u w:val="single"/>
        </w:rPr>
        <w:t>boundaries spelled out in the Constitution</w:t>
      </w:r>
      <w:r>
        <w:rPr>
          <w:u w:val="single"/>
        </w:rPr>
        <w:t xml:space="preserve">, an elite-drafted document that </w:t>
      </w:r>
      <w:r>
        <w:rPr>
          <w:rFonts w:eastAsia="Calibri"/>
          <w:b/>
          <w:u w:val="single"/>
        </w:rPr>
        <w:t>limits democratic power</w:t>
      </w:r>
      <w:r>
        <w:rPr>
          <w:u w:val="single"/>
        </w:rPr>
        <w:t xml:space="preserve"> and was intended to </w:t>
      </w:r>
      <w:r>
        <w:rPr>
          <w:rFonts w:eastAsia="Calibri"/>
          <w:b/>
          <w:u w:val="single"/>
        </w:rPr>
        <w:t>maintain racial domination</w:t>
      </w:r>
      <w:r>
        <w:rPr>
          <w:u w:val="single"/>
        </w:rPr>
        <w:t xml:space="preserve">. </w:t>
      </w:r>
      <w:r>
        <w:rPr>
          <w:rFonts w:eastAsia="Calibri"/>
          <w:b/>
          <w:u w:val="single"/>
        </w:rPr>
        <w:t>Democracy requires the rejection of the legalization of politics, in favor of constant antagonism with powerful institutions like the Supreme Court</w:t>
      </w:r>
      <w:r>
        <w:rPr>
          <w:sz w:val="12"/>
          <w:szCs w:val="12"/>
        </w:rPr>
        <w:t xml:space="preserve">. </w:t>
      </w:r>
      <w:r w:rsidRPr="000D592A">
        <w:rPr>
          <w:rFonts w:eastAsia="Calibri"/>
          <w:b/>
          <w:highlight w:val="cyan"/>
          <w:u w:val="single"/>
        </w:rPr>
        <w:t>Robust protections for civil rights</w:t>
      </w:r>
      <w:r>
        <w:rPr>
          <w:rFonts w:eastAsia="Calibri"/>
          <w:b/>
          <w:u w:val="single"/>
        </w:rPr>
        <w:t xml:space="preserve">, civil liberties, and abortion access </w:t>
      </w:r>
      <w:r w:rsidRPr="000D592A">
        <w:rPr>
          <w:rFonts w:eastAsia="Calibri"/>
          <w:b/>
          <w:highlight w:val="cyan"/>
          <w:u w:val="single"/>
        </w:rPr>
        <w:t>will never be safe in the hands of elite judicial guardians</w:t>
      </w:r>
      <w:r>
        <w:rPr>
          <w:sz w:val="12"/>
          <w:szCs w:val="12"/>
        </w:rPr>
        <w:t>.</w:t>
      </w:r>
    </w:p>
    <w:p w14:paraId="1FD12321" w14:textId="77777777" w:rsidR="009344A2" w:rsidRDefault="009344A2" w:rsidP="009344A2">
      <w:pPr>
        <w:rPr>
          <w:rFonts w:ascii="Times New Roman" w:eastAsia="Times New Roman" w:hAnsi="Times New Roman" w:cs="Times New Roman"/>
          <w:b/>
          <w:sz w:val="24"/>
          <w:u w:val="single"/>
        </w:rPr>
      </w:pPr>
    </w:p>
    <w:p w14:paraId="47D48857" w14:textId="77777777" w:rsidR="00B62C76" w:rsidRPr="00B62C76" w:rsidRDefault="00B62C76" w:rsidP="00B62C76"/>
    <w:p w14:paraId="4DBE5276" w14:textId="4B31F461" w:rsidR="005F182D" w:rsidRDefault="00B62C76" w:rsidP="00B62C76">
      <w:pPr>
        <w:pStyle w:val="Heading3"/>
      </w:pPr>
      <w:r>
        <w:lastRenderedPageBreak/>
        <w:t>Delay</w:t>
      </w:r>
    </w:p>
    <w:p w14:paraId="196E53D5" w14:textId="77777777" w:rsidR="005F182D" w:rsidRPr="0058184F" w:rsidRDefault="005F182D" w:rsidP="005F182D">
      <w:pPr>
        <w:pStyle w:val="Heading4"/>
      </w:pPr>
      <w:r>
        <w:t xml:space="preserve">Appeals and USPTO implementation take </w:t>
      </w:r>
      <w:r>
        <w:rPr>
          <w:u w:val="single"/>
        </w:rPr>
        <w:t>years</w:t>
      </w:r>
      <w:r>
        <w:t xml:space="preserve"> which destroys certainty</w:t>
      </w:r>
    </w:p>
    <w:p w14:paraId="3892D97D" w14:textId="77777777" w:rsidR="005F182D" w:rsidRPr="003E6539" w:rsidRDefault="005F182D" w:rsidP="005F182D">
      <w:r>
        <w:t xml:space="preserve">Courtenay C. </w:t>
      </w:r>
      <w:r w:rsidRPr="00E6349D">
        <w:rPr>
          <w:rStyle w:val="Style13ptBold"/>
        </w:rPr>
        <w:t>Brinckerhoff, 24</w:t>
      </w:r>
      <w:r>
        <w:t xml:space="preserve"> – registered patent attorney and have been representing chemical, biotech, and pharmaceutical clients before the USPTO for over 30 years. Written Testimony before the U.S. Senate Committee on the Judiciary Subcommittee on Intellectual Property,   “The Patent Eligibility Restoration Act”, 1/23, </w:t>
      </w:r>
      <w:hyperlink r:id="rId42" w:history="1">
        <w:r w:rsidRPr="00053F59">
          <w:rPr>
            <w:rStyle w:val="Hyperlink"/>
          </w:rPr>
          <w:t>https://www.judiciary.senate.gov/imo/media/doc/2024-01-23_-_testimony_-_brinckerhoff.pdf</w:t>
        </w:r>
      </w:hyperlink>
      <w:r>
        <w:t xml:space="preserve"> //DH</w:t>
      </w:r>
    </w:p>
    <w:p w14:paraId="74AE5258" w14:textId="77777777" w:rsidR="005F182D" w:rsidRPr="009344A2" w:rsidRDefault="005F182D" w:rsidP="005F182D">
      <w:pPr>
        <w:rPr>
          <w:sz w:val="16"/>
        </w:rPr>
      </w:pPr>
    </w:p>
    <w:p w14:paraId="5E99F42D" w14:textId="77777777" w:rsidR="005F182D" w:rsidRPr="009344A2" w:rsidRDefault="005F182D" w:rsidP="005F182D">
      <w:pPr>
        <w:rPr>
          <w:sz w:val="16"/>
        </w:rPr>
      </w:pPr>
      <w:r w:rsidRPr="009344A2">
        <w:rPr>
          <w:sz w:val="16"/>
        </w:rPr>
        <w:t xml:space="preserve">IV. EVOLVING AND INCONSISTENT COURT DECISIONS CREATE UNTENABLE UNPREDICTABILTY AND UNCERTAINTY </w:t>
      </w:r>
    </w:p>
    <w:p w14:paraId="53394614" w14:textId="77777777" w:rsidR="005F182D" w:rsidRPr="009344A2" w:rsidRDefault="005F182D" w:rsidP="005F182D">
      <w:pPr>
        <w:rPr>
          <w:sz w:val="16"/>
        </w:rPr>
      </w:pPr>
      <w:r w:rsidRPr="009344A2">
        <w:rPr>
          <w:sz w:val="16"/>
        </w:rPr>
        <w:t>The “Findings” section of the current draft of PERA notes “</w:t>
      </w:r>
      <w:r w:rsidRPr="000D592A">
        <w:rPr>
          <w:rStyle w:val="StyleUnderline"/>
          <w:highlight w:val="cyan"/>
        </w:rPr>
        <w:t>extensive confusion and a lack of consistency” in</w:t>
      </w:r>
      <w:r w:rsidRPr="00613E17">
        <w:rPr>
          <w:rStyle w:val="StyleUnderline"/>
        </w:rPr>
        <w:t xml:space="preserve"> how courts are applying the </w:t>
      </w:r>
      <w:r w:rsidRPr="000D592A">
        <w:rPr>
          <w:rStyle w:val="StyleUnderline"/>
          <w:highlight w:val="cyan"/>
        </w:rPr>
        <w:t>judicial exceptions to § 101</w:t>
      </w:r>
      <w:r w:rsidRPr="009344A2">
        <w:rPr>
          <w:sz w:val="16"/>
        </w:rPr>
        <w:t xml:space="preserve">. I agree. This confusion and inconsistency </w:t>
      </w:r>
      <w:r w:rsidRPr="000D592A">
        <w:rPr>
          <w:rStyle w:val="StyleUnderline"/>
          <w:highlight w:val="cyan"/>
        </w:rPr>
        <w:t>makes it difficult to counsel clients on whether</w:t>
      </w:r>
      <w:r w:rsidRPr="00613E17">
        <w:rPr>
          <w:rStyle w:val="StyleUnderline"/>
        </w:rPr>
        <w:t xml:space="preserve"> or how </w:t>
      </w:r>
      <w:r w:rsidRPr="000D592A">
        <w:rPr>
          <w:rStyle w:val="StyleUnderline"/>
          <w:highlight w:val="cyan"/>
        </w:rPr>
        <w:t>a given innovation can be patented</w:t>
      </w:r>
      <w:r w:rsidRPr="009344A2">
        <w:rPr>
          <w:sz w:val="16"/>
        </w:rPr>
        <w:t xml:space="preserve"> in the U.S. It also makes it difficult to assess the value of patent portfolios for corporate valuations or transactions, since that depends on the validity of the constituent patents.  </w:t>
      </w:r>
    </w:p>
    <w:p w14:paraId="57423E0A" w14:textId="77777777" w:rsidR="005F182D" w:rsidRPr="009344A2" w:rsidRDefault="005F182D" w:rsidP="005F182D">
      <w:pPr>
        <w:rPr>
          <w:sz w:val="16"/>
        </w:rPr>
      </w:pPr>
      <w:r w:rsidRPr="009344A2">
        <w:rPr>
          <w:sz w:val="16"/>
        </w:rPr>
        <w:t xml:space="preserve">Perhaps </w:t>
      </w:r>
      <w:r w:rsidRPr="00613E17">
        <w:rPr>
          <w:rStyle w:val="StyleUnderline"/>
        </w:rPr>
        <w:t>because courts are applying judicial exceptions, judges seem more willing to extrapolate a prior decision to the case at hand, and recent years have seen expansion of the scope of the judicial exceptions to an extent that does not occur with the statutory requirements for patentability</w:t>
      </w:r>
      <w:r w:rsidRPr="009344A2">
        <w:rPr>
          <w:sz w:val="16"/>
        </w:rPr>
        <w:t xml:space="preserve"> (e.g., §§ 102, 103, and 112). </w:t>
      </w:r>
      <w:r w:rsidRPr="000D592A">
        <w:rPr>
          <w:rStyle w:val="StyleUnderline"/>
          <w:highlight w:val="cyan"/>
        </w:rPr>
        <w:t xml:space="preserve">Practitioners aware </w:t>
      </w:r>
      <w:r w:rsidRPr="00CE6096">
        <w:rPr>
          <w:rStyle w:val="StyleUnderline"/>
        </w:rPr>
        <w:t xml:space="preserve">of the latest district court </w:t>
      </w:r>
      <w:r w:rsidRPr="000D592A">
        <w:rPr>
          <w:rStyle w:val="StyleUnderline"/>
          <w:highlight w:val="cyan"/>
        </w:rPr>
        <w:t>decisions still face uncertainty surrounding whether</w:t>
      </w:r>
      <w:r w:rsidRPr="003D3F04">
        <w:rPr>
          <w:rStyle w:val="StyleUnderline"/>
        </w:rPr>
        <w:t xml:space="preserve"> and when</w:t>
      </w:r>
      <w:r w:rsidRPr="000D592A">
        <w:rPr>
          <w:rStyle w:val="StyleUnderline"/>
          <w:highlight w:val="cyan"/>
        </w:rPr>
        <w:t xml:space="preserve"> the decision will be appealed</w:t>
      </w:r>
      <w:r w:rsidRPr="00613E17">
        <w:rPr>
          <w:rStyle w:val="StyleUnderline"/>
        </w:rPr>
        <w:t>, whether it will be upheld by the Federal Circuit, and if the Supreme Court will take it up for review</w:t>
      </w:r>
      <w:r w:rsidRPr="009344A2">
        <w:rPr>
          <w:sz w:val="16"/>
        </w:rPr>
        <w:t xml:space="preserve">. This </w:t>
      </w:r>
      <w:r w:rsidRPr="000D592A">
        <w:rPr>
          <w:rStyle w:val="Emphasis"/>
          <w:highlight w:val="cyan"/>
        </w:rPr>
        <w:t>uncertainty can extend for years</w:t>
      </w:r>
      <w:r w:rsidRPr="00B24072">
        <w:rPr>
          <w:rStyle w:val="StyleUnderline"/>
        </w:rPr>
        <w:t xml:space="preserve">, </w:t>
      </w:r>
      <w:r w:rsidRPr="000D592A">
        <w:rPr>
          <w:rStyle w:val="StyleUnderline"/>
          <w:highlight w:val="cyan"/>
        </w:rPr>
        <w:t>during which it is difficult to predict</w:t>
      </w:r>
      <w:r w:rsidRPr="00B24072">
        <w:rPr>
          <w:rStyle w:val="StyleUnderline"/>
        </w:rPr>
        <w:t xml:space="preserve"> whether or </w:t>
      </w:r>
      <w:r w:rsidRPr="000D592A">
        <w:rPr>
          <w:rStyle w:val="StyleUnderline"/>
          <w:highlight w:val="cyan"/>
        </w:rPr>
        <w:t xml:space="preserve">how the reasoning of the original decision </w:t>
      </w:r>
      <w:r w:rsidRPr="000D592A">
        <w:rPr>
          <w:rStyle w:val="Emphasis"/>
          <w:highlight w:val="cyan"/>
        </w:rPr>
        <w:t>may be applied to other</w:t>
      </w:r>
      <w:r w:rsidRPr="000D592A">
        <w:rPr>
          <w:rStyle w:val="StyleUnderline"/>
          <w:highlight w:val="cyan"/>
        </w:rPr>
        <w:t xml:space="preserve"> claims</w:t>
      </w:r>
      <w:r w:rsidRPr="00B24072">
        <w:rPr>
          <w:rStyle w:val="StyleUnderline"/>
        </w:rPr>
        <w:t>.</w:t>
      </w:r>
      <w:r w:rsidRPr="009344A2">
        <w:rPr>
          <w:sz w:val="16"/>
        </w:rPr>
        <w:t xml:space="preserve"> </w:t>
      </w:r>
    </w:p>
    <w:p w14:paraId="2352D822" w14:textId="77777777" w:rsidR="005F182D" w:rsidRPr="009344A2" w:rsidRDefault="005F182D" w:rsidP="005F182D">
      <w:pPr>
        <w:rPr>
          <w:sz w:val="16"/>
        </w:rPr>
      </w:pPr>
      <w:r w:rsidRPr="009344A2">
        <w:rPr>
          <w:sz w:val="16"/>
        </w:rPr>
        <w:t xml:space="preserve">The USPTO provides guidance to patent examiners based on precedential court decisions,23 but </w:t>
      </w:r>
      <w:r w:rsidRPr="000D592A">
        <w:rPr>
          <w:rStyle w:val="StyleUnderline"/>
          <w:highlight w:val="cyan"/>
        </w:rPr>
        <w:t>there is an inevitable lag between a new court decision and the USPTO’s implementation</w:t>
      </w:r>
      <w:r w:rsidRPr="00B24072">
        <w:rPr>
          <w:rStyle w:val="StyleUnderline"/>
        </w:rPr>
        <w:t xml:space="preserve"> of updated guidance</w:t>
      </w:r>
      <w:r w:rsidRPr="009344A2">
        <w:rPr>
          <w:sz w:val="16"/>
        </w:rPr>
        <w:t xml:space="preserve">. (The most recent court decisions cited in current USPTO guidance for examiners are from 2019).24 This means that </w:t>
      </w:r>
      <w:r w:rsidRPr="000D592A">
        <w:rPr>
          <w:rStyle w:val="StyleUnderline"/>
          <w:highlight w:val="cyan"/>
        </w:rPr>
        <w:t>patents may be</w:t>
      </w:r>
      <w:r w:rsidRPr="00B24072">
        <w:rPr>
          <w:rStyle w:val="StyleUnderline"/>
        </w:rPr>
        <w:t xml:space="preserve"> </w:t>
      </w:r>
      <w:r w:rsidRPr="000D592A">
        <w:rPr>
          <w:rStyle w:val="StyleUnderline"/>
          <w:highlight w:val="cyan"/>
        </w:rPr>
        <w:t>examined</w:t>
      </w:r>
      <w:r w:rsidRPr="00B24072">
        <w:rPr>
          <w:rStyle w:val="StyleUnderline"/>
        </w:rPr>
        <w:t xml:space="preserve"> and granted </w:t>
      </w:r>
      <w:r w:rsidRPr="000D592A">
        <w:rPr>
          <w:rStyle w:val="StyleUnderline"/>
          <w:highlight w:val="cyan"/>
        </w:rPr>
        <w:t>under a standard</w:t>
      </w:r>
      <w:r w:rsidRPr="00B24072">
        <w:rPr>
          <w:rStyle w:val="StyleUnderline"/>
        </w:rPr>
        <w:t xml:space="preserve"> that is </w:t>
      </w:r>
      <w:r w:rsidRPr="000D592A">
        <w:rPr>
          <w:rStyle w:val="Emphasis"/>
          <w:highlight w:val="cyan"/>
        </w:rPr>
        <w:t>inconsistent with the latest judicial pronouncement</w:t>
      </w:r>
      <w:r w:rsidRPr="00B24072">
        <w:rPr>
          <w:rStyle w:val="StyleUnderline"/>
        </w:rPr>
        <w:t xml:space="preserve"> </w:t>
      </w:r>
      <w:r w:rsidRPr="000D592A">
        <w:rPr>
          <w:rStyle w:val="StyleUnderline"/>
          <w:highlight w:val="cyan"/>
        </w:rPr>
        <w:t>on</w:t>
      </w:r>
      <w:r w:rsidRPr="00B24072">
        <w:rPr>
          <w:rStyle w:val="StyleUnderline"/>
        </w:rPr>
        <w:t xml:space="preserve"> patent </w:t>
      </w:r>
      <w:r w:rsidRPr="000D592A">
        <w:rPr>
          <w:rStyle w:val="StyleUnderline"/>
          <w:highlight w:val="cyan"/>
        </w:rPr>
        <w:t>eligibility</w:t>
      </w:r>
      <w:r w:rsidRPr="009344A2">
        <w:rPr>
          <w:sz w:val="16"/>
        </w:rPr>
        <w:t xml:space="preserve">.  </w:t>
      </w:r>
    </w:p>
    <w:p w14:paraId="3C3A434E" w14:textId="77777777" w:rsidR="005F182D" w:rsidRPr="009344A2" w:rsidRDefault="005F182D" w:rsidP="005F182D">
      <w:pPr>
        <w:rPr>
          <w:sz w:val="16"/>
        </w:rPr>
      </w:pPr>
      <w:r w:rsidRPr="009344A2">
        <w:rPr>
          <w:sz w:val="16"/>
        </w:rPr>
        <w:t xml:space="preserve">For example, in May 2016 the USPTO issued patent eligibility guidance under Mayo with specific examples for life sciences technologies. Example 29 pertained to the diagnosis and treatment of the fictional condition “Julitis.” The following claim was said to be eligible for patenting under Mayo, because the claimed steps “do not recite or describe any recognized [judicial] exception.” 25 </w:t>
      </w:r>
    </w:p>
    <w:p w14:paraId="2234CE98" w14:textId="77777777" w:rsidR="005F182D" w:rsidRPr="009344A2" w:rsidRDefault="005F182D" w:rsidP="005F182D">
      <w:pPr>
        <w:ind w:firstLine="720"/>
        <w:rPr>
          <w:sz w:val="16"/>
        </w:rPr>
      </w:pPr>
      <w:r w:rsidRPr="009344A2">
        <w:rPr>
          <w:sz w:val="16"/>
        </w:rPr>
        <w:t xml:space="preserve">1. A method of detecting JUL-1 in a patient, said method comprising: </w:t>
      </w:r>
    </w:p>
    <w:p w14:paraId="5EE66D17" w14:textId="77777777" w:rsidR="005F182D" w:rsidRPr="009344A2" w:rsidRDefault="005F182D" w:rsidP="005F182D">
      <w:pPr>
        <w:ind w:firstLine="720"/>
        <w:rPr>
          <w:sz w:val="16"/>
        </w:rPr>
      </w:pPr>
      <w:r w:rsidRPr="009344A2">
        <w:rPr>
          <w:sz w:val="16"/>
        </w:rPr>
        <w:t xml:space="preserve">a. obtaining a plasma sample from a human patient; and </w:t>
      </w:r>
    </w:p>
    <w:p w14:paraId="48F3FD52" w14:textId="77777777" w:rsidR="005F182D" w:rsidRPr="009344A2" w:rsidRDefault="005F182D" w:rsidP="005F182D">
      <w:pPr>
        <w:ind w:left="720"/>
        <w:rPr>
          <w:sz w:val="16"/>
        </w:rPr>
      </w:pPr>
      <w:r w:rsidRPr="009344A2">
        <w:rPr>
          <w:sz w:val="16"/>
        </w:rPr>
        <w:t xml:space="preserve">b. detecting whether JUL-1 is present in the plasma sample by contacting the plasma sample with an anti-JUL-1 antibody and detecting binding between JUL-1 and the antibody. </w:t>
      </w:r>
    </w:p>
    <w:p w14:paraId="534A1731" w14:textId="77777777" w:rsidR="005F182D" w:rsidRPr="009344A2" w:rsidRDefault="005F182D" w:rsidP="005F182D">
      <w:pPr>
        <w:rPr>
          <w:sz w:val="16"/>
        </w:rPr>
      </w:pPr>
      <w:r w:rsidRPr="009344A2">
        <w:rPr>
          <w:sz w:val="16"/>
        </w:rPr>
        <w:t xml:space="preserve">This guidance effectively instructed USPTO examiners to not reject such claims under § 101, which means claims directed to methods of detecting newly identified disease markers continued to be granted after Mayo. </w:t>
      </w:r>
    </w:p>
    <w:p w14:paraId="5C689BEC" w14:textId="77777777" w:rsidR="005F182D" w:rsidRPr="009344A2" w:rsidRDefault="005F182D" w:rsidP="005F182D">
      <w:pPr>
        <w:rPr>
          <w:sz w:val="16"/>
        </w:rPr>
      </w:pPr>
      <w:r w:rsidRPr="009344A2">
        <w:rPr>
          <w:sz w:val="16"/>
        </w:rPr>
        <w:t xml:space="preserve">But that USTPO guidance was inconsistent with the Federal Circuit’s 2015 decision in Sequenom (discussed above),26 where the court held the following claim ineligible under the “natural phenomenon” judicial exception: </w:t>
      </w:r>
    </w:p>
    <w:p w14:paraId="3432A6DE" w14:textId="77777777" w:rsidR="005F182D" w:rsidRPr="009344A2" w:rsidRDefault="005F182D" w:rsidP="005F182D">
      <w:pPr>
        <w:ind w:left="720"/>
        <w:rPr>
          <w:sz w:val="16"/>
        </w:rPr>
      </w:pPr>
      <w:r w:rsidRPr="009344A2">
        <w:rPr>
          <w:sz w:val="16"/>
        </w:rPr>
        <w:t xml:space="preserve">1. A method for detecting a paternally inherited nucleic acid of fetal origin performed on a maternal serum or plasma sample from a pregnant female, which method comprises amplifying a paternally inherited nucleic acid from the serum or plasma sample and detecting the presence of a paternally inherited nucleic acid of fetal origin in the sample. </w:t>
      </w:r>
    </w:p>
    <w:p w14:paraId="16386F56" w14:textId="77777777" w:rsidR="005F182D" w:rsidRPr="009344A2" w:rsidRDefault="005F182D" w:rsidP="005F182D">
      <w:pPr>
        <w:rPr>
          <w:sz w:val="16"/>
        </w:rPr>
      </w:pPr>
      <w:r w:rsidRPr="009344A2">
        <w:rPr>
          <w:sz w:val="16"/>
        </w:rPr>
        <w:t xml:space="preserve">Like the claim at issue in the USPTO example, the claim at issue in Sequenom recited a physical method that included detecting the presence of a substance in a sample. In both cases, both the discovery of the potential existence of the substance in the sample and the clinical significance </w:t>
      </w:r>
      <w:r w:rsidRPr="009344A2">
        <w:rPr>
          <w:sz w:val="16"/>
        </w:rPr>
        <w:lastRenderedPageBreak/>
        <w:t xml:space="preserve">of its presence were contributions of the invention that were not known in the prior art. Yet, the court held the Sequenom claim ineligible for a patent because the claim encompassed the use of conventional laboratory techniques to detect the “natural phenomenon.” </w:t>
      </w:r>
    </w:p>
    <w:p w14:paraId="0E14042C" w14:textId="77777777" w:rsidR="005F182D" w:rsidRPr="009344A2" w:rsidRDefault="005F182D" w:rsidP="005F182D">
      <w:pPr>
        <w:rPr>
          <w:sz w:val="16"/>
        </w:rPr>
      </w:pPr>
      <w:r w:rsidRPr="009344A2">
        <w:rPr>
          <w:sz w:val="16"/>
        </w:rPr>
        <w:t xml:space="preserve">The fact that even the USPTO did not predict how Mayo would be applied to methods of detecting newly identified disease markers underscores the high level of uncertainty in the application of judicial exceptions to § 101. This </w:t>
      </w:r>
      <w:r w:rsidRPr="00A17E5E">
        <w:rPr>
          <w:rStyle w:val="StyleUnderline"/>
        </w:rPr>
        <w:t>uncertainty is exacerbated by jurisprudence that supports parsing claims into individual elements that are each evaluated on a stand-alone-basis and/or determining the “gist” of a claim and assessing eligibility on that basis.</w:t>
      </w:r>
      <w:r w:rsidRPr="009344A2">
        <w:rPr>
          <w:sz w:val="16"/>
        </w:rPr>
        <w:t xml:space="preserve"> I think </w:t>
      </w:r>
      <w:r w:rsidRPr="00A17E5E">
        <w:rPr>
          <w:rStyle w:val="StyleUnderline"/>
        </w:rPr>
        <w:t>it is important that PERA expressly prohibits such an approach, by requiring in PERA § 101(c) that eligibility be determined “by considering the claimed invention as a whole” and “without regard to … whether a claim element is known, conventional, routine, or naturally occurring</w:t>
      </w:r>
      <w:r w:rsidRPr="009344A2">
        <w:rPr>
          <w:sz w:val="16"/>
        </w:rPr>
        <w:t xml:space="preserve">.”   </w:t>
      </w:r>
    </w:p>
    <w:p w14:paraId="30F0BBDD" w14:textId="77777777" w:rsidR="005F182D" w:rsidRPr="009344A2" w:rsidRDefault="005F182D" w:rsidP="005F182D">
      <w:pPr>
        <w:rPr>
          <w:sz w:val="16"/>
        </w:rPr>
      </w:pPr>
      <w:r w:rsidRPr="009344A2">
        <w:rPr>
          <w:sz w:val="16"/>
        </w:rPr>
        <w:t xml:space="preserve">The Federal Circuit’s 2021 decision in Yu v. Apple Inc.27 is emblematic of the ongoing problem of the unexpected manner in which courts continue to apply and expand the judicial exceptions. The claims at issue in Yu were directed to a digital camera that included a number of structural elements, including sensors, lenses, and circuitry: </w:t>
      </w:r>
    </w:p>
    <w:p w14:paraId="1E63E9C0" w14:textId="77777777" w:rsidR="005F182D" w:rsidRPr="009344A2" w:rsidRDefault="005F182D" w:rsidP="005F182D">
      <w:pPr>
        <w:rPr>
          <w:sz w:val="16"/>
        </w:rPr>
      </w:pPr>
      <w:r w:rsidRPr="009344A2">
        <w:rPr>
          <w:sz w:val="16"/>
        </w:rPr>
        <w:t>1. An improved digital camera comprising:</w:t>
      </w:r>
    </w:p>
    <w:p w14:paraId="7A0B23C4" w14:textId="77777777" w:rsidR="005F182D" w:rsidRPr="009344A2" w:rsidRDefault="005F182D" w:rsidP="005F182D">
      <w:pPr>
        <w:ind w:left="720"/>
        <w:rPr>
          <w:sz w:val="16"/>
        </w:rPr>
      </w:pPr>
      <w:r w:rsidRPr="009344A2">
        <w:rPr>
          <w:sz w:val="16"/>
        </w:rPr>
        <w:t xml:space="preserve">a first and second image sensor closely positioned with respect to a common plane, said second image sensor sensitive to a full region of visible color spectrum; </w:t>
      </w:r>
    </w:p>
    <w:p w14:paraId="18681F2D" w14:textId="77777777" w:rsidR="005F182D" w:rsidRPr="009344A2" w:rsidRDefault="005F182D" w:rsidP="005F182D">
      <w:pPr>
        <w:ind w:firstLine="720"/>
        <w:rPr>
          <w:sz w:val="16"/>
        </w:rPr>
      </w:pPr>
      <w:r w:rsidRPr="009344A2">
        <w:rPr>
          <w:sz w:val="16"/>
        </w:rPr>
        <w:t xml:space="preserve">two lenses, each being mounted in front of one of said two image sensors; </w:t>
      </w:r>
    </w:p>
    <w:p w14:paraId="6D80B652" w14:textId="77777777" w:rsidR="005F182D" w:rsidRPr="009344A2" w:rsidRDefault="005F182D" w:rsidP="005F182D">
      <w:pPr>
        <w:ind w:firstLine="720"/>
        <w:rPr>
          <w:sz w:val="16"/>
        </w:rPr>
      </w:pPr>
      <w:r w:rsidRPr="009344A2">
        <w:rPr>
          <w:sz w:val="16"/>
        </w:rPr>
        <w:t xml:space="preserve">said first image sensor producing a first image and said second image sensor producing a second image; </w:t>
      </w:r>
    </w:p>
    <w:p w14:paraId="7DDF51BC" w14:textId="77777777" w:rsidR="005F182D" w:rsidRPr="009344A2" w:rsidRDefault="005F182D" w:rsidP="005F182D">
      <w:pPr>
        <w:ind w:left="720"/>
        <w:rPr>
          <w:sz w:val="16"/>
        </w:rPr>
      </w:pPr>
      <w:r w:rsidRPr="009344A2">
        <w:rPr>
          <w:sz w:val="16"/>
        </w:rPr>
        <w:t xml:space="preserve">an analog-to-digital converting circuitry coupled to said first and said second image sensor and digitizing said first and said second intensity images to produce correspondingly a first digital image and a second digital image; </w:t>
      </w:r>
    </w:p>
    <w:p w14:paraId="7B4F9380" w14:textId="77777777" w:rsidR="005F182D" w:rsidRPr="009344A2" w:rsidRDefault="005F182D" w:rsidP="005F182D">
      <w:pPr>
        <w:ind w:left="720"/>
        <w:rPr>
          <w:sz w:val="16"/>
        </w:rPr>
      </w:pPr>
      <w:r w:rsidRPr="009344A2">
        <w:rPr>
          <w:sz w:val="16"/>
        </w:rPr>
        <w:t>an image memory, coupled to said analog-to-digital converting circuitry, for storing said first digital image and said second digital image; and</w:t>
      </w:r>
    </w:p>
    <w:p w14:paraId="36DA9F98" w14:textId="77777777" w:rsidR="005F182D" w:rsidRPr="009344A2" w:rsidRDefault="005F182D" w:rsidP="005F182D">
      <w:pPr>
        <w:ind w:left="720"/>
        <w:rPr>
          <w:sz w:val="16"/>
        </w:rPr>
      </w:pPr>
      <w:r w:rsidRPr="009344A2">
        <w:rPr>
          <w:sz w:val="16"/>
        </w:rPr>
        <w:t xml:space="preserve">a digital image processor, coupled to said image memory and receiving said first digital image and said second digital image, producing a resultant digital image from said first digital image enhanced with said second digital image. </w:t>
      </w:r>
    </w:p>
    <w:p w14:paraId="7C295B10" w14:textId="77777777" w:rsidR="005F182D" w:rsidRPr="009344A2" w:rsidRDefault="005F182D" w:rsidP="005F182D">
      <w:pPr>
        <w:rPr>
          <w:sz w:val="16"/>
        </w:rPr>
      </w:pPr>
      <w:r w:rsidRPr="009344A2">
        <w:rPr>
          <w:sz w:val="16"/>
        </w:rPr>
        <w:t xml:space="preserve">Nevertheless, the court held the claims invalid as being directed to “the abstract idea of taking two pictures … and using one picture to enhance the other in some way.”28 Although the court cited Alice for the proposition that claiming a “tangible system” is “not dispositive” under § 101,29 practitioners, commentators and scholars alike saw Yu as expanding the judicial exception.30  </w:t>
      </w:r>
    </w:p>
    <w:p w14:paraId="599774A4" w14:textId="77777777" w:rsidR="005F182D" w:rsidRPr="009344A2" w:rsidRDefault="005F182D" w:rsidP="005F182D">
      <w:pPr>
        <w:rPr>
          <w:sz w:val="16"/>
        </w:rPr>
      </w:pPr>
      <w:r w:rsidRPr="009344A2">
        <w:rPr>
          <w:sz w:val="16"/>
        </w:rPr>
        <w:t xml:space="preserve">Yu was not the first time the Federal Circuit had been asked to consider patent-eligibility of a device. A year earlier in Cardionet, LLC v. Infobionic, Inc.31 the Federal Circuit upheld claims directed to “a device for detecting and reporting the presence of atrial fibrillation or atrial flutter in a patient,” which was claimed as follows: </w:t>
      </w:r>
    </w:p>
    <w:p w14:paraId="22628CEC" w14:textId="77777777" w:rsidR="005F182D" w:rsidRPr="009344A2" w:rsidRDefault="005F182D" w:rsidP="005F182D">
      <w:pPr>
        <w:rPr>
          <w:sz w:val="16"/>
        </w:rPr>
      </w:pPr>
      <w:r w:rsidRPr="009344A2">
        <w:rPr>
          <w:sz w:val="16"/>
        </w:rPr>
        <w:t xml:space="preserve">1. A device, comprising: </w:t>
      </w:r>
    </w:p>
    <w:p w14:paraId="39C50F4E" w14:textId="77777777" w:rsidR="005F182D" w:rsidRPr="009344A2" w:rsidRDefault="005F182D" w:rsidP="005F182D">
      <w:pPr>
        <w:ind w:firstLine="720"/>
        <w:rPr>
          <w:sz w:val="16"/>
        </w:rPr>
      </w:pPr>
      <w:r w:rsidRPr="009344A2">
        <w:rPr>
          <w:sz w:val="16"/>
        </w:rPr>
        <w:t>a beat detector to identify a beat-to-beat timing of cardiac activity;</w:t>
      </w:r>
    </w:p>
    <w:p w14:paraId="57E8E772" w14:textId="77777777" w:rsidR="005F182D" w:rsidRPr="009344A2" w:rsidRDefault="005F182D" w:rsidP="005F182D">
      <w:pPr>
        <w:ind w:firstLine="720"/>
        <w:rPr>
          <w:sz w:val="16"/>
        </w:rPr>
      </w:pPr>
      <w:r w:rsidRPr="009344A2">
        <w:rPr>
          <w:sz w:val="16"/>
        </w:rPr>
        <w:t xml:space="preserve">a ventricular beat detector to identify ventricular beats in the cardiac activity; </w:t>
      </w:r>
    </w:p>
    <w:p w14:paraId="1D03DE87" w14:textId="77777777" w:rsidR="005F182D" w:rsidRPr="009344A2" w:rsidRDefault="005F182D" w:rsidP="005F182D">
      <w:pPr>
        <w:ind w:firstLine="720"/>
        <w:rPr>
          <w:sz w:val="16"/>
        </w:rPr>
      </w:pPr>
      <w:r w:rsidRPr="009344A2">
        <w:rPr>
          <w:sz w:val="16"/>
        </w:rPr>
        <w:t xml:space="preserve">variability determination logic to determine a variability in the beat-to-beat timing of a collection of beats; </w:t>
      </w:r>
    </w:p>
    <w:p w14:paraId="387C99EA" w14:textId="77777777" w:rsidR="005F182D" w:rsidRPr="009344A2" w:rsidRDefault="005F182D" w:rsidP="005F182D">
      <w:pPr>
        <w:ind w:left="720"/>
        <w:rPr>
          <w:sz w:val="16"/>
        </w:rPr>
      </w:pPr>
      <w:r w:rsidRPr="009344A2">
        <w:rPr>
          <w:sz w:val="16"/>
        </w:rPr>
        <w:t xml:space="preserve">relevance determination logic to identify a relevance of the variability in the beatto-beat timing to at least one of atrial fibrillation and atrial flutter ; and </w:t>
      </w:r>
    </w:p>
    <w:p w14:paraId="1F297AAE" w14:textId="77777777" w:rsidR="005F182D" w:rsidRPr="009344A2" w:rsidRDefault="005F182D" w:rsidP="005F182D">
      <w:pPr>
        <w:ind w:left="720"/>
        <w:rPr>
          <w:sz w:val="16"/>
        </w:rPr>
      </w:pPr>
      <w:r w:rsidRPr="009344A2">
        <w:rPr>
          <w:sz w:val="16"/>
        </w:rPr>
        <w:t xml:space="preserve">an event generator to generate an event when the variability in the beat-to-beat timing is identified as relevant to the at least one of atrial fibrillation and atrial flutter in light of the variability in the beat-to-beat timing caused by ventricular beats identified by the ventricular beat detector. </w:t>
      </w:r>
    </w:p>
    <w:p w14:paraId="1554226E" w14:textId="77777777" w:rsidR="005F182D" w:rsidRPr="009344A2" w:rsidRDefault="005F182D" w:rsidP="005F182D">
      <w:pPr>
        <w:rPr>
          <w:sz w:val="16"/>
        </w:rPr>
      </w:pPr>
      <w:r w:rsidRPr="009344A2">
        <w:rPr>
          <w:sz w:val="16"/>
        </w:rPr>
        <w:t xml:space="preserve">The district court had found the claims to be ineligible as directed to “the abstract idea that atrial fibrillation and atrial flutter can be distinguished by focusing on the variability of the irregular heartbeat.”32 But the Federal Circuit determined that, “[w]hen read as a whole, and in light of the written description, we conclude that claim 1 … is directed to an improved cardiac monitoring device and not to an abstract idea.”33 </w:t>
      </w:r>
    </w:p>
    <w:p w14:paraId="57B998CC" w14:textId="77777777" w:rsidR="005F182D" w:rsidRPr="009344A2" w:rsidRDefault="005F182D" w:rsidP="005F182D">
      <w:pPr>
        <w:rPr>
          <w:sz w:val="16"/>
        </w:rPr>
      </w:pPr>
      <w:r w:rsidRPr="009344A2">
        <w:rPr>
          <w:sz w:val="16"/>
        </w:rPr>
        <w:t xml:space="preserve">Considering Yu and Cardionet together highlights the difficultly of predicting how a given claim will be analyzed under § 101. Every useful invention has a purpose that could be described as an abstract idea by analogy to Yu, but most inventions can be claimed such that the subject </w:t>
      </w:r>
    </w:p>
    <w:p w14:paraId="0627A4DA" w14:textId="77777777" w:rsidR="005F182D" w:rsidRPr="009344A2" w:rsidRDefault="005F182D" w:rsidP="005F182D">
      <w:pPr>
        <w:rPr>
          <w:sz w:val="16"/>
        </w:rPr>
      </w:pPr>
      <w:r w:rsidRPr="009344A2">
        <w:rPr>
          <w:sz w:val="16"/>
        </w:rPr>
        <w:lastRenderedPageBreak/>
        <w:t xml:space="preserve">matter as a whole could be found eligible by analogy to Cardionet. How can patent owners and their competitors predict which approach will be taken? When the judicial exceptions are applied in an unpredictable manner, that means the validity of a patent—and the value of associated patent rights—also may be unpredictable. Such uncertainty undermines the ability of patents to encourage further investment in patented technologies.  </w:t>
      </w:r>
    </w:p>
    <w:p w14:paraId="39EBF166" w14:textId="77777777" w:rsidR="005F182D" w:rsidRPr="009344A2" w:rsidRDefault="005F182D" w:rsidP="005F182D">
      <w:pPr>
        <w:rPr>
          <w:sz w:val="16"/>
        </w:rPr>
      </w:pPr>
      <w:r w:rsidRPr="009344A2">
        <w:rPr>
          <w:sz w:val="16"/>
        </w:rPr>
        <w:t xml:space="preserve">I think </w:t>
      </w:r>
      <w:r w:rsidRPr="00B54780">
        <w:rPr>
          <w:rStyle w:val="StyleUnderline"/>
        </w:rPr>
        <w:t>PERA would go a long way towards</w:t>
      </w:r>
      <w:r w:rsidRPr="009344A2">
        <w:rPr>
          <w:sz w:val="16"/>
        </w:rPr>
        <w:t xml:space="preserve"> addressing and </w:t>
      </w:r>
      <w:r w:rsidRPr="00B54780">
        <w:rPr>
          <w:rStyle w:val="StyleUnderline"/>
        </w:rPr>
        <w:t>resolving these problems with the current state of U.S. patent eligibility</w:t>
      </w:r>
      <w:r w:rsidRPr="009344A2">
        <w:rPr>
          <w:sz w:val="16"/>
        </w:rPr>
        <w:t xml:space="preserve">. </w:t>
      </w:r>
      <w:r w:rsidRPr="000D592A">
        <w:rPr>
          <w:rStyle w:val="StyleUnderline"/>
          <w:highlight w:val="cyan"/>
        </w:rPr>
        <w:t>By eliminating the judicial exceptions and requiring a statutory-based analysis</w:t>
      </w:r>
      <w:r w:rsidRPr="00B54780">
        <w:rPr>
          <w:rStyle w:val="StyleUnderline"/>
        </w:rPr>
        <w:t xml:space="preserve"> limited to specific exceptions, </w:t>
      </w:r>
      <w:r w:rsidRPr="000D592A">
        <w:rPr>
          <w:rStyle w:val="StyleUnderline"/>
          <w:highlight w:val="cyan"/>
        </w:rPr>
        <w:t xml:space="preserve">PERA would provide a </w:t>
      </w:r>
      <w:r w:rsidRPr="000D592A">
        <w:rPr>
          <w:rStyle w:val="Emphasis"/>
          <w:highlight w:val="cyan"/>
        </w:rPr>
        <w:t>more predictable framework</w:t>
      </w:r>
      <w:r w:rsidRPr="00B54780">
        <w:rPr>
          <w:rStyle w:val="StyleUnderline"/>
        </w:rPr>
        <w:t xml:space="preserve"> for evaluating patents under § 101</w:t>
      </w:r>
      <w:r w:rsidRPr="009344A2">
        <w:rPr>
          <w:sz w:val="16"/>
        </w:rPr>
        <w:t>. By requiring eligibility to be determined “by considering the claimed invention as a whole” and “without regard to … whether a claim element is known, conventional, routine, or naturally occurring</w:t>
      </w:r>
      <w:r w:rsidRPr="00B54780">
        <w:rPr>
          <w:rStyle w:val="StyleUnderline"/>
        </w:rPr>
        <w:t>,” I would expect PERA to reduce uncertainty regarding the types of inventions that can be patented. This in turn could stimulate more confident U.S. investment in life sciences technologies related to naturally-occurring products, diagnostic methods, and other innovations caught in the § 101 snares of Mayo, Myriad, and Alice</w:t>
      </w:r>
      <w:r w:rsidRPr="009344A2">
        <w:rPr>
          <w:sz w:val="16"/>
        </w:rPr>
        <w:t xml:space="preserve">. </w:t>
      </w:r>
    </w:p>
    <w:p w14:paraId="2B98A45B" w14:textId="77777777" w:rsidR="005F182D" w:rsidRPr="009344A2" w:rsidRDefault="005F182D" w:rsidP="005F182D">
      <w:pPr>
        <w:rPr>
          <w:sz w:val="16"/>
        </w:rPr>
      </w:pPr>
    </w:p>
    <w:p w14:paraId="5F6980BC" w14:textId="77777777" w:rsidR="005F182D" w:rsidRDefault="005F182D" w:rsidP="005F182D"/>
    <w:p w14:paraId="7A91BBD4" w14:textId="77777777" w:rsidR="001E082D" w:rsidRPr="00B902D1" w:rsidRDefault="001E082D" w:rsidP="001E082D"/>
    <w:p w14:paraId="181187A0" w14:textId="51DD6D35" w:rsidR="005F182D" w:rsidRDefault="005F182D" w:rsidP="005F182D">
      <w:pPr>
        <w:pStyle w:val="Heading3"/>
      </w:pPr>
      <w:r>
        <w:lastRenderedPageBreak/>
        <w:t>Congress Key</w:t>
      </w:r>
    </w:p>
    <w:p w14:paraId="0227DC44" w14:textId="77777777" w:rsidR="005F182D" w:rsidRPr="005F182D" w:rsidRDefault="005F182D" w:rsidP="005F182D"/>
    <w:p w14:paraId="3DEA8FC9" w14:textId="1D278678" w:rsidR="00DB0E3F" w:rsidRDefault="00DB0E3F" w:rsidP="00DB0E3F">
      <w:pPr>
        <w:pStyle w:val="Heading4"/>
      </w:pPr>
      <w:r>
        <w:t>Only Congress has the power to regulate copyright.</w:t>
      </w:r>
    </w:p>
    <w:p w14:paraId="6A9AF034" w14:textId="77777777" w:rsidR="00DB0E3F" w:rsidRDefault="00DB0E3F" w:rsidP="00DB0E3F">
      <w:r w:rsidRPr="00C37C1A">
        <w:rPr>
          <w:rStyle w:val="Style13ptBold"/>
        </w:rPr>
        <w:t>Wex 23</w:t>
      </w:r>
      <w:r>
        <w:t xml:space="preserve">. "Intellectual Property Clause". Cornell Law Legal Information Institute. 6-1-2023. </w:t>
      </w:r>
      <w:hyperlink r:id="rId43" w:history="1">
        <w:r w:rsidRPr="00CA4FB6">
          <w:rPr>
            <w:rStyle w:val="Hyperlink"/>
          </w:rPr>
          <w:t>https://www.law.cornell.edu/wex/intellectual_property_clause</w:t>
        </w:r>
      </w:hyperlink>
    </w:p>
    <w:p w14:paraId="54FDE118" w14:textId="77777777" w:rsidR="00DB0E3F" w:rsidRPr="00A110F4" w:rsidRDefault="00DB0E3F" w:rsidP="00DB0E3F">
      <w:pPr>
        <w:rPr>
          <w:sz w:val="16"/>
        </w:rPr>
      </w:pPr>
      <w:r w:rsidRPr="000D592A">
        <w:rPr>
          <w:rStyle w:val="Emphasis"/>
          <w:highlight w:val="cyan"/>
        </w:rPr>
        <w:t>The</w:t>
      </w:r>
      <w:r w:rsidRPr="00A110F4">
        <w:rPr>
          <w:sz w:val="16"/>
        </w:rPr>
        <w:t xml:space="preserve"> Intellectual Property (</w:t>
      </w:r>
      <w:r w:rsidRPr="000D592A">
        <w:rPr>
          <w:rStyle w:val="Emphasis"/>
          <w:highlight w:val="cyan"/>
        </w:rPr>
        <w:t>IP</w:t>
      </w:r>
      <w:r w:rsidRPr="000D592A">
        <w:rPr>
          <w:sz w:val="16"/>
          <w:highlight w:val="cyan"/>
        </w:rPr>
        <w:t xml:space="preserve">) </w:t>
      </w:r>
      <w:r w:rsidRPr="000D592A">
        <w:rPr>
          <w:rStyle w:val="Emphasis"/>
          <w:highlight w:val="cyan"/>
        </w:rPr>
        <w:t>Clause</w:t>
      </w:r>
      <w:r w:rsidRPr="00A110F4">
        <w:rPr>
          <w:sz w:val="16"/>
        </w:rPr>
        <w:t xml:space="preserve">, also known as the “Patent and Copyright Clause” refers to Article I, Section 8, Clause 8 of the United States Constitution, which </w:t>
      </w:r>
      <w:r w:rsidRPr="000D592A">
        <w:rPr>
          <w:rStyle w:val="StyleUnderline"/>
          <w:highlight w:val="cyan"/>
        </w:rPr>
        <w:t>grants Congress</w:t>
      </w:r>
      <w:r w:rsidRPr="00A110F4">
        <w:rPr>
          <w:rStyle w:val="StyleUnderline"/>
        </w:rPr>
        <w:t xml:space="preserve"> the enumerated </w:t>
      </w:r>
      <w:r w:rsidRPr="000D592A">
        <w:rPr>
          <w:rStyle w:val="StyleUnderline"/>
          <w:highlight w:val="cyan"/>
        </w:rPr>
        <w:t>power</w:t>
      </w:r>
      <w:r w:rsidRPr="00A110F4">
        <w:rPr>
          <w:sz w:val="16"/>
        </w:rPr>
        <w:t xml:space="preserve"> "To promote the progress of science and useful arts, by securing for limited times to authors and inventors the exclusive right to their respective writings and discoveries." It is a foundational document </w:t>
      </w:r>
      <w:r w:rsidRPr="000D592A">
        <w:rPr>
          <w:rStyle w:val="Emphasis"/>
          <w:highlight w:val="cyan"/>
        </w:rPr>
        <w:t>establishing intellectual property rights</w:t>
      </w:r>
      <w:r w:rsidRPr="00A110F4">
        <w:rPr>
          <w:sz w:val="16"/>
        </w:rPr>
        <w:t xml:space="preserve"> in the United States, replacing the patchwork of state-law protections that existed in the Articles of Confederation period. </w:t>
      </w:r>
    </w:p>
    <w:p w14:paraId="2AB12645" w14:textId="77777777" w:rsidR="00DB0E3F" w:rsidRPr="00A110F4" w:rsidRDefault="00DB0E3F" w:rsidP="00DB0E3F">
      <w:pPr>
        <w:rPr>
          <w:sz w:val="16"/>
        </w:rPr>
      </w:pPr>
      <w:r w:rsidRPr="00A110F4">
        <w:rPr>
          <w:sz w:val="16"/>
        </w:rPr>
        <w:t xml:space="preserve">This clause gave Congress the power to enact legislation governing patents and copyrights. For patents, the clause gave Congress the power to grant inventors exclusive rights to their discoveries, allowing inventors to recoup their investment, and capitalize on their research. </w:t>
      </w:r>
    </w:p>
    <w:p w14:paraId="6915E2A8" w14:textId="77777777" w:rsidR="00DB0E3F" w:rsidRPr="00A110F4" w:rsidRDefault="00DB0E3F" w:rsidP="00DB0E3F">
      <w:pPr>
        <w:rPr>
          <w:sz w:val="16"/>
        </w:rPr>
      </w:pPr>
      <w:r w:rsidRPr="00A110F4">
        <w:rPr>
          <w:rStyle w:val="StyleUnderline"/>
        </w:rPr>
        <w:t xml:space="preserve">For copyrights, </w:t>
      </w:r>
      <w:r w:rsidRPr="000D592A">
        <w:rPr>
          <w:rStyle w:val="StyleUnderline"/>
          <w:highlight w:val="cyan"/>
        </w:rPr>
        <w:t xml:space="preserve">the clause </w:t>
      </w:r>
      <w:r w:rsidRPr="000D592A">
        <w:rPr>
          <w:rStyle w:val="Emphasis"/>
          <w:highlight w:val="cyan"/>
        </w:rPr>
        <w:t>gave Congress</w:t>
      </w:r>
      <w:r w:rsidRPr="000D592A">
        <w:rPr>
          <w:rStyle w:val="StyleUnderline"/>
          <w:highlight w:val="cyan"/>
        </w:rPr>
        <w:t xml:space="preserve"> the </w:t>
      </w:r>
      <w:r w:rsidRPr="000D592A">
        <w:rPr>
          <w:rStyle w:val="Emphasis"/>
          <w:highlight w:val="cyan"/>
        </w:rPr>
        <w:t>power</w:t>
      </w:r>
      <w:r w:rsidRPr="000D592A">
        <w:rPr>
          <w:rStyle w:val="StyleUnderline"/>
          <w:highlight w:val="cyan"/>
        </w:rPr>
        <w:t xml:space="preserve"> to</w:t>
      </w:r>
      <w:r w:rsidRPr="00A110F4">
        <w:rPr>
          <w:rStyle w:val="StyleUnderline"/>
        </w:rPr>
        <w:t xml:space="preserve"> gra</w:t>
      </w:r>
      <w:r w:rsidRPr="00A110F4">
        <w:rPr>
          <w:sz w:val="16"/>
        </w:rPr>
        <w:t xml:space="preserve">nt authors </w:t>
      </w:r>
      <w:r w:rsidRPr="000D592A">
        <w:rPr>
          <w:rStyle w:val="Emphasis"/>
          <w:highlight w:val="cyan"/>
        </w:rPr>
        <w:t>exclusive rights</w:t>
      </w:r>
      <w:r w:rsidRPr="000D592A">
        <w:rPr>
          <w:sz w:val="16"/>
          <w:highlight w:val="cyan"/>
        </w:rPr>
        <w:t xml:space="preserve"> </w:t>
      </w:r>
      <w:r w:rsidRPr="000D592A">
        <w:rPr>
          <w:rStyle w:val="StyleUnderline"/>
          <w:highlight w:val="cyan"/>
        </w:rPr>
        <w:t>over</w:t>
      </w:r>
      <w:r w:rsidRPr="00A110F4">
        <w:rPr>
          <w:rStyle w:val="StyleUnderline"/>
        </w:rPr>
        <w:t xml:space="preserve"> their </w:t>
      </w:r>
      <w:r w:rsidRPr="000D592A">
        <w:rPr>
          <w:rStyle w:val="StyleUnderline"/>
          <w:highlight w:val="cyan"/>
        </w:rPr>
        <w:t>writings</w:t>
      </w:r>
      <w:r w:rsidRPr="00A110F4">
        <w:rPr>
          <w:sz w:val="16"/>
        </w:rPr>
        <w:t xml:space="preserve">. In subsequent federal legislation, such as the US Copyright Act (codified at 17 U.S.C. §§ 101 - 810), the meaning of “writings” has expanded, now encompassing a wide range of artistic and intellectual works, from movies to software. </w:t>
      </w:r>
    </w:p>
    <w:p w14:paraId="07A52CB6" w14:textId="77777777" w:rsidR="00DB0E3F" w:rsidRPr="00A110F4" w:rsidRDefault="00DB0E3F" w:rsidP="00DB0E3F">
      <w:pPr>
        <w:rPr>
          <w:sz w:val="16"/>
        </w:rPr>
      </w:pPr>
      <w:r w:rsidRPr="00A110F4">
        <w:rPr>
          <w:sz w:val="16"/>
        </w:rPr>
        <w:t xml:space="preserve">The utilitarian aim of the Intellectual Property Clause is to maximize scientific and artistic progress. It does so by attempting to balance the incentives it provides for innovation, against the chilling effects that limiting access to writings and discoveries may have on novel thought. </w:t>
      </w:r>
    </w:p>
    <w:p w14:paraId="66B1083F" w14:textId="77777777" w:rsidR="00DB0E3F" w:rsidRPr="00A110F4" w:rsidRDefault="00DB0E3F" w:rsidP="00DB0E3F">
      <w:pPr>
        <w:rPr>
          <w:sz w:val="16"/>
        </w:rPr>
      </w:pPr>
      <w:r w:rsidRPr="00A110F4">
        <w:rPr>
          <w:sz w:val="16"/>
        </w:rPr>
        <w:t xml:space="preserve">It attempts to achieve this end by including two limitations on Congress’ ability to protect intellectual property. First, </w:t>
      </w:r>
      <w:r w:rsidRPr="000D592A">
        <w:rPr>
          <w:rStyle w:val="StyleUnderline"/>
          <w:highlight w:val="cyan"/>
        </w:rPr>
        <w:t xml:space="preserve">the IP Clause gives </w:t>
      </w:r>
      <w:r w:rsidRPr="000D592A">
        <w:rPr>
          <w:rStyle w:val="Emphasis"/>
          <w:highlight w:val="cyan"/>
        </w:rPr>
        <w:t>Congress</w:t>
      </w:r>
      <w:r w:rsidRPr="000D592A">
        <w:rPr>
          <w:rStyle w:val="StyleUnderline"/>
          <w:highlight w:val="cyan"/>
        </w:rPr>
        <w:t xml:space="preserve"> the </w:t>
      </w:r>
      <w:r w:rsidRPr="000D592A">
        <w:rPr>
          <w:rStyle w:val="Emphasis"/>
          <w:highlight w:val="cyan"/>
        </w:rPr>
        <w:t>power</w:t>
      </w:r>
      <w:r w:rsidRPr="000D592A">
        <w:rPr>
          <w:rStyle w:val="StyleUnderline"/>
          <w:highlight w:val="cyan"/>
        </w:rPr>
        <w:t xml:space="preserve"> to grant exclusive rights</w:t>
      </w:r>
      <w:r w:rsidRPr="00A110F4">
        <w:rPr>
          <w:sz w:val="16"/>
        </w:rPr>
        <w:t xml:space="preserve"> over a writing &amp; invention only for a limited time, after which the public may enjoy unfettered access to it. For creative works this is referred to as a work returning to the public domain. Second, exclusive rights can only be granted as a means to promote the progress of science and useful arts. This prevents the patenting of overly broad or useless ideas. </w:t>
      </w:r>
    </w:p>
    <w:p w14:paraId="309659B1" w14:textId="77777777" w:rsidR="00DB0E3F" w:rsidRPr="00A110F4" w:rsidRDefault="00DB0E3F" w:rsidP="00DB0E3F">
      <w:r w:rsidRPr="000D592A">
        <w:rPr>
          <w:rStyle w:val="StyleUnderline"/>
          <w:highlight w:val="cyan"/>
        </w:rPr>
        <w:t>However</w:t>
      </w:r>
      <w:r w:rsidRPr="00C37C1A">
        <w:rPr>
          <w:rStyle w:val="StyleUnderline"/>
        </w:rPr>
        <w:t xml:space="preserve">, as the </w:t>
      </w:r>
      <w:r w:rsidRPr="000D592A">
        <w:rPr>
          <w:rStyle w:val="Emphasis"/>
          <w:highlight w:val="cyan"/>
        </w:rPr>
        <w:t xml:space="preserve">IP Clause does not prescribe </w:t>
      </w:r>
      <w:r w:rsidRPr="004A6D21">
        <w:rPr>
          <w:rStyle w:val="Emphasis"/>
        </w:rPr>
        <w:t xml:space="preserve">exact </w:t>
      </w:r>
      <w:r w:rsidRPr="000D592A">
        <w:rPr>
          <w:rStyle w:val="Emphasis"/>
          <w:highlight w:val="cyan"/>
        </w:rPr>
        <w:t>interpretations</w:t>
      </w:r>
      <w:r w:rsidRPr="000D592A">
        <w:rPr>
          <w:rStyle w:val="StyleUnderline"/>
          <w:highlight w:val="cyan"/>
        </w:rPr>
        <w:t xml:space="preserve"> of</w:t>
      </w:r>
      <w:r w:rsidRPr="00C37C1A">
        <w:rPr>
          <w:rStyle w:val="StyleUnderline"/>
        </w:rPr>
        <w:t xml:space="preserve"> these </w:t>
      </w:r>
      <w:r w:rsidRPr="000D592A">
        <w:rPr>
          <w:rStyle w:val="Emphasis"/>
          <w:highlight w:val="cyan"/>
        </w:rPr>
        <w:t>limitations</w:t>
      </w:r>
      <w:r w:rsidRPr="00C37C1A">
        <w:rPr>
          <w:rStyle w:val="StyleUnderline"/>
        </w:rPr>
        <w:t xml:space="preserve">, </w:t>
      </w:r>
      <w:r w:rsidRPr="000D592A">
        <w:rPr>
          <w:rStyle w:val="StyleUnderline"/>
          <w:highlight w:val="cyan"/>
        </w:rPr>
        <w:t>courts</w:t>
      </w:r>
      <w:r w:rsidRPr="000D592A">
        <w:rPr>
          <w:sz w:val="16"/>
          <w:highlight w:val="cyan"/>
        </w:rPr>
        <w:t xml:space="preserve"> </w:t>
      </w:r>
      <w:r w:rsidRPr="000D592A">
        <w:rPr>
          <w:rStyle w:val="StyleUnderline"/>
          <w:highlight w:val="cyan"/>
        </w:rPr>
        <w:t xml:space="preserve">are </w:t>
      </w:r>
      <w:r w:rsidRPr="000D592A">
        <w:rPr>
          <w:rStyle w:val="Emphasis"/>
          <w:sz w:val="28"/>
          <w:szCs w:val="28"/>
          <w:highlight w:val="cyan"/>
        </w:rPr>
        <w:t>broadly deferential</w:t>
      </w:r>
      <w:r w:rsidRPr="000D592A">
        <w:rPr>
          <w:rStyle w:val="StyleUnderline"/>
          <w:sz w:val="28"/>
          <w:szCs w:val="28"/>
          <w:highlight w:val="cyan"/>
        </w:rPr>
        <w:t xml:space="preserve"> </w:t>
      </w:r>
      <w:r w:rsidRPr="000D592A">
        <w:rPr>
          <w:rStyle w:val="StyleUnderline"/>
          <w:highlight w:val="cyan"/>
        </w:rPr>
        <w:t xml:space="preserve">to </w:t>
      </w:r>
      <w:r w:rsidRPr="000D592A">
        <w:rPr>
          <w:rStyle w:val="Emphasis"/>
          <w:highlight w:val="cyan"/>
        </w:rPr>
        <w:t>Congress</w:t>
      </w:r>
      <w:r w:rsidRPr="000D592A">
        <w:rPr>
          <w:sz w:val="16"/>
          <w:highlight w:val="cyan"/>
        </w:rPr>
        <w:t>.</w:t>
      </w:r>
      <w:r w:rsidRPr="00A110F4">
        <w:rPr>
          <w:sz w:val="16"/>
        </w:rPr>
        <w:t xml:space="preserve"> For example, the Court upheld the Copyright Extension Act of 1998 (CTEA) which stretched the definition of “limited time” by extending an author's copyright to the life of the author plus 70 years; far longer than the First Copyright Act, which lasted only 14 years.</w:t>
      </w:r>
    </w:p>
    <w:p w14:paraId="12FB97FF" w14:textId="36B371F5" w:rsidR="00DB0E3F" w:rsidRPr="00891A67" w:rsidRDefault="00DB0E3F" w:rsidP="00DB0E3F">
      <w:pPr>
        <w:pStyle w:val="Heading4"/>
      </w:pPr>
      <w:r>
        <w:t xml:space="preserve">Judicial interpretation </w:t>
      </w:r>
      <w:r>
        <w:rPr>
          <w:u w:val="single"/>
        </w:rPr>
        <w:t>can’t provide</w:t>
      </w:r>
      <w:r>
        <w:t xml:space="preserve"> certainty for companies over </w:t>
      </w:r>
      <w:r>
        <w:rPr>
          <w:u w:val="single"/>
        </w:rPr>
        <w:t>fair use</w:t>
      </w:r>
      <w:r>
        <w:t xml:space="preserve">. </w:t>
      </w:r>
    </w:p>
    <w:p w14:paraId="5902CA0E" w14:textId="77777777" w:rsidR="00DB0E3F" w:rsidRPr="00992514" w:rsidRDefault="00DB0E3F" w:rsidP="00DB0E3F">
      <w:r>
        <w:t xml:space="preserve">Michael J. </w:t>
      </w:r>
      <w:r w:rsidRPr="00992514">
        <w:rPr>
          <w:rStyle w:val="Style13ptBold"/>
        </w:rPr>
        <w:t>Madison 5</w:t>
      </w:r>
      <w:r>
        <w:t>. Associate Professor, University of Pittsburgh School of Law.  “Rewriting Fair Use and the Future of Copyright Reform”, 23 Cardozo Arts &amp; Entertainment Law Journal 391. Available at: https://scholarship.law.pitt.edu/fac_articles/350</w:t>
      </w:r>
    </w:p>
    <w:p w14:paraId="5B0E72AC" w14:textId="77777777" w:rsidR="00DB0E3F" w:rsidRDefault="00DB0E3F" w:rsidP="00DB0E3F">
      <w:r w:rsidRPr="006A645A">
        <w:rPr>
          <w:sz w:val="16"/>
          <w:szCs w:val="16"/>
        </w:rPr>
        <w:t>I. INTRODUCTION</w:t>
      </w:r>
    </w:p>
    <w:p w14:paraId="5452066D" w14:textId="77777777" w:rsidR="00DB0E3F" w:rsidRPr="00891A67" w:rsidRDefault="00DB0E3F" w:rsidP="00DB0E3F">
      <w:pPr>
        <w:rPr>
          <w:sz w:val="16"/>
        </w:rPr>
      </w:pPr>
      <w:r w:rsidRPr="00891A67">
        <w:rPr>
          <w:sz w:val="16"/>
        </w:rPr>
        <w:t xml:space="preserve">Well over fifty years have passed since a panel of the Second Circuit called the doctrine of fair use “the most troublesome in the whole law of copyright.”1 Like all the king’s horses and all the king’s men, </w:t>
      </w:r>
      <w:r w:rsidRPr="000D592A">
        <w:rPr>
          <w:rStyle w:val="Emphasis"/>
          <w:highlight w:val="cyan"/>
        </w:rPr>
        <w:t>generations of scholars, judges, and lawyers have struggled</w:t>
      </w:r>
      <w:r w:rsidRPr="00891A67">
        <w:rPr>
          <w:rStyle w:val="Emphasis"/>
        </w:rPr>
        <w:t xml:space="preserve"> since </w:t>
      </w:r>
      <w:r w:rsidRPr="000D592A">
        <w:rPr>
          <w:rStyle w:val="Emphasis"/>
          <w:highlight w:val="cyan"/>
        </w:rPr>
        <w:t>to make sense of fair use</w:t>
      </w:r>
      <w:r w:rsidRPr="00891A67">
        <w:rPr>
          <w:sz w:val="16"/>
        </w:rPr>
        <w:t xml:space="preserve">,2 </w:t>
      </w:r>
      <w:r w:rsidRPr="000D592A">
        <w:rPr>
          <w:rStyle w:val="Emphasis"/>
          <w:highlight w:val="cyan"/>
        </w:rPr>
        <w:t>with little success</w:t>
      </w:r>
      <w:r w:rsidRPr="00891A67">
        <w:rPr>
          <w:sz w:val="16"/>
        </w:rPr>
        <w:t>. In articles published earlier, I offered some lengthy criticisms of fair use and proposals for how judges, in particular, might make better use of it.3 This Essay distills those proposals into a different form. I offer not merely to reinterpret the fair use doctrine, but to rewrite the fair use statute.</w:t>
      </w:r>
    </w:p>
    <w:p w14:paraId="69CD6A8C" w14:textId="77777777" w:rsidR="00DB0E3F" w:rsidRPr="00891A67" w:rsidRDefault="00DB0E3F" w:rsidP="00DB0E3F">
      <w:pPr>
        <w:rPr>
          <w:sz w:val="16"/>
        </w:rPr>
      </w:pPr>
      <w:r w:rsidRPr="00891A67">
        <w:rPr>
          <w:sz w:val="16"/>
        </w:rPr>
        <w:t xml:space="preserve">The judges of a generation ago were wrestling with fair use as it had come to them since Folsom v. Marsh, 4 a judge-defined concept in a statutory domain. Nearly thirty years ago, fair use was codified for the first time. Yet today, the doctrine is no less troublesome, and in some ways, it is worse. </w:t>
      </w:r>
      <w:r w:rsidRPr="000D592A">
        <w:rPr>
          <w:rStyle w:val="Emphasis"/>
          <w:highlight w:val="cyan"/>
        </w:rPr>
        <w:t>Even</w:t>
      </w:r>
      <w:r w:rsidRPr="00767720">
        <w:rPr>
          <w:rStyle w:val="Emphasis"/>
        </w:rPr>
        <w:t xml:space="preserve"> </w:t>
      </w:r>
      <w:r w:rsidRPr="000D592A">
        <w:rPr>
          <w:rStyle w:val="Emphasis"/>
          <w:highlight w:val="cyan"/>
        </w:rPr>
        <w:t>in</w:t>
      </w:r>
      <w:r w:rsidRPr="00767720">
        <w:rPr>
          <w:rStyle w:val="Emphasis"/>
        </w:rPr>
        <w:t xml:space="preserve"> light of</w:t>
      </w:r>
      <w:r w:rsidRPr="00891A67">
        <w:rPr>
          <w:sz w:val="16"/>
        </w:rPr>
        <w:t xml:space="preserve"> </w:t>
      </w:r>
      <w:r w:rsidRPr="000D592A">
        <w:rPr>
          <w:rStyle w:val="Emphasis"/>
          <w:sz w:val="28"/>
          <w:szCs w:val="28"/>
          <w:highlight w:val="cyan"/>
        </w:rPr>
        <w:t>extensive judicial interpretation</w:t>
      </w:r>
      <w:r w:rsidRPr="00891A67">
        <w:rPr>
          <w:sz w:val="16"/>
        </w:rPr>
        <w:t xml:space="preserve">, </w:t>
      </w:r>
      <w:r w:rsidRPr="00767720">
        <w:rPr>
          <w:rStyle w:val="StyleUnderline"/>
        </w:rPr>
        <w:t xml:space="preserve">the </w:t>
      </w:r>
      <w:r w:rsidRPr="004A6D21">
        <w:rPr>
          <w:rStyle w:val="Emphasis"/>
        </w:rPr>
        <w:t>gaps</w:t>
      </w:r>
      <w:r w:rsidRPr="00767720">
        <w:rPr>
          <w:rStyle w:val="StyleUnderline"/>
        </w:rPr>
        <w:t xml:space="preserve">, </w:t>
      </w:r>
      <w:r w:rsidRPr="00767720">
        <w:rPr>
          <w:rStyle w:val="Emphasis"/>
        </w:rPr>
        <w:t>overlaps</w:t>
      </w:r>
      <w:r w:rsidRPr="00767720">
        <w:rPr>
          <w:rStyle w:val="StyleUnderline"/>
        </w:rPr>
        <w:t>,</w:t>
      </w:r>
      <w:r w:rsidRPr="00891A67">
        <w:rPr>
          <w:sz w:val="16"/>
        </w:rPr>
        <w:t xml:space="preserve"> </w:t>
      </w:r>
      <w:r w:rsidRPr="000D592A">
        <w:rPr>
          <w:rStyle w:val="Emphasis"/>
          <w:highlight w:val="cyan"/>
        </w:rPr>
        <w:t>ambiguities</w:t>
      </w:r>
      <w:r w:rsidRPr="00891A67">
        <w:rPr>
          <w:sz w:val="16"/>
        </w:rPr>
        <w:t xml:space="preserve">, </w:t>
      </w:r>
      <w:r w:rsidRPr="000D592A">
        <w:rPr>
          <w:rStyle w:val="StyleUnderline"/>
          <w:highlight w:val="cyan"/>
        </w:rPr>
        <w:t>and</w:t>
      </w:r>
      <w:r w:rsidRPr="00767720">
        <w:rPr>
          <w:rStyle w:val="StyleUnderline"/>
        </w:rPr>
        <w:t xml:space="preserve"> </w:t>
      </w:r>
      <w:r w:rsidRPr="000D592A">
        <w:rPr>
          <w:rStyle w:val="Emphasis"/>
          <w:highlight w:val="cyan"/>
        </w:rPr>
        <w:t>inconsistencies</w:t>
      </w:r>
      <w:r w:rsidRPr="00767720">
        <w:rPr>
          <w:rStyle w:val="StyleUnderline"/>
        </w:rPr>
        <w:t xml:space="preserve"> </w:t>
      </w:r>
      <w:r w:rsidRPr="000D592A">
        <w:rPr>
          <w:rStyle w:val="StyleUnderline"/>
          <w:highlight w:val="cyan"/>
        </w:rPr>
        <w:t>in</w:t>
      </w:r>
      <w:r w:rsidRPr="00767720">
        <w:rPr>
          <w:rStyle w:val="StyleUnderline"/>
        </w:rPr>
        <w:t xml:space="preserve"> the </w:t>
      </w:r>
      <w:r w:rsidRPr="00767720">
        <w:rPr>
          <w:rStyle w:val="Emphasis"/>
        </w:rPr>
        <w:t xml:space="preserve">statutory </w:t>
      </w:r>
      <w:r w:rsidRPr="000D592A">
        <w:rPr>
          <w:rStyle w:val="Emphasis"/>
          <w:highlight w:val="cyan"/>
        </w:rPr>
        <w:t>text</w:t>
      </w:r>
      <w:r w:rsidRPr="00767720">
        <w:rPr>
          <w:rStyle w:val="StyleUnderline"/>
        </w:rPr>
        <w:t xml:space="preserve"> prompt even one of the leading members</w:t>
      </w:r>
      <w:r w:rsidRPr="00891A67">
        <w:rPr>
          <w:sz w:val="16"/>
        </w:rPr>
        <w:t xml:space="preserve"> </w:t>
      </w:r>
      <w:r w:rsidRPr="00767720">
        <w:rPr>
          <w:rStyle w:val="StyleUnderline"/>
        </w:rPr>
        <w:t xml:space="preserve">of the copyright bar to </w:t>
      </w:r>
      <w:r w:rsidRPr="000D592A">
        <w:rPr>
          <w:rStyle w:val="StyleUnderline"/>
          <w:highlight w:val="cyan"/>
        </w:rPr>
        <w:t xml:space="preserve">view the </w:t>
      </w:r>
      <w:r w:rsidRPr="000D592A">
        <w:rPr>
          <w:rStyle w:val="Emphasis"/>
          <w:highlight w:val="cyan"/>
        </w:rPr>
        <w:t>fair use statute</w:t>
      </w:r>
      <w:r w:rsidRPr="000D592A">
        <w:rPr>
          <w:sz w:val="16"/>
          <w:highlight w:val="cyan"/>
        </w:rPr>
        <w:t xml:space="preserve"> </w:t>
      </w:r>
      <w:r w:rsidRPr="000D592A">
        <w:rPr>
          <w:rStyle w:val="StyleUnderline"/>
          <w:highlight w:val="cyan"/>
        </w:rPr>
        <w:t>with</w:t>
      </w:r>
      <w:r w:rsidRPr="00767720">
        <w:rPr>
          <w:rStyle w:val="StyleUnderline"/>
        </w:rPr>
        <w:t xml:space="preserve"> equal parts </w:t>
      </w:r>
      <w:r w:rsidRPr="000D592A">
        <w:rPr>
          <w:rStyle w:val="StyleUnderline"/>
          <w:highlight w:val="cyan"/>
        </w:rPr>
        <w:t>despair5</w:t>
      </w:r>
      <w:r w:rsidRPr="00767720">
        <w:rPr>
          <w:rStyle w:val="StyleUnderline"/>
        </w:rPr>
        <w:t xml:space="preserve"> and admiration</w:t>
      </w:r>
      <w:r w:rsidRPr="00891A67">
        <w:rPr>
          <w:sz w:val="16"/>
        </w:rPr>
        <w:t>.6 This Essay briefly recounts the key dimensions of the current problem and suggests a route to repairing the statute.</w:t>
      </w:r>
    </w:p>
    <w:p w14:paraId="087D6CBB" w14:textId="77777777" w:rsidR="00DB0E3F" w:rsidRDefault="00DB0E3F" w:rsidP="00DB0E3F">
      <w:r w:rsidRPr="00891A67">
        <w:rPr>
          <w:sz w:val="16"/>
        </w:rPr>
        <w:lastRenderedPageBreak/>
        <w:t xml:space="preserve">Because I am well-aware that any proposal to comprehensively redraft Section 107 of the Copyright Act is a non-starter in practical terms, in truth I am using the fair use question to introduce a specific theme into discussions of copyright reform more generally. That theme is this: like all law, copyright has to work out the relationship between its own formal structures, on the one hand, and the informal structures of social life, on the other, and it has to do so both in its day-to-day application and in its formal framing. One way to do that is to focus, as copyright conventionally has done, on “authors” and “works” and markets. I suggest that in many respects copyright is better understood in terms of practices and processes, that is, in terms of how creative things are produced as well as in terms of who does the producing and what is produced. </w:t>
      </w:r>
      <w:r w:rsidRPr="000D592A">
        <w:rPr>
          <w:rStyle w:val="Emphasis"/>
          <w:highlight w:val="cyan"/>
        </w:rPr>
        <w:t>Fair use</w:t>
      </w:r>
      <w:r w:rsidRPr="00891A67">
        <w:rPr>
          <w:rStyle w:val="StyleUnderline"/>
        </w:rPr>
        <w:t xml:space="preserve"> is one place in the law where </w:t>
      </w:r>
      <w:r w:rsidRPr="000D592A">
        <w:rPr>
          <w:rStyle w:val="StyleUnderline"/>
          <w:highlight w:val="cyan"/>
        </w:rPr>
        <w:t xml:space="preserve">an </w:t>
      </w:r>
      <w:r w:rsidRPr="000D592A">
        <w:rPr>
          <w:rStyle w:val="Emphasis"/>
          <w:highlight w:val="cyan"/>
        </w:rPr>
        <w:t>explicit shift</w:t>
      </w:r>
      <w:r w:rsidRPr="000D592A">
        <w:rPr>
          <w:rStyle w:val="StyleUnderline"/>
          <w:highlight w:val="cyan"/>
        </w:rPr>
        <w:t xml:space="preserve"> in emphasis</w:t>
      </w:r>
      <w:r w:rsidRPr="00891A67">
        <w:rPr>
          <w:rStyle w:val="StyleUnderline"/>
        </w:rPr>
        <w:t xml:space="preserve"> with that end in mind </w:t>
      </w:r>
      <w:r w:rsidRPr="000D592A">
        <w:rPr>
          <w:rStyle w:val="StyleUnderline"/>
          <w:highlight w:val="cyan"/>
        </w:rPr>
        <w:t>would be valuable</w:t>
      </w:r>
      <w:r w:rsidRPr="00891A67">
        <w:rPr>
          <w:rStyle w:val="StyleUnderline"/>
        </w:rPr>
        <w:t xml:space="preserve">, both </w:t>
      </w:r>
      <w:r w:rsidRPr="000D592A">
        <w:rPr>
          <w:rStyle w:val="StyleUnderline"/>
          <w:highlight w:val="cyan"/>
        </w:rPr>
        <w:t xml:space="preserve">in rationalizing the </w:t>
      </w:r>
      <w:r w:rsidRPr="000D592A">
        <w:rPr>
          <w:rStyle w:val="Emphasis"/>
          <w:highlight w:val="cyan"/>
        </w:rPr>
        <w:t>history</w:t>
      </w:r>
      <w:r w:rsidRPr="00891A67">
        <w:rPr>
          <w:rStyle w:val="StyleUnderline"/>
        </w:rPr>
        <w:t xml:space="preserve"> of the doctrine </w:t>
      </w:r>
      <w:r w:rsidRPr="000D592A">
        <w:rPr>
          <w:rStyle w:val="StyleUnderline"/>
          <w:highlight w:val="cyan"/>
        </w:rPr>
        <w:t>and</w:t>
      </w:r>
      <w:r w:rsidRPr="00891A67">
        <w:rPr>
          <w:rStyle w:val="StyleUnderline"/>
        </w:rPr>
        <w:t xml:space="preserve"> in </w:t>
      </w:r>
      <w:r w:rsidRPr="000D592A">
        <w:rPr>
          <w:rStyle w:val="StyleUnderline"/>
          <w:highlight w:val="cyan"/>
        </w:rPr>
        <w:t xml:space="preserve">making it more </w:t>
      </w:r>
      <w:r w:rsidRPr="000D592A">
        <w:rPr>
          <w:rStyle w:val="Emphasis"/>
          <w:highlight w:val="cyan"/>
        </w:rPr>
        <w:t>sensible prospectively</w:t>
      </w:r>
      <w:r w:rsidRPr="000D592A">
        <w:rPr>
          <w:rStyle w:val="StyleUnderline"/>
          <w:highlight w:val="cyan"/>
        </w:rPr>
        <w:t>.</w:t>
      </w:r>
    </w:p>
    <w:p w14:paraId="4EC0FCAD" w14:textId="77777777" w:rsidR="00DB0E3F" w:rsidRDefault="00DB0E3F" w:rsidP="00DB0E3F">
      <w:pPr>
        <w:pStyle w:val="Heading4"/>
      </w:pPr>
      <w:r>
        <w:t xml:space="preserve">Congressional intervention is key. </w:t>
      </w:r>
    </w:p>
    <w:p w14:paraId="5CAA6245" w14:textId="77777777" w:rsidR="00DB0E3F" w:rsidRPr="00C13845" w:rsidRDefault="00DB0E3F" w:rsidP="00DB0E3F">
      <w:r>
        <w:t xml:space="preserve">Roger </w:t>
      </w:r>
      <w:r w:rsidRPr="00290454">
        <w:rPr>
          <w:rStyle w:val="Style13ptBold"/>
        </w:rPr>
        <w:t>Lynch 24</w:t>
      </w:r>
      <w:r>
        <w:t>. Chief Executive Officer of Conde Nast, holds a Masters of Business Administration with highest distinction from Dartmouth College’s Tuck School of Business. "Senate Hearing on AI and the Future of Journalism". Tech Policy Press. 1-11-2024. https://www.techpolicy.press/senate-hearing-on-ai-and-the-future-of-journalism/</w:t>
      </w:r>
    </w:p>
    <w:p w14:paraId="0F88E0B6" w14:textId="77777777" w:rsidR="00DB0E3F" w:rsidRPr="0070632C" w:rsidRDefault="00DB0E3F" w:rsidP="00DB0E3F">
      <w:pPr>
        <w:rPr>
          <w:sz w:val="16"/>
        </w:rPr>
      </w:pPr>
      <w:r w:rsidRPr="0070632C">
        <w:rPr>
          <w:sz w:val="16"/>
        </w:rPr>
        <w:t>Roger Lynch:</w:t>
      </w:r>
    </w:p>
    <w:p w14:paraId="11217253" w14:textId="77777777" w:rsidR="00DB0E3F" w:rsidRPr="0070632C" w:rsidRDefault="00DB0E3F" w:rsidP="00DB0E3F">
      <w:pPr>
        <w:rPr>
          <w:sz w:val="16"/>
        </w:rPr>
      </w:pPr>
      <w:r w:rsidRPr="0070632C">
        <w:rPr>
          <w:sz w:val="16"/>
        </w:rPr>
        <w:t>Thank you, Chair Blumenthal, Ranking Member Hawley, and members of the subcommittee. Thank you very much for inviting me to participate today in the critical discussion about AI and the future of journalism. My name is Roger Lynch and I'm the CEO of Conde Nast. Conde Nast iconic brands and publications include the New Yorker, Vogue, Vanity Fair, Wired Architectural Digest, Conde Nast Traveler, GQ, Bon Appetit, and many more, including I might add Tattler, which was first published in the UK in 1709. Our mission is to produce culture defining exceptional journalism and creative content, and this purpose is evident in our output, an output that only humans can make together with rigorous standards and fact-checking that can be produced. The result is stories that change society for the better, information that helps people make decisions in their daily lives, and content that creates an informed and empowered electorate. As an example, this is what the New Yorker has done for over a hundred years from the publishing of John Hershey's 1946 account of the survivors of the atomic bombing of Hiroshima to the serialized chapters of Rachel Carson's Silent Spring, which helped launch the modern environmental movement in 1962 to more recently, Patrick Radden Keefe's exposes on the Sackler family's ruthless marketing of Oxycontin, the drug that profited billions from people's addictions. I have long experience leading companies through times of great technological change. You could say it's in my DNA and generative AI is certainly bringing about such change and already demonstrating tremendous potential to make the world a better place. But gen AI cannot replace journalism. Journalism is fundamentally a human pursuit, and it plays an essential and irreplaceable role in our society and our democracy. It takes reporters with grit, integrity, ambition, and human creativity to develop the stories that allow free markets, free speech and freedom itself to thrive. In each business that I've led, successful new businesses were built on a foundation of licensing content rights. Licensing allowed distributors to work together with content creators to innovate new and better consumer experiences and generate profits that were invested in creating more great content.</w:t>
      </w:r>
    </w:p>
    <w:p w14:paraId="4B2B8336" w14:textId="77777777" w:rsidR="00DB0E3F" w:rsidRPr="0070632C" w:rsidRDefault="00DB0E3F" w:rsidP="00DB0E3F">
      <w:pPr>
        <w:rPr>
          <w:sz w:val="16"/>
        </w:rPr>
      </w:pPr>
      <w:r w:rsidRPr="0070632C">
        <w:rPr>
          <w:sz w:val="16"/>
        </w:rPr>
        <w:t xml:space="preserve">I'm here today because </w:t>
      </w:r>
      <w:r w:rsidRPr="000D592A">
        <w:rPr>
          <w:rStyle w:val="Emphasis"/>
          <w:highlight w:val="cyan"/>
        </w:rPr>
        <w:t>congressional</w:t>
      </w:r>
      <w:r w:rsidRPr="000D592A">
        <w:rPr>
          <w:rStyle w:val="StyleUnderline"/>
          <w:highlight w:val="cyan"/>
        </w:rPr>
        <w:t xml:space="preserve"> </w:t>
      </w:r>
      <w:r w:rsidRPr="000D592A">
        <w:rPr>
          <w:rStyle w:val="Emphasis"/>
          <w:highlight w:val="cyan"/>
        </w:rPr>
        <w:t>intervention</w:t>
      </w:r>
      <w:r w:rsidRPr="000D592A">
        <w:rPr>
          <w:rStyle w:val="StyleUnderline"/>
          <w:highlight w:val="cyan"/>
        </w:rPr>
        <w:t xml:space="preserve"> is </w:t>
      </w:r>
      <w:r w:rsidRPr="000D592A">
        <w:rPr>
          <w:rStyle w:val="Emphasis"/>
          <w:highlight w:val="cyan"/>
        </w:rPr>
        <w:t>needed to make</w:t>
      </w:r>
      <w:r w:rsidRPr="0070632C">
        <w:rPr>
          <w:rStyle w:val="Emphasis"/>
        </w:rPr>
        <w:t xml:space="preserve"> clear</w:t>
      </w:r>
      <w:r w:rsidRPr="0070632C">
        <w:rPr>
          <w:rStyle w:val="StyleUnderline"/>
        </w:rPr>
        <w:t xml:space="preserve"> that </w:t>
      </w:r>
      <w:r w:rsidRPr="000D592A">
        <w:rPr>
          <w:rStyle w:val="StyleUnderline"/>
          <w:highlight w:val="cyan"/>
        </w:rPr>
        <w:t xml:space="preserve">gen AI </w:t>
      </w:r>
      <w:r w:rsidRPr="000D592A">
        <w:rPr>
          <w:rStyle w:val="Emphasis"/>
          <w:highlight w:val="cyan"/>
        </w:rPr>
        <w:t>companies</w:t>
      </w:r>
      <w:r w:rsidRPr="0070632C">
        <w:rPr>
          <w:rStyle w:val="StyleUnderline"/>
        </w:rPr>
        <w:t xml:space="preserve"> must also </w:t>
      </w:r>
      <w:r w:rsidRPr="000D592A">
        <w:rPr>
          <w:rStyle w:val="StyleUnderline"/>
          <w:highlight w:val="cyan"/>
        </w:rPr>
        <w:t xml:space="preserve">take </w:t>
      </w:r>
      <w:r w:rsidRPr="000D592A">
        <w:rPr>
          <w:rStyle w:val="Emphasis"/>
          <w:highlight w:val="cyan"/>
        </w:rPr>
        <w:t>licenses</w:t>
      </w:r>
      <w:r w:rsidRPr="000D592A">
        <w:rPr>
          <w:rStyle w:val="StyleUnderline"/>
          <w:highlight w:val="cyan"/>
        </w:rPr>
        <w:t xml:space="preserve"> to </w:t>
      </w:r>
      <w:r w:rsidRPr="000D592A">
        <w:rPr>
          <w:rStyle w:val="Emphasis"/>
          <w:highlight w:val="cyan"/>
        </w:rPr>
        <w:t>utilize publisher content for use with gen AI</w:t>
      </w:r>
      <w:r w:rsidRPr="0070632C">
        <w:rPr>
          <w:rStyle w:val="Emphasis"/>
        </w:rPr>
        <w:t xml:space="preserve">. </w:t>
      </w:r>
      <w:r w:rsidRPr="0070632C">
        <w:rPr>
          <w:sz w:val="16"/>
        </w:rPr>
        <w:t xml:space="preserve">Unfortunately </w:t>
      </w:r>
      <w:r w:rsidRPr="0070632C">
        <w:rPr>
          <w:rStyle w:val="StyleUnderline"/>
        </w:rPr>
        <w:t xml:space="preserve">currently deployed gen ai tools have been </w:t>
      </w:r>
      <w:r w:rsidRPr="000D592A">
        <w:rPr>
          <w:rStyle w:val="StyleUnderline"/>
          <w:highlight w:val="cyan"/>
        </w:rPr>
        <w:t xml:space="preserve">built with </w:t>
      </w:r>
      <w:r w:rsidRPr="000D592A">
        <w:rPr>
          <w:rStyle w:val="Emphasis"/>
          <w:highlight w:val="cyan"/>
        </w:rPr>
        <w:t>stolen goods</w:t>
      </w:r>
      <w:r w:rsidRPr="0070632C">
        <w:rPr>
          <w:sz w:val="16"/>
        </w:rPr>
        <w:t>. Gen ai companies copy and display our content without permission or compensation in order to build massive commercial businesses that directly compete with us. Big tech companies argue that this is fair use, that their machines are just learning from reading our content just as humans learn and that no licenses are required for that. This is a false analogy. Gen AI models do not learn like humans do. They maintain complete copies of the works. They train on our content and output its substance while keeping a hundred percent of the value for themselves and training consumers to come to them for information, not to deprive us of essential customer relationships. Fair use is designed to allow criticism, parody, scholarship, research and news reporting.</w:t>
      </w:r>
    </w:p>
    <w:p w14:paraId="5F559D23" w14:textId="77777777" w:rsidR="00DB0E3F" w:rsidRPr="0070632C" w:rsidRDefault="00DB0E3F" w:rsidP="00DB0E3F">
      <w:pPr>
        <w:rPr>
          <w:sz w:val="16"/>
        </w:rPr>
      </w:pPr>
      <w:r w:rsidRPr="0070632C">
        <w:rPr>
          <w:sz w:val="16"/>
        </w:rPr>
        <w:t>The law is clear that it is not fair use when there is an adverse effect on the market for the copyrighted material. It is that market that creates the incentive to invest and innovate in content. And in that way, the market supports journalism and innovation in the long run. Fair use is not intended to simply enrich technology companies that prefer not to pay. Moreover, gen AI technology enables misinformation on an unprecedented scale. In the wrong hands, gen AI can generate outputs that are customized for individuals making misinformation in all forms. Fake photographs, audio, video and documents look real. Widely available, gen AI tools hallucinate and generate misstatements that are sometimes attributed to real publications like ours, damaging our brands. Americans can't possibly spend all of their time determining what's true and what's false. Instead, they may stop trusting any source of information with devastating consequences.</w:t>
      </w:r>
    </w:p>
    <w:p w14:paraId="727A1E7B" w14:textId="77777777" w:rsidR="00DB0E3F" w:rsidRDefault="00DB0E3F" w:rsidP="00DB0E3F">
      <w:pPr>
        <w:rPr>
          <w:sz w:val="16"/>
        </w:rPr>
      </w:pPr>
      <w:r w:rsidRPr="0070632C">
        <w:rPr>
          <w:sz w:val="16"/>
        </w:rPr>
        <w:t xml:space="preserve">Luckily, </w:t>
      </w:r>
      <w:r w:rsidRPr="0070632C">
        <w:rPr>
          <w:rStyle w:val="StyleUnderline"/>
        </w:rPr>
        <w:t>there is a path forward that's good policy</w:t>
      </w:r>
      <w:r w:rsidRPr="0070632C">
        <w:rPr>
          <w:sz w:val="16"/>
        </w:rPr>
        <w:t xml:space="preserve">, it's </w:t>
      </w:r>
      <w:r w:rsidRPr="0070632C">
        <w:rPr>
          <w:rStyle w:val="Emphasis"/>
        </w:rPr>
        <w:t>good business</w:t>
      </w:r>
      <w:r w:rsidRPr="0070632C">
        <w:rPr>
          <w:sz w:val="16"/>
        </w:rPr>
        <w:t xml:space="preserve">, </w:t>
      </w:r>
      <w:r w:rsidRPr="0070632C">
        <w:rPr>
          <w:rStyle w:val="StyleUnderline"/>
        </w:rPr>
        <w:t xml:space="preserve">and it's already the law: </w:t>
      </w:r>
      <w:r w:rsidRPr="0070632C">
        <w:rPr>
          <w:rStyle w:val="Emphasis"/>
        </w:rPr>
        <w:t>licensed</w:t>
      </w:r>
      <w:r w:rsidRPr="0070632C">
        <w:rPr>
          <w:rStyle w:val="StyleUnderline"/>
        </w:rPr>
        <w:t xml:space="preserve"> and </w:t>
      </w:r>
      <w:r w:rsidRPr="0070632C">
        <w:rPr>
          <w:rStyle w:val="Emphasis"/>
        </w:rPr>
        <w:t>compensated use</w:t>
      </w:r>
      <w:r w:rsidRPr="0070632C">
        <w:rPr>
          <w:rStyle w:val="StyleUnderline"/>
        </w:rPr>
        <w:t xml:space="preserve"> of </w:t>
      </w:r>
      <w:r w:rsidRPr="0070632C">
        <w:rPr>
          <w:rStyle w:val="Emphasis"/>
        </w:rPr>
        <w:t>publisher content</w:t>
      </w:r>
      <w:r w:rsidRPr="0070632C">
        <w:rPr>
          <w:rStyle w:val="StyleUnderline"/>
        </w:rPr>
        <w:t xml:space="preserve"> for both </w:t>
      </w:r>
      <w:r w:rsidRPr="0070632C">
        <w:rPr>
          <w:rStyle w:val="Emphasis"/>
        </w:rPr>
        <w:t>training</w:t>
      </w:r>
      <w:r w:rsidRPr="0070632C">
        <w:rPr>
          <w:rStyle w:val="StyleUnderline"/>
        </w:rPr>
        <w:t xml:space="preserve"> and </w:t>
      </w:r>
      <w:r w:rsidRPr="0070632C">
        <w:rPr>
          <w:rStyle w:val="Emphasis"/>
        </w:rPr>
        <w:t>output</w:t>
      </w:r>
      <w:r w:rsidRPr="0070632C">
        <w:rPr>
          <w:rStyle w:val="StyleUnderline"/>
        </w:rPr>
        <w:t>.</w:t>
      </w:r>
      <w:r w:rsidRPr="0070632C">
        <w:rPr>
          <w:sz w:val="16"/>
        </w:rPr>
        <w:t xml:space="preserve"> This will ensure a sustainable ecosystem in which high quality content continues to be produced by brands consumers trust. </w:t>
      </w:r>
      <w:r w:rsidRPr="000D592A">
        <w:rPr>
          <w:rStyle w:val="StyleUnderline"/>
          <w:highlight w:val="cyan"/>
        </w:rPr>
        <w:t>This</w:t>
      </w:r>
      <w:r w:rsidRPr="0070632C">
        <w:rPr>
          <w:rStyle w:val="StyleUnderline"/>
        </w:rPr>
        <w:t xml:space="preserve"> will also </w:t>
      </w:r>
      <w:r w:rsidRPr="000D592A">
        <w:rPr>
          <w:rStyle w:val="StyleUnderline"/>
          <w:highlight w:val="cyan"/>
        </w:rPr>
        <w:t>ensure</w:t>
      </w:r>
      <w:r w:rsidRPr="0070632C">
        <w:rPr>
          <w:rStyle w:val="StyleUnderline"/>
        </w:rPr>
        <w:t xml:space="preserve"> that </w:t>
      </w:r>
      <w:r w:rsidRPr="000D592A">
        <w:rPr>
          <w:rStyle w:val="Emphasis"/>
          <w:highlight w:val="cyan"/>
        </w:rPr>
        <w:t>information</w:t>
      </w:r>
      <w:r w:rsidRPr="0070632C">
        <w:rPr>
          <w:rStyle w:val="StyleUnderline"/>
        </w:rPr>
        <w:t xml:space="preserve"> </w:t>
      </w:r>
      <w:r w:rsidRPr="000D592A">
        <w:rPr>
          <w:rStyle w:val="StyleUnderline"/>
          <w:highlight w:val="cyan"/>
        </w:rPr>
        <w:t xml:space="preserve">comes </w:t>
      </w:r>
      <w:r w:rsidRPr="000D592A">
        <w:rPr>
          <w:rStyle w:val="StyleUnderline"/>
          <w:highlight w:val="cyan"/>
        </w:rPr>
        <w:lastRenderedPageBreak/>
        <w:t xml:space="preserve">from many sources without </w:t>
      </w:r>
      <w:r w:rsidRPr="000D592A">
        <w:rPr>
          <w:rStyle w:val="Emphasis"/>
          <w:highlight w:val="cyan"/>
        </w:rPr>
        <w:t>big tech</w:t>
      </w:r>
      <w:r w:rsidRPr="000D592A">
        <w:rPr>
          <w:rStyle w:val="StyleUnderline"/>
          <w:highlight w:val="cyan"/>
        </w:rPr>
        <w:t xml:space="preserve"> companies as </w:t>
      </w:r>
      <w:r w:rsidRPr="000D592A">
        <w:rPr>
          <w:rStyle w:val="Emphasis"/>
          <w:highlight w:val="cyan"/>
        </w:rPr>
        <w:t>gatekeepers</w:t>
      </w:r>
      <w:r w:rsidRPr="0070632C">
        <w:rPr>
          <w:rStyle w:val="StyleUnderline"/>
        </w:rPr>
        <w:t xml:space="preserve">, </w:t>
      </w:r>
      <w:r w:rsidRPr="000D592A">
        <w:rPr>
          <w:rStyle w:val="Emphasis"/>
          <w:highlight w:val="cyan"/>
        </w:rPr>
        <w:t>licensing</w:t>
      </w:r>
      <w:r w:rsidRPr="0070632C">
        <w:rPr>
          <w:rStyle w:val="StyleUnderline"/>
        </w:rPr>
        <w:t xml:space="preserve"> will </w:t>
      </w:r>
      <w:r w:rsidRPr="000D592A">
        <w:rPr>
          <w:rStyle w:val="Emphasis"/>
          <w:highlight w:val="cyan"/>
        </w:rPr>
        <w:t>support a sustainable future</w:t>
      </w:r>
      <w:r w:rsidRPr="000D592A">
        <w:rPr>
          <w:sz w:val="16"/>
          <w:highlight w:val="cyan"/>
        </w:rPr>
        <w:t>.</w:t>
      </w:r>
      <w:r w:rsidRPr="0070632C">
        <w:rPr>
          <w:sz w:val="16"/>
        </w:rPr>
        <w:t xml:space="preserve"> In conclusion, </w:t>
      </w:r>
      <w:r w:rsidRPr="00290454">
        <w:rPr>
          <w:rStyle w:val="StyleUnderline"/>
        </w:rPr>
        <w:t xml:space="preserve">we urge </w:t>
      </w:r>
      <w:r w:rsidRPr="000D592A">
        <w:rPr>
          <w:rStyle w:val="StyleUnderline"/>
          <w:highlight w:val="cyan"/>
        </w:rPr>
        <w:t>Congress</w:t>
      </w:r>
      <w:r w:rsidRPr="00290454">
        <w:rPr>
          <w:rStyle w:val="StyleUnderline"/>
        </w:rPr>
        <w:t xml:space="preserve"> to take immediate action to </w:t>
      </w:r>
      <w:r w:rsidRPr="000D592A">
        <w:rPr>
          <w:rStyle w:val="Emphasis"/>
          <w:highlight w:val="cyan"/>
        </w:rPr>
        <w:t>clarify</w:t>
      </w:r>
      <w:r w:rsidRPr="00290454">
        <w:rPr>
          <w:rStyle w:val="StyleUnderline"/>
        </w:rPr>
        <w:t xml:space="preserve"> that the use of </w:t>
      </w:r>
      <w:r w:rsidRPr="00290454">
        <w:rPr>
          <w:rStyle w:val="Emphasis"/>
        </w:rPr>
        <w:t>publisher</w:t>
      </w:r>
      <w:r w:rsidRPr="00290454">
        <w:rPr>
          <w:rStyle w:val="StyleUnderline"/>
        </w:rPr>
        <w:t xml:space="preserve"> </w:t>
      </w:r>
      <w:r w:rsidRPr="00290454">
        <w:rPr>
          <w:rStyle w:val="Emphasis"/>
        </w:rPr>
        <w:t>content</w:t>
      </w:r>
      <w:r w:rsidRPr="00290454">
        <w:rPr>
          <w:rStyle w:val="StyleUnderline"/>
        </w:rPr>
        <w:t xml:space="preserve"> for both </w:t>
      </w:r>
      <w:r w:rsidRPr="000D592A">
        <w:rPr>
          <w:rStyle w:val="Emphasis"/>
          <w:highlight w:val="cyan"/>
        </w:rPr>
        <w:t>Gen AI training</w:t>
      </w:r>
      <w:r w:rsidRPr="000D592A">
        <w:rPr>
          <w:rStyle w:val="StyleUnderline"/>
          <w:highlight w:val="cyan"/>
        </w:rPr>
        <w:t xml:space="preserve"> and </w:t>
      </w:r>
      <w:r w:rsidRPr="000D592A">
        <w:rPr>
          <w:rStyle w:val="Emphasis"/>
          <w:highlight w:val="cyan"/>
        </w:rPr>
        <w:t>output</w:t>
      </w:r>
      <w:r w:rsidRPr="000D592A">
        <w:rPr>
          <w:rStyle w:val="StyleUnderline"/>
          <w:highlight w:val="cyan"/>
        </w:rPr>
        <w:t xml:space="preserve"> must be </w:t>
      </w:r>
      <w:r w:rsidRPr="000D592A">
        <w:rPr>
          <w:rStyle w:val="Emphasis"/>
          <w:highlight w:val="cyan"/>
        </w:rPr>
        <w:t>licensed</w:t>
      </w:r>
      <w:r w:rsidRPr="000D592A">
        <w:rPr>
          <w:rStyle w:val="StyleUnderline"/>
          <w:highlight w:val="cyan"/>
        </w:rPr>
        <w:t xml:space="preserve"> and </w:t>
      </w:r>
      <w:r w:rsidRPr="000D592A">
        <w:rPr>
          <w:rStyle w:val="Emphasis"/>
          <w:highlight w:val="cyan"/>
        </w:rPr>
        <w:t>compensated</w:t>
      </w:r>
      <w:r w:rsidRPr="0070632C">
        <w:rPr>
          <w:sz w:val="16"/>
        </w:rPr>
        <w:t>. The time to act is now and the stakes are nothing short of the continued viability of journalism. Thank you very much for your work on these important issues.</w:t>
      </w:r>
    </w:p>
    <w:p w14:paraId="2B6B4D4A" w14:textId="4B3997AB" w:rsidR="00DB0E3F" w:rsidRDefault="00DB0E3F" w:rsidP="00DB0E3F"/>
    <w:p w14:paraId="7B7C5542" w14:textId="2EB2ABCA" w:rsidR="009344A2" w:rsidRDefault="009344A2" w:rsidP="009344A2">
      <w:pPr>
        <w:pStyle w:val="Heading3"/>
      </w:pPr>
      <w:r>
        <w:lastRenderedPageBreak/>
        <w:t>Legislation (PERA) Creates Certainty</w:t>
      </w:r>
    </w:p>
    <w:p w14:paraId="7B9F3C62" w14:textId="77777777" w:rsidR="009344A2" w:rsidRDefault="009344A2" w:rsidP="009344A2">
      <w:pPr>
        <w:pStyle w:val="Heading4"/>
      </w:pPr>
      <w:r>
        <w:t>Plan restores certainty immediately – it’s not a new legal framework, it’s the pre-2012 status quo</w:t>
      </w:r>
    </w:p>
    <w:p w14:paraId="26DC7836" w14:textId="77777777" w:rsidR="009344A2" w:rsidRPr="003E6539" w:rsidRDefault="009344A2" w:rsidP="009344A2">
      <w:r>
        <w:t xml:space="preserve">Courtenay C. </w:t>
      </w:r>
      <w:r w:rsidRPr="00E6349D">
        <w:rPr>
          <w:rStyle w:val="Style13ptBold"/>
        </w:rPr>
        <w:t>Brinckerhoff, 24</w:t>
      </w:r>
      <w:r>
        <w:t xml:space="preserve"> – registered patent attorney and have been representing chemical, biotech, and pharmaceutical clients before the USPTO for over 30 years. Answers To Questions For The Record from Senator Padilla, before the U.S. Senate Committee on the Judiciary Subcommittee on Intellectual Property,   “The Patent Eligibility Restoration Act”, 1/23, www.judiciary.senate.gov/imo/media/doc/2024-01-23_-_qfr_responses_-_brinckerhoff.pdf //DH</w:t>
      </w:r>
    </w:p>
    <w:p w14:paraId="72FC65CA" w14:textId="77777777" w:rsidR="009344A2" w:rsidRDefault="009344A2" w:rsidP="009344A2"/>
    <w:p w14:paraId="57D9DCBC" w14:textId="77777777" w:rsidR="009344A2" w:rsidRPr="009344A2" w:rsidRDefault="009344A2" w:rsidP="009344A2">
      <w:pPr>
        <w:rPr>
          <w:sz w:val="16"/>
        </w:rPr>
      </w:pPr>
      <w:r w:rsidRPr="009344A2">
        <w:rPr>
          <w:sz w:val="16"/>
        </w:rPr>
        <w:t xml:space="preserve">5. The Courts and the U.S. Patent Office have had 10 years to develop the Alice/Mayo caselaw and guidance for the innovation ecosystem. </w:t>
      </w:r>
      <w:r w:rsidRPr="000D592A">
        <w:rPr>
          <w:rStyle w:val="StyleUnderline"/>
          <w:highlight w:val="cyan"/>
        </w:rPr>
        <w:t>PERA introduces new terms</w:t>
      </w:r>
      <w:r w:rsidRPr="007C32B0">
        <w:rPr>
          <w:rStyle w:val="StyleUnderline"/>
        </w:rPr>
        <w:t xml:space="preserve"> and standards </w:t>
      </w:r>
      <w:r w:rsidRPr="000D592A">
        <w:rPr>
          <w:rStyle w:val="StyleUnderline"/>
          <w:highlight w:val="cyan"/>
        </w:rPr>
        <w:t>that would have to be newly interpreted by the Court</w:t>
      </w:r>
      <w:r w:rsidRPr="007C32B0">
        <w:rPr>
          <w:rStyle w:val="StyleUnderline"/>
        </w:rPr>
        <w:t>s.</w:t>
      </w:r>
      <w:r w:rsidRPr="009344A2">
        <w:rPr>
          <w:sz w:val="16"/>
        </w:rPr>
        <w:t xml:space="preserve"> </w:t>
      </w:r>
      <w:r w:rsidRPr="00611A28">
        <w:rPr>
          <w:rStyle w:val="StyleUnderline"/>
        </w:rPr>
        <w:t>How long do you think it would take the Courts and the Patent Office to bring certainty to the application of the new Section 101, should PERA become law?</w:t>
      </w:r>
      <w:r w:rsidRPr="009344A2">
        <w:rPr>
          <w:sz w:val="16"/>
        </w:rPr>
        <w:t xml:space="preserve"> Can you explain why a potential new period of uncertainty would be more attractive than the current status quo?</w:t>
      </w:r>
    </w:p>
    <w:p w14:paraId="5BF5F6EE" w14:textId="77777777" w:rsidR="009344A2" w:rsidRPr="009344A2" w:rsidRDefault="009344A2" w:rsidP="009344A2">
      <w:pPr>
        <w:rPr>
          <w:sz w:val="16"/>
        </w:rPr>
      </w:pPr>
      <w:r w:rsidRPr="009344A2">
        <w:rPr>
          <w:sz w:val="16"/>
        </w:rPr>
        <w:t xml:space="preserve">As I noted above, for life sciences technologies such as diagnostics and isolated natural products, </w:t>
      </w:r>
      <w:r w:rsidRPr="000D592A">
        <w:rPr>
          <w:rStyle w:val="StyleUnderline"/>
          <w:highlight w:val="cyan"/>
        </w:rPr>
        <w:t>PERA would restore patent eligibility to what was eligible for patenting before the 2012-2014 Supreme Court decisions</w:t>
      </w:r>
      <w:r w:rsidRPr="00611A28">
        <w:rPr>
          <w:rStyle w:val="StyleUnderline"/>
        </w:rPr>
        <w:t xml:space="preserve"> in Mayo, Myriad, and Alice</w:t>
      </w:r>
      <w:r w:rsidRPr="009344A2">
        <w:rPr>
          <w:sz w:val="16"/>
        </w:rPr>
        <w:t xml:space="preserve">. Thus, </w:t>
      </w:r>
      <w:r w:rsidRPr="000D592A">
        <w:rPr>
          <w:rStyle w:val="StyleUnderline"/>
          <w:highlight w:val="cyan"/>
        </w:rPr>
        <w:t xml:space="preserve">rather than signify a new paradigm, it would </w:t>
      </w:r>
      <w:r w:rsidRPr="000D592A">
        <w:rPr>
          <w:rStyle w:val="Emphasis"/>
          <w:highlight w:val="cyan"/>
        </w:rPr>
        <w:t>restore the status quo</w:t>
      </w:r>
      <w:r w:rsidRPr="000D592A">
        <w:rPr>
          <w:rStyle w:val="StyleUnderline"/>
          <w:highlight w:val="cyan"/>
        </w:rPr>
        <w:t xml:space="preserve"> prior to Mayo</w:t>
      </w:r>
      <w:r w:rsidRPr="009344A2">
        <w:rPr>
          <w:sz w:val="16"/>
        </w:rPr>
        <w:t xml:space="preserve">. Additionally, the current draft of PERA itself provides specific examples that will inform its interpretation and application.  </w:t>
      </w:r>
    </w:p>
    <w:p w14:paraId="060EF21D" w14:textId="77777777" w:rsidR="009344A2" w:rsidRPr="009344A2" w:rsidRDefault="009344A2" w:rsidP="009344A2">
      <w:pPr>
        <w:rPr>
          <w:sz w:val="16"/>
        </w:rPr>
      </w:pPr>
      <w:r w:rsidRPr="009344A2">
        <w:rPr>
          <w:sz w:val="16"/>
        </w:rPr>
        <w:t xml:space="preserve">When considering this issue, I think it is important to keep in mind that </w:t>
      </w:r>
      <w:r w:rsidRPr="000D592A">
        <w:rPr>
          <w:rStyle w:val="StyleUnderline"/>
          <w:highlight w:val="cyan"/>
        </w:rPr>
        <w:t>even though Mayo,</w:t>
      </w:r>
      <w:r w:rsidRPr="00611A28">
        <w:rPr>
          <w:rStyle w:val="StyleUnderline"/>
        </w:rPr>
        <w:t xml:space="preserve"> Myriad, </w:t>
      </w:r>
      <w:r w:rsidRPr="000D592A">
        <w:rPr>
          <w:rStyle w:val="StyleUnderline"/>
          <w:highlight w:val="cyan"/>
        </w:rPr>
        <w:t>and Alice were decided 10 years ago, still today there is no certainty or predictability in how a court will apply the “judicial exceptions</w:t>
      </w:r>
      <w:r w:rsidRPr="00611A28">
        <w:rPr>
          <w:rStyle w:val="StyleUnderline"/>
        </w:rPr>
        <w:t>” to Section 101</w:t>
      </w:r>
      <w:r w:rsidRPr="009344A2">
        <w:rPr>
          <w:sz w:val="16"/>
        </w:rPr>
        <w:t xml:space="preserve">. As one example, in my written testimony I discussed the Federal Circuit decisions in Yu v. Apple Inc.10 (invalidating claims to a digital camera) and Cardionet, LLC v. Infobionic, Inc.11 (upholding claims to a medical device) as emblematic of this unpredictability, which seems especially acute for applications of the “abstract idea” exception.12 Additionally, </w:t>
      </w:r>
      <w:r w:rsidRPr="00611A28">
        <w:rPr>
          <w:rStyle w:val="StyleUnderline"/>
        </w:rPr>
        <w:t>although the U.S. Patent Office has issued guidance for examiners, courts are not bound by that guidance, and have expressly declined to follow that guidance</w:t>
      </w:r>
      <w:r w:rsidRPr="009344A2">
        <w:rPr>
          <w:sz w:val="16"/>
        </w:rPr>
        <w:t xml:space="preserve">.13 </w:t>
      </w:r>
      <w:r w:rsidRPr="00611A28">
        <w:rPr>
          <w:rStyle w:val="StyleUnderline"/>
        </w:rPr>
        <w:t>This undermines confidence in the validity of patents granted today</w:t>
      </w:r>
      <w:r w:rsidRPr="009344A2">
        <w:rPr>
          <w:sz w:val="16"/>
        </w:rPr>
        <w:t xml:space="preserve">, since they still could be challenged under a new extrapolation of Mayo, Myriad, or Alice.  </w:t>
      </w:r>
    </w:p>
    <w:p w14:paraId="066AFA5C" w14:textId="77777777" w:rsidR="009344A2" w:rsidRPr="009344A2" w:rsidRDefault="009344A2" w:rsidP="009344A2">
      <w:pPr>
        <w:rPr>
          <w:sz w:val="16"/>
        </w:rPr>
      </w:pPr>
      <w:r w:rsidRPr="009344A2">
        <w:rPr>
          <w:sz w:val="16"/>
        </w:rPr>
        <w:t xml:space="preserve">Thus, </w:t>
      </w:r>
      <w:r w:rsidRPr="00611A28">
        <w:rPr>
          <w:rStyle w:val="StyleUnderline"/>
        </w:rPr>
        <w:t>rather than supporting a cautious approach to PERA, the case law that has developed over the past 10 years and that continues to expand the “judicial exceptions” underscores the urgent need for legislative action</w:t>
      </w:r>
      <w:r w:rsidRPr="009344A2">
        <w:rPr>
          <w:sz w:val="16"/>
        </w:rPr>
        <w:t xml:space="preserve">. </w:t>
      </w:r>
    </w:p>
    <w:p w14:paraId="51135B43" w14:textId="77777777" w:rsidR="009344A2" w:rsidRDefault="009344A2" w:rsidP="009344A2"/>
    <w:p w14:paraId="6EA0E9E3" w14:textId="77777777" w:rsidR="009344A2" w:rsidRDefault="009344A2" w:rsidP="009344A2">
      <w:pPr>
        <w:pStyle w:val="Heading4"/>
      </w:pPr>
      <w:r>
        <w:t>PERA restores innovation by eliminating the conflation of section 101 with other sections of the Patent Act.</w:t>
      </w:r>
    </w:p>
    <w:p w14:paraId="2E398D6C" w14:textId="77777777" w:rsidR="009344A2" w:rsidRPr="008B7190" w:rsidRDefault="009344A2" w:rsidP="009344A2">
      <w:r>
        <w:t xml:space="preserve">Andrei </w:t>
      </w:r>
      <w:r w:rsidRPr="001845F7">
        <w:rPr>
          <w:rStyle w:val="Style13ptBold"/>
        </w:rPr>
        <w:t>Iancu, 24</w:t>
      </w:r>
      <w:r>
        <w:t xml:space="preserve"> – Partner, Sullivan &amp; Cromwell; former Under Secretary of Commerce for Intellectual Property and Director of the United States Patent and Trademark Office. Testimony before the Subcommittee on Intellectual Property in the Senate Judiciary Committee, “The Patent Eligibility Restoration Act –  Restoring Clarity, Certainty, and Predictability to the U.S. Patent System” 1/23, </w:t>
      </w:r>
      <w:hyperlink r:id="rId44" w:history="1">
        <w:r w:rsidRPr="00A81D2A">
          <w:rPr>
            <w:rStyle w:val="Hyperlink"/>
          </w:rPr>
          <w:t>https://www.judiciary.senate.gov/imo/media/doc/2024-01-23_-_testimony_-_iancu.pdf</w:t>
        </w:r>
      </w:hyperlink>
      <w:r>
        <w:t xml:space="preserve"> //DH</w:t>
      </w:r>
    </w:p>
    <w:p w14:paraId="70F327B2" w14:textId="77777777" w:rsidR="009344A2" w:rsidRDefault="009344A2" w:rsidP="009344A2"/>
    <w:p w14:paraId="3B46D219" w14:textId="77777777" w:rsidR="009344A2" w:rsidRPr="009344A2" w:rsidRDefault="009344A2" w:rsidP="009344A2">
      <w:pPr>
        <w:rPr>
          <w:sz w:val="16"/>
        </w:rPr>
      </w:pPr>
      <w:r w:rsidRPr="009344A2">
        <w:rPr>
          <w:sz w:val="16"/>
        </w:rPr>
        <w:t xml:space="preserve">IV. The Solution </w:t>
      </w:r>
    </w:p>
    <w:p w14:paraId="26F6DB6E" w14:textId="77777777" w:rsidR="009344A2" w:rsidRPr="009344A2" w:rsidRDefault="009344A2" w:rsidP="009344A2">
      <w:pPr>
        <w:rPr>
          <w:sz w:val="16"/>
        </w:rPr>
      </w:pPr>
      <w:r w:rsidRPr="009344A2">
        <w:rPr>
          <w:sz w:val="16"/>
        </w:rPr>
        <w:lastRenderedPageBreak/>
        <w:t xml:space="preserve">There are multiple possible frameworks that would solve the confusion created by the current state of the law.  In one approach, </w:t>
      </w:r>
      <w:r w:rsidRPr="001167D3">
        <w:rPr>
          <w:rStyle w:val="StyleUnderline"/>
        </w:rPr>
        <w:t xml:space="preserve">the statutory framework would have three components:  </w:t>
      </w:r>
      <w:r w:rsidRPr="009344A2">
        <w:rPr>
          <w:sz w:val="16"/>
        </w:rPr>
        <w:t xml:space="preserve">(1) </w:t>
      </w:r>
      <w:r w:rsidRPr="001167D3">
        <w:rPr>
          <w:rStyle w:val="StyleUnderline"/>
        </w:rPr>
        <w:t>the eligibility categories are clearly defined</w:t>
      </w:r>
      <w:r w:rsidRPr="009344A2">
        <w:rPr>
          <w:sz w:val="16"/>
        </w:rPr>
        <w:t xml:space="preserve">; (2) any </w:t>
      </w:r>
      <w:r w:rsidRPr="001167D3">
        <w:rPr>
          <w:rStyle w:val="StyleUnderline"/>
        </w:rPr>
        <w:t>exceptions to those categories also are clearly defined; and</w:t>
      </w:r>
      <w:r w:rsidRPr="009344A2">
        <w:rPr>
          <w:sz w:val="16"/>
        </w:rPr>
        <w:t xml:space="preserve"> (3) </w:t>
      </w:r>
      <w:r w:rsidRPr="001167D3">
        <w:rPr>
          <w:rStyle w:val="StyleUnderline"/>
        </w:rPr>
        <w:t>the conditions for when inventions that contain elements in an exempted category are still eligible for patentability are clearly specified.  This is the general framework that PERA follows</w:t>
      </w:r>
      <w:r w:rsidRPr="009344A2">
        <w:rPr>
          <w:sz w:val="16"/>
        </w:rPr>
        <w:t>, although other frameworks also are possible.</w:t>
      </w:r>
    </w:p>
    <w:p w14:paraId="674CD656" w14:textId="77777777" w:rsidR="009344A2" w:rsidRPr="009344A2" w:rsidRDefault="009344A2" w:rsidP="009344A2">
      <w:pPr>
        <w:rPr>
          <w:sz w:val="16"/>
        </w:rPr>
      </w:pPr>
      <w:r w:rsidRPr="009344A2">
        <w:rPr>
          <w:sz w:val="16"/>
        </w:rPr>
        <w:t xml:space="preserve">A. PERA Identifies The Categories Of Inventions That Should Be Patent Eligible. </w:t>
      </w:r>
    </w:p>
    <w:p w14:paraId="09C7971C" w14:textId="77777777" w:rsidR="009344A2" w:rsidRPr="009344A2" w:rsidRDefault="009344A2" w:rsidP="009344A2">
      <w:pPr>
        <w:rPr>
          <w:sz w:val="16"/>
        </w:rPr>
      </w:pPr>
      <w:r w:rsidRPr="001167D3">
        <w:rPr>
          <w:rStyle w:val="StyleUnderline"/>
        </w:rPr>
        <w:t>The Constitution gives Congress the authority to craft patent law</w:t>
      </w:r>
      <w:r w:rsidRPr="009344A2">
        <w:rPr>
          <w:sz w:val="16"/>
        </w:rPr>
        <w:t xml:space="preserve">.  Since 1793 and through today, </w:t>
      </w:r>
      <w:r w:rsidRPr="000D592A">
        <w:rPr>
          <w:rStyle w:val="StyleUnderline"/>
          <w:highlight w:val="cyan"/>
        </w:rPr>
        <w:t>Congress has defined four broad categories of inventions that are eligible for patent:  (1) “process,” (2) “machine,” (3) “manufacture,” and (4) “composition of matter</w:t>
      </w:r>
      <w:r w:rsidRPr="001167D3">
        <w:rPr>
          <w:rStyle w:val="StyleUnderline"/>
        </w:rPr>
        <w:t>.”  PERA does not change these categories</w:t>
      </w:r>
      <w:r w:rsidRPr="009344A2">
        <w:rPr>
          <w:sz w:val="16"/>
        </w:rPr>
        <w:t xml:space="preserve">; these categories remain broadly defined because innovation and invention are uncertain.  What might be unconceivable today as a “process,” “machine,” “manufacture,” or “composition of matter” might be conceivable tomorrow.  Then, the conditional requirements of Sections 102, 103, and 112 should kick in and provide the framework for the novelty, obviousness, and disclosure and specificity analyses.  </w:t>
      </w:r>
      <w:r w:rsidRPr="000D592A">
        <w:rPr>
          <w:rStyle w:val="StyleUnderline"/>
          <w:highlight w:val="cyan"/>
        </w:rPr>
        <w:t>PERA maintains this statutory scheme by stating that, “Sections 102, 103, and 112 . . . will continue to prescribe the requirements for obtaining a patent, but no such requirement will be used in determining patent eligibility</w:t>
      </w:r>
      <w:r w:rsidRPr="001167D3">
        <w:rPr>
          <w:rStyle w:val="StyleUnderline"/>
        </w:rPr>
        <w:t>.</w:t>
      </w:r>
      <w:r w:rsidRPr="009344A2">
        <w:rPr>
          <w:sz w:val="16"/>
        </w:rPr>
        <w:t xml:space="preserve">”  </w:t>
      </w:r>
      <w:r w:rsidRPr="000D592A">
        <w:rPr>
          <w:rStyle w:val="StyleUnderline"/>
          <w:highlight w:val="cyan"/>
        </w:rPr>
        <w:t>The statutes would no longer be commingled under PERA.</w:t>
      </w:r>
      <w:r w:rsidRPr="009344A2">
        <w:rPr>
          <w:sz w:val="16"/>
        </w:rPr>
        <w:t xml:space="preserve">  </w:t>
      </w:r>
    </w:p>
    <w:p w14:paraId="48FCB5EF" w14:textId="77777777" w:rsidR="009344A2" w:rsidRPr="009344A2" w:rsidRDefault="009344A2" w:rsidP="009344A2">
      <w:pPr>
        <w:rPr>
          <w:sz w:val="16"/>
        </w:rPr>
      </w:pPr>
      <w:r w:rsidRPr="009344A2">
        <w:rPr>
          <w:sz w:val="16"/>
        </w:rPr>
        <w:t xml:space="preserve">B. PERA Defines The Exceptions To Section 101. </w:t>
      </w:r>
    </w:p>
    <w:p w14:paraId="21DC6479" w14:textId="77777777" w:rsidR="009344A2" w:rsidRPr="009344A2" w:rsidRDefault="009344A2" w:rsidP="009344A2">
      <w:pPr>
        <w:rPr>
          <w:sz w:val="16"/>
        </w:rPr>
      </w:pPr>
      <w:r w:rsidRPr="001167D3">
        <w:rPr>
          <w:rStyle w:val="StyleUnderline"/>
        </w:rPr>
        <w:t>If there are to be exceptions to the statutory categories, Congress should define them by statute,</w:t>
      </w:r>
      <w:r w:rsidRPr="009344A2">
        <w:rPr>
          <w:sz w:val="16"/>
        </w:rPr>
        <w:t xml:space="preserve"> as part of its mandate to write patent laws.  In other words, if the United States Government is to deny patents on certain categories of “process, machine, manufacture or composition of matter,” the statute should clearly identify those categories.  </w:t>
      </w:r>
      <w:r w:rsidRPr="000D592A">
        <w:rPr>
          <w:rStyle w:val="StyleUnderline"/>
          <w:highlight w:val="cyan"/>
        </w:rPr>
        <w:t xml:space="preserve">By </w:t>
      </w:r>
      <w:r w:rsidRPr="000D592A">
        <w:rPr>
          <w:rStyle w:val="Emphasis"/>
          <w:highlight w:val="cyan"/>
        </w:rPr>
        <w:t>eliminating confusing judicial exceptions</w:t>
      </w:r>
      <w:r w:rsidRPr="001167D3">
        <w:rPr>
          <w:rStyle w:val="StyleUnderline"/>
        </w:rPr>
        <w:t xml:space="preserve">, and clearly articulating what categories are in and what categories are out of the patent system, </w:t>
      </w:r>
      <w:r w:rsidRPr="000D592A">
        <w:rPr>
          <w:rStyle w:val="StyleUnderline"/>
          <w:highlight w:val="cyan"/>
        </w:rPr>
        <w:t xml:space="preserve">Congress will increase </w:t>
      </w:r>
      <w:r w:rsidRPr="000D592A">
        <w:rPr>
          <w:rStyle w:val="Emphasis"/>
          <w:highlight w:val="cyan"/>
        </w:rPr>
        <w:t>certainty</w:t>
      </w:r>
      <w:r w:rsidRPr="000D592A">
        <w:rPr>
          <w:rStyle w:val="StyleUnderline"/>
          <w:highlight w:val="cyan"/>
        </w:rPr>
        <w:t xml:space="preserve"> and </w:t>
      </w:r>
      <w:r w:rsidRPr="000D592A">
        <w:rPr>
          <w:rStyle w:val="Emphasis"/>
          <w:highlight w:val="cyan"/>
        </w:rPr>
        <w:t>predictability</w:t>
      </w:r>
      <w:r w:rsidRPr="000D592A">
        <w:rPr>
          <w:rStyle w:val="StyleUnderline"/>
          <w:highlight w:val="cyan"/>
        </w:rPr>
        <w:t>, and will foster innovation, research and development, and investment</w:t>
      </w:r>
      <w:r w:rsidRPr="001167D3">
        <w:rPr>
          <w:rStyle w:val="StyleUnderline"/>
        </w:rPr>
        <w:t xml:space="preserve">, </w:t>
      </w:r>
      <w:r w:rsidRPr="000D592A">
        <w:rPr>
          <w:rStyle w:val="StyleUnderline"/>
          <w:highlight w:val="cyan"/>
        </w:rPr>
        <w:t>securing a bright future for American innovation</w:t>
      </w:r>
      <w:r w:rsidRPr="001167D3">
        <w:rPr>
          <w:rStyle w:val="StyleUnderline"/>
        </w:rPr>
        <w:t xml:space="preserve"> and the economy</w:t>
      </w:r>
      <w:r w:rsidRPr="009344A2">
        <w:rPr>
          <w:sz w:val="16"/>
        </w:rPr>
        <w:t xml:space="preserve"> well into the 21st Century and beyond. </w:t>
      </w:r>
    </w:p>
    <w:p w14:paraId="1F0736D9" w14:textId="77777777" w:rsidR="009344A2" w:rsidRPr="009344A2" w:rsidRDefault="009344A2" w:rsidP="009344A2">
      <w:pPr>
        <w:rPr>
          <w:sz w:val="16"/>
        </w:rPr>
      </w:pPr>
      <w:r w:rsidRPr="009344A2">
        <w:rPr>
          <w:sz w:val="16"/>
        </w:rPr>
        <w:t xml:space="preserve">To that end, </w:t>
      </w:r>
      <w:r w:rsidRPr="000D592A">
        <w:rPr>
          <w:rStyle w:val="StyleUnderline"/>
          <w:highlight w:val="cyan"/>
        </w:rPr>
        <w:t>PERA</w:t>
      </w:r>
      <w:r w:rsidRPr="001167D3">
        <w:rPr>
          <w:rStyle w:val="StyleUnderline"/>
        </w:rPr>
        <w:t xml:space="preserve"> first </w:t>
      </w:r>
      <w:r w:rsidRPr="000D592A">
        <w:rPr>
          <w:rStyle w:val="StyleUnderline"/>
          <w:highlight w:val="cyan"/>
        </w:rPr>
        <w:t>eliminates “[a]ll judicial exceptions to patent eligibility.”</w:t>
      </w:r>
      <w:r w:rsidRPr="009344A2">
        <w:rPr>
          <w:sz w:val="16"/>
        </w:rPr>
        <w:t xml:space="preserve">  Then, </w:t>
      </w:r>
      <w:r w:rsidRPr="006F0E2C">
        <w:rPr>
          <w:rStyle w:val="StyleUnderline"/>
        </w:rPr>
        <w:t>PERA defines five categories that should not be patentable if they are claimed</w:t>
      </w:r>
      <w:r w:rsidRPr="009344A2">
        <w:rPr>
          <w:sz w:val="16"/>
        </w:rPr>
        <w:t xml:space="preserve"> “as such,” or </w:t>
      </w:r>
      <w:r w:rsidRPr="006F0E2C">
        <w:rPr>
          <w:rStyle w:val="StyleUnderline"/>
        </w:rPr>
        <w:t>on their own</w:t>
      </w:r>
      <w:r w:rsidRPr="009344A2">
        <w:rPr>
          <w:sz w:val="16"/>
        </w:rPr>
        <w:t xml:space="preserve">:  (1) a “mathematical formula that is not part of a claimed invention;” (2) a “process that is substantially economic, financial, business, social, cultural, or artistic, even though not less than 1 step in the process refers to a machine or manufacture;” (3) a “process that is a mental process performed solely in the human mind[] or occurs in nature wholly independent of, and prior to, any human activity;” (4) an “unmodified human gene, as that gene exists in the human body;” and (5) an “unmodified natural material, as that material exists in nature.”  Whether these categories should be excluded, whether they should be amended, and whether others should be added, are issues Congress should debate.  Once Congress decides, however, no further exceptions should be read into Section 101, without further legislation.  In so doing, </w:t>
      </w:r>
      <w:r w:rsidRPr="000D592A">
        <w:rPr>
          <w:rStyle w:val="StyleUnderline"/>
          <w:highlight w:val="cyan"/>
        </w:rPr>
        <w:t>Congress will provide clarity to</w:t>
      </w:r>
      <w:r w:rsidRPr="006F0E2C">
        <w:rPr>
          <w:rStyle w:val="StyleUnderline"/>
        </w:rPr>
        <w:t xml:space="preserve"> participants in the intellectual property space, </w:t>
      </w:r>
      <w:r w:rsidRPr="000D592A">
        <w:rPr>
          <w:rStyle w:val="StyleUnderline"/>
          <w:highlight w:val="cyan"/>
        </w:rPr>
        <w:t>industry, and</w:t>
      </w:r>
      <w:r w:rsidRPr="006F0E2C">
        <w:rPr>
          <w:rStyle w:val="StyleUnderline"/>
        </w:rPr>
        <w:t xml:space="preserve"> the </w:t>
      </w:r>
      <w:r w:rsidRPr="000D592A">
        <w:rPr>
          <w:rStyle w:val="StyleUnderline"/>
          <w:highlight w:val="cyan"/>
        </w:rPr>
        <w:t>markets.</w:t>
      </w:r>
      <w:r w:rsidRPr="006F0E2C">
        <w:rPr>
          <w:rStyle w:val="StyleUnderline"/>
        </w:rPr>
        <w:t xml:space="preserve">  </w:t>
      </w:r>
      <w:r w:rsidRPr="000D592A">
        <w:rPr>
          <w:rStyle w:val="StyleUnderline"/>
          <w:highlight w:val="cyan"/>
        </w:rPr>
        <w:t>Congress</w:t>
      </w:r>
      <w:r w:rsidRPr="006F0E2C">
        <w:rPr>
          <w:rStyle w:val="StyleUnderline"/>
        </w:rPr>
        <w:t xml:space="preserve"> also </w:t>
      </w:r>
      <w:r w:rsidRPr="000D592A">
        <w:rPr>
          <w:rStyle w:val="StyleUnderline"/>
          <w:highlight w:val="cyan"/>
        </w:rPr>
        <w:t xml:space="preserve">will end the </w:t>
      </w:r>
      <w:r w:rsidRPr="000D592A">
        <w:rPr>
          <w:rStyle w:val="Emphasis"/>
          <w:highlight w:val="cyan"/>
        </w:rPr>
        <w:t>guessing game</w:t>
      </w:r>
      <w:r w:rsidRPr="000D592A">
        <w:rPr>
          <w:rStyle w:val="StyleUnderline"/>
          <w:highlight w:val="cyan"/>
        </w:rPr>
        <w:t xml:space="preserve"> caused by current jurisprudence</w:t>
      </w:r>
      <w:r w:rsidRPr="000D592A">
        <w:rPr>
          <w:sz w:val="16"/>
          <w:highlight w:val="cyan"/>
        </w:rPr>
        <w:t>.</w:t>
      </w:r>
      <w:r w:rsidRPr="009344A2">
        <w:rPr>
          <w:sz w:val="16"/>
        </w:rPr>
        <w:t xml:space="preserve"> </w:t>
      </w:r>
    </w:p>
    <w:p w14:paraId="72CFE1D8" w14:textId="77777777" w:rsidR="009344A2" w:rsidRPr="009344A2" w:rsidRDefault="009344A2" w:rsidP="009344A2">
      <w:pPr>
        <w:rPr>
          <w:sz w:val="16"/>
        </w:rPr>
      </w:pPr>
      <w:r w:rsidRPr="009344A2">
        <w:rPr>
          <w:sz w:val="16"/>
        </w:rPr>
        <w:t xml:space="preserve">C. Congress Must Clearly Articulate When Inventions That Contain Elements In An Exempted Category Are Still Eligible for Patent. </w:t>
      </w:r>
    </w:p>
    <w:p w14:paraId="2C181275" w14:textId="77777777" w:rsidR="009344A2" w:rsidRPr="009344A2" w:rsidRDefault="009344A2" w:rsidP="009344A2">
      <w:pPr>
        <w:rPr>
          <w:sz w:val="16"/>
        </w:rPr>
      </w:pPr>
      <w:r w:rsidRPr="00C242D2">
        <w:rPr>
          <w:rStyle w:val="StyleUnderline"/>
        </w:rPr>
        <w:t>Although certain subject matter is to be excluded from patent eligibility if it is claimed</w:t>
      </w:r>
      <w:r w:rsidRPr="009344A2">
        <w:rPr>
          <w:sz w:val="16"/>
        </w:rPr>
        <w:t xml:space="preserve"> “as such” (</w:t>
      </w:r>
      <w:r w:rsidRPr="00C242D2">
        <w:rPr>
          <w:rStyle w:val="StyleUnderline"/>
        </w:rPr>
        <w:t>on its own), this subject matter should not automatically destroy eligibility if it is part of a more complex invention that also claims eligible subject matter</w:t>
      </w:r>
      <w:r w:rsidRPr="009344A2">
        <w:rPr>
          <w:sz w:val="16"/>
        </w:rPr>
        <w:t xml:space="preserve">.  The eligibility framework should articulate when such a combination becomes eligible.  For example, </w:t>
      </w:r>
      <w:r w:rsidRPr="00C242D2">
        <w:rPr>
          <w:rStyle w:val="StyleUnderline"/>
        </w:rPr>
        <w:t>although a mathematical formula on its own is not eligible, a process for curing rubber that contains a formula may be</w:t>
      </w:r>
      <w:r w:rsidRPr="009344A2">
        <w:rPr>
          <w:sz w:val="16"/>
        </w:rPr>
        <w:t xml:space="preserve">.43  </w:t>
      </w:r>
      <w:r w:rsidRPr="00C242D2">
        <w:rPr>
          <w:rStyle w:val="StyleUnderline"/>
        </w:rPr>
        <w:t>PERA addresses this</w:t>
      </w:r>
      <w:r w:rsidRPr="009344A2">
        <w:rPr>
          <w:sz w:val="16"/>
        </w:rPr>
        <w:t xml:space="preserve"> issue </w:t>
      </w:r>
      <w:r w:rsidRPr="00C242D2">
        <w:rPr>
          <w:rStyle w:val="StyleUnderline"/>
        </w:rPr>
        <w:t>by clarifying the definition of what is “useful,” and therefore patent eligible, to mean “that the invention or discovery has a specific and practical utility</w:t>
      </w:r>
      <w:r w:rsidRPr="009344A2">
        <w:rPr>
          <w:sz w:val="16"/>
        </w:rPr>
        <w:t xml:space="preserve">.”  It is important for the statute to specify that claims that contain matter that would otherwise be excluded if recited “as such,” can still be eligible if they articulate an invention that “has a specific and practical utility.”  Because, as Justice Thomas recognized, “[a]t some level, ‘all inventions . . . embody, use, reflect, rest upon, or apply laws of nature, natural phenomena, or abstract ideas.’”44  </w:t>
      </w:r>
      <w:r w:rsidRPr="00C546B1">
        <w:rPr>
          <w:rStyle w:val="StyleUnderline"/>
        </w:rPr>
        <w:t xml:space="preserve">Ensuring </w:t>
      </w:r>
      <w:r w:rsidRPr="00C546B1">
        <w:rPr>
          <w:rStyle w:val="StyleUnderline"/>
        </w:rPr>
        <w:lastRenderedPageBreak/>
        <w:t>that examiners and courts do not write-off a patent on a statutory invention that merely includes some matter in an excluded category is pivotal to protecting the Constitutional right to patent protection</w:t>
      </w:r>
      <w:r w:rsidRPr="009344A2">
        <w:rPr>
          <w:sz w:val="16"/>
        </w:rPr>
        <w:t xml:space="preserve">.   </w:t>
      </w:r>
    </w:p>
    <w:p w14:paraId="3288D710" w14:textId="77777777" w:rsidR="009344A2" w:rsidRPr="009344A2" w:rsidRDefault="009344A2" w:rsidP="009344A2">
      <w:pPr>
        <w:rPr>
          <w:sz w:val="16"/>
        </w:rPr>
      </w:pPr>
      <w:r w:rsidRPr="009344A2">
        <w:rPr>
          <w:sz w:val="16"/>
        </w:rPr>
        <w:t xml:space="preserve">V. Conclusion </w:t>
      </w:r>
    </w:p>
    <w:p w14:paraId="46AF625E" w14:textId="77777777" w:rsidR="009344A2" w:rsidRPr="009344A2" w:rsidRDefault="009344A2" w:rsidP="009344A2">
      <w:pPr>
        <w:rPr>
          <w:sz w:val="16"/>
        </w:rPr>
      </w:pPr>
      <w:r w:rsidRPr="009344A2">
        <w:rPr>
          <w:sz w:val="16"/>
        </w:rPr>
        <w:t xml:space="preserve">In sum, after some 230 years, it is necessary to modernize Section 101.  </w:t>
      </w:r>
      <w:r w:rsidRPr="00007526">
        <w:rPr>
          <w:rStyle w:val="StyleUnderline"/>
        </w:rPr>
        <w:t xml:space="preserve">The state of </w:t>
      </w:r>
      <w:r w:rsidRPr="000D592A">
        <w:rPr>
          <w:rStyle w:val="StyleUnderline"/>
          <w:highlight w:val="cyan"/>
        </w:rPr>
        <w:t>Section 101 law has sown confusion</w:t>
      </w:r>
      <w:r w:rsidRPr="00C546B1">
        <w:rPr>
          <w:rStyle w:val="StyleUnderline"/>
        </w:rPr>
        <w:t xml:space="preserve"> amongst participants in the intellectual property space, has </w:t>
      </w:r>
      <w:r w:rsidRPr="000D592A">
        <w:rPr>
          <w:rStyle w:val="StyleUnderline"/>
          <w:highlight w:val="cyan"/>
        </w:rPr>
        <w:t>stymied research and development, investment, and innovation</w:t>
      </w:r>
      <w:r w:rsidRPr="00C546B1">
        <w:rPr>
          <w:rStyle w:val="StyleUnderline"/>
        </w:rPr>
        <w:t>, and has hurt competition and the U.S. economy.</w:t>
      </w:r>
      <w:r w:rsidRPr="009344A2">
        <w:rPr>
          <w:sz w:val="16"/>
        </w:rPr>
        <w:t xml:space="preserve">  Thankfully, </w:t>
      </w:r>
      <w:r w:rsidRPr="00C546B1">
        <w:rPr>
          <w:rStyle w:val="StyleUnderline"/>
        </w:rPr>
        <w:t xml:space="preserve">the necessary reforms can be accomplished through </w:t>
      </w:r>
      <w:r w:rsidRPr="000D592A">
        <w:rPr>
          <w:rStyle w:val="StyleUnderline"/>
          <w:highlight w:val="cyan"/>
        </w:rPr>
        <w:t>PERA</w:t>
      </w:r>
      <w:r w:rsidRPr="00C546B1">
        <w:rPr>
          <w:rStyle w:val="StyleUnderline"/>
        </w:rPr>
        <w:t xml:space="preserve">.  These reforms </w:t>
      </w:r>
      <w:r w:rsidRPr="000D592A">
        <w:rPr>
          <w:rStyle w:val="StyleUnderline"/>
          <w:highlight w:val="cyan"/>
        </w:rPr>
        <w:t>will provide</w:t>
      </w:r>
      <w:r w:rsidRPr="00C546B1">
        <w:rPr>
          <w:rStyle w:val="StyleUnderline"/>
        </w:rPr>
        <w:t xml:space="preserve"> much needed </w:t>
      </w:r>
      <w:r w:rsidRPr="000D592A">
        <w:rPr>
          <w:rStyle w:val="StyleUnderline"/>
          <w:highlight w:val="cyan"/>
        </w:rPr>
        <w:t>clarity, predictability, and reliability to the U.S. patent system</w:t>
      </w:r>
      <w:r w:rsidRPr="009344A2">
        <w:rPr>
          <w:sz w:val="16"/>
        </w:rPr>
        <w:t xml:space="preserve">.  And patents will once again, in the words of Thomas Jefferson, “give[] a spring to invention beyond [] conception.”45 </w:t>
      </w:r>
    </w:p>
    <w:p w14:paraId="474908F6" w14:textId="77777777" w:rsidR="009344A2" w:rsidRDefault="009344A2" w:rsidP="009344A2">
      <w:pPr>
        <w:pStyle w:val="Heading3"/>
      </w:pPr>
      <w:r>
        <w:lastRenderedPageBreak/>
        <w:br w:type="page"/>
      </w:r>
      <w:r>
        <w:lastRenderedPageBreak/>
        <w:t>Backlash Turn</w:t>
      </w:r>
    </w:p>
    <w:p w14:paraId="57E9A3A0" w14:textId="77777777" w:rsidR="009344A2" w:rsidRDefault="009344A2" w:rsidP="009344A2">
      <w:pPr>
        <w:pStyle w:val="Heading4"/>
      </w:pPr>
      <w:r>
        <w:t xml:space="preserve">Backlash – CP just triggers pre-emptive action from other branches. Industry will also push back. </w:t>
      </w:r>
    </w:p>
    <w:p w14:paraId="39371E4C" w14:textId="77777777" w:rsidR="009344A2" w:rsidRDefault="009344A2" w:rsidP="009344A2">
      <w:r>
        <w:rPr>
          <w:b/>
          <w:sz w:val="26"/>
          <w:szCs w:val="26"/>
        </w:rPr>
        <w:t>Walters ’19</w:t>
      </w:r>
      <w:r>
        <w:t xml:space="preserve"> (Walters, D. E.-- Assistant Professor of Law, Affiliate Faculty, Department of Political Science, College of the Liberal Arts, Affiliated Researcher, Institutes of Energy &amp; the Environment “Animal Agriculture Liability for Climatic Nuisance: A Path Forward for Climate Change Litigation?”. </w:t>
      </w:r>
      <w:r>
        <w:rPr>
          <w:i/>
        </w:rPr>
        <w:t>Columbia Journal of Environmental Law</w:t>
      </w:r>
      <w:r>
        <w:t>, vol. 44, no. S, May 2019, doi:10.7916/cjel.v44iS.972.)//Marzz</w:t>
      </w:r>
    </w:p>
    <w:p w14:paraId="1292160A" w14:textId="77777777" w:rsidR="009344A2" w:rsidRPr="000D592A" w:rsidRDefault="009344A2" w:rsidP="009344A2">
      <w:pPr>
        <w:rPr>
          <w:highlight w:val="cyan"/>
          <w:u w:val="single"/>
        </w:rPr>
      </w:pPr>
      <w:r>
        <w:rPr>
          <w:sz w:val="16"/>
          <w:szCs w:val="16"/>
        </w:rPr>
        <w:t xml:space="preserve">As Benjamin Ewing and Douglas Kysar have written, government actors should “perform[] their official roles with a self-conscious appreciation for the ways in which they can signal to other institutional actors that a given problem demands attention and action.”175 They can use “prods and pleas” to combat “government underreach,” much as </w:t>
      </w:r>
      <w:r>
        <w:rPr>
          <w:u w:val="single"/>
        </w:rPr>
        <w:t>they can use checks and balances to regulate government overreach</w:t>
      </w:r>
      <w:r>
        <w:rPr>
          <w:sz w:val="16"/>
          <w:szCs w:val="16"/>
        </w:rPr>
        <w:t xml:space="preserve">.176 This dynamic can become even more powerful when multiple levels of government act simultaneously.177The “exceptional” status of agriculture under federal environmental law is, as J.B. Ruhl has argued, highly questionable. </w:t>
      </w:r>
      <w:r>
        <w:rPr>
          <w:u w:val="single"/>
        </w:rPr>
        <w:t>Farming operations contribute significantly to the environmental harms that other industries alone are tasked with remediating</w:t>
      </w:r>
      <w:r>
        <w:rPr>
          <w:sz w:val="16"/>
          <w:szCs w:val="16"/>
        </w:rPr>
        <w:t xml:space="preserve">. If public nuisance suits open the doors to liability for environmental harms flowing from agricultural activities, </w:t>
      </w:r>
      <w:r>
        <w:rPr>
          <w:u w:val="single"/>
        </w:rPr>
        <w:t>history may repeat itself and the agricultural industry may seek out preemptive federal regulatory legislation</w:t>
      </w:r>
      <w:r>
        <w:rPr>
          <w:sz w:val="16"/>
          <w:szCs w:val="16"/>
        </w:rPr>
        <w:t xml:space="preserve"> that both protects the industry and ensures a baseline level of control over the environmental harms that farms create.</w:t>
      </w:r>
      <w:r w:rsidRPr="000D592A">
        <w:rPr>
          <w:sz w:val="16"/>
          <w:szCs w:val="16"/>
          <w:highlight w:val="cyan"/>
        </w:rPr>
        <w:t xml:space="preserve">178 </w:t>
      </w:r>
      <w:r w:rsidRPr="000D592A">
        <w:rPr>
          <w:b/>
          <w:highlight w:val="cyan"/>
          <w:u w:val="single"/>
        </w:rPr>
        <w:t>Courts’ ability to find and remedy liability can amount to an intolerable change to the policy status q</w:t>
      </w:r>
      <w:r>
        <w:rPr>
          <w:b/>
          <w:u w:val="single"/>
        </w:rPr>
        <w:t>uo</w:t>
      </w:r>
      <w:r>
        <w:rPr>
          <w:sz w:val="16"/>
          <w:szCs w:val="16"/>
        </w:rPr>
        <w:t xml:space="preserve"> (from the perspective of producers of meat) </w:t>
      </w:r>
      <w:r>
        <w:rPr>
          <w:u w:val="single"/>
        </w:rPr>
        <w:t>which may induce coordinate branches to take up the problem</w:t>
      </w:r>
      <w:r>
        <w:rPr>
          <w:sz w:val="16"/>
          <w:szCs w:val="16"/>
        </w:rPr>
        <w:t xml:space="preserve">, and when they do, </w:t>
      </w:r>
      <w:r>
        <w:rPr>
          <w:u w:val="single"/>
        </w:rPr>
        <w:t>national regulatory policy will be up for debate</w:t>
      </w:r>
      <w:r>
        <w:rPr>
          <w:sz w:val="16"/>
          <w:szCs w:val="16"/>
        </w:rPr>
        <w:t xml:space="preserve">. 2. Encouraging and Accelerating Change in the Industry Another major indirect effect of even </w:t>
      </w:r>
      <w:r>
        <w:rPr>
          <w:u w:val="single"/>
        </w:rPr>
        <w:t xml:space="preserve">the possibility </w:t>
      </w:r>
      <w:r w:rsidRPr="000D592A">
        <w:rPr>
          <w:highlight w:val="cyan"/>
          <w:u w:val="single"/>
        </w:rPr>
        <w:t xml:space="preserve">of </w:t>
      </w:r>
      <w:r w:rsidRPr="000D592A">
        <w:rPr>
          <w:b/>
          <w:highlight w:val="cyan"/>
          <w:u w:val="single"/>
        </w:rPr>
        <w:t>exposure to liability is that it can spur innovation and self-regulation</w:t>
      </w:r>
      <w:r>
        <w:rPr>
          <w:sz w:val="16"/>
          <w:szCs w:val="16"/>
        </w:rPr>
        <w:t xml:space="preserve">, whether in an attempt to appeal to niche markets or to limit risk.180Indeed, the deterrence theory of torts is premised on the hope that exposure to liability will encourage potential defendants to avoid harms ex anteby taking adequate precautions.181In many ways, </w:t>
      </w:r>
      <w:r>
        <w:rPr>
          <w:u w:val="single"/>
        </w:rPr>
        <w:t>th</w:t>
      </w:r>
      <w:r w:rsidRPr="000D592A">
        <w:rPr>
          <w:highlight w:val="cyan"/>
          <w:u w:val="single"/>
        </w:rPr>
        <w:t>e potential for liability f</w:t>
      </w:r>
      <w:r>
        <w:rPr>
          <w:u w:val="single"/>
        </w:rPr>
        <w:t xml:space="preserve">or public nuisance </w:t>
      </w:r>
      <w:r w:rsidRPr="000D592A">
        <w:rPr>
          <w:highlight w:val="cyan"/>
          <w:u w:val="single"/>
        </w:rPr>
        <w:t>for contributing to climate change</w:t>
      </w:r>
      <w:r>
        <w:rPr>
          <w:u w:val="single"/>
        </w:rPr>
        <w:t xml:space="preserve"> through meat productio</w:t>
      </w:r>
      <w:r w:rsidRPr="000D592A">
        <w:rPr>
          <w:highlight w:val="cyan"/>
          <w:u w:val="single"/>
        </w:rPr>
        <w:t>n wou</w:t>
      </w:r>
      <w:r>
        <w:rPr>
          <w:u w:val="single"/>
        </w:rPr>
        <w:t>ld only</w:t>
      </w:r>
      <w:r w:rsidRPr="000D592A">
        <w:rPr>
          <w:highlight w:val="cyan"/>
          <w:u w:val="single"/>
        </w:rPr>
        <w:t xml:space="preserve"> reinforce larger market tren</w:t>
      </w:r>
      <w:r>
        <w:rPr>
          <w:u w:val="single"/>
        </w:rPr>
        <w:t>ds that are promising to fundamentall</w:t>
      </w:r>
      <w:r w:rsidRPr="000D592A">
        <w:rPr>
          <w:highlight w:val="cyan"/>
          <w:u w:val="single"/>
        </w:rPr>
        <w:t>y change th</w:t>
      </w:r>
      <w:r>
        <w:rPr>
          <w:u w:val="single"/>
        </w:rPr>
        <w:t xml:space="preserve">e </w:t>
      </w:r>
      <w:r>
        <w:rPr>
          <w:sz w:val="16"/>
          <w:szCs w:val="16"/>
        </w:rPr>
        <w:t>animal</w:t>
      </w:r>
      <w:r w:rsidRPr="000D592A">
        <w:rPr>
          <w:highlight w:val="cyan"/>
          <w:u w:val="single"/>
        </w:rPr>
        <w:t xml:space="preserve"> a</w:t>
      </w:r>
      <w:r>
        <w:rPr>
          <w:u w:val="single"/>
        </w:rPr>
        <w:t>gricultur</w:t>
      </w:r>
      <w:r w:rsidRPr="000D592A">
        <w:rPr>
          <w:highlight w:val="cyan"/>
          <w:u w:val="single"/>
        </w:rPr>
        <w:t>e industr</w:t>
      </w:r>
      <w:r>
        <w:rPr>
          <w:u w:val="single"/>
        </w:rPr>
        <w:t>y</w:t>
      </w:r>
      <w:r>
        <w:rPr>
          <w:sz w:val="16"/>
          <w:szCs w:val="16"/>
        </w:rPr>
        <w:t xml:space="preserve">. Cell-cultured meat—i.e., meat grown from stem cells in a lab—appears to be on the verge of marketability.182 Such meat would have an estimated 7 to 45 percent reduction in energy use, a 78 to 96 percent reduction in greenhouse gas emissions, a 99 percent reduction in land use, and an 82 to 96 percent reduction in water use.183In fact, incumbent meat industry leaders have recently begun investing in the technology.184 Short of a shift to cellular agriculture, </w:t>
      </w:r>
      <w:r>
        <w:rPr>
          <w:u w:val="single"/>
        </w:rPr>
        <w:t>there are ample opportunities for cutting emissions from the supply chain of meat production</w:t>
      </w:r>
      <w:r>
        <w:rPr>
          <w:sz w:val="16"/>
          <w:szCs w:val="16"/>
        </w:rPr>
        <w:t xml:space="preserve">. The United Nations’ Food and Agriculture Organization has outlined a suite of technologies and practices that increase the efficiency of animal agriculture.185 Implementing them across the industry could reduce emissions by 30 percent.186All </w:t>
      </w:r>
      <w:r>
        <w:rPr>
          <w:u w:val="single"/>
        </w:rPr>
        <w:t>these adaptations would tend to limit firms’ exposure to liability</w:t>
      </w:r>
      <w:r>
        <w:rPr>
          <w:sz w:val="16"/>
          <w:szCs w:val="16"/>
        </w:rPr>
        <w:t xml:space="preserve">. Consequently, </w:t>
      </w:r>
      <w:r w:rsidRPr="000D592A">
        <w:rPr>
          <w:highlight w:val="cyan"/>
          <w:u w:val="single"/>
        </w:rPr>
        <w:t>one way to spee</w:t>
      </w:r>
      <w:r>
        <w:rPr>
          <w:u w:val="single"/>
        </w:rPr>
        <w:t>d th</w:t>
      </w:r>
      <w:r w:rsidRPr="000D592A">
        <w:rPr>
          <w:highlight w:val="cyan"/>
          <w:u w:val="single"/>
        </w:rPr>
        <w:t>e transition would be to heighten the incentives to avoid liability</w:t>
      </w:r>
      <w:r w:rsidRPr="000D592A">
        <w:rPr>
          <w:sz w:val="16"/>
          <w:szCs w:val="16"/>
          <w:highlight w:val="cyan"/>
        </w:rPr>
        <w:t xml:space="preserve">, </w:t>
      </w:r>
      <w:r w:rsidRPr="000D592A">
        <w:rPr>
          <w:highlight w:val="cyan"/>
          <w:u w:val="single"/>
        </w:rPr>
        <w:t>thereby increasing the incentives to find inefficiencies and remedy them.</w:t>
      </w:r>
    </w:p>
    <w:p w14:paraId="09643B9A" w14:textId="77777777" w:rsidR="009344A2" w:rsidRDefault="009344A2" w:rsidP="009344A2"/>
    <w:p w14:paraId="654F3EBC" w14:textId="77777777" w:rsidR="009344A2" w:rsidRDefault="009344A2" w:rsidP="009344A2">
      <w:pPr>
        <w:pStyle w:val="Heading4"/>
      </w:pPr>
      <w:r>
        <w:t>Roe v Wade proves backlash - causes congressional retaliation.</w:t>
      </w:r>
    </w:p>
    <w:p w14:paraId="2C26B08D" w14:textId="77777777" w:rsidR="009344A2" w:rsidRDefault="009344A2" w:rsidP="009344A2">
      <w:pPr>
        <w:rPr>
          <w:b/>
        </w:rPr>
      </w:pPr>
      <w:r>
        <w:rPr>
          <w:b/>
          <w:sz w:val="26"/>
          <w:szCs w:val="26"/>
        </w:rPr>
        <w:t>Devins ‘8</w:t>
      </w:r>
      <w:r>
        <w:rPr>
          <w:b/>
        </w:rPr>
        <w:t xml:space="preserve"> </w:t>
      </w:r>
      <w:r>
        <w:t>(Neal Devins, College of William and Mary Law School “Congressional Response to Judicial Decisions” https://scholarship.law.wm.edu/cgi/viewcontent.cgi?article=2671&amp;context=facpubs , 2008</w:t>
      </w:r>
    </w:p>
    <w:p w14:paraId="634FED88" w14:textId="77777777" w:rsidR="009344A2" w:rsidRDefault="009344A2" w:rsidP="009344A2">
      <w:pPr>
        <w:rPr>
          <w:sz w:val="16"/>
          <w:szCs w:val="16"/>
        </w:rPr>
      </w:pPr>
      <w:r>
        <w:rPr>
          <w:sz w:val="16"/>
          <w:szCs w:val="16"/>
        </w:rPr>
        <w:t xml:space="preserve">T he above inventory, whil e signifi cant, merely scratches the surfa ce of possibl e congressio nal responses to Supreme Co urt decisio ns. </w:t>
      </w:r>
      <w:r>
        <w:rPr>
          <w:u w:val="single"/>
        </w:rPr>
        <w:t>Congress,</w:t>
      </w:r>
      <w:r>
        <w:rPr>
          <w:sz w:val="16"/>
          <w:szCs w:val="16"/>
        </w:rPr>
        <w:t xml:space="preserve"> for example, </w:t>
      </w:r>
      <w:r>
        <w:rPr>
          <w:u w:val="single"/>
        </w:rPr>
        <w:t xml:space="preserve">may enact legislation that seeks to limit the reach of Supreme </w:t>
      </w:r>
      <w:r w:rsidRPr="000D592A">
        <w:rPr>
          <w:highlight w:val="cyan"/>
          <w:u w:val="single"/>
        </w:rPr>
        <w:t>Court rulings</w:t>
      </w:r>
      <w:r w:rsidRPr="000D592A">
        <w:rPr>
          <w:sz w:val="16"/>
          <w:szCs w:val="16"/>
          <w:highlight w:val="cyan"/>
        </w:rPr>
        <w:t xml:space="preserve">. </w:t>
      </w:r>
      <w:r w:rsidRPr="000D592A">
        <w:rPr>
          <w:highlight w:val="cyan"/>
          <w:u w:val="single"/>
        </w:rPr>
        <w:t>After</w:t>
      </w:r>
      <w:r>
        <w:rPr>
          <w:sz w:val="16"/>
          <w:szCs w:val="16"/>
        </w:rPr>
        <w:t xml:space="preserve"> the Supreme Cou rt upheld abo rti on right</w:t>
      </w:r>
      <w:r w:rsidRPr="000D592A">
        <w:rPr>
          <w:sz w:val="16"/>
          <w:szCs w:val="16"/>
          <w:highlight w:val="cyan"/>
        </w:rPr>
        <w:t xml:space="preserve">s in </w:t>
      </w:r>
      <w:r w:rsidRPr="000D592A">
        <w:rPr>
          <w:highlight w:val="cyan"/>
          <w:u w:val="single"/>
        </w:rPr>
        <w:t>Roe v. W</w:t>
      </w:r>
      <w:r>
        <w:rPr>
          <w:u w:val="single"/>
        </w:rPr>
        <w:t>ade,</w:t>
      </w:r>
      <w:r>
        <w:rPr>
          <w:sz w:val="16"/>
          <w:szCs w:val="16"/>
        </w:rPr>
        <w:t xml:space="preserve"> 4 10 U.S. 11 3 ( 1973), </w:t>
      </w:r>
      <w:r>
        <w:rPr>
          <w:u w:val="single"/>
        </w:rPr>
        <w:t>Congress blocked the use of Medica id and orher federal funds to pay for abortions</w:t>
      </w:r>
      <w:r>
        <w:rPr>
          <w:sz w:val="16"/>
          <w:szCs w:val="16"/>
        </w:rPr>
        <w:t xml:space="preserve">. </w:t>
      </w:r>
      <w:r>
        <w:rPr>
          <w:u w:val="single"/>
        </w:rPr>
        <w:t xml:space="preserve">Congress also o ffe red reli gious orga nizations federal funds to </w:t>
      </w:r>
      <w:r>
        <w:rPr>
          <w:u w:val="single"/>
        </w:rPr>
        <w:lastRenderedPageBreak/>
        <w:t>promote sexual abstinence as a method of birth control</w:t>
      </w:r>
      <w:r>
        <w:rPr>
          <w:sz w:val="16"/>
          <w:szCs w:val="16"/>
        </w:rPr>
        <w:t xml:space="preserve">. </w:t>
      </w:r>
      <w:r>
        <w:rPr>
          <w:u w:val="single"/>
        </w:rPr>
        <w:t>T he Supreme COUIT ap proved both of these sta[Utes and , in so doi</w:t>
      </w:r>
      <w:r w:rsidRPr="000D592A">
        <w:rPr>
          <w:highlight w:val="cyan"/>
          <w:u w:val="single"/>
        </w:rPr>
        <w:t>ng, val idated Congress's use of its appropriation powers to respond to Supreme Court ruli</w:t>
      </w:r>
      <w:r>
        <w:rPr>
          <w:u w:val="single"/>
        </w:rPr>
        <w:t xml:space="preserve">ngs </w:t>
      </w:r>
      <w:r>
        <w:rPr>
          <w:sz w:val="16"/>
          <w:szCs w:val="16"/>
        </w:rPr>
        <w:t>(Harris 1). ae, 448 U.S. 297 [1980]). T he Supreme Court also uph eld a 2003 federal statute prohibiting intact dilations and ex tractions, enacted in response to a 2000 Court ruling that a state ban on socalled partial birth abortions was unconstitutionally vague (Gonzales v. Cmhart, 550 U.S. _ (2007 1</w:t>
      </w:r>
      <w:r w:rsidRPr="000D592A">
        <w:rPr>
          <w:sz w:val="16"/>
          <w:szCs w:val="16"/>
          <w:highlight w:val="cyan"/>
        </w:rPr>
        <w:t xml:space="preserve">). </w:t>
      </w:r>
      <w:r w:rsidRPr="000D592A">
        <w:rPr>
          <w:highlight w:val="cyan"/>
          <w:u w:val="single"/>
        </w:rPr>
        <w:t>Co ngress may also respond</w:t>
      </w:r>
      <w:r>
        <w:rPr>
          <w:u w:val="single"/>
        </w:rPr>
        <w:t xml:space="preserve"> to</w:t>
      </w:r>
      <w:r w:rsidRPr="000D592A">
        <w:rPr>
          <w:highlight w:val="cyan"/>
          <w:u w:val="single"/>
        </w:rPr>
        <w:t xml:space="preserve"> a Supreme Court decision by reenacting a statute that the Court struck dow</w:t>
      </w:r>
      <w:r>
        <w:rPr>
          <w:u w:val="single"/>
        </w:rPr>
        <w:t>n.</w:t>
      </w:r>
      <w:r>
        <w:rPr>
          <w:sz w:val="16"/>
          <w:szCs w:val="16"/>
        </w:rPr>
        <w:t xml:space="preserve"> Fo r example, Congress strongly d isagreed with the Court's 1918 ruling thar the commerce powe r could not be used to regulate child labo r (Hammer v. Dagenhart, 247 U. S. 25 1 [19 18]). The very nex t year, Congress sought to make use of an alternative power (the taxing power) to enact child labor legislation . Again, the Supreme Court struck the statute down (Child Labor Tax Case, 259 U.S. 20 [1922]). In 1938, afte r the Court's composition had changed, Congress aga in based child labor legislation o n commerce clause legislation that a unanimo us Court upheld (United States v. Darby, 312 U.S. 100 [1941]). Congress has also taken aim at Court decisions through its powers to enfo rce the Fourteenth (equal prorection) and Fifteenth (voting rights) Amendments. </w:t>
      </w:r>
      <w:r>
        <w:rPr>
          <w:u w:val="single"/>
        </w:rPr>
        <w:t>Rejecting a 1980 Supreme Court decision requiring civil rights plaintiffs to prove intentional discrimination in vote d ilution cases (Mo bile v. Bolden, 446 U.S. 55 [1980]), Congress amended the Voting Rights Act to allow for impact-based proof</w:t>
      </w:r>
      <w:r>
        <w:rPr>
          <w:sz w:val="16"/>
          <w:szCs w:val="16"/>
        </w:rPr>
        <w:t xml:space="preserve">.~ of vote dilution. Congress likewise disapproved of the 1990 Supreme Coun decision in Employment Division v. Smith, 494 U.S. 872 ( 1990) that limired rhe abiliry of plaintiffs to succeed in religious liberty lawsuits, and enacted legislatio n thar required governmental actors to have a "compelling governmental interest" whenever religious libeny was " burdened. " T his legislation , the Religious Freedom Restoration Act (RFRA), was subsequently invalidared by the Supreme Court in City of Boerne 1). Flores, 521 U.S. 507 (1997). </w:t>
      </w:r>
      <w:r>
        <w:rPr>
          <w:u w:val="single"/>
        </w:rPr>
        <w:t>Unwilling to accept defe</w:t>
      </w:r>
      <w:r w:rsidRPr="000D592A">
        <w:rPr>
          <w:highlight w:val="cyan"/>
          <w:u w:val="single"/>
        </w:rPr>
        <w:t>at, Congress enacted a scaled down version of the RFR</w:t>
      </w:r>
      <w:r>
        <w:rPr>
          <w:u w:val="single"/>
        </w:rPr>
        <w:t xml:space="preserve">A, rhe Religious Land Use and lnsrirlltio nalized Persons Act </w:t>
      </w:r>
      <w:r>
        <w:rPr>
          <w:sz w:val="16"/>
          <w:szCs w:val="16"/>
        </w:rPr>
        <w:t xml:space="preserve">(RLUIPA), a sratute thar the Supreme Court upheld (against a preliminalY challenge) in 2005 (Cutter v. Willeinson, 544 U.S. 709 [2005]). </w:t>
      </w:r>
      <w:r>
        <w:rPr>
          <w:u w:val="single"/>
        </w:rPr>
        <w:t>The</w:t>
      </w:r>
      <w:r>
        <w:rPr>
          <w:sz w:val="16"/>
          <w:szCs w:val="16"/>
        </w:rPr>
        <w:t xml:space="preserve"> RLU1PA </w:t>
      </w:r>
      <w:r>
        <w:rPr>
          <w:u w:val="single"/>
        </w:rPr>
        <w:t>statute</w:t>
      </w:r>
      <w:r w:rsidRPr="000D592A">
        <w:rPr>
          <w:highlight w:val="cyan"/>
          <w:u w:val="single"/>
        </w:rPr>
        <w:t xml:space="preserve"> highlights Congress's willingness to respond to a Court ruling by advancing its policy agenda in ways thar it thin ks the Court will appr</w:t>
      </w:r>
      <w:r>
        <w:rPr>
          <w:u w:val="single"/>
        </w:rPr>
        <w:t>ove.</w:t>
      </w:r>
      <w:r>
        <w:rPr>
          <w:sz w:val="16"/>
          <w:szCs w:val="16"/>
        </w:rPr>
        <w:t xml:space="preserve"> W hen enacting RLUIPA, lawmakers paid close arrention to the Supreme Court decision invalidating the RFRA with Boerne v. Flores, 52 1 U.S. 507 (997), seeking to advance their policy agenda while not calling into question the Court's handiwork. Likewise, afrer the Supreme Court invalidated a stature banning guns within 1,000 fee l' of a school (as an impermissibl e exercise of Congress's commerce power) in United States v. Lopez, 5 14 U.S. 548 (1995), Congress amended the G un-Free School Zones Acr to require the federal government to prove th at th e firea rm had either moved in inrersrate commerce or otherwise afFecred interstate commerce. Another way that Congress expresses its disagreement wirh the Supreme Court is to protecr rights rhat the Court says it need not protecr. Following a 1986 Supreme Court decision upholding an Air Force regulatio n that had prohibited an observant Jew fro m wearing a yarmulke in Golden v. Weinburger, 475 U.S. 503, Congress enacted legislation allowing service members to express their faith by wearing neat and conservarive religiOUS apparel. In 1999, Congress responded to concerns that independenr counsels were overzealous when investigating high-ranking 402 EN CYC L. O PED IA 0 1' THE SUPREME COU RT 0 1' T H E UN ITED ST ATES executive branch officials. Specifically, notwithstanding the Supreme Court's lopsided seven-to-one approval of this statute with the decision of Morrison v. Olson, 487 U.S. 654, in 1988, Congress concluded that the statute was fundamentally flawed and ought not to be reauthorized with the Ethics in Government Act. Congressional responses to Supreme Court decisions are not always hostile. Sometimes the Court invites Congress to enact legislation that would effectively negate a Court ruling. For example, when upholding state power to issue search warrants of newspapers, the Court invited a legislative response noting that its decision " does nor prevent or advise against legislative or executive efforts to establish nonconsititutional protections against possible abuses of the search warrant procedure" (Zurcher v. Stanford Daily, 436 U.S. 547 [1978]). Congress accepted the invitation, passing the Privacy Protection Act of 1980 to prohibit third-party searches of newspapers. On other occasions, Congress affirmatively assists in the implementation of a Court decision . In response to resistance in the South to school desegregation, Congress took bold steps to make Brown v. Board of Education, 347 U.S. 483 (1954), a reality. In 1964, it prohibited segregated school systems from receiving federal aid and authorized the Department of] ustice to file desegregation lawsuits. These federal efforrs proved critical to ending dual school systems. More desegregation took place the year after these legislative programs took effect than in the decade following Brown. As the above discussion makes clear, the Supreme Court does not speak the last word on the meaning of federal statutes or the Constitution. Congress can nullifY Supreme Court interpretations of federal statutes by enacting a new statute or amending an existing law. On constitutional issues, the dynamic is more complex. </w:t>
      </w:r>
      <w:r>
        <w:rPr>
          <w:u w:val="single"/>
        </w:rPr>
        <w:t>Congress can respond to Supreme Court constitutional rulings through a variety of techniques, r3.nging from the enactment of the very same statute to the confirmation of Supreme Court justices who are likely to distinguish or overturn disfavored rulings. Through these varied responses to Supreme Court rulings, Congress plays a critical role in shaping constitutional values</w:t>
      </w:r>
      <w:r>
        <w:rPr>
          <w:sz w:val="16"/>
          <w:szCs w:val="16"/>
        </w:rPr>
        <w:t xml:space="preserve">. </w:t>
      </w:r>
    </w:p>
    <w:p w14:paraId="0C587238" w14:textId="77777777" w:rsidR="009344A2" w:rsidRPr="00FF16C7" w:rsidRDefault="009344A2" w:rsidP="009344A2"/>
    <w:p w14:paraId="515D9D05" w14:textId="77777777" w:rsidR="009344A2" w:rsidRPr="005D388F" w:rsidRDefault="009344A2" w:rsidP="009344A2"/>
    <w:p w14:paraId="5AB69632" w14:textId="359296F8" w:rsidR="000D592A" w:rsidRDefault="000D592A" w:rsidP="009344A2">
      <w:pPr>
        <w:pStyle w:val="Heading2"/>
      </w:pPr>
      <w:r>
        <w:lastRenderedPageBreak/>
        <w:t>Competition</w:t>
      </w:r>
      <w:r w:rsidR="00442699">
        <w:t xml:space="preserve"> Definitions</w:t>
      </w:r>
    </w:p>
    <w:p w14:paraId="5A821C4F" w14:textId="77777777" w:rsidR="00442699" w:rsidRDefault="00442699" w:rsidP="00442699">
      <w:pPr>
        <w:pStyle w:val="Heading3"/>
      </w:pPr>
      <w:r>
        <w:t>‘The’ =/= All</w:t>
      </w:r>
    </w:p>
    <w:p w14:paraId="4C84EE12" w14:textId="77777777" w:rsidR="00442699" w:rsidRPr="000F2BEB" w:rsidRDefault="00442699" w:rsidP="00442699">
      <w:pPr>
        <w:pStyle w:val="Heading4"/>
      </w:pPr>
      <w:r>
        <w:t>‘The’ just makes the noun definite.</w:t>
      </w:r>
    </w:p>
    <w:p w14:paraId="22AE0D8B" w14:textId="77777777" w:rsidR="00442699" w:rsidRPr="00FE290A" w:rsidRDefault="00442699" w:rsidP="00442699">
      <w:r w:rsidRPr="000F2BEB">
        <w:rPr>
          <w:rStyle w:val="Style13ptBold"/>
        </w:rPr>
        <w:t>Alito ’19</w:t>
      </w:r>
      <w:r>
        <w:t xml:space="preserve"> [Samuel Alito; March 19, 2019; Justice on the Supreme Court of the United States, delivering the opinion of the Court (this is section IIIA); Westlaw, “Nielsen v. Preap,” 139 S. Ct. 954]</w:t>
      </w:r>
    </w:p>
    <w:p w14:paraId="0A4A61A5" w14:textId="77777777" w:rsidR="00442699" w:rsidRDefault="00442699" w:rsidP="00442699">
      <w:pPr>
        <w:rPr>
          <w:sz w:val="16"/>
        </w:rPr>
      </w:pPr>
      <w:r w:rsidRPr="00FE290A">
        <w:rPr>
          <w:rStyle w:val="StyleUnderline"/>
        </w:rPr>
        <w:t xml:space="preserve">Our reading is </w:t>
      </w:r>
      <w:r w:rsidRPr="00FE290A">
        <w:rPr>
          <w:rStyle w:val="Emphasis"/>
        </w:rPr>
        <w:t>confirmed</w:t>
      </w:r>
      <w:r w:rsidRPr="00FE290A">
        <w:rPr>
          <w:rStyle w:val="StyleUnderline"/>
        </w:rPr>
        <w:t xml:space="preserve"> by Congress's use of the </w:t>
      </w:r>
      <w:r w:rsidRPr="00FE290A">
        <w:rPr>
          <w:rStyle w:val="Emphasis"/>
        </w:rPr>
        <w:t>definite article</w:t>
      </w:r>
      <w:r w:rsidRPr="00E03753">
        <w:rPr>
          <w:sz w:val="16"/>
        </w:rPr>
        <w:t xml:space="preserve"> in “when the alien is released.” </w:t>
      </w:r>
      <w:r w:rsidRPr="00FE290A">
        <w:rPr>
          <w:rStyle w:val="StyleUnderline"/>
        </w:rPr>
        <w:t>Because “[w]ords are to be given the meaning that proper grammar and usage would assign them,”</w:t>
      </w:r>
      <w:r w:rsidRPr="00E03753">
        <w:rPr>
          <w:sz w:val="16"/>
        </w:rPr>
        <w:t xml:space="preserve"> A. Scalia &amp; B. Garner, Reading Law: The Interpretation of Legal Texts 140 (2012), </w:t>
      </w:r>
      <w:r w:rsidRPr="00FE290A">
        <w:rPr>
          <w:rStyle w:val="StyleUnderline"/>
        </w:rPr>
        <w:t>the “rules of grammar govern” statutory interpretation “unless they contradict</w:t>
      </w:r>
      <w:r w:rsidRPr="00E03753">
        <w:rPr>
          <w:sz w:val="16"/>
        </w:rPr>
        <w:t xml:space="preserve"> legislative </w:t>
      </w:r>
      <w:r w:rsidRPr="00FE290A">
        <w:rPr>
          <w:rStyle w:val="StyleUnderline"/>
        </w:rPr>
        <w:t>intent or purpose,”</w:t>
      </w:r>
      <w:r w:rsidRPr="00E03753">
        <w:rPr>
          <w:sz w:val="16"/>
        </w:rPr>
        <w:t xml:space="preserve"> ibid. (citing Costello v. INS, 376 U.S. 120, 122–126, 84 S.Ct. 580, 11 L.Ed.2d 559 (1964)). </w:t>
      </w:r>
      <w:r w:rsidRPr="00FE290A">
        <w:rPr>
          <w:rStyle w:val="StyleUnderline"/>
        </w:rPr>
        <w:t xml:space="preserve">Here grammar </w:t>
      </w:r>
      <w:r w:rsidRPr="00FE290A">
        <w:rPr>
          <w:rStyle w:val="Emphasis"/>
        </w:rPr>
        <w:t>and</w:t>
      </w:r>
      <w:r w:rsidRPr="00FE290A">
        <w:rPr>
          <w:rStyle w:val="StyleUnderline"/>
        </w:rPr>
        <w:t xml:space="preserve"> usage </w:t>
      </w:r>
      <w:r w:rsidRPr="00FE290A">
        <w:rPr>
          <w:rStyle w:val="Emphasis"/>
        </w:rPr>
        <w:t>establish</w:t>
      </w:r>
      <w:r w:rsidRPr="00FE290A">
        <w:rPr>
          <w:rStyle w:val="StyleUnderline"/>
        </w:rPr>
        <w:t xml:space="preserve"> that </w:t>
      </w:r>
      <w:r w:rsidRPr="00AB0FE1">
        <w:rPr>
          <w:rStyle w:val="StyleUnderline"/>
          <w:highlight w:val="cyan"/>
        </w:rPr>
        <w:t xml:space="preserve">“the” is “a </w:t>
      </w:r>
      <w:r w:rsidRPr="00AB0FE1">
        <w:rPr>
          <w:rStyle w:val="Emphasis"/>
          <w:highlight w:val="cyan"/>
        </w:rPr>
        <w:t>function word</w:t>
      </w:r>
      <w:r w:rsidRPr="00FE290A">
        <w:rPr>
          <w:rStyle w:val="StyleUnderline"/>
        </w:rPr>
        <w:t xml:space="preserve"> ... </w:t>
      </w:r>
      <w:r w:rsidRPr="00AB0FE1">
        <w:rPr>
          <w:rStyle w:val="StyleUnderline"/>
          <w:highlight w:val="cyan"/>
        </w:rPr>
        <w:t>indicat[ing]</w:t>
      </w:r>
      <w:r w:rsidRPr="00FE290A">
        <w:rPr>
          <w:rStyle w:val="StyleUnderline"/>
        </w:rPr>
        <w:t xml:space="preserve"> that </w:t>
      </w:r>
      <w:r w:rsidRPr="00AB0FE1">
        <w:rPr>
          <w:rStyle w:val="StyleUnderline"/>
          <w:highlight w:val="cyan"/>
        </w:rPr>
        <w:t>a</w:t>
      </w:r>
      <w:r w:rsidRPr="00FE290A">
        <w:rPr>
          <w:rStyle w:val="StyleUnderline"/>
        </w:rPr>
        <w:t xml:space="preserve"> following </w:t>
      </w:r>
      <w:r w:rsidRPr="00AB0FE1">
        <w:rPr>
          <w:rStyle w:val="StyleUnderline"/>
          <w:highlight w:val="cyan"/>
        </w:rPr>
        <w:t>noun</w:t>
      </w:r>
      <w:r w:rsidRPr="00E03753">
        <w:rPr>
          <w:sz w:val="16"/>
        </w:rPr>
        <w:t xml:space="preserve"> or noun equivalent </w:t>
      </w:r>
      <w:r w:rsidRPr="00FE290A">
        <w:rPr>
          <w:rStyle w:val="StyleUnderline"/>
        </w:rPr>
        <w:t xml:space="preserve">is </w:t>
      </w:r>
      <w:r w:rsidRPr="00FE290A">
        <w:rPr>
          <w:rStyle w:val="Emphasis"/>
        </w:rPr>
        <w:t>definite</w:t>
      </w:r>
      <w:r w:rsidRPr="00FE290A">
        <w:rPr>
          <w:rStyle w:val="StyleUnderline"/>
        </w:rPr>
        <w:t xml:space="preserve"> or </w:t>
      </w:r>
      <w:r w:rsidRPr="00AB0FE1">
        <w:rPr>
          <w:rStyle w:val="StyleUnderline"/>
          <w:highlight w:val="cyan"/>
        </w:rPr>
        <w:t xml:space="preserve">has been </w:t>
      </w:r>
      <w:r w:rsidRPr="00AB0FE1">
        <w:rPr>
          <w:rStyle w:val="Emphasis"/>
          <w:highlight w:val="cyan"/>
        </w:rPr>
        <w:t>previously specified</w:t>
      </w:r>
      <w:r w:rsidRPr="00AB0FE1">
        <w:rPr>
          <w:rStyle w:val="StyleUnderline"/>
          <w:highlight w:val="cyan"/>
        </w:rPr>
        <w:t xml:space="preserve"> by context.”</w:t>
      </w:r>
      <w:r w:rsidRPr="00E03753">
        <w:rPr>
          <w:sz w:val="16"/>
        </w:rPr>
        <w:t xml:space="preserve"> Merriam-Webster's Collegiate Dictionary 1294 (11th ed. 2005). See also Work v. United States ex rel. McAlester-Edwards Co., 262 U.S. 200, 208, 43 S.Ct. 580, 67 L.Ed. 949 (1923) (Congress's “use of the definite article [in a reference to “the appraisement”] means an appraisement specifically provided for”). For “the alien”—in the clause “when the alien is released”—to have been previously specified, its scope must have been settled by the time the “when ... released” clause appears at the tail end of paragraph (1).</w:t>
      </w:r>
    </w:p>
    <w:p w14:paraId="6290A9BE" w14:textId="77777777" w:rsidR="00442699" w:rsidRDefault="00442699" w:rsidP="00442699">
      <w:pPr>
        <w:rPr>
          <w:sz w:val="16"/>
        </w:rPr>
      </w:pPr>
    </w:p>
    <w:p w14:paraId="62CCBDB4" w14:textId="77777777" w:rsidR="00442699" w:rsidRPr="0084138E" w:rsidRDefault="00442699" w:rsidP="00442699">
      <w:pPr>
        <w:pStyle w:val="Heading3"/>
      </w:pPr>
      <w:r>
        <w:t>USFG = Subsets</w:t>
      </w:r>
    </w:p>
    <w:p w14:paraId="6396A0DE" w14:textId="77777777" w:rsidR="00442699" w:rsidRPr="000F7457" w:rsidRDefault="00442699" w:rsidP="00442699">
      <w:pPr>
        <w:pStyle w:val="Heading4"/>
      </w:pPr>
      <w:r>
        <w:t>‘United States federal government’ can mean subsets.</w:t>
      </w:r>
    </w:p>
    <w:p w14:paraId="24A655DE" w14:textId="77777777" w:rsidR="00442699" w:rsidRPr="000F7457" w:rsidRDefault="00442699" w:rsidP="00442699">
      <w:pPr>
        <w:rPr>
          <w:rFonts w:eastAsia="Cambria"/>
        </w:rPr>
      </w:pPr>
      <w:r w:rsidRPr="00034B49">
        <w:rPr>
          <w:rStyle w:val="Style13ptBold"/>
        </w:rPr>
        <w:t>Chicago ’13</w:t>
      </w:r>
      <w:r w:rsidRPr="000F7457">
        <w:rPr>
          <w:rFonts w:eastAsia="Cambria"/>
        </w:rPr>
        <w:t xml:space="preserve"> [Chicago Manual of Style; carbon dated June 23, 2013; Questions and Answers, “Headlines and Titles of Works?” https://www.chicagomanualofstyle.org/qanda/data/faq/topics/CapitalizationTitles/faq0015.html]</w:t>
      </w:r>
    </w:p>
    <w:p w14:paraId="1C38EABC" w14:textId="77777777" w:rsidR="00442699" w:rsidRPr="000F7457" w:rsidRDefault="00442699" w:rsidP="00442699">
      <w:pPr>
        <w:rPr>
          <w:rFonts w:eastAsia="Cambria"/>
          <w:u w:val="single"/>
        </w:rPr>
      </w:pPr>
      <w:r w:rsidRPr="000F7457">
        <w:rPr>
          <w:rFonts w:eastAsia="Cambria"/>
          <w:sz w:val="16"/>
        </w:rPr>
        <w:t xml:space="preserve">A. </w:t>
      </w:r>
      <w:r w:rsidRPr="00D31D17">
        <w:rPr>
          <w:rFonts w:eastAsia="Cambria"/>
          <w:u w:val="single"/>
        </w:rPr>
        <w:t xml:space="preserve">The </w:t>
      </w:r>
      <w:r w:rsidRPr="00D31D17">
        <w:rPr>
          <w:rFonts w:eastAsia="Cambria"/>
          <w:highlight w:val="cyan"/>
          <w:u w:val="single"/>
        </w:rPr>
        <w:t>government</w:t>
      </w:r>
      <w:r w:rsidRPr="00D31D17">
        <w:rPr>
          <w:rFonts w:eastAsia="Cambria"/>
          <w:u w:val="single"/>
        </w:rPr>
        <w:t xml:space="preserve"> of the United States </w:t>
      </w:r>
      <w:r w:rsidRPr="00D31D17">
        <w:rPr>
          <w:rFonts w:eastAsia="Cambria"/>
          <w:highlight w:val="cyan"/>
          <w:u w:val="single"/>
        </w:rPr>
        <w:t xml:space="preserve">is </w:t>
      </w:r>
      <w:r w:rsidRPr="00D31D17">
        <w:rPr>
          <w:rFonts w:eastAsia="Cambria"/>
          <w:b/>
          <w:iCs/>
          <w:sz w:val="24"/>
          <w:highlight w:val="cyan"/>
          <w:u w:val="single"/>
          <w:bdr w:val="single" w:sz="8" w:space="0" w:color="auto"/>
        </w:rPr>
        <w:t>not a single</w:t>
      </w:r>
      <w:r w:rsidRPr="000F7457">
        <w:rPr>
          <w:rFonts w:eastAsia="Cambria"/>
          <w:b/>
          <w:iCs/>
          <w:sz w:val="24"/>
          <w:u w:val="single"/>
          <w:bdr w:val="single" w:sz="8" w:space="0" w:color="auto"/>
        </w:rPr>
        <w:t xml:space="preserve"> official </w:t>
      </w:r>
      <w:r w:rsidRPr="00D31D17">
        <w:rPr>
          <w:rFonts w:eastAsia="Cambria"/>
          <w:b/>
          <w:iCs/>
          <w:sz w:val="24"/>
          <w:highlight w:val="cyan"/>
          <w:u w:val="single"/>
          <w:bdr w:val="single" w:sz="8" w:space="0" w:color="auto"/>
        </w:rPr>
        <w:t>entity</w:t>
      </w:r>
      <w:r w:rsidRPr="00D31D17">
        <w:rPr>
          <w:rFonts w:eastAsia="Cambria"/>
          <w:highlight w:val="cyan"/>
          <w:u w:val="single"/>
        </w:rPr>
        <w:t>. Nor</w:t>
      </w:r>
      <w:r w:rsidRPr="000F7457">
        <w:rPr>
          <w:rFonts w:eastAsia="Cambria"/>
          <w:u w:val="single"/>
        </w:rPr>
        <w:t xml:space="preserve"> is it </w:t>
      </w:r>
      <w:r w:rsidRPr="00D31D17">
        <w:rPr>
          <w:rFonts w:eastAsia="Cambria"/>
          <w:highlight w:val="cyan"/>
          <w:u w:val="single"/>
        </w:rPr>
        <w:t>when</w:t>
      </w:r>
      <w:r w:rsidRPr="000F7457">
        <w:rPr>
          <w:rFonts w:eastAsia="Cambria"/>
          <w:u w:val="single"/>
        </w:rPr>
        <w:t xml:space="preserve"> it is </w:t>
      </w:r>
      <w:r w:rsidRPr="00D31D17">
        <w:rPr>
          <w:rFonts w:eastAsia="Cambria"/>
          <w:highlight w:val="cyan"/>
          <w:u w:val="single"/>
        </w:rPr>
        <w:t>referred to as</w:t>
      </w:r>
      <w:r w:rsidRPr="000F7457">
        <w:rPr>
          <w:rFonts w:eastAsia="Cambria"/>
          <w:sz w:val="16"/>
        </w:rPr>
        <w:t xml:space="preserve"> the federal government or the U.S. government or </w:t>
      </w:r>
      <w:r w:rsidRPr="00D31D17">
        <w:rPr>
          <w:rFonts w:eastAsia="Cambria"/>
          <w:highlight w:val="cyan"/>
          <w:u w:val="single"/>
        </w:rPr>
        <w:t xml:space="preserve">the U.S. federal government. It’s </w:t>
      </w:r>
      <w:r w:rsidRPr="00D31D17">
        <w:rPr>
          <w:rFonts w:eastAsia="Cambria"/>
          <w:b/>
          <w:iCs/>
          <w:sz w:val="24"/>
          <w:highlight w:val="cyan"/>
          <w:u w:val="single"/>
          <w:bdr w:val="single" w:sz="8" w:space="0" w:color="auto"/>
        </w:rPr>
        <w:t>just a government</w:t>
      </w:r>
      <w:r w:rsidRPr="00D31D17">
        <w:rPr>
          <w:rFonts w:eastAsia="Cambria"/>
          <w:highlight w:val="cyan"/>
          <w:u w:val="single"/>
        </w:rPr>
        <w:t>, which</w:t>
      </w:r>
      <w:r w:rsidRPr="000F7457">
        <w:rPr>
          <w:rFonts w:eastAsia="Cambria"/>
          <w:u w:val="single"/>
        </w:rPr>
        <w:t>, like</w:t>
      </w:r>
      <w:r w:rsidRPr="000F7457">
        <w:rPr>
          <w:rFonts w:eastAsia="Cambria"/>
          <w:sz w:val="16"/>
        </w:rPr>
        <w:t xml:space="preserve"> those in </w:t>
      </w:r>
      <w:r w:rsidRPr="000F7457">
        <w:rPr>
          <w:rFonts w:eastAsia="Cambria"/>
          <w:u w:val="single"/>
        </w:rPr>
        <w:t xml:space="preserve">all countries, </w:t>
      </w:r>
      <w:r w:rsidRPr="00D31D17">
        <w:rPr>
          <w:rFonts w:eastAsia="Cambria"/>
          <w:highlight w:val="cyan"/>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D31D17">
        <w:rPr>
          <w:rFonts w:eastAsia="Cambria"/>
          <w:b/>
          <w:iCs/>
          <w:sz w:val="24"/>
          <w:highlight w:val="cyan"/>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4E91F3E8" w14:textId="77777777" w:rsidR="00442699" w:rsidRDefault="00442699" w:rsidP="00442699"/>
    <w:p w14:paraId="5046DB4E" w14:textId="77777777" w:rsidR="00442699" w:rsidRPr="0084138E" w:rsidRDefault="00442699" w:rsidP="00442699">
      <w:pPr>
        <w:pStyle w:val="Heading3"/>
      </w:pPr>
      <w:r>
        <w:t>Should =/= Certain</w:t>
      </w:r>
    </w:p>
    <w:p w14:paraId="495818E0" w14:textId="77777777" w:rsidR="00442699" w:rsidRPr="0084138E" w:rsidRDefault="00442699" w:rsidP="00442699">
      <w:pPr>
        <w:pStyle w:val="Heading4"/>
      </w:pPr>
      <w:r>
        <w:t>‘</w:t>
      </w:r>
      <w:r w:rsidRPr="0084138E">
        <w:t>Should</w:t>
      </w:r>
      <w:r>
        <w:t>’</w:t>
      </w:r>
      <w:r w:rsidRPr="0084138E">
        <w:t xml:space="preserve"> is </w:t>
      </w:r>
      <w:r w:rsidRPr="0084138E">
        <w:rPr>
          <w:u w:val="single"/>
        </w:rPr>
        <w:t>advisory</w:t>
      </w:r>
      <w:r w:rsidRPr="0084138E">
        <w:t xml:space="preserve">, not certain. It also </w:t>
      </w:r>
      <w:r w:rsidRPr="0084138E">
        <w:rPr>
          <w:u w:val="single"/>
        </w:rPr>
        <w:t>equals</w:t>
      </w:r>
      <w:r w:rsidRPr="0084138E">
        <w:t xml:space="preserve"> </w:t>
      </w:r>
      <w:r>
        <w:t>‘</w:t>
      </w:r>
      <w:r w:rsidRPr="0084138E">
        <w:t>ought.</w:t>
      </w:r>
      <w:r>
        <w:t>’</w:t>
      </w:r>
    </w:p>
    <w:p w14:paraId="53BF2589" w14:textId="77777777" w:rsidR="00442699" w:rsidRPr="0084138E" w:rsidRDefault="00442699" w:rsidP="00442699">
      <w:r w:rsidRPr="0084138E">
        <w:rPr>
          <w:rStyle w:val="Style13ptBold"/>
        </w:rPr>
        <w:t>Richman ’16</w:t>
      </w:r>
      <w:r w:rsidRPr="0084138E">
        <w:t xml:space="preserve"> [James; August 17; Judge on the Second Circuit, California’s Court of Appeals; Westlaw, “Marin Assn. of Pub. Emps. v. Marin Cty. Employees' Ret. Assn.,” 2 Cal. App. 5th 674]</w:t>
      </w:r>
    </w:p>
    <w:p w14:paraId="670FE2A4" w14:textId="77777777" w:rsidR="00442699" w:rsidRPr="0084138E" w:rsidRDefault="00442699" w:rsidP="00442699">
      <w:pPr>
        <w:rPr>
          <w:sz w:val="16"/>
        </w:rPr>
      </w:pPr>
      <w:r w:rsidRPr="0084138E">
        <w:rPr>
          <w:sz w:val="16"/>
        </w:rPr>
        <w:t xml:space="preserve">There is, of course, no bar to the Supreme Court adopting a Court of Appeal's reasoning as its own. Yet there is legitimate reason to question whether that was what the Supreme Court intended in 1983. First, as just shown, </w:t>
      </w:r>
      <w:r w:rsidRPr="0084138E">
        <w:rPr>
          <w:rStyle w:val="Emphasis"/>
        </w:rPr>
        <w:t>only the least authoritative</w:t>
      </w:r>
      <w:r w:rsidRPr="0084138E">
        <w:rPr>
          <w:rStyle w:val="StyleUnderline"/>
        </w:rPr>
        <w:t xml:space="preserve"> of the three sources</w:t>
      </w:r>
      <w:r w:rsidRPr="0084138E">
        <w:rPr>
          <w:sz w:val="16"/>
        </w:rPr>
        <w:t xml:space="preserve"> cited **385 </w:t>
      </w:r>
      <w:r w:rsidRPr="0084138E">
        <w:rPr>
          <w:rStyle w:val="Emphasis"/>
        </w:rPr>
        <w:t>actually supports</w:t>
      </w:r>
      <w:r w:rsidRPr="0084138E">
        <w:rPr>
          <w:rStyle w:val="StyleUnderline"/>
        </w:rPr>
        <w:t xml:space="preserve"> the word “must,”</w:t>
      </w:r>
      <w:r w:rsidRPr="0084138E">
        <w:rPr>
          <w:sz w:val="16"/>
        </w:rPr>
        <w:t xml:space="preserve"> while </w:t>
      </w:r>
      <w:r w:rsidRPr="0084138E">
        <w:rPr>
          <w:rStyle w:val="StyleUnderline"/>
        </w:rPr>
        <w:t>the</w:t>
      </w:r>
      <w:r w:rsidRPr="0084138E">
        <w:rPr>
          <w:sz w:val="16"/>
        </w:rPr>
        <w:t xml:space="preserve"> two </w:t>
      </w:r>
      <w:r w:rsidRPr="0084138E">
        <w:rPr>
          <w:rStyle w:val="StyleUnderline"/>
        </w:rPr>
        <w:t>Supreme Court decisions employ “</w:t>
      </w:r>
      <w:r w:rsidRPr="0084138E">
        <w:rPr>
          <w:rStyle w:val="Emphasis"/>
        </w:rPr>
        <w:t>should</w:t>
      </w:r>
      <w:r w:rsidRPr="0084138E">
        <w:rPr>
          <w:rStyle w:val="StyleUnderline"/>
        </w:rPr>
        <w:t>.”</w:t>
      </w:r>
      <w:r w:rsidRPr="0084138E">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84138E">
        <w:rPr>
          <w:rStyle w:val="StyleUnderline"/>
        </w:rPr>
        <w:t xml:space="preserve">the “must” formulation has never been reiterated by the Supreme Court, which has </w:t>
      </w:r>
      <w:r w:rsidRPr="0084138E">
        <w:rPr>
          <w:rStyle w:val="Emphasis"/>
        </w:rPr>
        <w:t>instead uniformly employed</w:t>
      </w:r>
      <w:r w:rsidRPr="0084138E">
        <w:rPr>
          <w:rStyle w:val="StyleUnderline"/>
        </w:rPr>
        <w:t xml:space="preserve"> the “should”</w:t>
      </w:r>
      <w:r w:rsidRPr="0084138E">
        <w:rPr>
          <w:sz w:val="16"/>
        </w:rPr>
        <w:t xml:space="preserve"> *699 </w:t>
      </w:r>
      <w:r w:rsidRPr="0084138E">
        <w:rPr>
          <w:rStyle w:val="StyleUnderline"/>
        </w:rPr>
        <w:t>language</w:t>
      </w:r>
      <w:r w:rsidRPr="0084138E">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6776A0AA" w14:textId="77777777" w:rsidR="00442699" w:rsidRDefault="00442699" w:rsidP="00442699">
      <w:pPr>
        <w:rPr>
          <w:sz w:val="16"/>
        </w:rPr>
      </w:pPr>
      <w:r w:rsidRPr="0084138E">
        <w:rPr>
          <w:sz w:val="16"/>
        </w:rPr>
        <w:t xml:space="preserve">It thus appears unlikely that the Supreme Court's use of “must” in the 1983 Allen decision was intended to herald a fundamental doctrinal shift. </w:t>
      </w:r>
      <w:r w:rsidRPr="0084138E">
        <w:rPr>
          <w:rStyle w:val="StyleUnderline"/>
        </w:rPr>
        <w:t xml:space="preserve">“Should,” not “must,” remains the </w:t>
      </w:r>
      <w:r w:rsidRPr="0084138E">
        <w:rPr>
          <w:rStyle w:val="Emphasis"/>
        </w:rPr>
        <w:t>court's preferred expression</w:t>
      </w:r>
      <w:r w:rsidRPr="0084138E">
        <w:rPr>
          <w:sz w:val="16"/>
        </w:rPr>
        <w:t xml:space="preserve">. And </w:t>
      </w:r>
      <w:r w:rsidRPr="0084138E">
        <w:rPr>
          <w:rStyle w:val="StyleUnderline"/>
        </w:rPr>
        <w:t xml:space="preserve">“should” does not convey </w:t>
      </w:r>
      <w:r w:rsidRPr="0084138E">
        <w:rPr>
          <w:rStyle w:val="Emphasis"/>
        </w:rPr>
        <w:t>imperative obligation</w:t>
      </w:r>
      <w:r w:rsidRPr="0084138E">
        <w:rPr>
          <w:rStyle w:val="StyleUnderline"/>
        </w:rPr>
        <w:t xml:space="preserve">, </w:t>
      </w:r>
      <w:r w:rsidRPr="0084138E">
        <w:rPr>
          <w:rStyle w:val="Emphasis"/>
        </w:rPr>
        <w:t>no more compulsion</w:t>
      </w:r>
      <w:r w:rsidRPr="0084138E">
        <w:rPr>
          <w:rStyle w:val="StyleUnderline"/>
        </w:rPr>
        <w:t xml:space="preserve"> than “ought.”</w:t>
      </w:r>
      <w:r w:rsidRPr="0084138E">
        <w:rPr>
          <w:sz w:val="16"/>
        </w:rPr>
        <w:t xml:space="preserve"> (Lashley v. Koerber (1945) 26 Cal.2d 83, 90, 156 P.2d 441; see People v. Webb (1986) 186 Cal.App.3d 401, 409, fn. 2, 230 Cal.Rptr. 755 [</w:t>
      </w:r>
      <w:r w:rsidRPr="0084138E">
        <w:rPr>
          <w:rStyle w:val="StyleUnderline"/>
        </w:rPr>
        <w:t xml:space="preserve">“the word ‘should’ is </w:t>
      </w:r>
      <w:r w:rsidRPr="0084138E">
        <w:rPr>
          <w:rStyle w:val="Emphasis"/>
        </w:rPr>
        <w:t>advisory only</w:t>
      </w:r>
      <w:r w:rsidRPr="0084138E">
        <w:rPr>
          <w:sz w:val="16"/>
        </w:rPr>
        <w:t xml:space="preserve"> </w:t>
      </w:r>
      <w:r w:rsidRPr="0084138E">
        <w:rPr>
          <w:rStyle w:val="StyleUnderline"/>
        </w:rPr>
        <w:t>and not mandatory”</w:t>
      </w:r>
      <w:r w:rsidRPr="0084138E">
        <w:rPr>
          <w:sz w:val="16"/>
        </w:rPr>
        <w:t xml:space="preserve">].) </w:t>
      </w:r>
      <w:r w:rsidRPr="0084138E">
        <w:rPr>
          <w:rStyle w:val="StyleUnderline"/>
        </w:rPr>
        <w:t xml:space="preserve">In </w:t>
      </w:r>
      <w:r w:rsidRPr="0084138E">
        <w:rPr>
          <w:rStyle w:val="Emphasis"/>
        </w:rPr>
        <w:t>plain effect</w:t>
      </w:r>
      <w:r w:rsidRPr="0084138E">
        <w:rPr>
          <w:rStyle w:val="StyleUnderline"/>
        </w:rPr>
        <w:t>, “should” is “</w:t>
      </w:r>
      <w:r w:rsidRPr="0084138E">
        <w:rPr>
          <w:rStyle w:val="Emphasis"/>
        </w:rPr>
        <w:t>a recommendation</w:t>
      </w:r>
      <w:r w:rsidRPr="0084138E">
        <w:rPr>
          <w:rStyle w:val="StyleUnderline"/>
        </w:rPr>
        <w:t xml:space="preserve">, not ... </w:t>
      </w:r>
      <w:r w:rsidRPr="0084138E">
        <w:rPr>
          <w:rStyle w:val="Emphasis"/>
        </w:rPr>
        <w:t>a mandate</w:t>
      </w:r>
      <w:r w:rsidRPr="0084138E">
        <w:rPr>
          <w:rStyle w:val="StyleUnderline"/>
        </w:rPr>
        <w:t>.”</w:t>
      </w:r>
      <w:r w:rsidRPr="0084138E">
        <w:rPr>
          <w:sz w:val="16"/>
        </w:rPr>
        <w:t xml:space="preserve"> (Cuevas v. Superior Court (1976) 58 Cal.App.3d 406, 409, 130 Cal.Rptr. 238.)</w:t>
      </w:r>
    </w:p>
    <w:p w14:paraId="4CFE99F6" w14:textId="77777777" w:rsidR="00442699" w:rsidRPr="008526B9" w:rsidRDefault="00442699" w:rsidP="00442699">
      <w:pPr>
        <w:pStyle w:val="Heading3"/>
        <w:rPr>
          <w:rFonts w:eastAsia="Cambria"/>
        </w:rPr>
      </w:pPr>
      <w:r>
        <w:rPr>
          <w:rFonts w:eastAsia="Cambria"/>
        </w:rPr>
        <w:t>Resolved =/= Certain</w:t>
      </w:r>
    </w:p>
    <w:p w14:paraId="5E65440A" w14:textId="77777777" w:rsidR="00442699" w:rsidRPr="008526B9" w:rsidRDefault="00442699" w:rsidP="00442699">
      <w:pPr>
        <w:pStyle w:val="Heading4"/>
        <w:rPr>
          <w:rFonts w:eastAsia="MS Gothic"/>
        </w:rPr>
      </w:pPr>
      <w:r w:rsidRPr="008526B9">
        <w:rPr>
          <w:rFonts w:eastAsia="MS Gothic"/>
        </w:rPr>
        <w:t>‘Resolved’ doesn’t require certainty</w:t>
      </w:r>
      <w:r>
        <w:rPr>
          <w:rFonts w:eastAsia="MS Gothic"/>
        </w:rPr>
        <w:t>.</w:t>
      </w:r>
    </w:p>
    <w:p w14:paraId="6DF00D05" w14:textId="77777777" w:rsidR="00442699" w:rsidRPr="008526B9" w:rsidRDefault="00442699" w:rsidP="00442699">
      <w:r w:rsidRPr="008526B9">
        <w:t>Merriam-</w:t>
      </w:r>
      <w:r w:rsidRPr="008526B9">
        <w:rPr>
          <w:rStyle w:val="Style13ptBold"/>
        </w:rPr>
        <w:t>Webster’s 19</w:t>
      </w:r>
      <w:r w:rsidRPr="008526B9">
        <w:t xml:space="preserve"> Online Dictionary, “resolved”, https://www.merriam-webster.com/dictionary/resolved</w:t>
      </w:r>
    </w:p>
    <w:p w14:paraId="2D306D68" w14:textId="77777777" w:rsidR="00442699" w:rsidRPr="008526B9" w:rsidRDefault="00442699" w:rsidP="00442699">
      <w:pPr>
        <w:rPr>
          <w:sz w:val="16"/>
        </w:rPr>
      </w:pPr>
      <w:r w:rsidRPr="008526B9">
        <w:rPr>
          <w:sz w:val="16"/>
        </w:rPr>
        <w:t>: to become separated into component parts</w:t>
      </w:r>
    </w:p>
    <w:p w14:paraId="35E1FA89" w14:textId="77777777" w:rsidR="00442699" w:rsidRPr="008526B9" w:rsidRDefault="00442699" w:rsidP="00442699">
      <w:pPr>
        <w:rPr>
          <w:sz w:val="16"/>
        </w:rPr>
      </w:pPr>
      <w:r w:rsidRPr="008526B9">
        <w:rPr>
          <w:sz w:val="16"/>
        </w:rPr>
        <w:t>also : to become reduced by dissolving or analysis</w:t>
      </w:r>
    </w:p>
    <w:p w14:paraId="395525BF" w14:textId="77777777" w:rsidR="00442699" w:rsidRPr="008526B9" w:rsidRDefault="00442699" w:rsidP="00442699">
      <w:pPr>
        <w:rPr>
          <w:sz w:val="16"/>
        </w:rPr>
      </w:pPr>
      <w:r w:rsidRPr="008526B9">
        <w:rPr>
          <w:sz w:val="16"/>
        </w:rPr>
        <w:t>2 : to form a resolution : DETERMINE</w:t>
      </w:r>
    </w:p>
    <w:p w14:paraId="1295F146" w14:textId="77777777" w:rsidR="00442699" w:rsidRDefault="00442699" w:rsidP="00442699">
      <w:pPr>
        <w:rPr>
          <w:rFonts w:eastAsia="Cambria"/>
          <w:sz w:val="16"/>
        </w:rPr>
      </w:pPr>
      <w:r w:rsidRPr="008526B9">
        <w:rPr>
          <w:rFonts w:eastAsia="Cambria"/>
          <w:sz w:val="16"/>
        </w:rPr>
        <w:t xml:space="preserve">3 : </w:t>
      </w:r>
      <w:r w:rsidRPr="00AB0FE1">
        <w:rPr>
          <w:rFonts w:eastAsia="Cambria"/>
          <w:b/>
          <w:iCs/>
          <w:sz w:val="24"/>
          <w:highlight w:val="cyan"/>
          <w:u w:val="single"/>
          <w:bdr w:val="single" w:sz="8" w:space="0" w:color="auto"/>
        </w:rPr>
        <w:t>CONSULT, DELIBERATE</w:t>
      </w:r>
    </w:p>
    <w:p w14:paraId="1D55B897" w14:textId="77777777" w:rsidR="00442699" w:rsidRPr="005D388F" w:rsidRDefault="00442699" w:rsidP="00442699"/>
    <w:p w14:paraId="1FCF1421" w14:textId="77777777" w:rsidR="00442699" w:rsidRPr="00442699" w:rsidRDefault="00442699" w:rsidP="00442699"/>
    <w:p w14:paraId="69C271B1" w14:textId="01ACC848" w:rsidR="000D592A" w:rsidRDefault="000D592A" w:rsidP="000D592A">
      <w:pPr>
        <w:pStyle w:val="Heading3"/>
      </w:pPr>
      <w:r>
        <w:lastRenderedPageBreak/>
        <w:t>IPP = Courts</w:t>
      </w:r>
    </w:p>
    <w:p w14:paraId="06FCCFFF" w14:textId="77777777" w:rsidR="000D592A" w:rsidRDefault="000D592A" w:rsidP="000D592A">
      <w:pPr>
        <w:pStyle w:val="Heading4"/>
      </w:pPr>
      <w:r>
        <w:t xml:space="preserve">“Protection” of IPR entails </w:t>
      </w:r>
      <w:r w:rsidRPr="00001F6E">
        <w:rPr>
          <w:u w:val="single"/>
        </w:rPr>
        <w:t>judicial</w:t>
      </w:r>
      <w:r>
        <w:t xml:space="preserve"> enforcement of exclusive rights.</w:t>
      </w:r>
    </w:p>
    <w:p w14:paraId="2BC41B8A" w14:textId="77777777" w:rsidR="000D592A" w:rsidRPr="00F64506" w:rsidRDefault="000D592A" w:rsidP="000D592A">
      <w:r w:rsidRPr="00F64506">
        <w:rPr>
          <w:rStyle w:val="Style13ptBold"/>
        </w:rPr>
        <w:t>Ubertazzi</w:t>
      </w:r>
      <w:r>
        <w:rPr>
          <w:rStyle w:val="Style13ptBold"/>
        </w:rPr>
        <w:t xml:space="preserve"> ’12 </w:t>
      </w:r>
      <w:r w:rsidRPr="00001F6E">
        <w:t>[Bendetta; 2012; Max Planck Institute for Innovation and Competition; Exclusive Jurisdiction in International Property</w:t>
      </w:r>
      <w:r>
        <w:t>, google books]</w:t>
      </w:r>
    </w:p>
    <w:p w14:paraId="1D6155ED" w14:textId="77777777" w:rsidR="000D592A" w:rsidRDefault="000D592A" w:rsidP="000D592A">
      <w:pPr>
        <w:rPr>
          <w:sz w:val="16"/>
        </w:rPr>
      </w:pPr>
      <w:r w:rsidRPr="00001F6E">
        <w:rPr>
          <w:sz w:val="16"/>
        </w:rPr>
        <w:t xml:space="preserve">As for the </w:t>
      </w:r>
      <w:r w:rsidRPr="000D592A">
        <w:rPr>
          <w:rStyle w:val="Emphasis"/>
          <w:highlight w:val="cyan"/>
        </w:rPr>
        <w:t>infringement</w:t>
      </w:r>
      <w:r w:rsidRPr="00F64506">
        <w:rPr>
          <w:rStyle w:val="StyleUnderline"/>
        </w:rPr>
        <w:t xml:space="preserve"> </w:t>
      </w:r>
      <w:r w:rsidRPr="00001F6E">
        <w:rPr>
          <w:sz w:val="16"/>
        </w:rPr>
        <w:t xml:space="preserve">notion, it </w:t>
      </w:r>
      <w:r w:rsidRPr="000D592A">
        <w:rPr>
          <w:rStyle w:val="Emphasis"/>
          <w:highlight w:val="cyan"/>
        </w:rPr>
        <w:t>encompasses cases where</w:t>
      </w:r>
      <w:r w:rsidRPr="000D592A">
        <w:rPr>
          <w:rStyle w:val="StyleUnderline"/>
          <w:highlight w:val="cyan"/>
        </w:rPr>
        <w:t xml:space="preserve"> a person</w:t>
      </w:r>
      <w:r w:rsidRPr="00123CA8">
        <w:rPr>
          <w:rStyle w:val="StyleUnderline"/>
        </w:rPr>
        <w:t xml:space="preserve"> who is </w:t>
      </w:r>
      <w:r w:rsidRPr="000D592A">
        <w:rPr>
          <w:rStyle w:val="StyleUnderline"/>
          <w:highlight w:val="cyan"/>
        </w:rPr>
        <w:t>not the owner or licensee</w:t>
      </w:r>
      <w:r w:rsidRPr="00123CA8">
        <w:rPr>
          <w:rStyle w:val="StyleUnderline"/>
        </w:rPr>
        <w:t xml:space="preserve"> and assignee of the owner of the IPR copies</w:t>
      </w:r>
      <w:r w:rsidRPr="00F64506">
        <w:rPr>
          <w:rStyle w:val="StyleUnderline"/>
        </w:rPr>
        <w:t>,</w:t>
      </w:r>
      <w:r>
        <w:rPr>
          <w:rStyle w:val="StyleUnderline"/>
        </w:rPr>
        <w:t xml:space="preserve"> </w:t>
      </w:r>
      <w:r w:rsidRPr="00F64506">
        <w:rPr>
          <w:rStyle w:val="StyleUnderline"/>
        </w:rPr>
        <w:t xml:space="preserve">reproduces, or </w:t>
      </w:r>
      <w:r w:rsidRPr="000D592A">
        <w:rPr>
          <w:rStyle w:val="StyleUnderline"/>
          <w:highlight w:val="cyan"/>
        </w:rPr>
        <w:t>exercises</w:t>
      </w:r>
      <w:r w:rsidRPr="00F64506">
        <w:rPr>
          <w:rStyle w:val="StyleUnderline"/>
        </w:rPr>
        <w:t xml:space="preserve"> any of the </w:t>
      </w:r>
      <w:r w:rsidRPr="000D592A">
        <w:rPr>
          <w:rStyle w:val="Emphasis"/>
          <w:highlight w:val="cyan"/>
        </w:rPr>
        <w:t xml:space="preserve">exclusive </w:t>
      </w:r>
      <w:r w:rsidRPr="000D592A">
        <w:rPr>
          <w:rStyle w:val="StyleUnderline"/>
          <w:highlight w:val="cyan"/>
        </w:rPr>
        <w:t>rights</w:t>
      </w:r>
      <w:r w:rsidRPr="00123CA8">
        <w:rPr>
          <w:rStyle w:val="StyleUnderline"/>
        </w:rPr>
        <w:t xml:space="preserve"> granted in respect to the IPR in question without the license or consent of the IPR owner</w:t>
      </w:r>
      <w:r w:rsidRPr="00001F6E">
        <w:rPr>
          <w:sz w:val="16"/>
        </w:rPr>
        <w:t xml:space="preserve">. Furthermore, infringement proceedings comprise both claims where the plaintiff brings an IPR infringement action or where the claimant starts a declaratory action to establish that the IPR is not infringed. The term pure infringement claims will be adopted to denote infringement disputes where the validity of the IPR involved is not raised. Additionally, the term transnational misappropriation of IPRs will be used synonymously with transnational infringement of IPRs. </w:t>
      </w:r>
      <w:r w:rsidRPr="00F64506">
        <w:rPr>
          <w:rStyle w:val="StyleUnderline"/>
        </w:rPr>
        <w:t xml:space="preserve">The term </w:t>
      </w:r>
      <w:r w:rsidRPr="000D592A">
        <w:rPr>
          <w:rStyle w:val="Emphasis"/>
          <w:highlight w:val="cyan"/>
        </w:rPr>
        <w:t>protection</w:t>
      </w:r>
      <w:r w:rsidRPr="000D592A">
        <w:rPr>
          <w:rStyle w:val="StyleUnderline"/>
          <w:highlight w:val="cyan"/>
        </w:rPr>
        <w:t xml:space="preserve"> will be treated as </w:t>
      </w:r>
      <w:r w:rsidRPr="000D592A">
        <w:rPr>
          <w:rStyle w:val="Emphasis"/>
          <w:highlight w:val="cyan"/>
        </w:rPr>
        <w:t>synonymous</w:t>
      </w:r>
      <w:r w:rsidRPr="000D592A">
        <w:rPr>
          <w:rStyle w:val="StyleUnderline"/>
          <w:highlight w:val="cyan"/>
        </w:rPr>
        <w:t xml:space="preserve"> to </w:t>
      </w:r>
      <w:r w:rsidRPr="000D592A">
        <w:rPr>
          <w:rStyle w:val="Emphasis"/>
          <w:highlight w:val="cyan"/>
        </w:rPr>
        <w:t>judicial enforcement</w:t>
      </w:r>
      <w:r w:rsidRPr="00001F6E">
        <w:rPr>
          <w:sz w:val="16"/>
        </w:rPr>
        <w:t>.</w:t>
      </w:r>
    </w:p>
    <w:p w14:paraId="67B0B628" w14:textId="77777777" w:rsidR="000D592A" w:rsidRDefault="000D592A" w:rsidP="000D592A"/>
    <w:p w14:paraId="0148F912" w14:textId="77777777" w:rsidR="000D592A" w:rsidRDefault="000D592A" w:rsidP="000D592A">
      <w:pPr>
        <w:pStyle w:val="Heading4"/>
      </w:pPr>
      <w:r>
        <w:t xml:space="preserve">Court decisions weaken IPR protection, particularly eBay, Mayo/Alice, and Myriad. </w:t>
      </w:r>
    </w:p>
    <w:p w14:paraId="6787E787" w14:textId="77777777" w:rsidR="000D592A" w:rsidRDefault="000D592A" w:rsidP="000D592A">
      <w:r w:rsidRPr="00DD1D9E">
        <w:rPr>
          <w:rStyle w:val="Style13ptBold"/>
        </w:rPr>
        <w:t>Michel ’23</w:t>
      </w:r>
      <w:r>
        <w:t xml:space="preserve"> [Paul; June 6; served on the United States Court of Appeals for the Federal Circuit from 1988 to his retirement in 2010, and as its chief judge from 2004 to 2010; Detroit News, “While America weakens IP rights, global rivals strengthen them,” https://www.wilsoncountynews.com/articles/while-america-weakens-ip-rights-global-rivals-strengthen-them]</w:t>
      </w:r>
    </w:p>
    <w:p w14:paraId="63CA0487" w14:textId="77777777" w:rsidR="000D592A" w:rsidRDefault="000D592A" w:rsidP="000D592A">
      <w:pPr>
        <w:rPr>
          <w:rStyle w:val="StyleUnderline"/>
        </w:rPr>
      </w:pPr>
      <w:r w:rsidRPr="00DD1D9E">
        <w:rPr>
          <w:sz w:val="16"/>
        </w:rPr>
        <w:t xml:space="preserve">What went wrong? In a nutshell, </w:t>
      </w:r>
      <w:r w:rsidRPr="00CF254E">
        <w:rPr>
          <w:rStyle w:val="StyleUnderline"/>
        </w:rPr>
        <w:t xml:space="preserve">U.S. </w:t>
      </w:r>
      <w:r w:rsidRPr="00B5005B">
        <w:rPr>
          <w:rStyle w:val="StyleUnderline"/>
          <w:highlight w:val="cyan"/>
        </w:rPr>
        <w:t xml:space="preserve">patent </w:t>
      </w:r>
      <w:r w:rsidRPr="00B5005B">
        <w:rPr>
          <w:rStyle w:val="Emphasis"/>
          <w:highlight w:val="cyan"/>
        </w:rPr>
        <w:t>protections</w:t>
      </w:r>
      <w:r w:rsidRPr="00B5005B">
        <w:rPr>
          <w:sz w:val="16"/>
          <w:highlight w:val="cyan"/>
        </w:rPr>
        <w:t xml:space="preserve"> </w:t>
      </w:r>
      <w:r w:rsidRPr="00B5005B">
        <w:rPr>
          <w:rStyle w:val="StyleUnderline"/>
          <w:highlight w:val="cyan"/>
        </w:rPr>
        <w:t>have</w:t>
      </w:r>
      <w:r w:rsidRPr="00CF254E">
        <w:rPr>
          <w:rStyle w:val="StyleUnderline"/>
        </w:rPr>
        <w:t xml:space="preserve"> greatly </w:t>
      </w:r>
      <w:r w:rsidRPr="00B5005B">
        <w:rPr>
          <w:rStyle w:val="Emphasis"/>
          <w:highlight w:val="cyan"/>
        </w:rPr>
        <w:t>weakened</w:t>
      </w:r>
      <w:r w:rsidRPr="00B5005B">
        <w:rPr>
          <w:sz w:val="16"/>
          <w:highlight w:val="cyan"/>
        </w:rPr>
        <w:t xml:space="preserve"> i</w:t>
      </w:r>
      <w:r w:rsidRPr="00DD1D9E">
        <w:rPr>
          <w:sz w:val="16"/>
        </w:rPr>
        <w:t xml:space="preserve">n the new millennium. </w:t>
      </w:r>
      <w:r w:rsidRPr="00CF254E">
        <w:rPr>
          <w:rStyle w:val="StyleUnderline"/>
        </w:rPr>
        <w:t xml:space="preserve">The </w:t>
      </w:r>
      <w:r w:rsidRPr="00B5005B">
        <w:rPr>
          <w:rStyle w:val="StyleUnderline"/>
          <w:highlight w:val="cyan"/>
        </w:rPr>
        <w:t>primary culprits are federal judges, particularly the</w:t>
      </w:r>
      <w:r w:rsidRPr="00CF254E">
        <w:rPr>
          <w:rStyle w:val="StyleUnderline"/>
        </w:rPr>
        <w:t xml:space="preserve"> </w:t>
      </w:r>
      <w:r w:rsidRPr="00B5005B">
        <w:rPr>
          <w:rStyle w:val="StyleUnderline"/>
        </w:rPr>
        <w:t>U.S</w:t>
      </w:r>
      <w:r w:rsidRPr="00CF254E">
        <w:rPr>
          <w:rStyle w:val="StyleUnderline"/>
        </w:rPr>
        <w:t xml:space="preserve">. Supreme </w:t>
      </w:r>
      <w:r w:rsidRPr="00B5005B">
        <w:rPr>
          <w:rStyle w:val="StyleUnderline"/>
          <w:highlight w:val="cyan"/>
        </w:rPr>
        <w:t>Court.</w:t>
      </w:r>
    </w:p>
    <w:p w14:paraId="581C9638" w14:textId="77777777" w:rsidR="000D592A" w:rsidRPr="00DD1D9E" w:rsidRDefault="000D592A" w:rsidP="000D592A">
      <w:pPr>
        <w:rPr>
          <w:sz w:val="16"/>
        </w:rPr>
      </w:pPr>
      <w:r w:rsidRPr="00DD1D9E">
        <w:rPr>
          <w:sz w:val="16"/>
        </w:rPr>
        <w:t xml:space="preserve">For example, in </w:t>
      </w:r>
      <w:r w:rsidRPr="00CF254E">
        <w:rPr>
          <w:rStyle w:val="StyleUnderline"/>
        </w:rPr>
        <w:t>several high-profile cases</w:t>
      </w:r>
      <w:r w:rsidRPr="00DD1D9E">
        <w:rPr>
          <w:sz w:val="16"/>
        </w:rPr>
        <w:t xml:space="preserve"> involving human health, the high court </w:t>
      </w:r>
      <w:r w:rsidRPr="00CF254E">
        <w:rPr>
          <w:rStyle w:val="StyleUnderline"/>
        </w:rPr>
        <w:t>shrank the pool of inventions eligible for pa</w:t>
      </w:r>
      <w:r w:rsidRPr="00DD1D9E">
        <w:rPr>
          <w:sz w:val="16"/>
        </w:rPr>
        <w:t>tenting.</w:t>
      </w:r>
    </w:p>
    <w:p w14:paraId="5BBBC0C1" w14:textId="77777777" w:rsidR="000D592A" w:rsidRPr="00DD1D9E" w:rsidRDefault="000D592A" w:rsidP="000D592A">
      <w:pPr>
        <w:rPr>
          <w:sz w:val="16"/>
        </w:rPr>
      </w:pPr>
      <w:r w:rsidRPr="00DD1D9E">
        <w:rPr>
          <w:sz w:val="16"/>
        </w:rPr>
        <w:t xml:space="preserve">In one case known as </w:t>
      </w:r>
      <w:r w:rsidRPr="00B5005B">
        <w:rPr>
          <w:rStyle w:val="Emphasis"/>
          <w:highlight w:val="cyan"/>
        </w:rPr>
        <w:t>Mayo</w:t>
      </w:r>
      <w:r w:rsidRPr="00DD1D9E">
        <w:rPr>
          <w:sz w:val="16"/>
        </w:rPr>
        <w:t xml:space="preserve"> Collective Services v. Prometheus Laboratories, the court </w:t>
      </w:r>
      <w:r w:rsidRPr="00B5005B">
        <w:rPr>
          <w:rStyle w:val="StyleUnderline"/>
          <w:highlight w:val="cyan"/>
        </w:rPr>
        <w:t>held</w:t>
      </w:r>
      <w:r w:rsidRPr="00DD1D9E">
        <w:rPr>
          <w:sz w:val="16"/>
        </w:rPr>
        <w:t xml:space="preserve"> that </w:t>
      </w:r>
      <w:r w:rsidRPr="00B5005B">
        <w:rPr>
          <w:rStyle w:val="StyleUnderline"/>
          <w:highlight w:val="cyan"/>
        </w:rPr>
        <w:t>many diagnostic tests</w:t>
      </w:r>
      <w:r w:rsidRPr="00CF254E">
        <w:rPr>
          <w:rStyle w:val="StyleUnderline"/>
        </w:rPr>
        <w:t xml:space="preserve"> </w:t>
      </w:r>
      <w:r w:rsidRPr="00B5005B">
        <w:rPr>
          <w:rStyle w:val="StyleUnderline"/>
          <w:highlight w:val="cyan"/>
        </w:rPr>
        <w:t>and methods</w:t>
      </w:r>
      <w:r w:rsidRPr="00CF254E">
        <w:rPr>
          <w:rStyle w:val="StyleUnderline"/>
        </w:rPr>
        <w:t xml:space="preserve"> for optimizing drug dosage </w:t>
      </w:r>
      <w:r w:rsidRPr="00B5005B">
        <w:rPr>
          <w:rStyle w:val="StyleUnderline"/>
          <w:highlight w:val="cyan"/>
        </w:rPr>
        <w:t>can’t be patented</w:t>
      </w:r>
      <w:r w:rsidRPr="00DD1D9E">
        <w:rPr>
          <w:sz w:val="16"/>
        </w:rPr>
        <w:t xml:space="preserve">. Similarly, the Court’s decision in Association for Molecular Pathology v. </w:t>
      </w:r>
      <w:r w:rsidRPr="00B5005B">
        <w:rPr>
          <w:rStyle w:val="Emphasis"/>
          <w:highlight w:val="cyan"/>
        </w:rPr>
        <w:t>Myriad</w:t>
      </w:r>
      <w:r w:rsidRPr="00DD1D9E">
        <w:rPr>
          <w:sz w:val="16"/>
        </w:rPr>
        <w:t xml:space="preserve"> Genetics, Inc. </w:t>
      </w:r>
      <w:r w:rsidRPr="00B5005B">
        <w:rPr>
          <w:rStyle w:val="StyleUnderline"/>
          <w:highlight w:val="cyan"/>
        </w:rPr>
        <w:t>held</w:t>
      </w:r>
      <w:r w:rsidRPr="00CF254E">
        <w:rPr>
          <w:rStyle w:val="StyleUnderline"/>
        </w:rPr>
        <w:t xml:space="preserve"> that </w:t>
      </w:r>
      <w:r w:rsidRPr="00B5005B">
        <w:rPr>
          <w:rStyle w:val="StyleUnderline"/>
          <w:highlight w:val="cyan"/>
        </w:rPr>
        <w:t>naturally-occurring gene sequences</w:t>
      </w:r>
      <w:r w:rsidRPr="00CF254E">
        <w:rPr>
          <w:rStyle w:val="StyleUnderline"/>
        </w:rPr>
        <w:t xml:space="preserve"> generally </w:t>
      </w:r>
      <w:r w:rsidRPr="00B5005B">
        <w:rPr>
          <w:rStyle w:val="StyleUnderline"/>
          <w:highlight w:val="cyan"/>
        </w:rPr>
        <w:t>can’t be patented</w:t>
      </w:r>
      <w:r w:rsidRPr="00DD1D9E">
        <w:rPr>
          <w:sz w:val="16"/>
        </w:rPr>
        <w:t xml:space="preserve">, even if they are characterized, isolated and replicated for use in cutting-edge gene therapies or diagnostics. Two other decisions, known as </w:t>
      </w:r>
      <w:r w:rsidRPr="00CF254E">
        <w:rPr>
          <w:rStyle w:val="Emphasis"/>
        </w:rPr>
        <w:t>Bilski</w:t>
      </w:r>
      <w:r w:rsidRPr="00DD1D9E">
        <w:rPr>
          <w:sz w:val="16"/>
        </w:rPr>
        <w:t xml:space="preserve"> v. Kappos </w:t>
      </w:r>
      <w:r w:rsidRPr="00CF254E">
        <w:rPr>
          <w:rStyle w:val="StyleUnderline"/>
        </w:rPr>
        <w:t xml:space="preserve">and </w:t>
      </w:r>
      <w:r w:rsidRPr="00CF254E">
        <w:rPr>
          <w:rStyle w:val="Emphasis"/>
        </w:rPr>
        <w:t>Alice</w:t>
      </w:r>
      <w:r w:rsidRPr="00DD1D9E">
        <w:rPr>
          <w:sz w:val="16"/>
        </w:rPr>
        <w:t xml:space="preserve"> v. CLS Bank, shrank </w:t>
      </w:r>
      <w:r w:rsidRPr="00CF254E">
        <w:rPr>
          <w:rStyle w:val="StyleUnderline"/>
        </w:rPr>
        <w:t>eligibility for ubiquitous computer</w:t>
      </w:r>
      <w:r w:rsidRPr="00DD1D9E">
        <w:rPr>
          <w:sz w:val="16"/>
        </w:rPr>
        <w:t xml:space="preserve">-implemented </w:t>
      </w:r>
      <w:r w:rsidRPr="00CF254E">
        <w:rPr>
          <w:rStyle w:val="StyleUnderline"/>
        </w:rPr>
        <w:t>tec</w:t>
      </w:r>
      <w:r w:rsidRPr="00DD1D9E">
        <w:rPr>
          <w:sz w:val="16"/>
        </w:rPr>
        <w:t>hnologies.</w:t>
      </w:r>
    </w:p>
    <w:p w14:paraId="4CDE80DB" w14:textId="77777777" w:rsidR="000D592A" w:rsidRDefault="000D592A" w:rsidP="000D592A">
      <w:pPr>
        <w:rPr>
          <w:rStyle w:val="StyleUnderline"/>
        </w:rPr>
      </w:pPr>
      <w:r w:rsidRPr="00DD1D9E">
        <w:rPr>
          <w:sz w:val="16"/>
        </w:rPr>
        <w:t xml:space="preserve">Another high court decision known as </w:t>
      </w:r>
      <w:r w:rsidRPr="00B5005B">
        <w:rPr>
          <w:rStyle w:val="Emphasis"/>
          <w:highlight w:val="cyan"/>
        </w:rPr>
        <w:t>eBay</w:t>
      </w:r>
      <w:r w:rsidRPr="00DD1D9E">
        <w:rPr>
          <w:sz w:val="16"/>
        </w:rPr>
        <w:t xml:space="preserve"> Inc. v. MercExchange, L.L.C. </w:t>
      </w:r>
      <w:r w:rsidRPr="00B5005B">
        <w:rPr>
          <w:sz w:val="16"/>
          <w:highlight w:val="cyan"/>
        </w:rPr>
        <w:t>m</w:t>
      </w:r>
      <w:r w:rsidRPr="00B5005B">
        <w:rPr>
          <w:rStyle w:val="StyleUnderline"/>
          <w:highlight w:val="cyan"/>
        </w:rPr>
        <w:t>ade it hard</w:t>
      </w:r>
      <w:r w:rsidRPr="00CF254E">
        <w:rPr>
          <w:rStyle w:val="StyleUnderline"/>
        </w:rPr>
        <w:t xml:space="preserve">er </w:t>
      </w:r>
      <w:r w:rsidRPr="00B5005B">
        <w:rPr>
          <w:rStyle w:val="StyleUnderline"/>
          <w:highlight w:val="cyan"/>
        </w:rPr>
        <w:t xml:space="preserve">for patent owners to stop </w:t>
      </w:r>
      <w:r w:rsidRPr="00B5005B">
        <w:rPr>
          <w:rStyle w:val="StyleUnderline"/>
        </w:rPr>
        <w:t>patent</w:t>
      </w:r>
      <w:r w:rsidRPr="00B5005B">
        <w:rPr>
          <w:rStyle w:val="StyleUnderline"/>
          <w:highlight w:val="cyan"/>
        </w:rPr>
        <w:t xml:space="preserve"> thieves</w:t>
      </w:r>
      <w:r w:rsidRPr="00CF254E">
        <w:rPr>
          <w:rStyle w:val="StyleUnderline"/>
        </w:rPr>
        <w:t xml:space="preserve"> from manufacturing products </w:t>
      </w:r>
      <w:r w:rsidRPr="00DD1D9E">
        <w:rPr>
          <w:sz w:val="16"/>
        </w:rPr>
        <w:t xml:space="preserve">that incorporate stolen IP. </w:t>
      </w:r>
      <w:r w:rsidRPr="00B5005B">
        <w:rPr>
          <w:rStyle w:val="StyleUnderline"/>
          <w:highlight w:val="cyan"/>
        </w:rPr>
        <w:t>In many</w:t>
      </w:r>
      <w:r w:rsidRPr="00CF254E">
        <w:rPr>
          <w:rStyle w:val="StyleUnderline"/>
        </w:rPr>
        <w:t xml:space="preserve"> </w:t>
      </w:r>
      <w:r w:rsidRPr="00B5005B">
        <w:rPr>
          <w:rStyle w:val="StyleUnderline"/>
          <w:highlight w:val="cyan"/>
        </w:rPr>
        <w:t>cases</w:t>
      </w:r>
      <w:r w:rsidRPr="00CF254E">
        <w:rPr>
          <w:rStyle w:val="StyleUnderline"/>
        </w:rPr>
        <w:t xml:space="preserve"> of proven patent infringement today, </w:t>
      </w:r>
      <w:r w:rsidRPr="00B5005B">
        <w:rPr>
          <w:rStyle w:val="StyleUnderline"/>
          <w:highlight w:val="cyan"/>
        </w:rPr>
        <w:t xml:space="preserve">a monetary award, rather than </w:t>
      </w:r>
      <w:r w:rsidRPr="00B5005B">
        <w:rPr>
          <w:rStyle w:val="Emphasis"/>
        </w:rPr>
        <w:t>injunctive</w:t>
      </w:r>
      <w:r w:rsidRPr="00B5005B">
        <w:rPr>
          <w:rStyle w:val="Emphasis"/>
          <w:highlight w:val="cyan"/>
        </w:rPr>
        <w:t xml:space="preserve"> relief</w:t>
      </w:r>
      <w:r w:rsidRPr="00B5005B">
        <w:rPr>
          <w:rStyle w:val="StyleUnderline"/>
          <w:highlight w:val="cyan"/>
        </w:rPr>
        <w:t>,</w:t>
      </w:r>
      <w:r w:rsidRPr="00B5005B">
        <w:rPr>
          <w:sz w:val="16"/>
          <w:highlight w:val="cyan"/>
        </w:rPr>
        <w:t xml:space="preserve"> </w:t>
      </w:r>
      <w:r w:rsidRPr="00B5005B">
        <w:rPr>
          <w:rStyle w:val="StyleUnderline"/>
          <w:highlight w:val="cyan"/>
        </w:rPr>
        <w:t>is the best</w:t>
      </w:r>
      <w:r w:rsidRPr="00CF254E">
        <w:rPr>
          <w:rStyle w:val="StyleUnderline"/>
        </w:rPr>
        <w:t xml:space="preserve"> patent </w:t>
      </w:r>
      <w:r w:rsidRPr="00B5005B">
        <w:rPr>
          <w:rStyle w:val="StyleUnderline"/>
          <w:highlight w:val="cyan"/>
        </w:rPr>
        <w:t>owners can hope</w:t>
      </w:r>
      <w:r w:rsidRPr="00CF254E">
        <w:rPr>
          <w:rStyle w:val="StyleUnderline"/>
        </w:rPr>
        <w:t xml:space="preserve"> </w:t>
      </w:r>
      <w:r w:rsidRPr="00B5005B">
        <w:rPr>
          <w:rStyle w:val="StyleUnderline"/>
          <w:highlight w:val="cyan"/>
        </w:rPr>
        <w:t>for.</w:t>
      </w:r>
    </w:p>
    <w:p w14:paraId="0F023C1C" w14:textId="77777777" w:rsidR="000D592A" w:rsidRPr="00DD1D9E" w:rsidRDefault="000D592A" w:rsidP="000D592A">
      <w:pPr>
        <w:rPr>
          <w:sz w:val="16"/>
        </w:rPr>
      </w:pPr>
      <w:r w:rsidRPr="00CF254E">
        <w:rPr>
          <w:rStyle w:val="StyleUnderline"/>
        </w:rPr>
        <w:t xml:space="preserve">These court rulings came </w:t>
      </w:r>
      <w:r w:rsidRPr="00CF254E">
        <w:rPr>
          <w:rStyle w:val="Emphasis"/>
        </w:rPr>
        <w:t>out of the blue</w:t>
      </w:r>
      <w:r w:rsidRPr="00CF254E">
        <w:rPr>
          <w:rStyle w:val="StyleUnderline"/>
        </w:rPr>
        <w:t xml:space="preserve"> from justices who don’t fully </w:t>
      </w:r>
      <w:r w:rsidRPr="00CF254E">
        <w:rPr>
          <w:rStyle w:val="Emphasis"/>
        </w:rPr>
        <w:t>understand</w:t>
      </w:r>
      <w:r w:rsidRPr="00CF254E">
        <w:rPr>
          <w:rStyle w:val="StyleUnderline"/>
        </w:rPr>
        <w:t xml:space="preserve"> how the patent system works in practice</w:t>
      </w:r>
      <w:r w:rsidRPr="00DD1D9E">
        <w:rPr>
          <w:sz w:val="16"/>
        </w:rPr>
        <w:t>. The cumulative impact of these cases has driven incentives below the level venture capitalists and other investors can accept. That’s why innovation is lagging.</w:t>
      </w:r>
    </w:p>
    <w:p w14:paraId="63C8BCE3" w14:textId="77777777" w:rsidR="000D592A" w:rsidRPr="00DD1D9E" w:rsidRDefault="000D592A" w:rsidP="000D592A">
      <w:pPr>
        <w:rPr>
          <w:sz w:val="16"/>
        </w:rPr>
      </w:pPr>
      <w:r w:rsidRPr="00DD1D9E">
        <w:rPr>
          <w:sz w:val="16"/>
        </w:rPr>
        <w:t xml:space="preserve">Meanwhile, </w:t>
      </w:r>
      <w:r w:rsidRPr="00B5005B">
        <w:rPr>
          <w:rStyle w:val="StyleUnderline"/>
          <w:highlight w:val="cyan"/>
        </w:rPr>
        <w:t>as we</w:t>
      </w:r>
      <w:r w:rsidRPr="00CF254E">
        <w:rPr>
          <w:rStyle w:val="StyleUnderline"/>
        </w:rPr>
        <w:t xml:space="preserve"> have been taking actions that </w:t>
      </w:r>
      <w:r w:rsidRPr="00B5005B">
        <w:rPr>
          <w:rStyle w:val="Emphasis"/>
          <w:highlight w:val="cyan"/>
        </w:rPr>
        <w:t>weaken patents</w:t>
      </w:r>
      <w:r w:rsidRPr="00DD1D9E">
        <w:rPr>
          <w:sz w:val="16"/>
        </w:rPr>
        <w:t xml:space="preserve">, global rivals have been moving in the opposite direction. China, the European Union,, the UK, Japan, Korea and </w:t>
      </w:r>
      <w:r w:rsidRPr="00B5005B">
        <w:rPr>
          <w:rStyle w:val="StyleUnderline"/>
          <w:highlight w:val="cyan"/>
        </w:rPr>
        <w:t>others have</w:t>
      </w:r>
      <w:r w:rsidRPr="00DD1D9E">
        <w:rPr>
          <w:sz w:val="16"/>
        </w:rPr>
        <w:t xml:space="preserve"> all </w:t>
      </w:r>
      <w:r w:rsidRPr="00B5005B">
        <w:rPr>
          <w:rStyle w:val="StyleUnderline"/>
          <w:highlight w:val="cyan"/>
        </w:rPr>
        <w:t>revised</w:t>
      </w:r>
      <w:r w:rsidRPr="00DD1D9E">
        <w:rPr>
          <w:rStyle w:val="StyleUnderline"/>
        </w:rPr>
        <w:t xml:space="preserve"> </w:t>
      </w:r>
      <w:r w:rsidRPr="00B5005B">
        <w:rPr>
          <w:rStyle w:val="StyleUnderline"/>
          <w:highlight w:val="cyan"/>
        </w:rPr>
        <w:t>their patent law</w:t>
      </w:r>
      <w:r w:rsidRPr="00DD1D9E">
        <w:rPr>
          <w:sz w:val="16"/>
        </w:rPr>
        <w:t xml:space="preserve">, creating patent systems that are in many ways better than ours. There, eligibility is </w:t>
      </w:r>
      <w:r w:rsidRPr="00B5005B">
        <w:rPr>
          <w:rStyle w:val="Emphasis"/>
          <w:highlight w:val="cyan"/>
        </w:rPr>
        <w:t>broader</w:t>
      </w:r>
      <w:r w:rsidRPr="00DD1D9E">
        <w:rPr>
          <w:sz w:val="16"/>
        </w:rPr>
        <w:t xml:space="preserve"> and clearer, </w:t>
      </w:r>
      <w:r w:rsidRPr="00B5005B">
        <w:rPr>
          <w:rStyle w:val="StyleUnderline"/>
          <w:highlight w:val="cyan"/>
        </w:rPr>
        <w:t xml:space="preserve">and </w:t>
      </w:r>
      <w:r w:rsidRPr="00B5005B">
        <w:rPr>
          <w:rStyle w:val="Emphasis"/>
          <w:highlight w:val="cyan"/>
        </w:rPr>
        <w:t>injunctions</w:t>
      </w:r>
      <w:r w:rsidRPr="00B5005B">
        <w:rPr>
          <w:rStyle w:val="StyleUnderline"/>
          <w:highlight w:val="cyan"/>
        </w:rPr>
        <w:t xml:space="preserve"> are</w:t>
      </w:r>
      <w:r w:rsidRPr="00B5005B">
        <w:rPr>
          <w:sz w:val="16"/>
          <w:highlight w:val="cyan"/>
        </w:rPr>
        <w:t xml:space="preserve"> </w:t>
      </w:r>
      <w:r w:rsidRPr="00B5005B">
        <w:rPr>
          <w:rStyle w:val="Emphasis"/>
          <w:highlight w:val="cyan"/>
        </w:rPr>
        <w:t>routine</w:t>
      </w:r>
      <w:r w:rsidRPr="00DD1D9E">
        <w:rPr>
          <w:sz w:val="16"/>
        </w:rPr>
        <w:t>, giving them competitive advantages over U.S. companies.</w:t>
      </w:r>
    </w:p>
    <w:p w14:paraId="27032B94" w14:textId="77777777" w:rsidR="000D592A" w:rsidRPr="00D92B95" w:rsidRDefault="000D592A" w:rsidP="000D592A"/>
    <w:p w14:paraId="5C8C21E2" w14:textId="77777777" w:rsidR="000D592A" w:rsidRPr="000D592A" w:rsidRDefault="000D592A" w:rsidP="000D592A"/>
    <w:p w14:paraId="1083D957" w14:textId="13EBDE29" w:rsidR="009344A2" w:rsidRPr="009344A2" w:rsidRDefault="009344A2" w:rsidP="009344A2">
      <w:pPr>
        <w:pStyle w:val="Heading2"/>
      </w:pPr>
      <w:r>
        <w:lastRenderedPageBreak/>
        <w:t>No Net-Benefit</w:t>
      </w:r>
    </w:p>
    <w:p w14:paraId="4C95E8E3" w14:textId="2E14330B" w:rsidR="009344A2" w:rsidRDefault="009344A2" w:rsidP="00DB0E3F">
      <w:pPr>
        <w:pStyle w:val="Heading3"/>
      </w:pPr>
      <w:r>
        <w:lastRenderedPageBreak/>
        <w:t>Courts Link to Politics</w:t>
      </w:r>
    </w:p>
    <w:p w14:paraId="38E28788" w14:textId="65762D98" w:rsidR="009344A2" w:rsidRPr="00B219CC" w:rsidRDefault="009344A2" w:rsidP="009344A2">
      <w:pPr>
        <w:pStyle w:val="Heading4"/>
      </w:pPr>
      <w:r>
        <w:t xml:space="preserve">CP Links to the net benefit. Courts are </w:t>
      </w:r>
      <w:r>
        <w:rPr>
          <w:u w:val="single"/>
        </w:rPr>
        <w:t>politicized</w:t>
      </w:r>
      <w:r>
        <w:t xml:space="preserve"> so Congress and the President get blamed for their decisions. </w:t>
      </w:r>
    </w:p>
    <w:p w14:paraId="57F6FA05" w14:textId="77777777" w:rsidR="009344A2" w:rsidRPr="009344A2" w:rsidRDefault="009344A2" w:rsidP="009344A2"/>
    <w:p w14:paraId="3D68EB5F" w14:textId="77777777" w:rsidR="00DB0E3F" w:rsidRPr="00744E23" w:rsidRDefault="00DB0E3F" w:rsidP="00DB0E3F">
      <w:pPr>
        <w:pStyle w:val="Heading4"/>
      </w:pPr>
      <w:r>
        <w:t xml:space="preserve">Court decisions get </w:t>
      </w:r>
      <w:r>
        <w:rPr>
          <w:u w:val="single"/>
        </w:rPr>
        <w:t>pinned</w:t>
      </w:r>
      <w:r>
        <w:t xml:space="preserve"> on Congress and the President. </w:t>
      </w:r>
    </w:p>
    <w:p w14:paraId="7D1A5E6B" w14:textId="77777777" w:rsidR="00DB0E3F" w:rsidRPr="00EF6F60" w:rsidRDefault="00DB0E3F" w:rsidP="00DB0E3F">
      <w:r w:rsidRPr="00EF6F60">
        <w:t xml:space="preserve">Lindsay </w:t>
      </w:r>
      <w:r w:rsidRPr="00744E23">
        <w:rPr>
          <w:rStyle w:val="Style13ptBold"/>
        </w:rPr>
        <w:t>Harrison 5</w:t>
      </w:r>
      <w:r>
        <w:t>.</w:t>
      </w:r>
      <w:r w:rsidRPr="00EF6F60">
        <w:t xml:space="preserve"> Professor of Law at the University of Miami</w:t>
      </w:r>
      <w:r>
        <w:t xml:space="preserve">. </w:t>
      </w:r>
      <w:r w:rsidRPr="00EF6F60">
        <w:t>“Does the Court Act as “Political Cover” for the Other Branches?”, 11-18</w:t>
      </w:r>
      <w:r>
        <w:t>-2005</w:t>
      </w:r>
      <w:r w:rsidRPr="00EF6F60">
        <w:t xml:space="preserve">, </w:t>
      </w:r>
      <w:hyperlink r:id="rId45" w:history="1">
        <w:r w:rsidRPr="00F26C69">
          <w:rPr>
            <w:rStyle w:val="Hyperlink"/>
          </w:rPr>
          <w:t>http://legaldebate.blogspot.com/</w:t>
        </w:r>
      </w:hyperlink>
    </w:p>
    <w:p w14:paraId="77A536F0" w14:textId="77777777" w:rsidR="00DB0E3F" w:rsidRPr="00744E23" w:rsidRDefault="00DB0E3F" w:rsidP="00DB0E3F">
      <w:pPr>
        <w:rPr>
          <w:sz w:val="16"/>
        </w:rPr>
      </w:pPr>
      <w:r w:rsidRPr="00D66B03">
        <w:rPr>
          <w:rStyle w:val="StyleUnderline"/>
        </w:rPr>
        <w:t xml:space="preserve">While </w:t>
      </w:r>
      <w:r w:rsidRPr="000D592A">
        <w:rPr>
          <w:rStyle w:val="StyleUnderline"/>
          <w:highlight w:val="cyan"/>
        </w:rPr>
        <w:t>the</w:t>
      </w:r>
      <w:r w:rsidRPr="00D66B03">
        <w:rPr>
          <w:rStyle w:val="StyleUnderline"/>
        </w:rPr>
        <w:t xml:space="preserve"> Supreme </w:t>
      </w:r>
      <w:r w:rsidRPr="000D592A">
        <w:rPr>
          <w:rStyle w:val="StyleUnderline"/>
          <w:highlight w:val="cyan"/>
        </w:rPr>
        <w:t xml:space="preserve">Court </w:t>
      </w:r>
      <w:r w:rsidRPr="00744E23">
        <w:rPr>
          <w:rStyle w:val="StyleUnderline"/>
        </w:rPr>
        <w:t xml:space="preserve">may have historically been able to act </w:t>
      </w:r>
      <w:r w:rsidRPr="000D592A">
        <w:rPr>
          <w:rStyle w:val="StyleUnderline"/>
          <w:highlight w:val="cyan"/>
        </w:rPr>
        <w:t xml:space="preserve">as </w:t>
      </w:r>
      <w:r w:rsidRPr="000D592A">
        <w:rPr>
          <w:rStyle w:val="Emphasis"/>
          <w:highlight w:val="cyan"/>
        </w:rPr>
        <w:t>political cover</w:t>
      </w:r>
      <w:r w:rsidRPr="00D66B03">
        <w:rPr>
          <w:rStyle w:val="StyleUnderline"/>
        </w:rPr>
        <w:t xml:space="preserve"> for the President</w:t>
      </w:r>
      <w:r w:rsidRPr="00744E23">
        <w:rPr>
          <w:sz w:val="16"/>
        </w:rPr>
        <w:t xml:space="preserve"> and/or Congress, </w:t>
      </w:r>
      <w:r w:rsidRPr="000D592A">
        <w:rPr>
          <w:rStyle w:val="StyleUnderline"/>
          <w:highlight w:val="cyan"/>
        </w:rPr>
        <w:t xml:space="preserve">that is </w:t>
      </w:r>
      <w:r w:rsidRPr="000D592A">
        <w:rPr>
          <w:rStyle w:val="Emphasis"/>
          <w:highlight w:val="cyan"/>
        </w:rPr>
        <w:t>not true</w:t>
      </w:r>
      <w:r w:rsidRPr="00D66B03">
        <w:rPr>
          <w:rStyle w:val="StyleUnderline"/>
        </w:rPr>
        <w:t xml:space="preserve"> in a world post-Bush v. Gore. </w:t>
      </w:r>
      <w:r w:rsidRPr="000D592A">
        <w:rPr>
          <w:rStyle w:val="StyleUnderline"/>
          <w:highlight w:val="cyan"/>
        </w:rPr>
        <w:t>The Court is</w:t>
      </w:r>
      <w:r w:rsidRPr="00744E23">
        <w:rPr>
          <w:sz w:val="16"/>
        </w:rPr>
        <w:t xml:space="preserve"> seen </w:t>
      </w:r>
      <w:r w:rsidRPr="00D66B03">
        <w:rPr>
          <w:rStyle w:val="StyleUnderline"/>
        </w:rPr>
        <w:t>today</w:t>
      </w:r>
      <w:r w:rsidRPr="00744E23">
        <w:rPr>
          <w:sz w:val="16"/>
        </w:rPr>
        <w:t xml:space="preserve"> as a </w:t>
      </w:r>
      <w:r w:rsidRPr="000D592A">
        <w:rPr>
          <w:rStyle w:val="Emphasis"/>
          <w:highlight w:val="cyan"/>
        </w:rPr>
        <w:t>politicized</w:t>
      </w:r>
      <w:r w:rsidRPr="00744E23">
        <w:rPr>
          <w:sz w:val="16"/>
        </w:rPr>
        <w:t xml:space="preserve"> </w:t>
      </w:r>
      <w:r w:rsidRPr="000D592A">
        <w:rPr>
          <w:rStyle w:val="Emphasis"/>
          <w:highlight w:val="cyan"/>
        </w:rPr>
        <w:t>body</w:t>
      </w:r>
      <w:r w:rsidRPr="00744E23">
        <w:rPr>
          <w:sz w:val="16"/>
        </w:rPr>
        <w:t xml:space="preserve">, and </w:t>
      </w:r>
      <w:r w:rsidRPr="000D592A">
        <w:rPr>
          <w:rStyle w:val="StyleUnderline"/>
          <w:highlight w:val="cyan"/>
        </w:rPr>
        <w:t>especially</w:t>
      </w:r>
      <w:r w:rsidRPr="00744E23">
        <w:rPr>
          <w:rStyle w:val="StyleUnderline"/>
        </w:rPr>
        <w:t xml:space="preserve"> now that we are in </w:t>
      </w:r>
      <w:r w:rsidRPr="000D592A">
        <w:rPr>
          <w:rStyle w:val="StyleUnderline"/>
          <w:highlight w:val="cyan"/>
        </w:rPr>
        <w:t>the</w:t>
      </w:r>
      <w:r w:rsidRPr="00744E23">
        <w:rPr>
          <w:rStyle w:val="StyleUnderline"/>
        </w:rPr>
        <w:t xml:space="preserve"> era of the </w:t>
      </w:r>
      <w:r w:rsidRPr="000D592A">
        <w:rPr>
          <w:rStyle w:val="Emphasis"/>
          <w:highlight w:val="cyan"/>
        </w:rPr>
        <w:t>Roberts Court</w:t>
      </w:r>
      <w:r w:rsidRPr="000D592A">
        <w:rPr>
          <w:sz w:val="16"/>
          <w:highlight w:val="cyan"/>
        </w:rPr>
        <w:t>,</w:t>
      </w:r>
      <w:r w:rsidRPr="00744E23">
        <w:rPr>
          <w:sz w:val="16"/>
        </w:rPr>
        <w:t xml:space="preserve"> with a Chief Justice hand picked by the President and approved by the Congress, it is highly unlikely that </w:t>
      </w:r>
      <w:r w:rsidRPr="000D592A">
        <w:rPr>
          <w:rStyle w:val="Emphasis"/>
          <w:highlight w:val="cyan"/>
        </w:rPr>
        <w:t>Court action will</w:t>
      </w:r>
      <w:r w:rsidRPr="00744E23">
        <w:rPr>
          <w:sz w:val="16"/>
        </w:rPr>
        <w:t xml:space="preserve"> not, at least to some extent, </w:t>
      </w:r>
      <w:r w:rsidRPr="000D592A">
        <w:rPr>
          <w:rStyle w:val="Emphasis"/>
          <w:highlight w:val="cyan"/>
        </w:rPr>
        <w:t>be blamed on</w:t>
      </w:r>
      <w:r w:rsidRPr="00744E23">
        <w:rPr>
          <w:sz w:val="16"/>
        </w:rPr>
        <w:t xml:space="preserve"> and/or credited to </w:t>
      </w:r>
      <w:r w:rsidRPr="000D592A">
        <w:rPr>
          <w:rStyle w:val="Emphasis"/>
          <w:highlight w:val="cyan"/>
        </w:rPr>
        <w:t>the President and Congress</w:t>
      </w:r>
      <w:r w:rsidRPr="00744E23">
        <w:rPr>
          <w:sz w:val="16"/>
        </w:rPr>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 </w:t>
      </w:r>
      <w:r w:rsidRPr="000D592A">
        <w:rPr>
          <w:rStyle w:val="StyleUnderline"/>
          <w:highlight w:val="cyan"/>
        </w:rPr>
        <w:t xml:space="preserve">it is </w:t>
      </w:r>
      <w:r w:rsidRPr="000D592A">
        <w:rPr>
          <w:rStyle w:val="Emphasis"/>
          <w:highlight w:val="cyan"/>
        </w:rPr>
        <w:t>preposterous</w:t>
      </w:r>
      <w:r w:rsidRPr="000D592A">
        <w:rPr>
          <w:rStyle w:val="StyleUnderline"/>
          <w:highlight w:val="cyan"/>
        </w:rPr>
        <w:t xml:space="preserve"> to argue</w:t>
      </w:r>
      <w:r w:rsidRPr="00744E23">
        <w:rPr>
          <w:sz w:val="16"/>
        </w:rPr>
        <w:t xml:space="preserve"> that </w:t>
      </w:r>
      <w:r w:rsidRPr="000D592A">
        <w:rPr>
          <w:rStyle w:val="StyleUnderline"/>
          <w:highlight w:val="cyan"/>
        </w:rPr>
        <w:t>the Court is</w:t>
      </w:r>
      <w:r w:rsidRPr="00744E23">
        <w:rPr>
          <w:sz w:val="16"/>
        </w:rPr>
        <w:t xml:space="preserve"> entirely </w:t>
      </w:r>
      <w:r w:rsidRPr="000D592A">
        <w:rPr>
          <w:rStyle w:val="Emphasis"/>
          <w:highlight w:val="cyan"/>
        </w:rPr>
        <w:t>insulated from politics</w:t>
      </w:r>
      <w:r w:rsidRPr="00D66B03">
        <w:rPr>
          <w:rStyle w:val="StyleUnderline"/>
        </w:rPr>
        <w:t>, and</w:t>
      </w:r>
      <w:r w:rsidRPr="00744E23">
        <w:rPr>
          <w:sz w:val="16"/>
        </w:rPr>
        <w:t xml:space="preserve"> equally </w:t>
      </w:r>
      <w:r w:rsidRPr="00D66B03">
        <w:rPr>
          <w:rStyle w:val="StyleUnderline"/>
        </w:rPr>
        <w:t>preposterous to argue that</w:t>
      </w:r>
      <w:r w:rsidRPr="00744E23">
        <w:rPr>
          <w:sz w:val="16"/>
        </w:rPr>
        <w:t xml:space="preserve"> Bush and the </w:t>
      </w:r>
      <w:r w:rsidRPr="00D66B03">
        <w:rPr>
          <w:rStyle w:val="StyleUnderline"/>
        </w:rPr>
        <w:t>Congress would not receive</w:t>
      </w:r>
      <w:r w:rsidRPr="00744E23">
        <w:rPr>
          <w:sz w:val="16"/>
        </w:rPr>
        <w:t xml:space="preserve"> at least a large portion of the </w:t>
      </w:r>
      <w:r w:rsidRPr="00D66B03">
        <w:rPr>
          <w:rStyle w:val="StyleUnderline"/>
        </w:rPr>
        <w:t>blame for a Court ruling that</w:t>
      </w:r>
      <w:r w:rsidRPr="00744E23">
        <w:rPr>
          <w:sz w:val="16"/>
        </w:rPr>
        <w:t xml:space="preserve">, for whatever reason, </w:t>
      </w:r>
      <w:r w:rsidRPr="00D66B03">
        <w:rPr>
          <w:rStyle w:val="StyleUnderline"/>
        </w:rPr>
        <w:t>received the attention of the public</w:t>
      </w:r>
      <w:r w:rsidRPr="00744E23">
        <w:rPr>
          <w:sz w:val="16"/>
        </w:rPr>
        <w:t>.</w:t>
      </w:r>
    </w:p>
    <w:p w14:paraId="7355F862" w14:textId="77777777" w:rsidR="00DB0E3F" w:rsidRPr="00B219CC" w:rsidRDefault="00DB0E3F" w:rsidP="00DB0E3F"/>
    <w:p w14:paraId="4426C422" w14:textId="77777777" w:rsidR="00DB0E3F" w:rsidRPr="00B219CC" w:rsidRDefault="00DB0E3F" w:rsidP="00DB0E3F">
      <w:pPr>
        <w:pStyle w:val="Heading4"/>
      </w:pPr>
      <w:r>
        <w:t>Courts aren’t insulated---</w:t>
      </w:r>
      <w:r>
        <w:rPr>
          <w:u w:val="single"/>
        </w:rPr>
        <w:t xml:space="preserve">controversial </w:t>
      </w:r>
      <w:r w:rsidRPr="00B219CC">
        <w:rPr>
          <w:u w:val="single"/>
        </w:rPr>
        <w:t>decisions</w:t>
      </w:r>
      <w:r w:rsidRPr="00B219CC">
        <w:t xml:space="preserve"> create </w:t>
      </w:r>
      <w:r w:rsidRPr="00B219CC">
        <w:rPr>
          <w:u w:val="single"/>
        </w:rPr>
        <w:t>backlash</w:t>
      </w:r>
      <w:r w:rsidRPr="00B219CC">
        <w:t xml:space="preserve"> that </w:t>
      </w:r>
      <w:r w:rsidRPr="00B219CC">
        <w:rPr>
          <w:u w:val="single"/>
        </w:rPr>
        <w:t>hurts</w:t>
      </w:r>
      <w:r w:rsidRPr="00B219CC">
        <w:t xml:space="preserve"> the ruling party. </w:t>
      </w:r>
    </w:p>
    <w:p w14:paraId="1E3F21FF" w14:textId="77777777" w:rsidR="00DB0E3F" w:rsidRPr="00A90A93" w:rsidRDefault="00DB0E3F" w:rsidP="00DB0E3F">
      <w:r w:rsidRPr="00B219CC">
        <w:t>Jordain</w:t>
      </w:r>
      <w:r>
        <w:t xml:space="preserve"> </w:t>
      </w:r>
      <w:r w:rsidRPr="00A90A93">
        <w:rPr>
          <w:rStyle w:val="Style13ptBold"/>
        </w:rPr>
        <w:t>Carney &amp;</w:t>
      </w:r>
      <w:r>
        <w:t xml:space="preserve"> Harper </w:t>
      </w:r>
      <w:r w:rsidRPr="00A90A93">
        <w:rPr>
          <w:rStyle w:val="Style13ptBold"/>
        </w:rPr>
        <w:t>Neidig 20</w:t>
      </w:r>
      <w:r>
        <w:t>. Staff Writers. "Schumer, Roberts clash inflames partisan rift over Supreme Court". Hill. 3-5-2020. https://thehill.com/homenews/senate/486207-schumer-roberts-clash-inflames-partisan-rift-over-supreme-court/</w:t>
      </w:r>
    </w:p>
    <w:p w14:paraId="7707FEB6" w14:textId="77777777" w:rsidR="00DB0E3F" w:rsidRPr="00F121A6" w:rsidRDefault="00DB0E3F" w:rsidP="00DB0E3F">
      <w:pPr>
        <w:rPr>
          <w:sz w:val="16"/>
        </w:rPr>
      </w:pPr>
      <w:r w:rsidRPr="000D592A">
        <w:rPr>
          <w:rStyle w:val="StyleUnderline"/>
          <w:highlight w:val="cyan"/>
        </w:rPr>
        <w:t>A clash between</w:t>
      </w:r>
      <w:r w:rsidRPr="00F121A6">
        <w:rPr>
          <w:sz w:val="16"/>
        </w:rPr>
        <w:t xml:space="preserve"> Senate Minority Leader Charles </w:t>
      </w:r>
      <w:r w:rsidRPr="000D592A">
        <w:rPr>
          <w:rStyle w:val="Emphasis"/>
          <w:highlight w:val="cyan"/>
        </w:rPr>
        <w:t>Schumer</w:t>
      </w:r>
      <w:r w:rsidRPr="00F121A6">
        <w:rPr>
          <w:sz w:val="16"/>
        </w:rPr>
        <w:t xml:space="preserve"> (D-N.Y.) </w:t>
      </w:r>
      <w:r w:rsidRPr="000D592A">
        <w:rPr>
          <w:rStyle w:val="StyleUnderline"/>
          <w:highlight w:val="cyan"/>
        </w:rPr>
        <w:t>and</w:t>
      </w:r>
      <w:r w:rsidRPr="00A90A93">
        <w:rPr>
          <w:rStyle w:val="StyleUnderline"/>
        </w:rPr>
        <w:t xml:space="preserve"> Chief Justice John </w:t>
      </w:r>
      <w:r w:rsidRPr="000D592A">
        <w:rPr>
          <w:rStyle w:val="StyleUnderline"/>
          <w:highlight w:val="cyan"/>
        </w:rPr>
        <w:t>Roberts is</w:t>
      </w:r>
      <w:r w:rsidRPr="00A90A93">
        <w:rPr>
          <w:rStyle w:val="StyleUnderline"/>
        </w:rPr>
        <w:t xml:space="preserve"> </w:t>
      </w:r>
      <w:r w:rsidRPr="000D592A">
        <w:rPr>
          <w:rStyle w:val="Emphasis"/>
          <w:highlight w:val="cyan"/>
        </w:rPr>
        <w:t>igniting</w:t>
      </w:r>
      <w:r w:rsidRPr="000D592A">
        <w:rPr>
          <w:rStyle w:val="StyleUnderline"/>
          <w:highlight w:val="cyan"/>
        </w:rPr>
        <w:t xml:space="preserve"> a </w:t>
      </w:r>
      <w:r w:rsidRPr="000D592A">
        <w:rPr>
          <w:rStyle w:val="Emphasis"/>
          <w:highlight w:val="cyan"/>
        </w:rPr>
        <w:t>partisan fight</w:t>
      </w:r>
      <w:r w:rsidRPr="000D592A">
        <w:rPr>
          <w:rStyle w:val="StyleUnderline"/>
          <w:highlight w:val="cyan"/>
        </w:rPr>
        <w:t xml:space="preserve"> over the </w:t>
      </w:r>
      <w:r w:rsidRPr="000D592A">
        <w:rPr>
          <w:rStyle w:val="Emphasis"/>
          <w:highlight w:val="cyan"/>
        </w:rPr>
        <w:t>Supreme Court</w:t>
      </w:r>
      <w:r w:rsidRPr="00F121A6">
        <w:rPr>
          <w:sz w:val="16"/>
        </w:rPr>
        <w:t xml:space="preserve"> as the justices move forward with a politically-charged docket during an election year.</w:t>
      </w:r>
    </w:p>
    <w:p w14:paraId="08C38C79" w14:textId="77777777" w:rsidR="00DB0E3F" w:rsidRPr="00F121A6" w:rsidRDefault="00DB0E3F" w:rsidP="00DB0E3F">
      <w:pPr>
        <w:rPr>
          <w:sz w:val="16"/>
        </w:rPr>
      </w:pPr>
      <w:r w:rsidRPr="00F121A6">
        <w:rPr>
          <w:sz w:val="16"/>
        </w:rPr>
        <w:t>Schumer stepped onto a political landmine when he warned that two conservative justices would “pay the price” if they voted against abortion rights, earning a rare rebuke from Roberts who called the comments “dangerous.”</w:t>
      </w:r>
    </w:p>
    <w:p w14:paraId="50F0B747" w14:textId="77777777" w:rsidR="00DB0E3F" w:rsidRPr="00F121A6" w:rsidRDefault="00DB0E3F" w:rsidP="00DB0E3F">
      <w:pPr>
        <w:rPr>
          <w:sz w:val="16"/>
        </w:rPr>
      </w:pPr>
      <w:r w:rsidRPr="00F121A6">
        <w:rPr>
          <w:sz w:val="16"/>
        </w:rPr>
        <w:t xml:space="preserve">That sparked an outpouring of GOP criticism and a long-shot censure threat from Sen. Josh Hawley (R-Mo.), while Democrats countered that Schumer’s remarks had been mischaracterized and accused Republicans of not being equally critical of heated rhetoric from President Trump. </w:t>
      </w:r>
    </w:p>
    <w:p w14:paraId="3DB3F6E9" w14:textId="77777777" w:rsidR="00DB0E3F" w:rsidRPr="00F121A6" w:rsidRDefault="00DB0E3F" w:rsidP="00DB0E3F">
      <w:pPr>
        <w:rPr>
          <w:sz w:val="16"/>
        </w:rPr>
      </w:pPr>
      <w:r w:rsidRPr="00F121A6">
        <w:rPr>
          <w:sz w:val="16"/>
        </w:rPr>
        <w:t xml:space="preserve">Schumer appeared to try to cool temperatures on Thursday, acknowledging from the Senate floor that he misspoke while also standing by his criticisms of the conservative majority on the high court’s bench. </w:t>
      </w:r>
    </w:p>
    <w:p w14:paraId="3C141380" w14:textId="77777777" w:rsidR="00DB0E3F" w:rsidRPr="00F121A6" w:rsidRDefault="00DB0E3F" w:rsidP="00DB0E3F">
      <w:pPr>
        <w:rPr>
          <w:sz w:val="16"/>
        </w:rPr>
      </w:pPr>
      <w:r w:rsidRPr="00F121A6">
        <w:rPr>
          <w:sz w:val="16"/>
        </w:rPr>
        <w:t>“My point was that there would be political consequences, political consequences for President Trump and Senate Republicans if the Supreme Court … stripped away a women’s right to choose,” Schumer said.</w:t>
      </w:r>
    </w:p>
    <w:p w14:paraId="693CDA95" w14:textId="77777777" w:rsidR="00DB0E3F" w:rsidRPr="00F121A6" w:rsidRDefault="00DB0E3F" w:rsidP="00DB0E3F">
      <w:pPr>
        <w:rPr>
          <w:sz w:val="16"/>
        </w:rPr>
      </w:pPr>
      <w:r w:rsidRPr="00F121A6">
        <w:rPr>
          <w:sz w:val="16"/>
        </w:rPr>
        <w:t>“I shouldn’t have used the words I did, but in no way was I making a threat. I never, never would do such a thing. And [Senate Majority] Leader [Mitch] McConnell knows that. And Republicans who are busy manufacturing outrage over these comments know that,” he added.</w:t>
      </w:r>
    </w:p>
    <w:p w14:paraId="5E9A7219" w14:textId="77777777" w:rsidR="00DB0E3F" w:rsidRPr="00F121A6" w:rsidRDefault="00DB0E3F" w:rsidP="00DB0E3F">
      <w:pPr>
        <w:rPr>
          <w:sz w:val="16"/>
        </w:rPr>
      </w:pPr>
      <w:r w:rsidRPr="00A90A93">
        <w:rPr>
          <w:rStyle w:val="StyleUnderline"/>
        </w:rPr>
        <w:t xml:space="preserve">But </w:t>
      </w:r>
      <w:r w:rsidRPr="000D592A">
        <w:rPr>
          <w:rStyle w:val="StyleUnderline"/>
          <w:highlight w:val="cyan"/>
        </w:rPr>
        <w:t xml:space="preserve">the flareup is the </w:t>
      </w:r>
      <w:r w:rsidRPr="000D592A">
        <w:rPr>
          <w:rStyle w:val="Emphasis"/>
          <w:highlight w:val="cyan"/>
        </w:rPr>
        <w:t>latest sign</w:t>
      </w:r>
      <w:r w:rsidRPr="000D592A">
        <w:rPr>
          <w:rStyle w:val="StyleUnderline"/>
          <w:highlight w:val="cyan"/>
        </w:rPr>
        <w:t xml:space="preserve"> of the </w:t>
      </w:r>
      <w:r w:rsidRPr="000D592A">
        <w:rPr>
          <w:rStyle w:val="Emphasis"/>
          <w:sz w:val="28"/>
          <w:szCs w:val="28"/>
          <w:highlight w:val="cyan"/>
        </w:rPr>
        <w:t>growing politicization</w:t>
      </w:r>
      <w:r w:rsidRPr="000D592A">
        <w:rPr>
          <w:rStyle w:val="StyleUnderline"/>
          <w:sz w:val="28"/>
          <w:szCs w:val="28"/>
          <w:highlight w:val="cyan"/>
        </w:rPr>
        <w:t xml:space="preserve"> </w:t>
      </w:r>
      <w:r w:rsidRPr="000D592A">
        <w:rPr>
          <w:rStyle w:val="StyleUnderline"/>
          <w:highlight w:val="cyan"/>
        </w:rPr>
        <w:t xml:space="preserve">of </w:t>
      </w:r>
      <w:r w:rsidRPr="000D592A">
        <w:rPr>
          <w:rStyle w:val="Emphasis"/>
          <w:highlight w:val="cyan"/>
        </w:rPr>
        <w:t>court fights</w:t>
      </w:r>
      <w:r w:rsidRPr="00A90A93">
        <w:rPr>
          <w:rStyle w:val="StyleUnderline"/>
        </w:rPr>
        <w:t xml:space="preserve"> </w:t>
      </w:r>
      <w:r w:rsidRPr="000D592A">
        <w:rPr>
          <w:rStyle w:val="StyleUnderline"/>
          <w:highlight w:val="cyan"/>
        </w:rPr>
        <w:t xml:space="preserve">within a </w:t>
      </w:r>
      <w:r w:rsidRPr="000D592A">
        <w:rPr>
          <w:rStyle w:val="Emphasis"/>
          <w:highlight w:val="cyan"/>
        </w:rPr>
        <w:t>normally clubby Senate</w:t>
      </w:r>
      <w:r w:rsidRPr="00F121A6">
        <w:rPr>
          <w:sz w:val="16"/>
        </w:rPr>
        <w:t xml:space="preserve">, </w:t>
      </w:r>
      <w:r w:rsidRPr="00A90A93">
        <w:rPr>
          <w:rStyle w:val="StyleUnderline"/>
        </w:rPr>
        <w:t xml:space="preserve">which has been </w:t>
      </w:r>
      <w:r w:rsidRPr="000D592A">
        <w:rPr>
          <w:rStyle w:val="StyleUnderline"/>
          <w:highlight w:val="cyan"/>
        </w:rPr>
        <w:t>buffeted</w:t>
      </w:r>
      <w:r w:rsidRPr="00F121A6">
        <w:rPr>
          <w:sz w:val="16"/>
        </w:rPr>
        <w:t xml:space="preserve"> in recent years </w:t>
      </w:r>
      <w:r w:rsidRPr="000D592A">
        <w:rPr>
          <w:rStyle w:val="StyleUnderline"/>
          <w:highlight w:val="cyan"/>
        </w:rPr>
        <w:t>by</w:t>
      </w:r>
      <w:r w:rsidRPr="00A90A93">
        <w:rPr>
          <w:rStyle w:val="StyleUnderline"/>
        </w:rPr>
        <w:t xml:space="preserve"> bare knuckle </w:t>
      </w:r>
      <w:r w:rsidRPr="000D592A">
        <w:rPr>
          <w:rStyle w:val="Emphasis"/>
          <w:highlight w:val="cyan"/>
        </w:rPr>
        <w:t>brawls</w:t>
      </w:r>
      <w:r w:rsidRPr="00A90A93">
        <w:rPr>
          <w:rStyle w:val="StyleUnderline"/>
        </w:rPr>
        <w:t xml:space="preserve"> </w:t>
      </w:r>
      <w:r w:rsidRPr="000D592A">
        <w:rPr>
          <w:rStyle w:val="StyleUnderline"/>
          <w:highlight w:val="cyan"/>
        </w:rPr>
        <w:t>over</w:t>
      </w:r>
      <w:r w:rsidRPr="00A90A93">
        <w:rPr>
          <w:rStyle w:val="StyleUnderline"/>
        </w:rPr>
        <w:t xml:space="preserve"> the </w:t>
      </w:r>
      <w:r w:rsidRPr="000D592A">
        <w:rPr>
          <w:rStyle w:val="Emphasis"/>
          <w:highlight w:val="cyan"/>
        </w:rPr>
        <w:t>confirmation</w:t>
      </w:r>
      <w:r w:rsidRPr="00F121A6">
        <w:rPr>
          <w:sz w:val="16"/>
        </w:rPr>
        <w:t xml:space="preserve"> </w:t>
      </w:r>
      <w:r w:rsidRPr="00A90A93">
        <w:rPr>
          <w:rStyle w:val="StyleUnderline"/>
        </w:rPr>
        <w:t>of</w:t>
      </w:r>
      <w:r w:rsidRPr="00F121A6">
        <w:rPr>
          <w:sz w:val="16"/>
        </w:rPr>
        <w:t xml:space="preserve"> Justices Neil </w:t>
      </w:r>
      <w:r w:rsidRPr="00A90A93">
        <w:rPr>
          <w:rStyle w:val="Emphasis"/>
        </w:rPr>
        <w:t>Gorsuch</w:t>
      </w:r>
      <w:r w:rsidRPr="00F121A6">
        <w:rPr>
          <w:sz w:val="16"/>
        </w:rPr>
        <w:t xml:space="preserve"> </w:t>
      </w:r>
      <w:r w:rsidRPr="00A90A93">
        <w:rPr>
          <w:rStyle w:val="StyleUnderline"/>
        </w:rPr>
        <w:t>and</w:t>
      </w:r>
      <w:r w:rsidRPr="00F121A6">
        <w:rPr>
          <w:sz w:val="16"/>
        </w:rPr>
        <w:t xml:space="preserve"> Brett </w:t>
      </w:r>
      <w:r w:rsidRPr="00A90A93">
        <w:rPr>
          <w:rStyle w:val="Emphasis"/>
        </w:rPr>
        <w:t>Kavanaugh</w:t>
      </w:r>
      <w:r w:rsidRPr="00F121A6">
        <w:rPr>
          <w:sz w:val="16"/>
        </w:rPr>
        <w:t xml:space="preserve">, the two Trump appointees Schumer had referred to. </w:t>
      </w:r>
    </w:p>
    <w:p w14:paraId="66181F77" w14:textId="77777777" w:rsidR="00DB0E3F" w:rsidRDefault="00DB0E3F" w:rsidP="00DB0E3F">
      <w:pPr>
        <w:rPr>
          <w:rStyle w:val="StyleUnderline"/>
        </w:rPr>
      </w:pPr>
      <w:r w:rsidRPr="00A90A93">
        <w:rPr>
          <w:rStyle w:val="StyleUnderline"/>
        </w:rPr>
        <w:t xml:space="preserve">The partisanship played out on the Senate floor as senators traded jabs in back-to-back speeches. </w:t>
      </w:r>
    </w:p>
    <w:p w14:paraId="467C1822" w14:textId="77777777" w:rsidR="00DB0E3F" w:rsidRPr="00F121A6" w:rsidRDefault="00DB0E3F" w:rsidP="00DB0E3F">
      <w:pPr>
        <w:rPr>
          <w:sz w:val="16"/>
        </w:rPr>
      </w:pPr>
      <w:r w:rsidRPr="00F121A6">
        <w:rPr>
          <w:sz w:val="16"/>
        </w:rPr>
        <w:lastRenderedPageBreak/>
        <w:t xml:space="preserve">“I’m not sure where to start. There is nothing to call this except a threat, and there is absolutely no question to whom … it was directed,” said McConnell (R-Ky.) “The minority leader of the United States threatened two associate justices of the U.S. Supreme Court by name, period.” </w:t>
      </w:r>
    </w:p>
    <w:p w14:paraId="21B6AC84" w14:textId="77777777" w:rsidR="00DB0E3F" w:rsidRPr="00F121A6" w:rsidRDefault="00DB0E3F" w:rsidP="00DB0E3F">
      <w:pPr>
        <w:rPr>
          <w:sz w:val="16"/>
        </w:rPr>
      </w:pPr>
      <w:r w:rsidRPr="00F121A6">
        <w:rPr>
          <w:sz w:val="16"/>
        </w:rPr>
        <w:t xml:space="preserve">McConnell was quickly countered by Schumer and Sen. Dick Durbin (D-Ill.), Schumer’s No. 2. </w:t>
      </w:r>
    </w:p>
    <w:p w14:paraId="78050776" w14:textId="77777777" w:rsidR="00DB0E3F" w:rsidRPr="00F121A6" w:rsidRDefault="00DB0E3F" w:rsidP="00DB0E3F">
      <w:pPr>
        <w:rPr>
          <w:sz w:val="16"/>
        </w:rPr>
      </w:pPr>
      <w:r w:rsidRPr="00F121A6">
        <w:rPr>
          <w:sz w:val="16"/>
        </w:rPr>
        <w:t xml:space="preserve">“I respect Chief Justice John Roberts, but I respectfully disagree with the statement he made yesterday about Senator Schumer’s comments before the Supreme Court building. It is not in Chuck Schumer’s nature to physically threaten anyone, or to create a dangerous situation for any person. That is just not Chuck Schumer,” Durbin said. </w:t>
      </w:r>
    </w:p>
    <w:p w14:paraId="73FC2CF4" w14:textId="77777777" w:rsidR="00DB0E3F" w:rsidRPr="00F121A6" w:rsidRDefault="00DB0E3F" w:rsidP="00DB0E3F">
      <w:pPr>
        <w:rPr>
          <w:sz w:val="16"/>
        </w:rPr>
      </w:pPr>
      <w:r w:rsidRPr="00F121A6">
        <w:rPr>
          <w:sz w:val="16"/>
        </w:rPr>
        <w:t xml:space="preserve">He also made a pointed jab at McConnell’s decision to leave a Supreme Court seat vacant for roughly a year after Supreme Court Justice Antonin Scalia died, questioning if McConnell thought senators “have forgotten what he did when it comes to this Supreme Court after Justice Scalia passed away?” </w:t>
      </w:r>
    </w:p>
    <w:p w14:paraId="2C558CD8" w14:textId="77777777" w:rsidR="00DB0E3F" w:rsidRPr="00F121A6" w:rsidRDefault="00DB0E3F" w:rsidP="00DB0E3F">
      <w:pPr>
        <w:rPr>
          <w:sz w:val="16"/>
        </w:rPr>
      </w:pPr>
      <w:r w:rsidRPr="00F121A6">
        <w:rPr>
          <w:sz w:val="16"/>
        </w:rPr>
        <w:t>“What troubles me is that his being admonished publicly by President Donald Trump for his use of words. … It just takes your breath away to think that the president with his thousands of tweets and statements and utterances, outrageous as they have been, would be standing as a judge of others when it comes to the use of language,” Durbin added.</w:t>
      </w:r>
    </w:p>
    <w:p w14:paraId="69090C37" w14:textId="77777777" w:rsidR="00DB0E3F" w:rsidRPr="00F121A6" w:rsidRDefault="00DB0E3F" w:rsidP="00DB0E3F">
      <w:pPr>
        <w:rPr>
          <w:sz w:val="16"/>
        </w:rPr>
      </w:pPr>
      <w:r w:rsidRPr="00F121A6">
        <w:rPr>
          <w:sz w:val="16"/>
        </w:rPr>
        <w:t>The incident comes a week after Trump attacked liberal justices Sonia Sotomayor and Ruth Bader Ginsburg and demanded that they recuse themselves from his own cases set to be heard later this month. Roberts did not break his silence to respond to those attacks.</w:t>
      </w:r>
    </w:p>
    <w:p w14:paraId="1B267A57" w14:textId="77777777" w:rsidR="00DB0E3F" w:rsidRPr="00F121A6" w:rsidRDefault="00DB0E3F" w:rsidP="00DB0E3F">
      <w:pPr>
        <w:rPr>
          <w:sz w:val="16"/>
        </w:rPr>
      </w:pPr>
      <w:r w:rsidRPr="00F121A6">
        <w:rPr>
          <w:sz w:val="16"/>
        </w:rPr>
        <w:t>Trump on Wednesday night criticized Schumer for his remarks.</w:t>
      </w:r>
    </w:p>
    <w:p w14:paraId="2E3025B6" w14:textId="77777777" w:rsidR="00DB0E3F" w:rsidRPr="00F121A6" w:rsidRDefault="00DB0E3F" w:rsidP="00DB0E3F">
      <w:pPr>
        <w:rPr>
          <w:sz w:val="16"/>
        </w:rPr>
      </w:pPr>
      <w:r w:rsidRPr="00F121A6">
        <w:rPr>
          <w:sz w:val="16"/>
        </w:rPr>
        <w:t>“There can be few things worse in a civilized, law abiding nation, than a United States Senator openly, and for all to see and hear, threatening the Supreme Court or its Justices,” he tweeted. “This is what Chuck Schumer just did. He must pay a severe price for this!”</w:t>
      </w:r>
    </w:p>
    <w:p w14:paraId="08238340" w14:textId="77777777" w:rsidR="00DB0E3F" w:rsidRPr="00F121A6" w:rsidRDefault="00DB0E3F" w:rsidP="00DB0E3F">
      <w:pPr>
        <w:rPr>
          <w:sz w:val="16"/>
        </w:rPr>
      </w:pPr>
      <w:r w:rsidRPr="00F121A6">
        <w:rPr>
          <w:sz w:val="16"/>
        </w:rPr>
        <w:t xml:space="preserve">House Speaker Nancy Pelosi (D-Calif.) noted that Schumer walked back his remarks, adding “I support him in that.” </w:t>
      </w:r>
    </w:p>
    <w:p w14:paraId="556ED057" w14:textId="77777777" w:rsidR="00DB0E3F" w:rsidRPr="00F121A6" w:rsidRDefault="00DB0E3F" w:rsidP="00DB0E3F">
      <w:pPr>
        <w:rPr>
          <w:sz w:val="16"/>
        </w:rPr>
      </w:pPr>
      <w:r w:rsidRPr="00F121A6">
        <w:rPr>
          <w:sz w:val="16"/>
        </w:rPr>
        <w:t xml:space="preserve">“It’s unfortunate because as you see I think the Republicans say it’s okay if the president does it, but it’s not okay if other people do it. It wasn’t right for anybody to do it, and Chuck recognized” that, Pelosi told reporters. </w:t>
      </w:r>
    </w:p>
    <w:p w14:paraId="173B8C40" w14:textId="77777777" w:rsidR="00DB0E3F" w:rsidRPr="00F121A6" w:rsidRDefault="00DB0E3F" w:rsidP="00DB0E3F">
      <w:pPr>
        <w:rPr>
          <w:sz w:val="16"/>
        </w:rPr>
      </w:pPr>
      <w:r w:rsidRPr="00F121A6">
        <w:rPr>
          <w:sz w:val="16"/>
        </w:rPr>
        <w:t xml:space="preserve">But Schumer’s apology did little to temper criticism from Republicans. </w:t>
      </w:r>
    </w:p>
    <w:p w14:paraId="62802347" w14:textId="77777777" w:rsidR="00DB0E3F" w:rsidRPr="00F121A6" w:rsidRDefault="00DB0E3F" w:rsidP="00DB0E3F">
      <w:pPr>
        <w:rPr>
          <w:sz w:val="16"/>
        </w:rPr>
      </w:pPr>
      <w:r w:rsidRPr="00F121A6">
        <w:rPr>
          <w:sz w:val="16"/>
        </w:rPr>
        <w:t xml:space="preserve">Hawley rolled out his censure resolution on Thursday afternoon with the support of 14 GOP senators that, if passed, “censures and condemns in the strongest possible terms.” </w:t>
      </w:r>
    </w:p>
    <w:p w14:paraId="68D64530" w14:textId="77777777" w:rsidR="00DB0E3F" w:rsidRPr="00F121A6" w:rsidRDefault="00DB0E3F" w:rsidP="00DB0E3F">
      <w:pPr>
        <w:rPr>
          <w:sz w:val="16"/>
        </w:rPr>
      </w:pPr>
      <w:r w:rsidRPr="00F121A6">
        <w:rPr>
          <w:sz w:val="16"/>
        </w:rPr>
        <w:t>The controversy began when Schumer appeared at a rally in front of the court on Wednesday as the justices were hearing oral arguments in a case over a controversial Louisiana law that requires abortion doctors to have admitting privileges at nearby hospitals.</w:t>
      </w:r>
    </w:p>
    <w:p w14:paraId="7F293FF0" w14:textId="77777777" w:rsidR="00DB0E3F" w:rsidRPr="00F121A6" w:rsidRDefault="00DB0E3F" w:rsidP="00DB0E3F">
      <w:pPr>
        <w:rPr>
          <w:sz w:val="16"/>
        </w:rPr>
      </w:pPr>
      <w:r w:rsidRPr="00F121A6">
        <w:rPr>
          <w:sz w:val="16"/>
        </w:rPr>
        <w:t>“I want to tell you, Gorsuch, I want to tell you, Kavanaugh, you have released the whirlwind, and you will pay the price,” Schumer said at the rally. “You won’t know what hit you if you go forward with these awful decisions.”</w:t>
      </w:r>
    </w:p>
    <w:p w14:paraId="6C86E3E7" w14:textId="77777777" w:rsidR="00DB0E3F" w:rsidRPr="00F121A6" w:rsidRDefault="00DB0E3F" w:rsidP="00DB0E3F">
      <w:pPr>
        <w:rPr>
          <w:sz w:val="16"/>
        </w:rPr>
      </w:pPr>
      <w:r w:rsidRPr="00F121A6">
        <w:rPr>
          <w:sz w:val="16"/>
        </w:rPr>
        <w:t>In a rare public statement, Roberts denounced the comments as “dangerous” on Wednesday afternoon.</w:t>
      </w:r>
    </w:p>
    <w:p w14:paraId="0DE20FBB" w14:textId="77777777" w:rsidR="00DB0E3F" w:rsidRPr="00F121A6" w:rsidRDefault="00DB0E3F" w:rsidP="00DB0E3F">
      <w:pPr>
        <w:rPr>
          <w:sz w:val="16"/>
        </w:rPr>
      </w:pPr>
      <w:r w:rsidRPr="00F121A6">
        <w:rPr>
          <w:sz w:val="16"/>
        </w:rPr>
        <w:t>“Justices know that criticism comes with the territory, but threatening statements of this sort from the highest levels of government are not only inappropriate, they are dangerous,” Roberts said in the statement. “All Members of the Court will continue to do their job, without fear or favor, from whatever quarter.”</w:t>
      </w:r>
    </w:p>
    <w:p w14:paraId="34822152" w14:textId="77777777" w:rsidR="00DB0E3F" w:rsidRPr="00F121A6" w:rsidRDefault="00DB0E3F" w:rsidP="00DB0E3F">
      <w:pPr>
        <w:rPr>
          <w:sz w:val="16"/>
        </w:rPr>
      </w:pPr>
      <w:r w:rsidRPr="00F121A6">
        <w:rPr>
          <w:sz w:val="16"/>
        </w:rPr>
        <w:t>It was a rare public move from Roberts. The chief justice also spoke out against Trump in 2018 when the president criticized an “Obama judge” for ruling against one of his immigration policies.</w:t>
      </w:r>
    </w:p>
    <w:p w14:paraId="7F451CF4" w14:textId="77777777" w:rsidR="00DB0E3F" w:rsidRPr="00F121A6" w:rsidRDefault="00DB0E3F" w:rsidP="00DB0E3F">
      <w:pPr>
        <w:rPr>
          <w:sz w:val="16"/>
        </w:rPr>
      </w:pPr>
      <w:r w:rsidRPr="000D592A">
        <w:rPr>
          <w:rStyle w:val="StyleUnderline"/>
          <w:highlight w:val="cyan"/>
        </w:rPr>
        <w:t>The renewed fight is playing out as the</w:t>
      </w:r>
      <w:r w:rsidRPr="00A90A93">
        <w:rPr>
          <w:rStyle w:val="StyleUnderline"/>
        </w:rPr>
        <w:t xml:space="preserve"> </w:t>
      </w:r>
      <w:r w:rsidRPr="000D592A">
        <w:rPr>
          <w:rStyle w:val="StyleUnderline"/>
          <w:highlight w:val="cyan"/>
        </w:rPr>
        <w:t>court</w:t>
      </w:r>
      <w:r w:rsidRPr="00A90A93">
        <w:rPr>
          <w:rStyle w:val="StyleUnderline"/>
        </w:rPr>
        <w:t xml:space="preserve"> is preparing to </w:t>
      </w:r>
      <w:r w:rsidRPr="000D592A">
        <w:rPr>
          <w:rStyle w:val="StyleUnderline"/>
          <w:highlight w:val="cyan"/>
        </w:rPr>
        <w:t>rule on</w:t>
      </w:r>
      <w:r w:rsidRPr="00A90A93">
        <w:rPr>
          <w:rStyle w:val="StyleUnderline"/>
        </w:rPr>
        <w:t xml:space="preserve"> a host of </w:t>
      </w:r>
      <w:r w:rsidRPr="000D592A">
        <w:rPr>
          <w:rStyle w:val="StyleUnderline"/>
          <w:highlight w:val="cyan"/>
        </w:rPr>
        <w:t>controversial</w:t>
      </w:r>
      <w:r w:rsidRPr="00F121A6">
        <w:rPr>
          <w:sz w:val="16"/>
        </w:rPr>
        <w:t xml:space="preserve"> </w:t>
      </w:r>
      <w:r w:rsidRPr="000D592A">
        <w:rPr>
          <w:rStyle w:val="Emphasis"/>
          <w:highlight w:val="cyan"/>
        </w:rPr>
        <w:t>political cases</w:t>
      </w:r>
      <w:r w:rsidRPr="00F121A6">
        <w:rPr>
          <w:sz w:val="16"/>
        </w:rPr>
        <w:t xml:space="preserve"> just months before the 2020 election.</w:t>
      </w:r>
    </w:p>
    <w:p w14:paraId="1974B880" w14:textId="77777777" w:rsidR="00DB0E3F" w:rsidRPr="00F121A6" w:rsidRDefault="00DB0E3F" w:rsidP="00DB0E3F">
      <w:pPr>
        <w:rPr>
          <w:sz w:val="16"/>
        </w:rPr>
      </w:pPr>
      <w:r w:rsidRPr="00F121A6">
        <w:rPr>
          <w:sz w:val="16"/>
        </w:rPr>
        <w:t>By the end of the court’s term in June, it will have issued decisions on cases involving subpoenas for Trump’s tax returns, gun rights, deportation protections for undocumented immigrants, workplace discrimination against LGBT employees and public funding for religious schools.</w:t>
      </w:r>
    </w:p>
    <w:p w14:paraId="2DD6C3B8" w14:textId="77777777" w:rsidR="00DB0E3F" w:rsidRPr="00F121A6" w:rsidRDefault="00DB0E3F" w:rsidP="00DB0E3F">
      <w:pPr>
        <w:rPr>
          <w:sz w:val="16"/>
        </w:rPr>
      </w:pPr>
      <w:r w:rsidRPr="00F121A6">
        <w:rPr>
          <w:sz w:val="16"/>
        </w:rPr>
        <w:t>It’s the first full term with both of Trump’s appointed justices on the bench and without the retired Anthony Kennedy’s swing vote tempering the ambitions of the conservative majority. Many progressive advocates have been pushing Democratic leaders and presidential candidates to speak out more forcefully on the court out of concern that it could be preparing to strike down a number of liberal cornerstones.</w:t>
      </w:r>
    </w:p>
    <w:p w14:paraId="231F2CAF" w14:textId="77777777" w:rsidR="00DB0E3F" w:rsidRPr="00F121A6" w:rsidRDefault="00DB0E3F" w:rsidP="00DB0E3F">
      <w:pPr>
        <w:rPr>
          <w:sz w:val="16"/>
        </w:rPr>
      </w:pPr>
      <w:r w:rsidRPr="00F121A6">
        <w:rPr>
          <w:sz w:val="16"/>
        </w:rPr>
        <w:t xml:space="preserve">Though Schumer has admitted the comments were a mistake, the uproar could provide an opening for both sides to highlight the court’s agenda this term. </w:t>
      </w:r>
      <w:r w:rsidRPr="00F121A6">
        <w:rPr>
          <w:rStyle w:val="StyleUnderline"/>
        </w:rPr>
        <w:t xml:space="preserve">And it’s likely to increase the spotlight on </w:t>
      </w:r>
      <w:r w:rsidRPr="007538CB">
        <w:rPr>
          <w:rStyle w:val="StyleUnderline"/>
        </w:rPr>
        <w:t>Roberts</w:t>
      </w:r>
      <w:r w:rsidRPr="00F121A6">
        <w:rPr>
          <w:rStyle w:val="StyleUnderline"/>
        </w:rPr>
        <w:t xml:space="preserve">, who has </w:t>
      </w:r>
      <w:r w:rsidRPr="007538CB">
        <w:rPr>
          <w:rStyle w:val="Emphasis"/>
        </w:rPr>
        <w:t>warned</w:t>
      </w:r>
      <w:r w:rsidRPr="00F121A6">
        <w:rPr>
          <w:rStyle w:val="Emphasis"/>
        </w:rPr>
        <w:t xml:space="preserve"> </w:t>
      </w:r>
      <w:r w:rsidRPr="007538CB">
        <w:rPr>
          <w:rStyle w:val="Emphasis"/>
        </w:rPr>
        <w:t>against</w:t>
      </w:r>
      <w:r w:rsidRPr="00F121A6">
        <w:rPr>
          <w:rStyle w:val="StyleUnderline"/>
        </w:rPr>
        <w:t xml:space="preserve"> </w:t>
      </w:r>
      <w:r w:rsidRPr="000D592A">
        <w:rPr>
          <w:rStyle w:val="StyleUnderline"/>
          <w:highlight w:val="cyan"/>
        </w:rPr>
        <w:t xml:space="preserve">the courts being </w:t>
      </w:r>
      <w:r w:rsidRPr="000D592A">
        <w:rPr>
          <w:rStyle w:val="Emphasis"/>
          <w:highlight w:val="cyan"/>
        </w:rPr>
        <w:t>dragged into partisan fights</w:t>
      </w:r>
      <w:r w:rsidRPr="00F121A6">
        <w:rPr>
          <w:sz w:val="16"/>
        </w:rPr>
        <w:t>.</w:t>
      </w:r>
    </w:p>
    <w:p w14:paraId="7E01E9F2" w14:textId="77777777" w:rsidR="00DB0E3F" w:rsidRDefault="00DB0E3F" w:rsidP="00DB0E3F">
      <w:pPr>
        <w:rPr>
          <w:rStyle w:val="StyleUnderline"/>
        </w:rPr>
      </w:pPr>
      <w:r w:rsidRPr="00F121A6">
        <w:rPr>
          <w:sz w:val="16"/>
        </w:rPr>
        <w:lastRenderedPageBreak/>
        <w:t xml:space="preserve">Brian </w:t>
      </w:r>
      <w:r w:rsidRPr="000D592A">
        <w:rPr>
          <w:rStyle w:val="Emphasis"/>
          <w:highlight w:val="cyan"/>
        </w:rPr>
        <w:t>Fallon</w:t>
      </w:r>
      <w:r w:rsidRPr="000D592A">
        <w:rPr>
          <w:sz w:val="16"/>
          <w:highlight w:val="cyan"/>
        </w:rPr>
        <w:t>,</w:t>
      </w:r>
      <w:r w:rsidRPr="00F121A6">
        <w:rPr>
          <w:sz w:val="16"/>
        </w:rPr>
        <w:t xml:space="preserve"> the executive director of the progressive group Demand Justice, </w:t>
      </w:r>
      <w:r w:rsidRPr="000D592A">
        <w:rPr>
          <w:rStyle w:val="StyleUnderline"/>
          <w:highlight w:val="cyan"/>
        </w:rPr>
        <w:t>said</w:t>
      </w:r>
      <w:r w:rsidRPr="00F121A6">
        <w:rPr>
          <w:rStyle w:val="StyleUnderline"/>
        </w:rPr>
        <w:t xml:space="preserve"> that </w:t>
      </w:r>
      <w:r w:rsidRPr="000D592A">
        <w:rPr>
          <w:rStyle w:val="StyleUnderline"/>
          <w:highlight w:val="cyan"/>
        </w:rPr>
        <w:t>it’s “</w:t>
      </w:r>
      <w:r w:rsidRPr="000D592A">
        <w:rPr>
          <w:rStyle w:val="Emphasis"/>
          <w:highlight w:val="cyan"/>
        </w:rPr>
        <w:t>fully</w:t>
      </w:r>
      <w:r w:rsidRPr="00F121A6">
        <w:rPr>
          <w:rStyle w:val="Emphasis"/>
        </w:rPr>
        <w:t xml:space="preserve"> </w:t>
      </w:r>
      <w:r w:rsidRPr="000D592A">
        <w:rPr>
          <w:rStyle w:val="Emphasis"/>
          <w:highlight w:val="cyan"/>
        </w:rPr>
        <w:t>appropriate</w:t>
      </w:r>
      <w:r w:rsidRPr="00F121A6">
        <w:rPr>
          <w:rStyle w:val="StyleUnderline"/>
        </w:rPr>
        <w:t xml:space="preserve">” </w:t>
      </w:r>
      <w:r w:rsidRPr="000D592A">
        <w:rPr>
          <w:rStyle w:val="StyleUnderline"/>
          <w:highlight w:val="cyan"/>
        </w:rPr>
        <w:t xml:space="preserve">for </w:t>
      </w:r>
      <w:r w:rsidRPr="000D592A">
        <w:rPr>
          <w:rStyle w:val="Emphasis"/>
          <w:highlight w:val="cyan"/>
        </w:rPr>
        <w:t>political leaders</w:t>
      </w:r>
      <w:r w:rsidRPr="00F121A6">
        <w:rPr>
          <w:rStyle w:val="StyleUnderline"/>
        </w:rPr>
        <w:t xml:space="preserve"> </w:t>
      </w:r>
      <w:r w:rsidRPr="000D592A">
        <w:rPr>
          <w:rStyle w:val="StyleUnderline"/>
          <w:highlight w:val="cyan"/>
        </w:rPr>
        <w:t>to call out</w:t>
      </w:r>
      <w:r w:rsidRPr="00F121A6">
        <w:rPr>
          <w:rStyle w:val="StyleUnderline"/>
        </w:rPr>
        <w:t xml:space="preserve"> what he sees as </w:t>
      </w:r>
      <w:r w:rsidRPr="000D592A">
        <w:rPr>
          <w:rStyle w:val="Emphasis"/>
          <w:highlight w:val="cyan"/>
        </w:rPr>
        <w:t>the court’s partisan</w:t>
      </w:r>
      <w:r w:rsidRPr="00F121A6">
        <w:rPr>
          <w:rStyle w:val="StyleUnderline"/>
        </w:rPr>
        <w:t xml:space="preserve"> </w:t>
      </w:r>
      <w:r w:rsidRPr="000D592A">
        <w:rPr>
          <w:rStyle w:val="Emphasis"/>
          <w:highlight w:val="cyan"/>
        </w:rPr>
        <w:t>agenda</w:t>
      </w:r>
      <w:r w:rsidRPr="00F121A6">
        <w:rPr>
          <w:rStyle w:val="StyleUnderline"/>
        </w:rPr>
        <w:t>.</w:t>
      </w:r>
    </w:p>
    <w:p w14:paraId="2A78E7D8" w14:textId="77777777" w:rsidR="00DB0E3F" w:rsidRPr="00F121A6" w:rsidRDefault="00DB0E3F" w:rsidP="00DB0E3F">
      <w:pPr>
        <w:rPr>
          <w:sz w:val="16"/>
        </w:rPr>
      </w:pPr>
      <w:r w:rsidRPr="00F121A6">
        <w:rPr>
          <w:sz w:val="16"/>
        </w:rPr>
        <w:t>“The Court’s entire docket this year has already guaranteed that it will be at the center of debate in 2020,” Fallon said in a statement. “</w:t>
      </w:r>
      <w:r w:rsidRPr="00F121A6">
        <w:rPr>
          <w:rStyle w:val="StyleUnderline"/>
        </w:rPr>
        <w:t xml:space="preserve">Schumer was right to warn the </w:t>
      </w:r>
      <w:r w:rsidRPr="00F121A6">
        <w:rPr>
          <w:rStyle w:val="Emphasis"/>
        </w:rPr>
        <w:t>Court</w:t>
      </w:r>
      <w:r w:rsidRPr="00F121A6">
        <w:rPr>
          <w:rStyle w:val="StyleUnderline"/>
        </w:rPr>
        <w:t xml:space="preserve"> against </w:t>
      </w:r>
      <w:r w:rsidRPr="00F121A6">
        <w:rPr>
          <w:rStyle w:val="Emphasis"/>
        </w:rPr>
        <w:t>continuing</w:t>
      </w:r>
      <w:r w:rsidRPr="00F121A6">
        <w:rPr>
          <w:rStyle w:val="StyleUnderline"/>
        </w:rPr>
        <w:t xml:space="preserve"> to act so </w:t>
      </w:r>
      <w:r w:rsidRPr="00F121A6">
        <w:rPr>
          <w:rStyle w:val="Emphasis"/>
        </w:rPr>
        <w:t>politically</w:t>
      </w:r>
      <w:r w:rsidRPr="00F121A6">
        <w:rPr>
          <w:sz w:val="16"/>
        </w:rPr>
        <w:t xml:space="preserve">. </w:t>
      </w:r>
      <w:r w:rsidRPr="00F121A6">
        <w:rPr>
          <w:rStyle w:val="StyleUnderline"/>
        </w:rPr>
        <w:t>Roberts</w:t>
      </w:r>
      <w:r w:rsidRPr="00F121A6">
        <w:rPr>
          <w:sz w:val="16"/>
        </w:rPr>
        <w:t xml:space="preserve"> ought to brace himself for </w:t>
      </w:r>
      <w:r w:rsidRPr="00F121A6">
        <w:rPr>
          <w:rStyle w:val="StyleUnderline"/>
        </w:rPr>
        <w:t>plenty more criticism</w:t>
      </w:r>
      <w:r w:rsidRPr="00F121A6">
        <w:rPr>
          <w:sz w:val="16"/>
        </w:rPr>
        <w:t xml:space="preserve"> in the months to come.”</w:t>
      </w:r>
    </w:p>
    <w:p w14:paraId="7B6317EA" w14:textId="77777777" w:rsidR="00DB0E3F" w:rsidRPr="00F121A6" w:rsidRDefault="00DB0E3F" w:rsidP="00DB0E3F">
      <w:pPr>
        <w:rPr>
          <w:sz w:val="16"/>
        </w:rPr>
      </w:pPr>
      <w:r w:rsidRPr="000D592A">
        <w:rPr>
          <w:rStyle w:val="Emphasis"/>
          <w:highlight w:val="cyan"/>
        </w:rPr>
        <w:t>Republicans</w:t>
      </w:r>
      <w:r w:rsidRPr="000D592A">
        <w:rPr>
          <w:sz w:val="16"/>
          <w:highlight w:val="cyan"/>
        </w:rPr>
        <w:t xml:space="preserve"> </w:t>
      </w:r>
      <w:r w:rsidRPr="000D592A">
        <w:rPr>
          <w:rStyle w:val="StyleUnderline"/>
          <w:highlight w:val="cyan"/>
        </w:rPr>
        <w:t xml:space="preserve">painted the </w:t>
      </w:r>
      <w:r w:rsidRPr="000D592A">
        <w:rPr>
          <w:rStyle w:val="Emphasis"/>
          <w:highlight w:val="cyan"/>
        </w:rPr>
        <w:t>controversy</w:t>
      </w:r>
      <w:r w:rsidRPr="000D592A">
        <w:rPr>
          <w:rStyle w:val="StyleUnderline"/>
          <w:highlight w:val="cyan"/>
        </w:rPr>
        <w:t xml:space="preserve"> as</w:t>
      </w:r>
      <w:r w:rsidRPr="00A90A93">
        <w:rPr>
          <w:rStyle w:val="StyleUnderline"/>
        </w:rPr>
        <w:t xml:space="preserve"> the </w:t>
      </w:r>
      <w:r w:rsidRPr="00A90A93">
        <w:rPr>
          <w:rStyle w:val="Emphasis"/>
        </w:rPr>
        <w:t>latest example</w:t>
      </w:r>
      <w:r w:rsidRPr="00A90A93">
        <w:rPr>
          <w:rStyle w:val="StyleUnderline"/>
        </w:rPr>
        <w:t xml:space="preserve"> of </w:t>
      </w:r>
      <w:r w:rsidRPr="000D592A">
        <w:rPr>
          <w:rStyle w:val="StyleUnderline"/>
          <w:highlight w:val="cyan"/>
        </w:rPr>
        <w:t xml:space="preserve">Democrats </w:t>
      </w:r>
      <w:r w:rsidRPr="000D592A">
        <w:rPr>
          <w:rStyle w:val="Emphasis"/>
          <w:sz w:val="28"/>
          <w:szCs w:val="28"/>
          <w:highlight w:val="cyan"/>
        </w:rPr>
        <w:t>moving to the left on the courts</w:t>
      </w:r>
      <w:r w:rsidRPr="00F121A6">
        <w:rPr>
          <w:sz w:val="16"/>
          <w:szCs w:val="28"/>
        </w:rPr>
        <w:t xml:space="preserve"> </w:t>
      </w:r>
      <w:r w:rsidRPr="00F121A6">
        <w:rPr>
          <w:sz w:val="16"/>
        </w:rPr>
        <w:t>ahead of the 2020 election.</w:t>
      </w:r>
    </w:p>
    <w:p w14:paraId="23997308" w14:textId="77777777" w:rsidR="00DB0E3F" w:rsidRPr="00A90A93" w:rsidRDefault="00DB0E3F" w:rsidP="00DB0E3F">
      <w:r w:rsidRPr="00F121A6">
        <w:rPr>
          <w:sz w:val="16"/>
        </w:rPr>
        <w:t>“</w:t>
      </w:r>
      <w:r w:rsidRPr="00A90A93">
        <w:rPr>
          <w:rStyle w:val="StyleUnderline"/>
        </w:rPr>
        <w:t>Our members are going to continue to point out that this is what you get if you get a Democratic majority</w:t>
      </w:r>
      <w:r w:rsidRPr="00F121A6">
        <w:rPr>
          <w:sz w:val="16"/>
        </w:rPr>
        <w:t xml:space="preserve">. </w:t>
      </w:r>
      <w:r w:rsidRPr="000D592A">
        <w:rPr>
          <w:rStyle w:val="StyleUnderline"/>
          <w:highlight w:val="cyan"/>
        </w:rPr>
        <w:t xml:space="preserve">They’re going to </w:t>
      </w:r>
      <w:r w:rsidRPr="000D592A">
        <w:rPr>
          <w:rStyle w:val="Emphasis"/>
          <w:sz w:val="28"/>
          <w:szCs w:val="28"/>
          <w:highlight w:val="cyan"/>
        </w:rPr>
        <w:t>want to reshape the court</w:t>
      </w:r>
      <w:r w:rsidRPr="00F121A6">
        <w:rPr>
          <w:sz w:val="16"/>
        </w:rPr>
        <w:t>,” said Sen. John Thune (R-S.D.), the No. 2 Senate Republican.</w:t>
      </w:r>
    </w:p>
    <w:p w14:paraId="50DEB9AB" w14:textId="77777777" w:rsidR="00DB0E3F" w:rsidRDefault="00DB0E3F" w:rsidP="00DB0E3F">
      <w:pPr>
        <w:rPr>
          <w:rFonts w:asciiTheme="minorHAnsi" w:hAnsiTheme="minorHAnsi"/>
        </w:rPr>
      </w:pPr>
    </w:p>
    <w:p w14:paraId="5774FA69" w14:textId="77777777" w:rsidR="00DB0E3F" w:rsidRPr="00DB0E3F" w:rsidRDefault="00DB0E3F" w:rsidP="00DB0E3F"/>
    <w:p w14:paraId="3482FC36" w14:textId="2A880A9A" w:rsidR="00CB3C7E" w:rsidRDefault="00CB3C7E" w:rsidP="009344A2">
      <w:pPr>
        <w:pStyle w:val="Heading3"/>
        <w:rPr>
          <w:sz w:val="16"/>
          <w:szCs w:val="16"/>
        </w:rPr>
      </w:pPr>
      <w:r>
        <w:lastRenderedPageBreak/>
        <w:br w:type="page"/>
      </w:r>
      <w:r>
        <w:rPr>
          <w:sz w:val="16"/>
          <w:szCs w:val="16"/>
        </w:rPr>
        <w:lastRenderedPageBreak/>
        <w:t xml:space="preserve"> </w:t>
      </w:r>
    </w:p>
    <w:p w14:paraId="6A28D3DD" w14:textId="77777777" w:rsidR="00CB3C7E" w:rsidRPr="00FF16C7" w:rsidRDefault="00CB3C7E" w:rsidP="00FF16C7"/>
    <w:sectPr w:rsidR="00CB3C7E" w:rsidRPr="00FF16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AF65D" w14:textId="77777777" w:rsidR="003309C5" w:rsidRDefault="003309C5" w:rsidP="00066D2C">
      <w:pPr>
        <w:spacing w:after="0" w:line="240" w:lineRule="auto"/>
      </w:pPr>
      <w:r>
        <w:separator/>
      </w:r>
    </w:p>
  </w:endnote>
  <w:endnote w:type="continuationSeparator" w:id="0">
    <w:p w14:paraId="56DAE21B" w14:textId="77777777" w:rsidR="003309C5" w:rsidRDefault="003309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CF8F6" w14:textId="77777777" w:rsidR="003309C5" w:rsidRDefault="003309C5" w:rsidP="00066D2C">
      <w:pPr>
        <w:spacing w:after="0" w:line="240" w:lineRule="auto"/>
      </w:pPr>
      <w:r>
        <w:separator/>
      </w:r>
    </w:p>
  </w:footnote>
  <w:footnote w:type="continuationSeparator" w:id="0">
    <w:p w14:paraId="54482891" w14:textId="77777777" w:rsidR="003309C5" w:rsidRDefault="003309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18080C"/>
    <w:multiLevelType w:val="hybridMultilevel"/>
    <w:tmpl w:val="5FB4E634"/>
    <w:lvl w:ilvl="0" w:tplc="EAECE6E8">
      <w:start w:val="1"/>
      <w:numFmt w:val="upperLetter"/>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3302275">
    <w:abstractNumId w:val="15"/>
  </w:num>
  <w:num w:numId="2" w16cid:durableId="490022616">
    <w:abstractNumId w:val="10"/>
  </w:num>
  <w:num w:numId="3" w16cid:durableId="866287202">
    <w:abstractNumId w:val="8"/>
  </w:num>
  <w:num w:numId="4" w16cid:durableId="816721969">
    <w:abstractNumId w:val="7"/>
  </w:num>
  <w:num w:numId="5" w16cid:durableId="789640">
    <w:abstractNumId w:val="6"/>
  </w:num>
  <w:num w:numId="6" w16cid:durableId="1065496919">
    <w:abstractNumId w:val="5"/>
  </w:num>
  <w:num w:numId="7" w16cid:durableId="1378815344">
    <w:abstractNumId w:val="9"/>
  </w:num>
  <w:num w:numId="8" w16cid:durableId="1254390652">
    <w:abstractNumId w:val="4"/>
  </w:num>
  <w:num w:numId="9" w16cid:durableId="1782139186">
    <w:abstractNumId w:val="3"/>
  </w:num>
  <w:num w:numId="10" w16cid:durableId="192617606">
    <w:abstractNumId w:val="2"/>
  </w:num>
  <w:num w:numId="11" w16cid:durableId="2033021819">
    <w:abstractNumId w:val="1"/>
  </w:num>
  <w:num w:numId="12" w16cid:durableId="2025941114">
    <w:abstractNumId w:val="10"/>
  </w:num>
  <w:num w:numId="13" w16cid:durableId="994649090">
    <w:abstractNumId w:val="8"/>
  </w:num>
  <w:num w:numId="14" w16cid:durableId="396822533">
    <w:abstractNumId w:val="7"/>
  </w:num>
  <w:num w:numId="15" w16cid:durableId="1410466533">
    <w:abstractNumId w:val="6"/>
  </w:num>
  <w:num w:numId="16" w16cid:durableId="1295481801">
    <w:abstractNumId w:val="5"/>
  </w:num>
  <w:num w:numId="17" w16cid:durableId="434449752">
    <w:abstractNumId w:val="9"/>
  </w:num>
  <w:num w:numId="18" w16cid:durableId="483738268">
    <w:abstractNumId w:val="4"/>
  </w:num>
  <w:num w:numId="19" w16cid:durableId="1687318330">
    <w:abstractNumId w:val="3"/>
  </w:num>
  <w:num w:numId="20" w16cid:durableId="1580561065">
    <w:abstractNumId w:val="2"/>
  </w:num>
  <w:num w:numId="21" w16cid:durableId="1451507207">
    <w:abstractNumId w:val="1"/>
  </w:num>
  <w:num w:numId="22" w16cid:durableId="2037458048">
    <w:abstractNumId w:val="10"/>
  </w:num>
  <w:num w:numId="23" w16cid:durableId="537475115">
    <w:abstractNumId w:val="8"/>
  </w:num>
  <w:num w:numId="24" w16cid:durableId="2066876525">
    <w:abstractNumId w:val="7"/>
  </w:num>
  <w:num w:numId="25" w16cid:durableId="2133011005">
    <w:abstractNumId w:val="6"/>
  </w:num>
  <w:num w:numId="26" w16cid:durableId="1594968382">
    <w:abstractNumId w:val="5"/>
  </w:num>
  <w:num w:numId="27" w16cid:durableId="1155991086">
    <w:abstractNumId w:val="9"/>
  </w:num>
  <w:num w:numId="28" w16cid:durableId="1944922523">
    <w:abstractNumId w:val="4"/>
  </w:num>
  <w:num w:numId="29" w16cid:durableId="976375778">
    <w:abstractNumId w:val="3"/>
  </w:num>
  <w:num w:numId="30" w16cid:durableId="1226988076">
    <w:abstractNumId w:val="2"/>
  </w:num>
  <w:num w:numId="31" w16cid:durableId="2021151973">
    <w:abstractNumId w:val="1"/>
  </w:num>
  <w:num w:numId="32" w16cid:durableId="1568103648">
    <w:abstractNumId w:val="10"/>
  </w:num>
  <w:num w:numId="33" w16cid:durableId="1861580478">
    <w:abstractNumId w:val="8"/>
  </w:num>
  <w:num w:numId="34" w16cid:durableId="1926256227">
    <w:abstractNumId w:val="7"/>
  </w:num>
  <w:num w:numId="35" w16cid:durableId="1593008949">
    <w:abstractNumId w:val="6"/>
  </w:num>
  <w:num w:numId="36" w16cid:durableId="1681196536">
    <w:abstractNumId w:val="5"/>
  </w:num>
  <w:num w:numId="37" w16cid:durableId="1482311841">
    <w:abstractNumId w:val="9"/>
  </w:num>
  <w:num w:numId="38" w16cid:durableId="1293363311">
    <w:abstractNumId w:val="4"/>
  </w:num>
  <w:num w:numId="39" w16cid:durableId="88356462">
    <w:abstractNumId w:val="3"/>
  </w:num>
  <w:num w:numId="40" w16cid:durableId="2056466689">
    <w:abstractNumId w:val="2"/>
  </w:num>
  <w:num w:numId="41" w16cid:durableId="165707144">
    <w:abstractNumId w:val="1"/>
  </w:num>
  <w:num w:numId="42" w16cid:durableId="652832898">
    <w:abstractNumId w:val="14"/>
  </w:num>
  <w:num w:numId="43" w16cid:durableId="325281397">
    <w:abstractNumId w:val="13"/>
  </w:num>
  <w:num w:numId="44" w16cid:durableId="2024745385">
    <w:abstractNumId w:val="11"/>
  </w:num>
  <w:num w:numId="45" w16cid:durableId="727925339">
    <w:abstractNumId w:val="12"/>
  </w:num>
  <w:num w:numId="46" w16cid:durableId="109595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699262384"/>
    <w:docVar w:name="VerbatimVersion" w:val="6.0.0"/>
    <w:docVar w:name="WordVersion" w:val="16.0"/>
  </w:docVars>
  <w:rsids>
    <w:rsidRoot w:val="00A201D3"/>
    <w:rsid w:val="00001C7E"/>
    <w:rsid w:val="0000487C"/>
    <w:rsid w:val="00011FEF"/>
    <w:rsid w:val="00013C8B"/>
    <w:rsid w:val="00013EC0"/>
    <w:rsid w:val="00023AEF"/>
    <w:rsid w:val="000250CA"/>
    <w:rsid w:val="00032119"/>
    <w:rsid w:val="000342EC"/>
    <w:rsid w:val="000427BD"/>
    <w:rsid w:val="00043C82"/>
    <w:rsid w:val="00050713"/>
    <w:rsid w:val="00053D0F"/>
    <w:rsid w:val="00056966"/>
    <w:rsid w:val="00056E8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92A"/>
    <w:rsid w:val="000D6E03"/>
    <w:rsid w:val="000D739E"/>
    <w:rsid w:val="000D7A2C"/>
    <w:rsid w:val="000E0913"/>
    <w:rsid w:val="000E13F7"/>
    <w:rsid w:val="000E2525"/>
    <w:rsid w:val="000F5C68"/>
    <w:rsid w:val="000F6390"/>
    <w:rsid w:val="000F6530"/>
    <w:rsid w:val="000F775F"/>
    <w:rsid w:val="00100ED1"/>
    <w:rsid w:val="001014FC"/>
    <w:rsid w:val="0010417F"/>
    <w:rsid w:val="00105540"/>
    <w:rsid w:val="001059FB"/>
    <w:rsid w:val="00105C8A"/>
    <w:rsid w:val="001119CE"/>
    <w:rsid w:val="001128A3"/>
    <w:rsid w:val="00114316"/>
    <w:rsid w:val="001149FE"/>
    <w:rsid w:val="00115BBC"/>
    <w:rsid w:val="00117F85"/>
    <w:rsid w:val="00117F87"/>
    <w:rsid w:val="001218F5"/>
    <w:rsid w:val="00122202"/>
    <w:rsid w:val="00127061"/>
    <w:rsid w:val="00131B53"/>
    <w:rsid w:val="001327C1"/>
    <w:rsid w:val="001329A3"/>
    <w:rsid w:val="00132AFA"/>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D70"/>
    <w:rsid w:val="00180A4E"/>
    <w:rsid w:val="00181F58"/>
    <w:rsid w:val="00186B65"/>
    <w:rsid w:val="00186D68"/>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0D"/>
    <w:rsid w:val="001C48D7"/>
    <w:rsid w:val="001D1994"/>
    <w:rsid w:val="001D23A1"/>
    <w:rsid w:val="001D6D5C"/>
    <w:rsid w:val="001D7A6D"/>
    <w:rsid w:val="001E082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E9A"/>
    <w:rsid w:val="00276E12"/>
    <w:rsid w:val="0027742E"/>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9C5"/>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51E"/>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844"/>
    <w:rsid w:val="00432F5F"/>
    <w:rsid w:val="0043419E"/>
    <w:rsid w:val="0043450D"/>
    <w:rsid w:val="004348C6"/>
    <w:rsid w:val="00434BCC"/>
    <w:rsid w:val="004350BF"/>
    <w:rsid w:val="00435588"/>
    <w:rsid w:val="00442699"/>
    <w:rsid w:val="004433A0"/>
    <w:rsid w:val="004436F8"/>
    <w:rsid w:val="00447BAE"/>
    <w:rsid w:val="00450DA4"/>
    <w:rsid w:val="00457F13"/>
    <w:rsid w:val="004604DA"/>
    <w:rsid w:val="00462267"/>
    <w:rsid w:val="00462B60"/>
    <w:rsid w:val="004710FD"/>
    <w:rsid w:val="00472FF9"/>
    <w:rsid w:val="00474720"/>
    <w:rsid w:val="00480A40"/>
    <w:rsid w:val="004827C9"/>
    <w:rsid w:val="00486F5E"/>
    <w:rsid w:val="004875B9"/>
    <w:rsid w:val="00491C5F"/>
    <w:rsid w:val="0049341D"/>
    <w:rsid w:val="00493AA8"/>
    <w:rsid w:val="004A2B4E"/>
    <w:rsid w:val="004A40AB"/>
    <w:rsid w:val="004A539A"/>
    <w:rsid w:val="004A6107"/>
    <w:rsid w:val="004A74B8"/>
    <w:rsid w:val="004B3C97"/>
    <w:rsid w:val="004B4D3B"/>
    <w:rsid w:val="004B51AD"/>
    <w:rsid w:val="004B5436"/>
    <w:rsid w:val="004C2732"/>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92F"/>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82D"/>
    <w:rsid w:val="005F5E14"/>
    <w:rsid w:val="006064C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A6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7F3"/>
    <w:rsid w:val="00760D6A"/>
    <w:rsid w:val="0076343C"/>
    <w:rsid w:val="00764C12"/>
    <w:rsid w:val="00764FDC"/>
    <w:rsid w:val="007750DF"/>
    <w:rsid w:val="00777C19"/>
    <w:rsid w:val="00782487"/>
    <w:rsid w:val="00784C8D"/>
    <w:rsid w:val="00785E47"/>
    <w:rsid w:val="007873F5"/>
    <w:rsid w:val="0078760F"/>
    <w:rsid w:val="0079136A"/>
    <w:rsid w:val="00792AD8"/>
    <w:rsid w:val="00792D84"/>
    <w:rsid w:val="00795030"/>
    <w:rsid w:val="00795A26"/>
    <w:rsid w:val="0079660F"/>
    <w:rsid w:val="007A00CB"/>
    <w:rsid w:val="007A312F"/>
    <w:rsid w:val="007A4ED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58E"/>
    <w:rsid w:val="00860F34"/>
    <w:rsid w:val="00862AC4"/>
    <w:rsid w:val="0086319B"/>
    <w:rsid w:val="008674A6"/>
    <w:rsid w:val="0087210F"/>
    <w:rsid w:val="0087564D"/>
    <w:rsid w:val="00876000"/>
    <w:rsid w:val="0089108B"/>
    <w:rsid w:val="00892EE6"/>
    <w:rsid w:val="008931B4"/>
    <w:rsid w:val="008938DA"/>
    <w:rsid w:val="008973A2"/>
    <w:rsid w:val="008A0E76"/>
    <w:rsid w:val="008A42FE"/>
    <w:rsid w:val="008A4F23"/>
    <w:rsid w:val="008A713B"/>
    <w:rsid w:val="008B17A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CC2"/>
    <w:rsid w:val="00901E9C"/>
    <w:rsid w:val="00906F79"/>
    <w:rsid w:val="00907369"/>
    <w:rsid w:val="00910B12"/>
    <w:rsid w:val="00912404"/>
    <w:rsid w:val="00920B9A"/>
    <w:rsid w:val="009249C5"/>
    <w:rsid w:val="00925558"/>
    <w:rsid w:val="00925B25"/>
    <w:rsid w:val="009263C9"/>
    <w:rsid w:val="00930B2A"/>
    <w:rsid w:val="009344A2"/>
    <w:rsid w:val="00936F03"/>
    <w:rsid w:val="0094018B"/>
    <w:rsid w:val="009418E3"/>
    <w:rsid w:val="009435BB"/>
    <w:rsid w:val="00943B02"/>
    <w:rsid w:val="00953429"/>
    <w:rsid w:val="009539A4"/>
    <w:rsid w:val="009569E3"/>
    <w:rsid w:val="00960035"/>
    <w:rsid w:val="0096040F"/>
    <w:rsid w:val="0096145A"/>
    <w:rsid w:val="009632EF"/>
    <w:rsid w:val="00963C5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B60"/>
    <w:rsid w:val="00A16440"/>
    <w:rsid w:val="00A169AC"/>
    <w:rsid w:val="00A201D3"/>
    <w:rsid w:val="00A2231D"/>
    <w:rsid w:val="00A2334F"/>
    <w:rsid w:val="00A250AA"/>
    <w:rsid w:val="00A277E6"/>
    <w:rsid w:val="00A30A8F"/>
    <w:rsid w:val="00A3174A"/>
    <w:rsid w:val="00A35A28"/>
    <w:rsid w:val="00A368EF"/>
    <w:rsid w:val="00A41505"/>
    <w:rsid w:val="00A4414C"/>
    <w:rsid w:val="00A463A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05B"/>
    <w:rsid w:val="00B53DB3"/>
    <w:rsid w:val="00B60C54"/>
    <w:rsid w:val="00B62C7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CBC"/>
    <w:rsid w:val="00C27729"/>
    <w:rsid w:val="00C312FA"/>
    <w:rsid w:val="00C332C4"/>
    <w:rsid w:val="00C334F5"/>
    <w:rsid w:val="00C35A03"/>
    <w:rsid w:val="00C36A05"/>
    <w:rsid w:val="00C40BA5"/>
    <w:rsid w:val="00C432D9"/>
    <w:rsid w:val="00C44166"/>
    <w:rsid w:val="00C45B5B"/>
    <w:rsid w:val="00C46F26"/>
    <w:rsid w:val="00C51687"/>
    <w:rsid w:val="00C5289C"/>
    <w:rsid w:val="00C52EEB"/>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14F"/>
    <w:rsid w:val="00CB32EF"/>
    <w:rsid w:val="00CB3C7E"/>
    <w:rsid w:val="00CC1BDF"/>
    <w:rsid w:val="00CC21EC"/>
    <w:rsid w:val="00CC482B"/>
    <w:rsid w:val="00CC51EA"/>
    <w:rsid w:val="00CD105E"/>
    <w:rsid w:val="00CD4AE6"/>
    <w:rsid w:val="00CD5211"/>
    <w:rsid w:val="00CD57F9"/>
    <w:rsid w:val="00CD5CD1"/>
    <w:rsid w:val="00CE0BB8"/>
    <w:rsid w:val="00CE54E0"/>
    <w:rsid w:val="00CE5835"/>
    <w:rsid w:val="00CE6FA1"/>
    <w:rsid w:val="00CF1938"/>
    <w:rsid w:val="00CF24CD"/>
    <w:rsid w:val="00CF5A9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9B"/>
    <w:rsid w:val="00D6226F"/>
    <w:rsid w:val="00D679A2"/>
    <w:rsid w:val="00D70E15"/>
    <w:rsid w:val="00D714E5"/>
    <w:rsid w:val="00D73E68"/>
    <w:rsid w:val="00D7546D"/>
    <w:rsid w:val="00D75C54"/>
    <w:rsid w:val="00D839C5"/>
    <w:rsid w:val="00D84043"/>
    <w:rsid w:val="00D91348"/>
    <w:rsid w:val="00D9566D"/>
    <w:rsid w:val="00DA0EF7"/>
    <w:rsid w:val="00DA4B3F"/>
    <w:rsid w:val="00DA4EB6"/>
    <w:rsid w:val="00DA5F0C"/>
    <w:rsid w:val="00DB0E3F"/>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8C8"/>
    <w:rsid w:val="00E85DE5"/>
    <w:rsid w:val="00E90EC0"/>
    <w:rsid w:val="00E944C1"/>
    <w:rsid w:val="00E97D8B"/>
    <w:rsid w:val="00EA5878"/>
    <w:rsid w:val="00EA7F55"/>
    <w:rsid w:val="00EB1CE6"/>
    <w:rsid w:val="00EB1F19"/>
    <w:rsid w:val="00EB7375"/>
    <w:rsid w:val="00EC06EA"/>
    <w:rsid w:val="00EC2660"/>
    <w:rsid w:val="00EC3057"/>
    <w:rsid w:val="00EC47C5"/>
    <w:rsid w:val="00EC5FF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6C7"/>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98764"/>
  <w15:docId w15:val="{18718082-901C-3B4E-94C3-962E64C1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2699"/>
    <w:rPr>
      <w:rFonts w:ascii="Calibri" w:hAnsi="Calibri" w:cs="Calibri"/>
    </w:rPr>
  </w:style>
  <w:style w:type="paragraph" w:styleId="Heading1">
    <w:name w:val="heading 1"/>
    <w:aliases w:val="Pocket"/>
    <w:basedOn w:val="Normal"/>
    <w:next w:val="Normal"/>
    <w:link w:val="Heading1Char"/>
    <w:qFormat/>
    <w:rsid w:val="00442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442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442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No Spacing1111,ta,T,t,Tag1,No Spacing11111,No Spacing21,Tags,card,Ta"/>
    <w:basedOn w:val="Normal"/>
    <w:next w:val="Normal"/>
    <w:link w:val="Heading4Char"/>
    <w:uiPriority w:val="3"/>
    <w:qFormat/>
    <w:rsid w:val="00442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26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426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2699"/>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4426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42699"/>
    <w:rPr>
      <w:color w:val="auto"/>
      <w:u w:val="none"/>
    </w:rPr>
  </w:style>
  <w:style w:type="character" w:customStyle="1" w:styleId="Heading1Char">
    <w:name w:val="Heading 1 Char"/>
    <w:aliases w:val="Pocket Char"/>
    <w:basedOn w:val="DefaultParagraphFont"/>
    <w:link w:val="Heading1"/>
    <w:rsid w:val="00442699"/>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44269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44269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4269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42699"/>
    <w:rPr>
      <w:b/>
      <w:bCs/>
      <w:sz w:val="24"/>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link w:val="UnderlinePara"/>
    <w:uiPriority w:val="7"/>
    <w:qFormat/>
    <w:rsid w:val="00442699"/>
    <w:rPr>
      <w:b w:val="0"/>
      <w:sz w:val="22"/>
      <w:u w:val="single"/>
    </w:rPr>
  </w:style>
  <w:style w:type="character" w:styleId="Strong">
    <w:name w:val="Strong"/>
    <w:basedOn w:val="DefaultParagraphFont"/>
    <w:uiPriority w:val="22"/>
    <w:semiHidden/>
    <w:qFormat/>
    <w:rsid w:val="00442699"/>
    <w:rPr>
      <w:b/>
      <w:bCs/>
    </w:rPr>
  </w:style>
  <w:style w:type="character" w:styleId="BookTitle">
    <w:name w:val="Book Title"/>
    <w:basedOn w:val="DefaultParagraphFont"/>
    <w:uiPriority w:val="33"/>
    <w:semiHidden/>
    <w:qFormat/>
    <w:rsid w:val="00442699"/>
    <w:rPr>
      <w:b/>
      <w:bCs/>
      <w:i/>
      <w:iCs/>
      <w:spacing w:val="5"/>
    </w:rPr>
  </w:style>
  <w:style w:type="character" w:customStyle="1" w:styleId="Heading5Char">
    <w:name w:val="Heading 5 Char"/>
    <w:basedOn w:val="DefaultParagraphFont"/>
    <w:link w:val="Heading5"/>
    <w:uiPriority w:val="9"/>
    <w:semiHidden/>
    <w:rsid w:val="00442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42699"/>
  </w:style>
  <w:style w:type="paragraph" w:styleId="Header">
    <w:name w:val="header"/>
    <w:basedOn w:val="Normal"/>
    <w:link w:val="HeaderChar"/>
    <w:uiPriority w:val="99"/>
    <w:semiHidden/>
    <w:rsid w:val="00442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2699"/>
    <w:rPr>
      <w:rFonts w:ascii="Calibri" w:hAnsi="Calibri" w:cs="Calibri"/>
    </w:rPr>
  </w:style>
  <w:style w:type="paragraph" w:styleId="Footer">
    <w:name w:val="footer"/>
    <w:basedOn w:val="Normal"/>
    <w:link w:val="FooterChar"/>
    <w:uiPriority w:val="99"/>
    <w:semiHidden/>
    <w:rsid w:val="00442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2699"/>
    <w:rPr>
      <w:rFonts w:ascii="Calibri" w:hAnsi="Calibri" w:cs="Calibri"/>
    </w:rPr>
  </w:style>
  <w:style w:type="paragraph" w:styleId="BodyText">
    <w:name w:val="Body Text"/>
    <w:basedOn w:val="Normal"/>
    <w:link w:val="BodyTextChar"/>
    <w:uiPriority w:val="99"/>
    <w:semiHidden/>
    <w:unhideWhenUsed/>
    <w:rsid w:val="00442699"/>
    <w:pPr>
      <w:spacing w:after="120"/>
    </w:pPr>
  </w:style>
  <w:style w:type="character" w:customStyle="1" w:styleId="BodyTextChar">
    <w:name w:val="Body Text Char"/>
    <w:basedOn w:val="DefaultParagraphFont"/>
    <w:link w:val="BodyText"/>
    <w:uiPriority w:val="99"/>
    <w:semiHidden/>
    <w:rsid w:val="00442699"/>
    <w:rPr>
      <w:rFonts w:ascii="Calibri" w:hAnsi="Calibri" w:cs="Calibri"/>
    </w:rPr>
  </w:style>
  <w:style w:type="paragraph" w:styleId="NoSpacing">
    <w:name w:val="No Spacing"/>
    <w:aliases w:val="Card Format,DDI Tag,Tag Title,No Spacing tnr,ClearFormatting,Hidden Block Title,No Spacing311,No Spacing51,Dont u,No Spacing1111111,Note Level 21,Clear,ca,Heading 41,No Spacing13"/>
    <w:link w:val="NoSpacingChar"/>
    <w:uiPriority w:val="99"/>
    <w:unhideWhenUsed/>
    <w:qFormat/>
    <w:rsid w:val="00442699"/>
    <w:pPr>
      <w:spacing w:after="0" w:line="240" w:lineRule="auto"/>
    </w:pPr>
    <w:rPr>
      <w:rFonts w:ascii="Calibri" w:hAnsi="Calibri" w:cs="Calibri"/>
    </w:rPr>
  </w:style>
  <w:style w:type="character" w:customStyle="1" w:styleId="NoSpacingChar">
    <w:name w:val="No Spacing Char"/>
    <w:aliases w:val="Card Format Char,DDI Tag Char,Tag Title Char,No Spacing tnr Char,ClearFormatting Char,Hidden Block Title Char,No Spacing311 Char,No Spacing51 Char,Dont u Char,No Spacing1111111 Char,Note Level 21 Char,Clear Char,ca Char,Heading 41 Char"/>
    <w:basedOn w:val="DefaultParagraphFont"/>
    <w:link w:val="NoSpacing"/>
    <w:uiPriority w:val="99"/>
    <w:rsid w:val="004426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442699"/>
    <w:rPr>
      <w:color w:val="0563C1" w:themeColor="hyperlink"/>
      <w:u w:val="single"/>
    </w:rPr>
  </w:style>
  <w:style w:type="character" w:styleId="UnresolvedMention">
    <w:name w:val="Unresolved Mention"/>
    <w:basedOn w:val="DefaultParagraphFont"/>
    <w:uiPriority w:val="99"/>
    <w:semiHidden/>
    <w:unhideWhenUsed/>
    <w:rsid w:val="00442699"/>
    <w:rPr>
      <w:color w:val="605E5C"/>
      <w:shd w:val="clear" w:color="auto" w:fill="E1DFDD"/>
    </w:rPr>
  </w:style>
  <w:style w:type="paragraph" w:customStyle="1" w:styleId="textbold">
    <w:name w:val="text bold"/>
    <w:basedOn w:val="Normal"/>
    <w:link w:val="Emphasis"/>
    <w:autoRedefine/>
    <w:uiPriority w:val="8"/>
    <w:qFormat/>
    <w:rsid w:val="00A201D3"/>
    <w:pPr>
      <w:ind w:left="720"/>
      <w:jc w:val="both"/>
    </w:pPr>
    <w:rPr>
      <w:b/>
      <w:iCs/>
      <w:u w:val="single"/>
    </w:rPr>
  </w:style>
  <w:style w:type="paragraph" w:customStyle="1" w:styleId="UnderlinePara">
    <w:name w:val="Underline Para"/>
    <w:basedOn w:val="Normal"/>
    <w:link w:val="StyleUnderline"/>
    <w:uiPriority w:val="7"/>
    <w:qFormat/>
    <w:rsid w:val="00A201D3"/>
    <w:pPr>
      <w:widowControl w:val="0"/>
      <w:suppressAutoHyphens/>
      <w:spacing w:after="200"/>
      <w:contextualSpacing/>
    </w:pPr>
    <w:rPr>
      <w:rFonts w:asciiTheme="minorHAnsi" w:hAnsiTheme="minorHAnsi" w:cstheme="minorBidi"/>
      <w:u w:val="single"/>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No Spacing1"/>
    <w:basedOn w:val="Heading1"/>
    <w:link w:val="Hyperlink"/>
    <w:autoRedefine/>
    <w:uiPriority w:val="99"/>
    <w:qFormat/>
    <w:rsid w:val="00A201D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tyle4">
    <w:name w:val="Style4"/>
    <w:basedOn w:val="Normal"/>
    <w:link w:val="Style4Char"/>
    <w:qFormat/>
    <w:rsid w:val="001059FB"/>
    <w:rPr>
      <w:rFonts w:ascii="Arial Narrow" w:eastAsia="Times New Roman" w:hAnsi="Arial Narrow"/>
      <w:u w:val="single"/>
    </w:rPr>
  </w:style>
  <w:style w:type="character" w:customStyle="1" w:styleId="Style4Char">
    <w:name w:val="Style4 Char"/>
    <w:basedOn w:val="DefaultParagraphFont"/>
    <w:link w:val="Style4"/>
    <w:rsid w:val="001059FB"/>
    <w:rPr>
      <w:rFonts w:ascii="Arial Narrow" w:eastAsia="Times New Roman" w:hAnsi="Arial Narrow" w:cs="Calibri"/>
      <w:szCs w:val="24"/>
      <w:u w:val="single"/>
    </w:rPr>
  </w:style>
  <w:style w:type="paragraph" w:customStyle="1" w:styleId="underlined">
    <w:name w:val="underlined"/>
    <w:next w:val="Normal"/>
    <w:link w:val="underlinedChar"/>
    <w:autoRedefine/>
    <w:rsid w:val="00DB0E3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B0E3F"/>
    <w:rPr>
      <w:rFonts w:ascii="Times New Roman" w:eastAsia="Malgun Gothic" w:hAnsi="Times New Roman" w:cs="Times New Roman"/>
      <w:sz w:val="21"/>
      <w:szCs w:val="24"/>
      <w:u w:val="single"/>
    </w:rPr>
  </w:style>
  <w:style w:type="paragraph" w:styleId="ListParagraph">
    <w:name w:val="List Paragraph"/>
    <w:basedOn w:val="Normal"/>
    <w:uiPriority w:val="34"/>
    <w:unhideWhenUsed/>
    <w:qFormat/>
    <w:rsid w:val="00D73E68"/>
    <w:pPr>
      <w:ind w:left="720"/>
      <w:contextualSpacing/>
    </w:pPr>
  </w:style>
  <w:style w:type="paragraph" w:customStyle="1" w:styleId="Heading411">
    <w:name w:val="Heading 411"/>
    <w:basedOn w:val="Heading1"/>
    <w:next w:val="NoSpacing"/>
    <w:autoRedefine/>
    <w:uiPriority w:val="99"/>
    <w:qFormat/>
    <w:rsid w:val="00C52EE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2"/>
      <w:szCs w:val="22"/>
      <w:u w:val="single"/>
      <w14:ligatures w14:val="standardContextual"/>
    </w:rPr>
  </w:style>
  <w:style w:type="paragraph" w:styleId="DocumentMap">
    <w:name w:val="Document Map"/>
    <w:basedOn w:val="Normal"/>
    <w:link w:val="DocumentMapChar"/>
    <w:uiPriority w:val="99"/>
    <w:semiHidden/>
    <w:unhideWhenUsed/>
    <w:rsid w:val="00175D7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75D70"/>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statemaster.com/encyclopedia/Legislature" TargetMode="External"/><Relationship Id="rId18" Type="http://schemas.openxmlformats.org/officeDocument/2006/relationships/hyperlink" Target="https://www.criterioninnovation.com/articles/understanding-the-errors-of-ebay/" TargetMode="External"/><Relationship Id="rId26" Type="http://schemas.openxmlformats.org/officeDocument/2006/relationships/hyperlink" Target="https://www.politico.com/magazine/story/2018/02/03/nixon-trump-saturday-night-massacre-216929" TargetMode="External"/><Relationship Id="rId39" Type="http://schemas.openxmlformats.org/officeDocument/2006/relationships/hyperlink" Target="https://www.cato.org/publications/legal-briefs/district-columbia-v-heller" TargetMode="External"/><Relationship Id="rId21" Type="http://schemas.openxmlformats.org/officeDocument/2006/relationships/hyperlink" Target="https://www.history.com/topics/great-depression/1929-stock-market-crash" TargetMode="External"/><Relationship Id="rId34" Type="http://schemas.openxmlformats.org/officeDocument/2006/relationships/hyperlink" Target="https://www.judiciary.senate.gov/imo/media/doc/2024-01-23_-_testimony_-_iancu.pdf" TargetMode="External"/><Relationship Id="rId42" Type="http://schemas.openxmlformats.org/officeDocument/2006/relationships/hyperlink" Target="https://www.judiciary.senate.gov/imo/media/doc/2024-01-23_-_testimony_-_brinckerhoff.pdf"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statemaster.com/encyclopedia/Separation-of-powers-under-the-United-States-Constitution" TargetMode="External"/><Relationship Id="rId29" Type="http://schemas.openxmlformats.org/officeDocument/2006/relationships/hyperlink" Target="https://opinionator.blogs.nytimes.com/2013/03/25/was-lincoln-a-tyra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tatemaster.com/encyclopedia/Government" TargetMode="External"/><Relationship Id="rId24" Type="http://schemas.openxmlformats.org/officeDocument/2006/relationships/hyperlink" Target="https://www.supremecourt.gov/publicinfo/speeches/viewspeech/sp_05-19-03" TargetMode="External"/><Relationship Id="rId32" Type="http://schemas.openxmlformats.org/officeDocument/2006/relationships/hyperlink" Target="https://books.google.com/books?id=ofbhHLhOhH8C&amp;lpg=PT554&amp;ots=AAbTk9AfPD&amp;dq=%22it's%20tight%20as%20a%20drum%22%20brethren&amp;pg=PT554" TargetMode="External"/><Relationship Id="rId37" Type="http://schemas.openxmlformats.org/officeDocument/2006/relationships/hyperlink" Target="https://news.bloomberglaw.com/ip-law/high-court-trademark-ruling-leaves-enforcement-avenues-murky" TargetMode="External"/><Relationship Id="rId40" Type="http://schemas.openxmlformats.org/officeDocument/2006/relationships/hyperlink" Target="https://www.cato.org/publications/legal-briefs/united-states-v-windsor" TargetMode="External"/><Relationship Id="rId45" Type="http://schemas.openxmlformats.org/officeDocument/2006/relationships/hyperlink" Target="http://legaldebate.blogspot.com/" TargetMode="External"/><Relationship Id="rId5" Type="http://schemas.openxmlformats.org/officeDocument/2006/relationships/webSettings" Target="webSettings.xml"/><Relationship Id="rId15" Type="http://schemas.openxmlformats.org/officeDocument/2006/relationships/hyperlink" Target="http://www.statemaster.com/encyclopedia/Judiciary" TargetMode="External"/><Relationship Id="rId23" Type="http://schemas.openxmlformats.org/officeDocument/2006/relationships/hyperlink" Target="https://www.history.com/topics/black-history/central-high-school-integration" TargetMode="External"/><Relationship Id="rId28" Type="http://schemas.openxmlformats.org/officeDocument/2006/relationships/hyperlink" Target="https://www.newyorker.com/news/news-desk/when-presidents-think-about-defying-the-courts" TargetMode="External"/><Relationship Id="rId36" Type="http://schemas.openxmlformats.org/officeDocument/2006/relationships/hyperlink" Target="https://www.judiciary.senate.gov/imo/media/doc/Schecter%20Responses%20to%20Questions%20for%20the%20Record.pdf" TargetMode="External"/><Relationship Id="rId10" Type="http://schemas.openxmlformats.org/officeDocument/2006/relationships/hyperlink" Target="http://www.statemaster.com/country/us" TargetMode="External"/><Relationship Id="rId19" Type="http://schemas.openxmlformats.org/officeDocument/2006/relationships/hyperlink" Target="https://www.law.upenn.edu/journals/conlaw/articles/volume6/issue2/Stern6U.Pa.J.Const.L.377(2003).pdf)" TargetMode="External"/><Relationship Id="rId31" Type="http://schemas.openxmlformats.org/officeDocument/2006/relationships/hyperlink" Target="https://books.google.com/books?id=ofbhHLhOhH8C&amp;lpg=PT554&amp;ots=AAbTk9AfPD&amp;dq=%22it's%20tight%20as%20a%20drum%22%20brethren&amp;pg=PT554" TargetMode="External"/><Relationship Id="rId44" Type="http://schemas.openxmlformats.org/officeDocument/2006/relationships/hyperlink" Target="https://www.judiciary.senate.gov/imo/media/doc/2024-01-23_-_testimony_-_iancu.pdf" TargetMode="External"/><Relationship Id="rId4" Type="http://schemas.openxmlformats.org/officeDocument/2006/relationships/settings" Target="settings.xml"/><Relationship Id="rId9" Type="http://schemas.openxmlformats.org/officeDocument/2006/relationships/hyperlink" Target="http://www.statemaster.com/encyclopedia/Federal-Government-of-the-United-States" TargetMode="External"/><Relationship Id="rId14" Type="http://schemas.openxmlformats.org/officeDocument/2006/relationships/hyperlink" Target="http://www.statemaster.com/graph-T/cri_exe" TargetMode="External"/><Relationship Id="rId22" Type="http://schemas.openxmlformats.org/officeDocument/2006/relationships/hyperlink" Target="https://www.history.com/topics/great-depression/new-deal" TargetMode="External"/><Relationship Id="rId27" Type="http://schemas.openxmlformats.org/officeDocument/2006/relationships/hyperlink" Target="https://www.theatlantic.com/politics/archive/2017/02/a-historical-precedent-for-trumps-attack-on-judges/516144/" TargetMode="External"/><Relationship Id="rId30" Type="http://schemas.openxmlformats.org/officeDocument/2006/relationships/hyperlink" Target="https://www.washingtonpost.com/news/volokh-conspiracy/wp/2016/10/08/did-president-lincoln-defy-a-court-order-by-chief-justice-taney/" TargetMode="External"/><Relationship Id="rId35" Type="http://schemas.openxmlformats.org/officeDocument/2006/relationships/hyperlink" Target="https://ilr.law.uiowa.edu/sites/ilr.law.uiowa.edu/files/2023-02/Bambauer.pdf" TargetMode="External"/><Relationship Id="rId43" Type="http://schemas.openxmlformats.org/officeDocument/2006/relationships/hyperlink" Target="https://www.law.cornell.edu/wex/intellectual_property_clause" TargetMode="External"/><Relationship Id="rId8" Type="http://schemas.openxmlformats.org/officeDocument/2006/relationships/hyperlink" Target="https://www.heritage.org/economic-and-property-rights/report/the-supreme-court-or-congress-must-restore-injunctions-patent" TargetMode="External"/><Relationship Id="rId3" Type="http://schemas.openxmlformats.org/officeDocument/2006/relationships/styles" Target="styles.xml"/><Relationship Id="rId12" Type="http://schemas.openxmlformats.org/officeDocument/2006/relationships/hyperlink" Target="http://www.statemaster.com/encyclopedia/United-States-Constitution" TargetMode="External"/><Relationship Id="rId17" Type="http://schemas.openxmlformats.org/officeDocument/2006/relationships/hyperlink" Target="https://iplawusa.com/how-precedents-in-ip-law-influence-business-strategies/" TargetMode="External"/><Relationship Id="rId25" Type="http://schemas.openxmlformats.org/officeDocument/2006/relationships/hyperlink" Target="https://www.politico.com/magazine/story/2018/02/03/nixon-trump-saturday-night-massacre-216929" TargetMode="External"/><Relationship Id="rId33" Type="http://schemas.openxmlformats.org/officeDocument/2006/relationships/hyperlink" Target="https://www.nytimes.com/roomfordebate/2015/07/06/is-the-supreme-court-too-powerful/the-supreme-court-is-a-partner-in-transformation-not-the-sole-agent" TargetMode="External"/><Relationship Id="rId38" Type="http://schemas.openxmlformats.org/officeDocument/2006/relationships/hyperlink" Target="https://object.cato.org/sites/cato.org/files/pubs/pdf/hornbeck_filed_brief.pdf" TargetMode="External"/><Relationship Id="rId46" Type="http://schemas.openxmlformats.org/officeDocument/2006/relationships/fontTable" Target="fontTable.xml"/><Relationship Id="rId20" Type="http://schemas.openxmlformats.org/officeDocument/2006/relationships/hyperlink" Target="https://www.law.upenn.edu/journals/conlaw/articles/volume6/issue2/Stern6U.Pa.J.Const.L.377(2003).pdf)" TargetMode="External"/><Relationship Id="rId41" Type="http://schemas.openxmlformats.org/officeDocument/2006/relationships/hyperlink" Target="https://jacobinmag.com/2017/02/trump-gorsuch-supreme-court-nomination-garla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76</Pages>
  <Words>31954</Words>
  <Characters>182139</Characters>
  <Application>Microsoft Office Word</Application>
  <DocSecurity>0</DocSecurity>
  <Lines>1517</Lines>
  <Paragraphs>427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6</cp:revision>
  <dcterms:created xsi:type="dcterms:W3CDTF">2024-06-29T16:58:00Z</dcterms:created>
  <dcterms:modified xsi:type="dcterms:W3CDTF">2024-07-10T01:19:00Z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cdceb1b9c0a1d9f3175756971636c99c9fbfbd1ba7a043b04bc8a8478182d981</vt:lpwstr>
  </property>
</Properties>
</file>