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BF27F18" w14:textId="0E5EEBEE" w:rsidR="00E84981" w:rsidRPr="00E84981" w:rsidRDefault="004E707A" w:rsidP="000B6543">
      <w:pPr>
        <w:pStyle w:val="Heading1"/>
      </w:pPr>
      <w:r>
        <w:t xml:space="preserve">Medical </w:t>
      </w:r>
      <w:r w:rsidR="00E65AD7">
        <w:t>PIC</w:t>
      </w:r>
    </w:p>
    <w:p w14:paraId="18C7DA1C" w14:textId="2125D4A8" w:rsidR="005F1B2B" w:rsidRPr="005F1B2B" w:rsidRDefault="005F1B2B" w:rsidP="005F1B2B">
      <w:pPr>
        <w:pStyle w:val="Heading4"/>
      </w:pPr>
      <w:r>
        <w:t>Notes</w:t>
      </w:r>
    </w:p>
    <w:p w14:paraId="37BF6EEA" w14:textId="2C49C3C9" w:rsidR="00C46584" w:rsidRDefault="005F1B2B" w:rsidP="00F5427A">
      <w:r>
        <w:t xml:space="preserve">Most of the cards in this file are taken from the Public Interest DA, but this file tries to enhance the strategy by demonstrating the ways that the neg can “PIC out” of certain industries to gain a net-benefit while solving the case. This CP would argue that it still protects IP for patents related to tech competitiveness and military superiority (the first advantage) but maintains existing “public interest” and “balancing” standards </w:t>
      </w:r>
      <w:r w:rsidR="00C13EF5">
        <w:t xml:space="preserve">for medical related patents (challenging the second advantage). </w:t>
      </w:r>
    </w:p>
    <w:p w14:paraId="5C149CC2" w14:textId="77777777" w:rsidR="00D6524C" w:rsidRDefault="00D6524C" w:rsidP="00F5427A"/>
    <w:p w14:paraId="40FE9E28" w14:textId="77777777" w:rsidR="000B6543" w:rsidRDefault="000B6543" w:rsidP="000B6543">
      <w:pPr>
        <w:pStyle w:val="Heading2"/>
      </w:pPr>
      <w:r>
        <w:lastRenderedPageBreak/>
        <w:t>Neg</w:t>
      </w:r>
    </w:p>
    <w:p w14:paraId="17F4182C" w14:textId="0A322693" w:rsidR="003C3401" w:rsidRDefault="00C13EF5" w:rsidP="004E707A">
      <w:pPr>
        <w:pStyle w:val="Heading3"/>
      </w:pPr>
      <w:r>
        <w:lastRenderedPageBreak/>
        <w:t>1nc</w:t>
      </w:r>
    </w:p>
    <w:p w14:paraId="6AC2E229" w14:textId="1E7ABB75" w:rsidR="00D4055A" w:rsidRDefault="003C3401" w:rsidP="00D4055A">
      <w:pPr>
        <w:pStyle w:val="Heading4"/>
      </w:pPr>
      <w:r>
        <w:t xml:space="preserve">Text: </w:t>
      </w:r>
      <w:r w:rsidRPr="003C3401">
        <w:t>The United States federal government should substantially increase its use of injunctions as the presumptive remedy for violation</w:t>
      </w:r>
      <w:r>
        <w:t>s</w:t>
      </w:r>
      <w:r w:rsidRPr="003C3401">
        <w:t xml:space="preserve"> of valid </w:t>
      </w:r>
      <w:r w:rsidR="00D4055A">
        <w:t xml:space="preserve">non-medically related patents. </w:t>
      </w:r>
    </w:p>
    <w:p w14:paraId="203CBC6A" w14:textId="77777777" w:rsidR="001A3BCE" w:rsidRDefault="001A3BCE" w:rsidP="003C3401"/>
    <w:p w14:paraId="04135190" w14:textId="7C811D20" w:rsidR="006A01D7" w:rsidRDefault="006A01D7" w:rsidP="006A01D7">
      <w:pPr>
        <w:pStyle w:val="Heading4"/>
      </w:pPr>
      <w:r>
        <w:t xml:space="preserve">The CP solves broad innovation but protects public health. </w:t>
      </w:r>
    </w:p>
    <w:p w14:paraId="60AC69C6" w14:textId="073B4402" w:rsidR="00D4055A" w:rsidRDefault="00D4055A" w:rsidP="00D4055A">
      <w:r w:rsidRPr="00D4055A">
        <w:rPr>
          <w:rStyle w:val="Style13ptBold"/>
        </w:rPr>
        <w:t xml:space="preserve">Wyatt </w:t>
      </w:r>
      <w:r>
        <w:rPr>
          <w:rStyle w:val="Style13ptBold"/>
        </w:rPr>
        <w:t>‘</w:t>
      </w:r>
      <w:r w:rsidRPr="00D4055A">
        <w:rPr>
          <w:rStyle w:val="Style13ptBold"/>
        </w:rPr>
        <w:t>13</w:t>
      </w:r>
      <w:r>
        <w:t xml:space="preserve"> (Lance, attorney Lance Wyatt at Fish &amp; Richardson via law news provider JD Supra extensive experience practicing in U.S. District Courts around the country, Rebuttable Presumption of Public Interest in Protecting the Public Health --The Necessity for Denying Injunctive Relief in </w:t>
      </w:r>
      <w:proofErr w:type="gramStart"/>
      <w:r>
        <w:t>Medically-Related</w:t>
      </w:r>
      <w:proofErr w:type="gramEnd"/>
      <w:r>
        <w:t xml:space="preserve"> Patent Infringement Cases after Ebay v. Mercexchange, 13 Chi.-Kent J. Intell. Prop. 298 (2013). Available at: https://scholarship.kentlaw.iit.edu/ckjip/vol13/iss1/12)</w:t>
      </w:r>
    </w:p>
    <w:p w14:paraId="348FFEE0" w14:textId="77777777" w:rsidR="006A01D7" w:rsidRPr="006A01D7" w:rsidRDefault="006A01D7" w:rsidP="006A01D7">
      <w:pPr>
        <w:rPr>
          <w:sz w:val="16"/>
        </w:rPr>
      </w:pPr>
      <w:r w:rsidRPr="006A01D7">
        <w:rPr>
          <w:sz w:val="16"/>
        </w:rPr>
        <w:t>IV. REBUTTABLE PRESUMPTION OF PUBLIC INTEREST IN MEDICAL PATENT INFRINGEMENT CASES</w:t>
      </w:r>
    </w:p>
    <w:p w14:paraId="133196FE" w14:textId="77777777" w:rsidR="006A01D7" w:rsidRPr="006A01D7" w:rsidRDefault="006A01D7" w:rsidP="006A01D7">
      <w:pPr>
        <w:rPr>
          <w:sz w:val="16"/>
        </w:rPr>
      </w:pPr>
      <w:r w:rsidRPr="006A01D7">
        <w:rPr>
          <w:sz w:val="16"/>
        </w:rPr>
        <w:t xml:space="preserve">A. </w:t>
      </w:r>
      <w:r w:rsidRPr="006A01D7">
        <w:rPr>
          <w:rStyle w:val="Emphasis"/>
        </w:rPr>
        <w:t>The Public Interest in Medicine</w:t>
      </w:r>
      <w:r w:rsidRPr="006A01D7">
        <w:rPr>
          <w:sz w:val="16"/>
        </w:rPr>
        <w:t xml:space="preserve"> </w:t>
      </w:r>
      <w:r w:rsidRPr="006A01D7">
        <w:rPr>
          <w:rStyle w:val="StyleUnderline"/>
        </w:rPr>
        <w:t xml:space="preserve">The </w:t>
      </w:r>
      <w:r w:rsidRPr="000B6543">
        <w:rPr>
          <w:rStyle w:val="StyleUnderline"/>
          <w:highlight w:val="cyan"/>
        </w:rPr>
        <w:t>public has</w:t>
      </w:r>
      <w:r w:rsidRPr="006A01D7">
        <w:rPr>
          <w:rStyle w:val="StyleUnderline"/>
        </w:rPr>
        <w:t xml:space="preserve"> always had a large interest in medicine</w:t>
      </w:r>
      <w:r w:rsidRPr="006A01D7">
        <w:rPr>
          <w:sz w:val="16"/>
        </w:rPr>
        <w:t xml:space="preserve">.207 </w:t>
      </w:r>
      <w:r w:rsidRPr="006A01D7">
        <w:rPr>
          <w:rStyle w:val="StyleUnderline"/>
        </w:rPr>
        <w:t xml:space="preserve">This </w:t>
      </w:r>
      <w:r w:rsidRPr="000B6543">
        <w:rPr>
          <w:rStyle w:val="StyleUnderline"/>
          <w:highlight w:val="cyan"/>
        </w:rPr>
        <w:t>heightened interest in medicine</w:t>
      </w:r>
      <w:r w:rsidRPr="006A01D7">
        <w:rPr>
          <w:rStyle w:val="StyleUnderline"/>
        </w:rPr>
        <w:t xml:space="preserve"> exists </w:t>
      </w:r>
      <w:r w:rsidRPr="000B6543">
        <w:rPr>
          <w:rStyle w:val="StyleUnderline"/>
          <w:highlight w:val="cyan"/>
        </w:rPr>
        <w:t>due to</w:t>
      </w:r>
      <w:r w:rsidRPr="006A01D7">
        <w:rPr>
          <w:rStyle w:val="StyleUnderline"/>
        </w:rPr>
        <w:t xml:space="preserve"> its role in </w:t>
      </w:r>
      <w:r w:rsidRPr="000B6543">
        <w:rPr>
          <w:rStyle w:val="Emphasis"/>
          <w:highlight w:val="cyan"/>
        </w:rPr>
        <w:t>diagnosing</w:t>
      </w:r>
      <w:r w:rsidRPr="006A01D7">
        <w:rPr>
          <w:rStyle w:val="StyleUnderline"/>
        </w:rPr>
        <w:t xml:space="preserve"> and </w:t>
      </w:r>
      <w:r w:rsidRPr="000B6543">
        <w:rPr>
          <w:rStyle w:val="Emphasis"/>
          <w:highlight w:val="cyan"/>
        </w:rPr>
        <w:t>treating</w:t>
      </w:r>
      <w:r w:rsidRPr="006A01D7">
        <w:rPr>
          <w:rStyle w:val="StyleUnderline"/>
        </w:rPr>
        <w:t xml:space="preserve"> illnesses, </w:t>
      </w:r>
      <w:r w:rsidRPr="000B6543">
        <w:rPr>
          <w:rStyle w:val="StyleUnderline"/>
          <w:highlight w:val="cyan"/>
        </w:rPr>
        <w:t>extending</w:t>
      </w:r>
      <w:r w:rsidRPr="006A01D7">
        <w:rPr>
          <w:rStyle w:val="StyleUnderline"/>
        </w:rPr>
        <w:t xml:space="preserve"> the term of </w:t>
      </w:r>
      <w:r w:rsidRPr="000B6543">
        <w:rPr>
          <w:rStyle w:val="StyleUnderline"/>
          <w:highlight w:val="cyan"/>
        </w:rPr>
        <w:t xml:space="preserve">life, and </w:t>
      </w:r>
      <w:r w:rsidRPr="000B6543">
        <w:rPr>
          <w:rStyle w:val="Emphasis"/>
          <w:highlight w:val="cyan"/>
        </w:rPr>
        <w:t>improving the overall health</w:t>
      </w:r>
      <w:r w:rsidRPr="006A01D7">
        <w:rPr>
          <w:rStyle w:val="StyleUnderline"/>
        </w:rPr>
        <w:t xml:space="preserve"> of the general population</w:t>
      </w:r>
      <w:r w:rsidRPr="006A01D7">
        <w:rPr>
          <w:sz w:val="16"/>
        </w:rPr>
        <w:t xml:space="preserve">.208 The United States patent system helps encourage innovation in medical technologies that improve the health of the population by granting exclusive rights to patent holders for limited terms.209 President Lincoln once commented on the patent system, expressing that “the patent system added the fuel of interest to the fire of genius.” 210 </w:t>
      </w:r>
      <w:r w:rsidRPr="006A01D7">
        <w:rPr>
          <w:rStyle w:val="StyleUnderline"/>
        </w:rPr>
        <w:t xml:space="preserve">While the patent system plays an important role in protecting inventors and </w:t>
      </w:r>
      <w:r w:rsidRPr="006A01D7">
        <w:rPr>
          <w:rStyle w:val="Emphasis"/>
        </w:rPr>
        <w:t>encouraging innovation</w:t>
      </w:r>
      <w:r w:rsidRPr="006A01D7">
        <w:rPr>
          <w:rStyle w:val="StyleUnderline"/>
        </w:rPr>
        <w:t xml:space="preserve">, there have been multiple times that </w:t>
      </w:r>
      <w:r w:rsidRPr="006A01D7">
        <w:rPr>
          <w:rStyle w:val="Emphasis"/>
        </w:rPr>
        <w:t>the public interest in health has superseded this system</w:t>
      </w:r>
      <w:r w:rsidRPr="006A01D7">
        <w:rPr>
          <w:sz w:val="16"/>
        </w:rPr>
        <w:t xml:space="preserve">.211 </w:t>
      </w:r>
      <w:r w:rsidRPr="000B6543">
        <w:rPr>
          <w:sz w:val="16"/>
          <w:szCs w:val="16"/>
        </w:rPr>
        <w:t>After the demise of the Federal Circuit’s “general rule” to automatically grant permanent injunctions in most infringement cases, courts have been given more flexibility to protect the public interest in health by denying permanent injunctions when medically-related patents are involved.212</w:t>
      </w:r>
    </w:p>
    <w:p w14:paraId="707A49EA" w14:textId="77777777" w:rsidR="006A01D7" w:rsidRPr="006A01D7" w:rsidRDefault="006A01D7" w:rsidP="006A01D7">
      <w:pPr>
        <w:rPr>
          <w:sz w:val="16"/>
        </w:rPr>
      </w:pPr>
      <w:r w:rsidRPr="006A01D7">
        <w:rPr>
          <w:sz w:val="16"/>
        </w:rPr>
        <w:t xml:space="preserve">B. </w:t>
      </w:r>
      <w:r w:rsidRPr="006A01D7">
        <w:rPr>
          <w:rStyle w:val="Emphasis"/>
        </w:rPr>
        <w:t xml:space="preserve">Reasons Why </w:t>
      </w:r>
      <w:r w:rsidRPr="000B6543">
        <w:rPr>
          <w:rStyle w:val="Emphasis"/>
          <w:highlight w:val="cyan"/>
        </w:rPr>
        <w:t>Permanent Injunctions Should Be Denied in Most Medically Related Patent Infringement Cases</w:t>
      </w:r>
      <w:r w:rsidRPr="000B6543">
        <w:rPr>
          <w:sz w:val="16"/>
          <w:highlight w:val="cyan"/>
        </w:rPr>
        <w:t xml:space="preserve"> </w:t>
      </w:r>
      <w:r w:rsidRPr="000B6543">
        <w:rPr>
          <w:rStyle w:val="Emphasis"/>
          <w:highlight w:val="cyan"/>
        </w:rPr>
        <w:t>After eBay</w:t>
      </w:r>
      <w:r w:rsidRPr="006A01D7">
        <w:rPr>
          <w:sz w:val="16"/>
        </w:rPr>
        <w:t xml:space="preserve">, courts were required to apply the traditional four-factor test when deciding to grant injunctive relief.213 The fourth factor, </w:t>
      </w:r>
      <w:r w:rsidRPr="006A01D7">
        <w:rPr>
          <w:rStyle w:val="StyleUnderline"/>
        </w:rPr>
        <w:t xml:space="preserve">the </w:t>
      </w:r>
      <w:r w:rsidRPr="000B6543">
        <w:rPr>
          <w:rStyle w:val="StyleUnderline"/>
        </w:rPr>
        <w:t>public interest, has sparingly been used</w:t>
      </w:r>
      <w:r w:rsidRPr="006A01D7">
        <w:rPr>
          <w:rStyle w:val="StyleUnderline"/>
        </w:rPr>
        <w:t xml:space="preserve"> in medically-related cases to deny injunctive relief</w:t>
      </w:r>
      <w:r w:rsidRPr="006A01D7">
        <w:rPr>
          <w:sz w:val="16"/>
        </w:rPr>
        <w:t xml:space="preserve">.214 Because the public has such a great interest in medicine, </w:t>
      </w:r>
      <w:r w:rsidRPr="006A01D7">
        <w:rPr>
          <w:rStyle w:val="StyleUnderline"/>
        </w:rPr>
        <w:t xml:space="preserve">courts should apply a rebuttable presumption, </w:t>
      </w:r>
      <w:r w:rsidRPr="000B6543">
        <w:rPr>
          <w:rStyle w:val="StyleUnderline"/>
          <w:highlight w:val="cyan"/>
        </w:rPr>
        <w:t xml:space="preserve">finding that </w:t>
      </w:r>
      <w:r w:rsidRPr="000B6543">
        <w:rPr>
          <w:rStyle w:val="Emphasis"/>
          <w:highlight w:val="cyan"/>
        </w:rPr>
        <w:t>the public interest weighs in favor of denying injunctive relief in all cases that involve medically-related patents</w:t>
      </w:r>
      <w:r w:rsidRPr="006A01D7">
        <w:rPr>
          <w:rStyle w:val="StyleUnderline"/>
        </w:rPr>
        <w:t>.</w:t>
      </w:r>
      <w:r w:rsidRPr="006A01D7">
        <w:rPr>
          <w:sz w:val="16"/>
        </w:rPr>
        <w:t xml:space="preserve"> </w:t>
      </w:r>
      <w:r w:rsidRPr="006A01D7">
        <w:rPr>
          <w:rStyle w:val="StyleUnderline"/>
        </w:rPr>
        <w:t>If a plaintiff cannot produce convincing evidence to rebut this presumption, courts should deny injunctive relief, even when the other three factors weigh in favor of granting a permanent injunction</w:t>
      </w:r>
      <w:r w:rsidRPr="006A01D7">
        <w:rPr>
          <w:sz w:val="16"/>
        </w:rPr>
        <w:t xml:space="preserve">. </w:t>
      </w:r>
      <w:r w:rsidRPr="006A01D7">
        <w:rPr>
          <w:rStyle w:val="StyleUnderline"/>
        </w:rPr>
        <w:t xml:space="preserve">This rebuttable presumption </w:t>
      </w:r>
      <w:r w:rsidRPr="006A01D7">
        <w:rPr>
          <w:rStyle w:val="Emphasis"/>
        </w:rPr>
        <w:t xml:space="preserve">would not contravene eBay </w:t>
      </w:r>
      <w:r w:rsidRPr="006A01D7">
        <w:rPr>
          <w:rStyle w:val="StyleUnderline"/>
        </w:rPr>
        <w:t xml:space="preserve">because Justice Kennedy’s concurrence suggests that certain patents might not be suited for injunctive </w:t>
      </w:r>
      <w:r w:rsidRPr="006A01D7">
        <w:rPr>
          <w:sz w:val="16"/>
        </w:rPr>
        <w:t xml:space="preserve">relief.215 Furthermore, if injunctive relief was denied in these cases, </w:t>
      </w:r>
      <w:r w:rsidRPr="000B6543">
        <w:rPr>
          <w:rStyle w:val="StyleUnderline"/>
          <w:highlight w:val="cyan"/>
        </w:rPr>
        <w:t xml:space="preserve">the plaintiff </w:t>
      </w:r>
      <w:r w:rsidRPr="000B6543">
        <w:rPr>
          <w:rStyle w:val="StyleUnderline"/>
        </w:rPr>
        <w:t>would</w:t>
      </w:r>
      <w:r w:rsidRPr="006A01D7">
        <w:rPr>
          <w:rStyle w:val="StyleUnderline"/>
        </w:rPr>
        <w:t xml:space="preserve"> not be left without remedy but </w:t>
      </w:r>
      <w:r w:rsidRPr="000B6543">
        <w:rPr>
          <w:rStyle w:val="StyleUnderline"/>
          <w:highlight w:val="cyan"/>
        </w:rPr>
        <w:t>would be able to obtain remedies at law via monetary awards, reasonable royalties, or compulsory licenses</w:t>
      </w:r>
      <w:r w:rsidRPr="006A01D7">
        <w:rPr>
          <w:sz w:val="16"/>
        </w:rPr>
        <w:t xml:space="preserve">.216 Overall, </w:t>
      </w:r>
      <w:r w:rsidRPr="000B6543">
        <w:rPr>
          <w:rStyle w:val="Emphasis"/>
          <w:highlight w:val="cyan"/>
        </w:rPr>
        <w:t>this</w:t>
      </w:r>
      <w:r w:rsidRPr="006A01D7">
        <w:rPr>
          <w:rStyle w:val="Emphasis"/>
        </w:rPr>
        <w:t xml:space="preserve"> rebuttable presumption </w:t>
      </w:r>
      <w:r w:rsidRPr="000B6543">
        <w:rPr>
          <w:rStyle w:val="Emphasis"/>
          <w:highlight w:val="cyan"/>
        </w:rPr>
        <w:t xml:space="preserve">would protect and promote the substantial </w:t>
      </w:r>
      <w:r w:rsidRPr="000B6543">
        <w:rPr>
          <w:rStyle w:val="Emphasis"/>
        </w:rPr>
        <w:t xml:space="preserve">public interest in the </w:t>
      </w:r>
      <w:r w:rsidRPr="000B6543">
        <w:rPr>
          <w:rStyle w:val="Emphasis"/>
          <w:highlight w:val="cyan"/>
        </w:rPr>
        <w:t>public health</w:t>
      </w:r>
      <w:r w:rsidRPr="006A01D7">
        <w:rPr>
          <w:rStyle w:val="Emphasis"/>
        </w:rPr>
        <w:t>.</w:t>
      </w:r>
      <w:r w:rsidRPr="006A01D7">
        <w:rPr>
          <w:sz w:val="16"/>
        </w:rPr>
        <w:t xml:space="preserve"> 217 </w:t>
      </w:r>
    </w:p>
    <w:p w14:paraId="18BCA08B" w14:textId="77777777" w:rsidR="003C3401" w:rsidRDefault="003C3401" w:rsidP="003C3401"/>
    <w:p w14:paraId="10CACB2E" w14:textId="75609516" w:rsidR="001A3BCE" w:rsidRDefault="000B6543" w:rsidP="001A3BCE">
      <w:pPr>
        <w:pStyle w:val="Heading4"/>
      </w:pPr>
      <w:r>
        <w:t xml:space="preserve">The healthcare crisis kills </w:t>
      </w:r>
      <w:r w:rsidR="001A3BCE">
        <w:t>68,000 people a year</w:t>
      </w:r>
      <w:r>
        <w:t xml:space="preserve">. Our CP protects quality of life. </w:t>
      </w:r>
    </w:p>
    <w:p w14:paraId="4EE16BA4" w14:textId="77777777" w:rsidR="001A3BCE" w:rsidRPr="00554A26" w:rsidRDefault="001A3BCE" w:rsidP="001A3BCE">
      <w:r>
        <w:t xml:space="preserve">Julia </w:t>
      </w:r>
      <w:r w:rsidRPr="00A83B14">
        <w:rPr>
          <w:rStyle w:val="Style13ptBold"/>
        </w:rPr>
        <w:t>Conley 5/17</w:t>
      </w:r>
      <w:r>
        <w:t xml:space="preserve">, </w:t>
      </w:r>
      <w:r w:rsidRPr="003A6D45">
        <w:t>Julia Conley is a staff writer for Common Dreams</w:t>
      </w:r>
      <w:r>
        <w:t>, DOA 6/24/23, “</w:t>
      </w:r>
      <w:r w:rsidRPr="003A6D45">
        <w:t>Medicare for All Reintroduced to Save $650 Billion and 68,000 Lives Per Year</w:t>
      </w:r>
      <w:r>
        <w:t>”, Common Dreams, May 17</w:t>
      </w:r>
      <w:r w:rsidRPr="003A6D45">
        <w:rPr>
          <w:vertAlign w:val="superscript"/>
        </w:rPr>
        <w:t>th</w:t>
      </w:r>
      <w:r>
        <w:t xml:space="preserve"> </w:t>
      </w:r>
      <w:proofErr w:type="gramStart"/>
      <w:r>
        <w:t xml:space="preserve">2023,  </w:t>
      </w:r>
      <w:r w:rsidRPr="00E62FCC">
        <w:t>https://www.commondreams.org/news/medicare-for-all-introduced</w:t>
      </w:r>
      <w:proofErr w:type="gramEnd"/>
      <w:r>
        <w:t xml:space="preserve"> ,// JL </w:t>
      </w:r>
    </w:p>
    <w:p w14:paraId="4614286B" w14:textId="4F58E806" w:rsidR="001A3BCE" w:rsidRPr="000B6543" w:rsidRDefault="001A3BCE" w:rsidP="001A3BCE">
      <w:pPr>
        <w:rPr>
          <w:sz w:val="14"/>
        </w:rPr>
      </w:pPr>
      <w:r w:rsidRPr="000B6543">
        <w:rPr>
          <w:sz w:val="14"/>
        </w:rPr>
        <w:lastRenderedPageBreak/>
        <w:t>More than half of the Democratic caucus in the House has signed on as co-sponsors of the Medicare for All Act of 2023, including 13 powerful ranking members of congressional committees.</w:t>
      </w:r>
      <w:r w:rsidR="000B6543" w:rsidRPr="000B6543">
        <w:rPr>
          <w:sz w:val="14"/>
        </w:rPr>
        <w:t xml:space="preserve"> </w:t>
      </w:r>
      <w:r w:rsidRPr="000B6543">
        <w:rPr>
          <w:sz w:val="14"/>
        </w:rPr>
        <w:t xml:space="preserve">Sen. Bernie Sanders (I-Vt.) was joined by Reps. Pramila Jayapal (D-Wash.) and Debbie Dingell (D-Mich.) in leading more than 120 lawmakers in introducing the bill, with </w:t>
      </w:r>
      <w:proofErr w:type="gramStart"/>
      <w:r w:rsidRPr="000B6543">
        <w:rPr>
          <w:sz w:val="14"/>
        </w:rPr>
        <w:t>a number of</w:t>
      </w:r>
      <w:proofErr w:type="gramEnd"/>
      <w:r w:rsidRPr="000B6543">
        <w:rPr>
          <w:sz w:val="14"/>
        </w:rPr>
        <w:t xml:space="preserve"> supporters speaking about </w:t>
      </w:r>
      <w:r w:rsidRPr="000B6543">
        <w:rPr>
          <w:rStyle w:val="Emphasis"/>
          <w:highlight w:val="cyan"/>
        </w:rPr>
        <w:t>the worsening healthcare crisis</w:t>
      </w:r>
      <w:r w:rsidRPr="003A6D45">
        <w:rPr>
          <w:rStyle w:val="Emphasis"/>
        </w:rPr>
        <w:t xml:space="preserve"> </w:t>
      </w:r>
      <w:r w:rsidRPr="000B6543">
        <w:rPr>
          <w:sz w:val="14"/>
        </w:rPr>
        <w:t>at a press conference on Capitol Hill.</w:t>
      </w:r>
      <w:r w:rsidR="000B6543" w:rsidRPr="000B6543">
        <w:rPr>
          <w:sz w:val="14"/>
        </w:rPr>
        <w:t xml:space="preserve"> </w:t>
      </w:r>
      <w:r w:rsidRPr="000B6543">
        <w:rPr>
          <w:sz w:val="14"/>
        </w:rPr>
        <w:t>"</w:t>
      </w:r>
      <w:r w:rsidRPr="003A6D45">
        <w:rPr>
          <w:rStyle w:val="StyleUnderline"/>
        </w:rPr>
        <w:t xml:space="preserve">We live in a country </w:t>
      </w:r>
      <w:r w:rsidRPr="000B6543">
        <w:rPr>
          <w:rStyle w:val="StyleUnderline"/>
          <w:highlight w:val="cyan"/>
        </w:rPr>
        <w:t xml:space="preserve">where </w:t>
      </w:r>
      <w:r w:rsidRPr="000B6543">
        <w:rPr>
          <w:rStyle w:val="Emphasis"/>
          <w:highlight w:val="cyan"/>
        </w:rPr>
        <w:t>millions</w:t>
      </w:r>
      <w:r w:rsidRPr="003A6D45">
        <w:rPr>
          <w:rStyle w:val="StyleUnderline"/>
        </w:rPr>
        <w:t xml:space="preserve"> of people </w:t>
      </w:r>
      <w:r w:rsidRPr="000B6543">
        <w:rPr>
          <w:rStyle w:val="StyleUnderline"/>
          <w:highlight w:val="cyan"/>
        </w:rPr>
        <w:t>ration lifesaving medication</w:t>
      </w:r>
      <w:r w:rsidRPr="003A6D45">
        <w:rPr>
          <w:rStyle w:val="StyleUnderline"/>
        </w:rPr>
        <w:t xml:space="preserve"> or </w:t>
      </w:r>
      <w:r w:rsidRPr="000B6543">
        <w:rPr>
          <w:rStyle w:val="Emphasis"/>
          <w:highlight w:val="cyan"/>
        </w:rPr>
        <w:t>skip</w:t>
      </w:r>
      <w:r w:rsidRPr="003A6D45">
        <w:rPr>
          <w:rStyle w:val="Emphasis"/>
        </w:rPr>
        <w:t xml:space="preserve"> necessary </w:t>
      </w:r>
      <w:r w:rsidRPr="000B6543">
        <w:rPr>
          <w:rStyle w:val="Emphasis"/>
          <w:highlight w:val="cyan"/>
        </w:rPr>
        <w:t>trips</w:t>
      </w:r>
      <w:r w:rsidRPr="000B6543">
        <w:rPr>
          <w:rStyle w:val="StyleUnderline"/>
          <w:highlight w:val="cyan"/>
        </w:rPr>
        <w:t xml:space="preserve"> to the doctor</w:t>
      </w:r>
      <w:r w:rsidRPr="003A6D45">
        <w:rPr>
          <w:rStyle w:val="StyleUnderline"/>
        </w:rPr>
        <w:t xml:space="preserve"> because of cost</w:t>
      </w:r>
      <w:r w:rsidRPr="000B6543">
        <w:rPr>
          <w:sz w:val="14"/>
        </w:rPr>
        <w:t>," said Jayapal. "</w:t>
      </w:r>
      <w:r w:rsidRPr="003A6D45">
        <w:rPr>
          <w:rStyle w:val="StyleUnderline"/>
        </w:rPr>
        <w:t xml:space="preserve">Sadly, </w:t>
      </w:r>
      <w:r w:rsidRPr="000B6543">
        <w:rPr>
          <w:rStyle w:val="StyleUnderline"/>
          <w:highlight w:val="cyan"/>
        </w:rPr>
        <w:t>the number of people</w:t>
      </w:r>
      <w:r w:rsidRPr="003A6D45">
        <w:rPr>
          <w:rStyle w:val="StyleUnderline"/>
        </w:rPr>
        <w:t xml:space="preserve"> </w:t>
      </w:r>
      <w:r w:rsidRPr="000B6543">
        <w:rPr>
          <w:rStyle w:val="StyleUnderline"/>
          <w:highlight w:val="cyan"/>
        </w:rPr>
        <w:t>struggling to afford</w:t>
      </w:r>
      <w:r w:rsidRPr="003A6D45">
        <w:rPr>
          <w:rStyle w:val="StyleUnderline"/>
        </w:rPr>
        <w:t xml:space="preserve"> </w:t>
      </w:r>
      <w:r w:rsidRPr="000B6543">
        <w:rPr>
          <w:rStyle w:val="StyleUnderline"/>
          <w:highlight w:val="cyan"/>
        </w:rPr>
        <w:t>care</w:t>
      </w:r>
      <w:r w:rsidRPr="003A6D45">
        <w:rPr>
          <w:rStyle w:val="StyleUnderline"/>
        </w:rPr>
        <w:t xml:space="preserve"> </w:t>
      </w:r>
      <w:r w:rsidRPr="000B6543">
        <w:rPr>
          <w:rStyle w:val="Emphasis"/>
          <w:highlight w:val="cyan"/>
        </w:rPr>
        <w:t>continues to skyrocket</w:t>
      </w:r>
      <w:r w:rsidRPr="003A6D45">
        <w:rPr>
          <w:rStyle w:val="StyleUnderline"/>
        </w:rPr>
        <w:t xml:space="preserve"> </w:t>
      </w:r>
      <w:r w:rsidRPr="000B6543">
        <w:rPr>
          <w:rStyle w:val="StyleUnderline"/>
          <w:highlight w:val="cyan"/>
        </w:rPr>
        <w:t>as millions</w:t>
      </w:r>
      <w:r w:rsidRPr="003A6D45">
        <w:rPr>
          <w:rStyle w:val="StyleUnderline"/>
        </w:rPr>
        <w:t xml:space="preserve"> of people </w:t>
      </w:r>
      <w:r w:rsidRPr="000B6543">
        <w:rPr>
          <w:rStyle w:val="Emphasis"/>
          <w:highlight w:val="cyan"/>
        </w:rPr>
        <w:t>lose</w:t>
      </w:r>
      <w:r w:rsidRPr="003A6D45">
        <w:rPr>
          <w:rStyle w:val="StyleUnderline"/>
        </w:rPr>
        <w:t xml:space="preserve"> their current </w:t>
      </w:r>
      <w:r w:rsidRPr="000B6543">
        <w:rPr>
          <w:rStyle w:val="Emphasis"/>
          <w:highlight w:val="cyan"/>
        </w:rPr>
        <w:t>health insurance</w:t>
      </w:r>
      <w:r w:rsidRPr="003A6D45">
        <w:rPr>
          <w:rStyle w:val="StyleUnderline"/>
        </w:rPr>
        <w:t xml:space="preserve"> as pandemic-era programs end</w:t>
      </w:r>
      <w:r w:rsidRPr="000B6543">
        <w:rPr>
          <w:sz w:val="14"/>
        </w:rPr>
        <w:t>. Breaking a bone or getting sick shouldn't be a reason that people in the richest country in the world go broke."</w:t>
      </w:r>
      <w:r w:rsidR="000B6543" w:rsidRPr="000B6543">
        <w:rPr>
          <w:sz w:val="14"/>
        </w:rPr>
        <w:t xml:space="preserve"> </w:t>
      </w:r>
      <w:r w:rsidRPr="000B6543">
        <w:rPr>
          <w:sz w:val="14"/>
        </w:rPr>
        <w:t>"There is a solution to this health crisis—a popular one that guarantees healthcare to every person as a human right and finally puts people over profits and care over corporations," the congresswoman added. "That solution is Medicare for All—everyone in, nobody out."</w:t>
      </w:r>
      <w:r w:rsidR="000B6543" w:rsidRPr="000B6543">
        <w:rPr>
          <w:sz w:val="14"/>
        </w:rPr>
        <w:t xml:space="preserve"> </w:t>
      </w:r>
      <w:r w:rsidRPr="000B6543">
        <w:rPr>
          <w:sz w:val="14"/>
        </w:rPr>
        <w:t>About 15 million people in the U.S. are set to lose their health coverage this year as pandemic-era assistance ends, adding to the 85 million people who are currently either uninsured or underinsured—with coverage that includes high deductibles and other out-of-pocket costs, leaving them unable to afford the healthcare they need.</w:t>
      </w:r>
      <w:r w:rsidR="000B6543" w:rsidRPr="000B6543">
        <w:rPr>
          <w:sz w:val="14"/>
        </w:rPr>
        <w:t xml:space="preserve"> </w:t>
      </w:r>
      <w:r w:rsidRPr="000B6543">
        <w:rPr>
          <w:sz w:val="14"/>
        </w:rPr>
        <w:t xml:space="preserve">Sanders, who has advocated for a government-run health program for decades, noted in a press statement than </w:t>
      </w:r>
      <w:r w:rsidRPr="000B6543">
        <w:rPr>
          <w:rStyle w:val="Emphasis"/>
          <w:highlight w:val="cyan"/>
        </w:rPr>
        <w:t>68,000</w:t>
      </w:r>
      <w:r w:rsidRPr="000B6543">
        <w:rPr>
          <w:rStyle w:val="StyleUnderline"/>
          <w:highlight w:val="cyan"/>
        </w:rPr>
        <w:t xml:space="preserve"> people per year in the U.S. die due to a </w:t>
      </w:r>
      <w:r w:rsidRPr="000B6543">
        <w:rPr>
          <w:rStyle w:val="Emphasis"/>
          <w:highlight w:val="cyan"/>
        </w:rPr>
        <w:t>lack of health coverage</w:t>
      </w:r>
      <w:r w:rsidRPr="000B6543">
        <w:rPr>
          <w:rStyle w:val="StyleUnderline"/>
          <w:highlight w:val="cyan"/>
        </w:rPr>
        <w:t>.</w:t>
      </w:r>
      <w:r w:rsidR="000B6543">
        <w:rPr>
          <w:rStyle w:val="StyleUnderline"/>
        </w:rPr>
        <w:t xml:space="preserve"> </w:t>
      </w:r>
      <w:r w:rsidRPr="000B6543">
        <w:rPr>
          <w:sz w:val="14"/>
        </w:rPr>
        <w:t xml:space="preserve">"The American people understand, as I do, that </w:t>
      </w:r>
      <w:r w:rsidRPr="000B6543">
        <w:rPr>
          <w:rStyle w:val="Emphasis"/>
          <w:highlight w:val="cyan"/>
        </w:rPr>
        <w:t>healthcare is a human right</w:t>
      </w:r>
      <w:r w:rsidRPr="000B6543">
        <w:rPr>
          <w:sz w:val="14"/>
        </w:rPr>
        <w:t>, not a privilege," said Sanders, who serves as chairman of the Senate Health, Education, Labor, and Pensions Committee. "As we speak, there are millions of people who would like to go to a doctor but cannot afford to do so. That is an outrage... We must act to end the international embarrassment of the United States being the only major country on earth to not guarantee healthcare to all."</w:t>
      </w:r>
    </w:p>
    <w:p w14:paraId="1F4AB9E8" w14:textId="77777777" w:rsidR="001A3BCE" w:rsidRPr="003C3401" w:rsidRDefault="001A3BCE" w:rsidP="003C3401"/>
    <w:p w14:paraId="1E372A65" w14:textId="77777777" w:rsidR="00074C19" w:rsidRDefault="00074C19" w:rsidP="00074C19"/>
    <w:p w14:paraId="42DECA98" w14:textId="77777777" w:rsidR="00F5427A" w:rsidRPr="00020CF7" w:rsidRDefault="00F5427A" w:rsidP="00F5427A">
      <w:pPr>
        <w:pStyle w:val="Heading4"/>
        <w:rPr>
          <w:rFonts w:cs="Arial"/>
        </w:rPr>
      </w:pPr>
      <w:r w:rsidRPr="00020CF7">
        <w:rPr>
          <w:rFonts w:cs="Arial"/>
        </w:rPr>
        <w:t xml:space="preserve">Medical technology advancements are coming now that enable </w:t>
      </w:r>
      <w:r w:rsidRPr="00020CF7">
        <w:rPr>
          <w:rFonts w:cs="Arial"/>
          <w:u w:val="single"/>
        </w:rPr>
        <w:t>disease prevention</w:t>
      </w:r>
      <w:r w:rsidRPr="00020CF7">
        <w:rPr>
          <w:rFonts w:cs="Arial"/>
        </w:rPr>
        <w:t>—</w:t>
      </w:r>
      <w:proofErr w:type="gramStart"/>
      <w:r w:rsidRPr="00020CF7">
        <w:rPr>
          <w:rFonts w:cs="Arial"/>
        </w:rPr>
        <w:t>but,</w:t>
      </w:r>
      <w:proofErr w:type="gramEnd"/>
      <w:r w:rsidRPr="00020CF7">
        <w:rPr>
          <w:rFonts w:cs="Arial"/>
        </w:rPr>
        <w:t xml:space="preserve"> continued innovation is necessary.</w:t>
      </w:r>
    </w:p>
    <w:p w14:paraId="780F054D" w14:textId="77777777" w:rsidR="00F5427A" w:rsidRPr="00020CF7" w:rsidRDefault="00F5427A" w:rsidP="00F5427A">
      <w:r w:rsidRPr="00020CF7">
        <w:rPr>
          <w:rStyle w:val="Style13ptBold"/>
        </w:rPr>
        <w:t>Sabeti &amp; Botti-Lodovico 22</w:t>
      </w:r>
      <w:r w:rsidRPr="00020CF7">
        <w:t xml:space="preserve">—Dr. Pardis Sabeti, Professor at the Center for Systems Biology and Department of Organismic and Evolutionary Biology at Harvard University and the Department of Immunology and Infectious Disease at the Harvard School of Public Health; and Yolanda Botti-Lodovico, Policy Lead of the Sabeti Lab, </w:t>
      </w:r>
      <w:proofErr w:type="gramStart"/>
      <w:r w:rsidRPr="00020CF7">
        <w:t>Masters in Public Policy</w:t>
      </w:r>
      <w:proofErr w:type="gramEnd"/>
      <w:r w:rsidRPr="00020CF7">
        <w:t xml:space="preserve"> (“Breakthrough Technologies for Pandemic Preparedness.” </w:t>
      </w:r>
      <w:r w:rsidRPr="00020CF7">
        <w:rPr>
          <w:i/>
          <w:iCs/>
        </w:rPr>
        <w:t>Breakthrough: The Promise of Frontier Technologies for Sustainable Development</w:t>
      </w:r>
      <w:r w:rsidRPr="00020CF7">
        <w:t>, edited by Homi Kharas et al., Brookings Institution Press, 2022)//mgm</w:t>
      </w:r>
    </w:p>
    <w:p w14:paraId="734B643D" w14:textId="77777777" w:rsidR="00F5427A" w:rsidRPr="00020CF7" w:rsidRDefault="00F5427A" w:rsidP="00F5427A">
      <w:pPr>
        <w:rPr>
          <w:u w:val="single"/>
        </w:rPr>
      </w:pPr>
      <w:r w:rsidRPr="000B6543">
        <w:rPr>
          <w:highlight w:val="cyan"/>
          <w:u w:val="single"/>
        </w:rPr>
        <w:t>Biomedicine</w:t>
      </w:r>
      <w:r w:rsidRPr="00020CF7">
        <w:rPr>
          <w:u w:val="single"/>
        </w:rPr>
        <w:t xml:space="preserve"> has </w:t>
      </w:r>
      <w:r w:rsidRPr="000B6543">
        <w:rPr>
          <w:highlight w:val="cyan"/>
          <w:u w:val="single"/>
        </w:rPr>
        <w:t>undergone a</w:t>
      </w:r>
      <w:r w:rsidRPr="00020CF7">
        <w:rPr>
          <w:u w:val="single"/>
        </w:rPr>
        <w:t xml:space="preserve"> </w:t>
      </w:r>
      <w:r w:rsidRPr="000B6543">
        <w:rPr>
          <w:b/>
          <w:bCs/>
          <w:highlight w:val="cyan"/>
          <w:u w:val="single"/>
        </w:rPr>
        <w:t>recent</w:t>
      </w:r>
      <w:r w:rsidRPr="000B6543">
        <w:rPr>
          <w:b/>
          <w:bCs/>
          <w:sz w:val="16"/>
          <w:highlight w:val="cyan"/>
        </w:rPr>
        <w:t xml:space="preserve"> </w:t>
      </w:r>
      <w:r w:rsidRPr="000B6543">
        <w:rPr>
          <w:b/>
          <w:bCs/>
          <w:highlight w:val="cyan"/>
          <w:u w:val="single"/>
        </w:rPr>
        <w:t>revolution</w:t>
      </w:r>
      <w:r w:rsidRPr="00020CF7">
        <w:rPr>
          <w:sz w:val="16"/>
        </w:rPr>
        <w:t xml:space="preserve"> </w:t>
      </w:r>
      <w:r w:rsidRPr="00020CF7">
        <w:rPr>
          <w:u w:val="single"/>
        </w:rPr>
        <w:t xml:space="preserve">that </w:t>
      </w:r>
      <w:r w:rsidRPr="000B6543">
        <w:rPr>
          <w:highlight w:val="cyan"/>
          <w:u w:val="single"/>
        </w:rPr>
        <w:t>transformed</w:t>
      </w:r>
      <w:r w:rsidRPr="00020CF7">
        <w:rPr>
          <w:u w:val="single"/>
        </w:rPr>
        <w:t xml:space="preserve"> our </w:t>
      </w:r>
      <w:r w:rsidRPr="000B6543">
        <w:rPr>
          <w:highlight w:val="cyan"/>
          <w:u w:val="single"/>
        </w:rPr>
        <w:t xml:space="preserve">ability to </w:t>
      </w:r>
      <w:r w:rsidRPr="000B6543">
        <w:rPr>
          <w:b/>
          <w:bCs/>
          <w:highlight w:val="cyan"/>
          <w:u w:val="single"/>
        </w:rPr>
        <w:t>identify</w:t>
      </w:r>
      <w:r w:rsidRPr="00020CF7">
        <w:rPr>
          <w:u w:val="single"/>
        </w:rPr>
        <w:t xml:space="preserve"> and </w:t>
      </w:r>
      <w:r w:rsidRPr="00020CF7">
        <w:rPr>
          <w:b/>
          <w:bCs/>
          <w:u w:val="single"/>
        </w:rPr>
        <w:t>characterize</w:t>
      </w:r>
      <w:r w:rsidRPr="00020CF7">
        <w:rPr>
          <w:u w:val="single"/>
        </w:rPr>
        <w:t xml:space="preserve"> </w:t>
      </w:r>
      <w:r w:rsidRPr="000B6543">
        <w:rPr>
          <w:highlight w:val="cyan"/>
          <w:u w:val="single"/>
        </w:rPr>
        <w:t xml:space="preserve">a </w:t>
      </w:r>
      <w:r w:rsidRPr="000B6543">
        <w:rPr>
          <w:b/>
          <w:bCs/>
          <w:highlight w:val="cyan"/>
          <w:u w:val="single"/>
        </w:rPr>
        <w:t>virus</w:t>
      </w:r>
      <w:r w:rsidRPr="00020CF7">
        <w:rPr>
          <w:u w:val="single"/>
        </w:rPr>
        <w:t xml:space="preserve">—that is, </w:t>
      </w:r>
      <w:r w:rsidRPr="000B6543">
        <w:rPr>
          <w:highlight w:val="cyan"/>
          <w:u w:val="single"/>
        </w:rPr>
        <w:t>detection</w:t>
      </w:r>
      <w:r w:rsidRPr="00020CF7">
        <w:rPr>
          <w:u w:val="single"/>
        </w:rPr>
        <w:t>—</w:t>
      </w:r>
      <w:r w:rsidRPr="000B6543">
        <w:rPr>
          <w:highlight w:val="cyan"/>
          <w:u w:val="single"/>
        </w:rPr>
        <w:t>as well</w:t>
      </w:r>
      <w:r w:rsidRPr="00020CF7">
        <w:rPr>
          <w:u w:val="single"/>
        </w:rPr>
        <w:t xml:space="preserve"> as our ability </w:t>
      </w:r>
      <w:r w:rsidRPr="000B6543">
        <w:rPr>
          <w:highlight w:val="cyan"/>
          <w:u w:val="single"/>
        </w:rPr>
        <w:t xml:space="preserve">to </w:t>
      </w:r>
      <w:r w:rsidRPr="000B6543">
        <w:rPr>
          <w:b/>
          <w:bCs/>
          <w:highlight w:val="cyan"/>
          <w:u w:val="single"/>
        </w:rPr>
        <w:t>treat</w:t>
      </w:r>
      <w:r w:rsidRPr="000B6543">
        <w:rPr>
          <w:highlight w:val="cyan"/>
          <w:u w:val="single"/>
        </w:rPr>
        <w:t xml:space="preserve"> and </w:t>
      </w:r>
      <w:r w:rsidRPr="000B6543">
        <w:rPr>
          <w:b/>
          <w:bCs/>
          <w:sz w:val="24"/>
          <w:szCs w:val="28"/>
          <w:highlight w:val="cyan"/>
          <w:u w:val="single"/>
        </w:rPr>
        <w:t>prevent</w:t>
      </w:r>
      <w:r w:rsidRPr="000B6543">
        <w:rPr>
          <w:sz w:val="24"/>
          <w:szCs w:val="28"/>
          <w:highlight w:val="cyan"/>
          <w:u w:val="single"/>
        </w:rPr>
        <w:t xml:space="preserve"> </w:t>
      </w:r>
      <w:r w:rsidRPr="000B6543">
        <w:rPr>
          <w:b/>
          <w:bCs/>
          <w:sz w:val="24"/>
          <w:szCs w:val="28"/>
          <w:highlight w:val="cyan"/>
          <w:u w:val="single"/>
        </w:rPr>
        <w:t>it</w:t>
      </w:r>
      <w:r w:rsidRPr="000B6543">
        <w:rPr>
          <w:highlight w:val="cyan"/>
          <w:u w:val="single"/>
        </w:rPr>
        <w:t>—</w:t>
      </w:r>
      <w:r w:rsidRPr="00020CF7">
        <w:rPr>
          <w:u w:val="single"/>
        </w:rPr>
        <w:t xml:space="preserve">that is, </w:t>
      </w:r>
      <w:r w:rsidRPr="000B6543">
        <w:rPr>
          <w:b/>
          <w:bCs/>
          <w:highlight w:val="cyan"/>
          <w:u w:val="single"/>
        </w:rPr>
        <w:t>countermeasures</w:t>
      </w:r>
      <w:r w:rsidRPr="00020CF7">
        <w:rPr>
          <w:sz w:val="16"/>
        </w:rPr>
        <w:t xml:space="preserve">. One of the </w:t>
      </w:r>
      <w:r w:rsidRPr="000B6543">
        <w:rPr>
          <w:b/>
          <w:bCs/>
          <w:highlight w:val="cyan"/>
          <w:u w:val="single"/>
        </w:rPr>
        <w:t>key technologies</w:t>
      </w:r>
      <w:r w:rsidRPr="00020CF7">
        <w:rPr>
          <w:sz w:val="16"/>
        </w:rPr>
        <w:t xml:space="preserve"> that </w:t>
      </w:r>
      <w:r w:rsidRPr="000B6543">
        <w:rPr>
          <w:b/>
          <w:bCs/>
          <w:highlight w:val="cyan"/>
          <w:u w:val="single"/>
        </w:rPr>
        <w:t>underlie</w:t>
      </w:r>
      <w:r w:rsidRPr="00020CF7">
        <w:rPr>
          <w:b/>
          <w:bCs/>
          <w:u w:val="single"/>
        </w:rPr>
        <w:t xml:space="preserve">s </w:t>
      </w:r>
      <w:r w:rsidRPr="000B6543">
        <w:rPr>
          <w:highlight w:val="cyan"/>
          <w:u w:val="single"/>
        </w:rPr>
        <w:t>this</w:t>
      </w:r>
      <w:r w:rsidRPr="000B6543">
        <w:rPr>
          <w:b/>
          <w:bCs/>
          <w:highlight w:val="cyan"/>
          <w:u w:val="single"/>
        </w:rPr>
        <w:t xml:space="preserve"> revolution</w:t>
      </w:r>
      <w:r w:rsidRPr="00020CF7">
        <w:rPr>
          <w:sz w:val="16"/>
        </w:rPr>
        <w:t xml:space="preserve"> is genome sequencing, which </w:t>
      </w:r>
      <w:r w:rsidRPr="000B6543">
        <w:rPr>
          <w:highlight w:val="cyan"/>
          <w:u w:val="single"/>
        </w:rPr>
        <w:t xml:space="preserve">allows us to </w:t>
      </w:r>
      <w:r w:rsidRPr="000B6543">
        <w:rPr>
          <w:b/>
          <w:bCs/>
          <w:highlight w:val="cyan"/>
          <w:u w:val="single"/>
        </w:rPr>
        <w:t>detect</w:t>
      </w:r>
      <w:r w:rsidRPr="00020CF7">
        <w:rPr>
          <w:u w:val="single"/>
        </w:rPr>
        <w:t xml:space="preserve"> and </w:t>
      </w:r>
      <w:r w:rsidRPr="00020CF7">
        <w:rPr>
          <w:b/>
          <w:bCs/>
          <w:u w:val="single"/>
        </w:rPr>
        <w:t>characterize</w:t>
      </w:r>
      <w:r w:rsidRPr="00020CF7">
        <w:rPr>
          <w:u w:val="single"/>
        </w:rPr>
        <w:t xml:space="preserve"> </w:t>
      </w:r>
      <w:r w:rsidRPr="000B6543">
        <w:rPr>
          <w:b/>
          <w:bCs/>
          <w:highlight w:val="cyan"/>
          <w:u w:val="single"/>
        </w:rPr>
        <w:t>novel threats</w:t>
      </w:r>
      <w:r w:rsidRPr="00020CF7">
        <w:rPr>
          <w:u w:val="single"/>
        </w:rPr>
        <w:t xml:space="preserve"> and </w:t>
      </w:r>
      <w:r w:rsidRPr="000B6543">
        <w:rPr>
          <w:b/>
          <w:bCs/>
          <w:highlight w:val="cyan"/>
          <w:u w:val="single"/>
        </w:rPr>
        <w:t>informs</w:t>
      </w:r>
      <w:r w:rsidRPr="00020CF7">
        <w:rPr>
          <w:u w:val="single"/>
        </w:rPr>
        <w:t xml:space="preserve"> the design of </w:t>
      </w:r>
      <w:r w:rsidRPr="000B6543">
        <w:rPr>
          <w:b/>
          <w:bCs/>
          <w:highlight w:val="cyan"/>
          <w:u w:val="single"/>
        </w:rPr>
        <w:t>targeted diagnostics</w:t>
      </w:r>
      <w:r w:rsidRPr="000B6543">
        <w:rPr>
          <w:highlight w:val="cyan"/>
          <w:u w:val="single"/>
        </w:rPr>
        <w:t xml:space="preserve">, </w:t>
      </w:r>
      <w:r w:rsidRPr="000B6543">
        <w:rPr>
          <w:b/>
          <w:bCs/>
          <w:highlight w:val="cyan"/>
          <w:u w:val="single"/>
        </w:rPr>
        <w:t>treatments</w:t>
      </w:r>
      <w:r w:rsidRPr="000B6543">
        <w:rPr>
          <w:highlight w:val="cyan"/>
          <w:u w:val="single"/>
        </w:rPr>
        <w:t xml:space="preserve">, and </w:t>
      </w:r>
      <w:r w:rsidRPr="000B6543">
        <w:rPr>
          <w:b/>
          <w:bCs/>
          <w:highlight w:val="cyan"/>
          <w:u w:val="single"/>
        </w:rPr>
        <w:t>vaccines</w:t>
      </w:r>
      <w:r w:rsidRPr="00020CF7">
        <w:rPr>
          <w:u w:val="single"/>
        </w:rPr>
        <w:t xml:space="preserve">. </w:t>
      </w:r>
    </w:p>
    <w:p w14:paraId="2E516F5F" w14:textId="77777777" w:rsidR="00F5427A" w:rsidRPr="00020CF7" w:rsidRDefault="00F5427A" w:rsidP="00F5427A">
      <w:pPr>
        <w:rPr>
          <w:b/>
          <w:bCs/>
          <w:u w:val="single"/>
        </w:rPr>
      </w:pPr>
      <w:r w:rsidRPr="00020CF7">
        <w:rPr>
          <w:b/>
          <w:bCs/>
          <w:u w:val="single"/>
        </w:rPr>
        <w:t>Detection Technologies</w:t>
      </w:r>
    </w:p>
    <w:p w14:paraId="052A690E" w14:textId="77777777" w:rsidR="00F5427A" w:rsidRPr="00020CF7" w:rsidRDefault="00F5427A" w:rsidP="00F5427A">
      <w:pPr>
        <w:rPr>
          <w:b/>
          <w:bCs/>
          <w:sz w:val="16"/>
        </w:rPr>
      </w:pPr>
      <w:r w:rsidRPr="00020CF7">
        <w:rPr>
          <w:sz w:val="16"/>
        </w:rPr>
        <w:t xml:space="preserve">When a virus first enters a human population, </w:t>
      </w:r>
      <w:r w:rsidRPr="000B6543">
        <w:rPr>
          <w:highlight w:val="cyan"/>
          <w:u w:val="single"/>
        </w:rPr>
        <w:t xml:space="preserve">containment hinges on </w:t>
      </w:r>
      <w:r w:rsidRPr="000B6543">
        <w:rPr>
          <w:b/>
          <w:bCs/>
          <w:highlight w:val="cyan"/>
          <w:u w:val="single"/>
        </w:rPr>
        <w:t>rapid</w:t>
      </w:r>
      <w:r w:rsidRPr="00020CF7">
        <w:rPr>
          <w:u w:val="single"/>
        </w:rPr>
        <w:t xml:space="preserve"> and </w:t>
      </w:r>
      <w:r w:rsidRPr="00020CF7">
        <w:rPr>
          <w:b/>
          <w:bCs/>
          <w:u w:val="single"/>
        </w:rPr>
        <w:t xml:space="preserve">accurate </w:t>
      </w:r>
      <w:r w:rsidRPr="000B6543">
        <w:rPr>
          <w:b/>
          <w:bCs/>
          <w:highlight w:val="cyan"/>
          <w:u w:val="single"/>
        </w:rPr>
        <w:t>detection</w:t>
      </w:r>
      <w:r w:rsidRPr="00020CF7">
        <w:rPr>
          <w:sz w:val="16"/>
        </w:rPr>
        <w:t xml:space="preserve">. </w:t>
      </w:r>
      <w:r w:rsidRPr="00020CF7">
        <w:rPr>
          <w:u w:val="single"/>
        </w:rPr>
        <w:t xml:space="preserve">Once it is detected and characterized, a distributed and reliable diagnosis is the </w:t>
      </w:r>
      <w:r w:rsidRPr="000B6543">
        <w:rPr>
          <w:highlight w:val="cyan"/>
          <w:u w:val="single"/>
        </w:rPr>
        <w:t xml:space="preserve">foundation of </w:t>
      </w:r>
      <w:r w:rsidRPr="000B6543">
        <w:rPr>
          <w:b/>
          <w:bCs/>
          <w:highlight w:val="cyan"/>
          <w:u w:val="single"/>
        </w:rPr>
        <w:t>pandemic preparedness</w:t>
      </w:r>
      <w:r w:rsidRPr="00020CF7">
        <w:rPr>
          <w:u w:val="single"/>
        </w:rPr>
        <w:t xml:space="preserve"> and </w:t>
      </w:r>
      <w:r w:rsidRPr="00020CF7">
        <w:rPr>
          <w:b/>
          <w:bCs/>
          <w:u w:val="single"/>
        </w:rPr>
        <w:t>response</w:t>
      </w:r>
      <w:r w:rsidRPr="00020CF7">
        <w:rPr>
          <w:sz w:val="16"/>
        </w:rPr>
        <w:t xml:space="preserve">. This is partly because many infectious diseases present with overlapping symptoms, so precise, an early diagnosis is necessary to prescribe appropriate clinical or public health measures. It is also because some infectious diseases spread through asymptomatic or presymptomatic carriers, like COVID-19, of which 20 percent of transmission comes from cases that are asymptomatic and 30–40 percent from those who are presymptomatic, meaning that those infected may spread the virus without knowing. Thus, </w:t>
      </w:r>
      <w:r w:rsidRPr="000B6543">
        <w:rPr>
          <w:b/>
          <w:bCs/>
          <w:highlight w:val="cyan"/>
          <w:u w:val="single"/>
        </w:rPr>
        <w:t>widespread</w:t>
      </w:r>
      <w:r w:rsidRPr="000B6543">
        <w:rPr>
          <w:highlight w:val="cyan"/>
          <w:u w:val="single"/>
        </w:rPr>
        <w:t xml:space="preserve"> </w:t>
      </w:r>
      <w:r w:rsidRPr="000B6543">
        <w:rPr>
          <w:b/>
          <w:bCs/>
          <w:highlight w:val="cyan"/>
          <w:u w:val="single"/>
        </w:rPr>
        <w:t>early detection</w:t>
      </w:r>
      <w:r w:rsidRPr="00020CF7">
        <w:rPr>
          <w:b/>
          <w:bCs/>
          <w:u w:val="single"/>
        </w:rPr>
        <w:t xml:space="preserve"> efforts</w:t>
      </w:r>
      <w:r w:rsidRPr="00020CF7">
        <w:rPr>
          <w:u w:val="single"/>
        </w:rPr>
        <w:t xml:space="preserve"> are </w:t>
      </w:r>
      <w:r w:rsidRPr="000B6543">
        <w:rPr>
          <w:b/>
          <w:bCs/>
          <w:highlight w:val="cyan"/>
          <w:u w:val="single"/>
        </w:rPr>
        <w:t>critical</w:t>
      </w:r>
      <w:r w:rsidRPr="00020CF7">
        <w:rPr>
          <w:b/>
          <w:bCs/>
          <w:u w:val="single"/>
        </w:rPr>
        <w:t xml:space="preserve"> to containment</w:t>
      </w:r>
      <w:r w:rsidRPr="00020CF7">
        <w:rPr>
          <w:u w:val="single"/>
        </w:rPr>
        <w:t>.</w:t>
      </w:r>
      <w:r w:rsidRPr="00020CF7">
        <w:rPr>
          <w:sz w:val="16"/>
        </w:rPr>
        <w:t xml:space="preserve">9, 10 Moreover, </w:t>
      </w:r>
      <w:r w:rsidRPr="00020CF7">
        <w:rPr>
          <w:u w:val="single"/>
        </w:rPr>
        <w:t>early detection can reverse the course of a disease by signaling the need for lifesaving treatment</w:t>
      </w:r>
      <w:r w:rsidRPr="00020CF7">
        <w:rPr>
          <w:sz w:val="16"/>
        </w:rPr>
        <w:t>, like in the case of Lassa fever, where early treatment has reduced case fatality from 55 percent to 5 percent.11</w:t>
      </w:r>
    </w:p>
    <w:p w14:paraId="470CF3E2" w14:textId="77777777" w:rsidR="00F5427A" w:rsidRPr="00020CF7" w:rsidRDefault="00F5427A" w:rsidP="00F5427A">
      <w:pPr>
        <w:rPr>
          <w:sz w:val="16"/>
        </w:rPr>
      </w:pPr>
      <w:r w:rsidRPr="00020CF7">
        <w:rPr>
          <w:u w:val="single"/>
        </w:rPr>
        <w:t xml:space="preserve">The first </w:t>
      </w:r>
      <w:proofErr w:type="gramStart"/>
      <w:r w:rsidRPr="00020CF7">
        <w:rPr>
          <w:u w:val="single"/>
        </w:rPr>
        <w:t>major breakthrough</w:t>
      </w:r>
      <w:proofErr w:type="gramEnd"/>
      <w:r w:rsidRPr="00020CF7">
        <w:rPr>
          <w:u w:val="single"/>
        </w:rPr>
        <w:t xml:space="preserve"> in our ability to detect viruses is</w:t>
      </w:r>
      <w:r w:rsidRPr="00020CF7">
        <w:rPr>
          <w:b/>
          <w:bCs/>
          <w:u w:val="single"/>
        </w:rPr>
        <w:t xml:space="preserve"> </w:t>
      </w:r>
      <w:r w:rsidRPr="000B6543">
        <w:rPr>
          <w:b/>
          <w:bCs/>
          <w:highlight w:val="cyan"/>
          <w:u w:val="single"/>
        </w:rPr>
        <w:t>genome sequencing</w:t>
      </w:r>
      <w:r w:rsidRPr="00020CF7">
        <w:rPr>
          <w:sz w:val="16"/>
        </w:rPr>
        <w:t xml:space="preserve">, which </w:t>
      </w:r>
      <w:r w:rsidRPr="000B6543">
        <w:rPr>
          <w:highlight w:val="cyan"/>
          <w:u w:val="single"/>
        </w:rPr>
        <w:t>allows</w:t>
      </w:r>
      <w:r w:rsidRPr="00020CF7">
        <w:rPr>
          <w:u w:val="single"/>
        </w:rPr>
        <w:t xml:space="preserve"> us </w:t>
      </w:r>
      <w:r w:rsidRPr="000B6543">
        <w:rPr>
          <w:highlight w:val="cyan"/>
          <w:u w:val="single"/>
        </w:rPr>
        <w:t xml:space="preserve">to </w:t>
      </w:r>
      <w:r w:rsidRPr="000B6543">
        <w:rPr>
          <w:b/>
          <w:bCs/>
          <w:highlight w:val="cyan"/>
          <w:u w:val="single"/>
        </w:rPr>
        <w:t>identify</w:t>
      </w:r>
      <w:r w:rsidRPr="00020CF7">
        <w:rPr>
          <w:u w:val="single"/>
        </w:rPr>
        <w:t xml:space="preserve"> and </w:t>
      </w:r>
      <w:r w:rsidRPr="00020CF7">
        <w:rPr>
          <w:b/>
          <w:bCs/>
          <w:u w:val="single"/>
        </w:rPr>
        <w:t>characterize</w:t>
      </w:r>
      <w:r w:rsidRPr="00020CF7">
        <w:rPr>
          <w:u w:val="single"/>
        </w:rPr>
        <w:t xml:space="preserve"> the genome of viruses </w:t>
      </w:r>
      <w:r w:rsidRPr="00020CF7">
        <w:rPr>
          <w:sz w:val="16"/>
        </w:rPr>
        <w:t xml:space="preserve">circulating in clinical and environmental samples </w:t>
      </w:r>
      <w:r w:rsidRPr="000B6543">
        <w:rPr>
          <w:highlight w:val="cyan"/>
          <w:u w:val="single"/>
        </w:rPr>
        <w:t>and</w:t>
      </w:r>
      <w:r w:rsidRPr="00020CF7">
        <w:rPr>
          <w:u w:val="single"/>
        </w:rPr>
        <w:t xml:space="preserve"> to </w:t>
      </w:r>
      <w:r w:rsidRPr="000B6543">
        <w:rPr>
          <w:highlight w:val="cyan"/>
          <w:u w:val="single"/>
        </w:rPr>
        <w:t>gain</w:t>
      </w:r>
      <w:r w:rsidRPr="00020CF7">
        <w:rPr>
          <w:u w:val="single"/>
        </w:rPr>
        <w:t xml:space="preserve"> </w:t>
      </w:r>
      <w:r w:rsidRPr="00020CF7">
        <w:rPr>
          <w:b/>
          <w:bCs/>
          <w:u w:val="single"/>
        </w:rPr>
        <w:t xml:space="preserve">continual </w:t>
      </w:r>
      <w:r w:rsidRPr="000B6543">
        <w:rPr>
          <w:b/>
          <w:bCs/>
          <w:highlight w:val="cyan"/>
          <w:u w:val="single"/>
        </w:rPr>
        <w:t>insights</w:t>
      </w:r>
      <w:r w:rsidRPr="00020CF7">
        <w:rPr>
          <w:sz w:val="16"/>
        </w:rPr>
        <w:t xml:space="preserve"> into their genetic diversity, evolution, and transmission. For example, within a month of COVID-19 entering the human population, genome sequencing allowed Chinese scientists to identify and characterize SARS-CoV-2—the causative agent. Since then, there have been over 3.4 million genome submissions and counting, as of September 2021, to GISAID, the publicly accessible global database, which </w:t>
      </w:r>
      <w:r w:rsidRPr="00020CF7">
        <w:rPr>
          <w:sz w:val="16"/>
        </w:rPr>
        <w:lastRenderedPageBreak/>
        <w:t>have helped uncover patterns of transmission (for example, super-spreader events, increases in virus transmissibility) and identify variants of concern.12</w:t>
      </w:r>
    </w:p>
    <w:p w14:paraId="56F50EF9" w14:textId="77777777" w:rsidR="00F5427A" w:rsidRPr="00020CF7" w:rsidRDefault="00F5427A" w:rsidP="00F5427A">
      <w:pPr>
        <w:rPr>
          <w:sz w:val="12"/>
          <w:szCs w:val="12"/>
        </w:rPr>
      </w:pPr>
      <w:r w:rsidRPr="00020CF7">
        <w:rPr>
          <w:sz w:val="12"/>
          <w:szCs w:val="12"/>
        </w:rPr>
        <w:t xml:space="preserve">Traditionally, scientists have relied on two kinds of diagnostics—polymerase chain reaction (PCR) and antibody tests. A classic molecular diagnostic, PCR works by extracting genetic material (DNA, RNA) from a sample, which is then copied several times over to confirm or negate the presence of a virus. It is sensitive and specific, suitable for clinical testing, and readily adaptable to new infectious pathogens.13 Alternatively, antibody tests can detect either the virus or antibodies to a virus. This group includes antigen capture tests, often used as point-of-care tests, which use antibodies that bind to viral proteins and other elements to signal if they are present in a patient’s body.14 Another type of antibody test, classic serology tests, determine if a patient is currently mounting an immune response or previously had an infection that left memory antibodies. Both classes face barriers to implementation (see table 2-2). PCR requires sophisticated machinery, thereby limiting its deployability; and antibody tests—like the U.S. FDA- approved antigen test for COVID-19—require bespoke development, which often takes several months.15 </w:t>
      </w:r>
    </w:p>
    <w:p w14:paraId="124C598D" w14:textId="77777777" w:rsidR="00F5427A" w:rsidRPr="00020CF7" w:rsidRDefault="00F5427A" w:rsidP="00F5427A">
      <w:pPr>
        <w:rPr>
          <w:sz w:val="16"/>
        </w:rPr>
      </w:pPr>
      <w:r w:rsidRPr="000B6543">
        <w:rPr>
          <w:b/>
          <w:bCs/>
          <w:highlight w:val="cyan"/>
          <w:u w:val="single"/>
        </w:rPr>
        <w:t>New technologies</w:t>
      </w:r>
      <w:r w:rsidRPr="000B6543">
        <w:rPr>
          <w:highlight w:val="cyan"/>
          <w:u w:val="single"/>
        </w:rPr>
        <w:t xml:space="preserve"> are </w:t>
      </w:r>
      <w:r w:rsidRPr="000B6543">
        <w:rPr>
          <w:b/>
          <w:bCs/>
          <w:highlight w:val="cyan"/>
          <w:u w:val="single"/>
        </w:rPr>
        <w:t>emerging</w:t>
      </w:r>
      <w:r w:rsidRPr="00020CF7">
        <w:rPr>
          <w:u w:val="single"/>
        </w:rPr>
        <w:t xml:space="preserve"> that have </w:t>
      </w:r>
      <w:r w:rsidRPr="000B6543">
        <w:rPr>
          <w:b/>
          <w:bCs/>
          <w:highlight w:val="cyan"/>
          <w:u w:val="single"/>
        </w:rPr>
        <w:t>enabled increased</w:t>
      </w:r>
      <w:r w:rsidRPr="000B6543">
        <w:rPr>
          <w:highlight w:val="cyan"/>
          <w:u w:val="single"/>
        </w:rPr>
        <w:t xml:space="preserve"> </w:t>
      </w:r>
      <w:r w:rsidRPr="000B6543">
        <w:rPr>
          <w:b/>
          <w:bCs/>
          <w:highlight w:val="cyan"/>
          <w:u w:val="single"/>
        </w:rPr>
        <w:t>diagnostic</w:t>
      </w:r>
      <w:r w:rsidRPr="000B6543">
        <w:rPr>
          <w:highlight w:val="cyan"/>
          <w:u w:val="single"/>
        </w:rPr>
        <w:t xml:space="preserve"> </w:t>
      </w:r>
      <w:r w:rsidRPr="000B6543">
        <w:rPr>
          <w:b/>
          <w:bCs/>
          <w:highlight w:val="cyan"/>
          <w:u w:val="single"/>
        </w:rPr>
        <w:t>development</w:t>
      </w:r>
      <w:r w:rsidRPr="00020CF7">
        <w:rPr>
          <w:u w:val="single"/>
        </w:rPr>
        <w:t xml:space="preserve"> and </w:t>
      </w:r>
      <w:r w:rsidRPr="00020CF7">
        <w:rPr>
          <w:b/>
          <w:bCs/>
          <w:u w:val="single"/>
        </w:rPr>
        <w:t>operability</w:t>
      </w:r>
      <w:r w:rsidRPr="00020CF7">
        <w:rPr>
          <w:u w:val="single"/>
        </w:rPr>
        <w:t xml:space="preserve"> in </w:t>
      </w:r>
      <w:r w:rsidRPr="00020CF7">
        <w:rPr>
          <w:b/>
          <w:bCs/>
          <w:u w:val="single"/>
        </w:rPr>
        <w:t>lower-resource settings</w:t>
      </w:r>
      <w:r w:rsidRPr="00020CF7">
        <w:rPr>
          <w:u w:val="single"/>
        </w:rPr>
        <w:t xml:space="preserve"> worldwide</w:t>
      </w:r>
      <w:r w:rsidRPr="00020CF7">
        <w:rPr>
          <w:sz w:val="16"/>
        </w:rPr>
        <w:t xml:space="preserve">. </w:t>
      </w:r>
      <w:r w:rsidRPr="000B6543">
        <w:rPr>
          <w:highlight w:val="cyan"/>
          <w:u w:val="single"/>
        </w:rPr>
        <w:t xml:space="preserve">Thanks to </w:t>
      </w:r>
      <w:r w:rsidRPr="000B6543">
        <w:rPr>
          <w:b/>
          <w:bCs/>
          <w:highlight w:val="cyan"/>
          <w:u w:val="single"/>
        </w:rPr>
        <w:t>genomic advancements</w:t>
      </w:r>
      <w:r w:rsidRPr="000B6543">
        <w:rPr>
          <w:highlight w:val="cyan"/>
          <w:u w:val="single"/>
        </w:rPr>
        <w:t xml:space="preserve"> and </w:t>
      </w:r>
      <w:r w:rsidRPr="000B6543">
        <w:rPr>
          <w:b/>
          <w:bCs/>
          <w:highlight w:val="cyan"/>
          <w:u w:val="single"/>
        </w:rPr>
        <w:t>new</w:t>
      </w:r>
      <w:r w:rsidRPr="000B6543">
        <w:rPr>
          <w:highlight w:val="cyan"/>
          <w:u w:val="single"/>
        </w:rPr>
        <w:t xml:space="preserve"> </w:t>
      </w:r>
      <w:r w:rsidRPr="000B6543">
        <w:rPr>
          <w:b/>
          <w:bCs/>
          <w:highlight w:val="cyan"/>
          <w:u w:val="single"/>
        </w:rPr>
        <w:t xml:space="preserve">discoveries </w:t>
      </w:r>
      <w:r w:rsidRPr="000B6543">
        <w:rPr>
          <w:highlight w:val="cyan"/>
          <w:u w:val="single"/>
        </w:rPr>
        <w:t>around</w:t>
      </w:r>
      <w:r w:rsidRPr="00020CF7">
        <w:rPr>
          <w:u w:val="single"/>
        </w:rPr>
        <w:t xml:space="preserve"> </w:t>
      </w:r>
      <w:r w:rsidRPr="00020CF7">
        <w:rPr>
          <w:b/>
          <w:bCs/>
          <w:u w:val="single"/>
        </w:rPr>
        <w:t xml:space="preserve">isothermal </w:t>
      </w:r>
      <w:r w:rsidRPr="000B6543">
        <w:rPr>
          <w:b/>
          <w:bCs/>
          <w:highlight w:val="cyan"/>
          <w:u w:val="single"/>
        </w:rPr>
        <w:t>amplification</w:t>
      </w:r>
      <w:r w:rsidRPr="00020CF7">
        <w:rPr>
          <w:u w:val="single"/>
        </w:rPr>
        <w:t xml:space="preserve">, </w:t>
      </w:r>
      <w:r w:rsidRPr="000B6543">
        <w:rPr>
          <w:b/>
          <w:bCs/>
          <w:highlight w:val="cyan"/>
          <w:u w:val="single"/>
        </w:rPr>
        <w:t>CRISPR</w:t>
      </w:r>
      <w:r w:rsidRPr="000B6543">
        <w:rPr>
          <w:highlight w:val="cyan"/>
          <w:u w:val="single"/>
        </w:rPr>
        <w:t xml:space="preserve">, and </w:t>
      </w:r>
      <w:r w:rsidRPr="000B6543">
        <w:rPr>
          <w:b/>
          <w:bCs/>
          <w:highlight w:val="cyan"/>
          <w:u w:val="single"/>
        </w:rPr>
        <w:t>synthetic biology</w:t>
      </w:r>
      <w:r w:rsidRPr="00020CF7">
        <w:rPr>
          <w:u w:val="single"/>
        </w:rPr>
        <w:t xml:space="preserve">, </w:t>
      </w:r>
      <w:r w:rsidRPr="000B6543">
        <w:rPr>
          <w:highlight w:val="cyan"/>
          <w:u w:val="single"/>
        </w:rPr>
        <w:t>scientists</w:t>
      </w:r>
      <w:r w:rsidRPr="00020CF7">
        <w:rPr>
          <w:u w:val="single"/>
        </w:rPr>
        <w:t xml:space="preserve"> have </w:t>
      </w:r>
      <w:r w:rsidRPr="000B6543">
        <w:rPr>
          <w:highlight w:val="cyan"/>
          <w:u w:val="single"/>
        </w:rPr>
        <w:t>developed</w:t>
      </w:r>
      <w:r w:rsidRPr="00020CF7">
        <w:rPr>
          <w:u w:val="single"/>
        </w:rPr>
        <w:t xml:space="preserve"> a range of </w:t>
      </w:r>
      <w:r w:rsidRPr="000B6543">
        <w:rPr>
          <w:b/>
          <w:bCs/>
          <w:highlight w:val="cyan"/>
          <w:u w:val="single"/>
        </w:rPr>
        <w:t>new</w:t>
      </w:r>
      <w:r w:rsidRPr="00020CF7">
        <w:rPr>
          <w:u w:val="single"/>
        </w:rPr>
        <w:t xml:space="preserve">, </w:t>
      </w:r>
      <w:r w:rsidRPr="00020CF7">
        <w:rPr>
          <w:b/>
          <w:bCs/>
          <w:u w:val="single"/>
        </w:rPr>
        <w:t>ultrasensitive, low-cost,</w:t>
      </w:r>
      <w:r w:rsidRPr="00020CF7">
        <w:rPr>
          <w:u w:val="single"/>
        </w:rPr>
        <w:t xml:space="preserve"> rapidly programmable, and </w:t>
      </w:r>
      <w:r w:rsidRPr="00020CF7">
        <w:rPr>
          <w:b/>
          <w:bCs/>
          <w:u w:val="single"/>
        </w:rPr>
        <w:t>widely deployable</w:t>
      </w:r>
      <w:r w:rsidRPr="00020CF7">
        <w:rPr>
          <w:u w:val="single"/>
        </w:rPr>
        <w:t xml:space="preserve"> point-of-care </w:t>
      </w:r>
      <w:r w:rsidRPr="000B6543">
        <w:rPr>
          <w:highlight w:val="cyan"/>
          <w:u w:val="single"/>
        </w:rPr>
        <w:t>diagnostics</w:t>
      </w:r>
      <w:r w:rsidRPr="00020CF7">
        <w:rPr>
          <w:sz w:val="16"/>
        </w:rPr>
        <w:t xml:space="preserve">. Isothermal amplification technologies such as LAMP (Loop-Mediated Isothermal Amplification) operate similarly to PCR, but at a single lower temperature, so that they can be performed with minimal equipment. As a test, LAMP was found to be highly specific, scalable, and cost-effective, and can produce results within an hour (compared to the four to eight hours required by PCR methods).16, 17 CRISPR, which consists of a guide protein and nuclease originally discovered in nature as a bacteria’s immune system to viruses, has been paired with isothermal amplification to enable the development of even more sensitive, fast, and portable diagnostic tests, such as SHERLOCK, DETECTR, and HOLMES.18, 19 The synthetic biology-based INSPECTR—a molecular diagnostics platform—has also enabled accurate and specific viral detection on a portable and affordable lateral flow test strip.20 Meanwhile, </w:t>
      </w:r>
      <w:r w:rsidRPr="000B6543">
        <w:rPr>
          <w:highlight w:val="cyan"/>
          <w:u w:val="single"/>
        </w:rPr>
        <w:t xml:space="preserve">efforts to </w:t>
      </w:r>
      <w:r w:rsidRPr="000B6543">
        <w:rPr>
          <w:b/>
          <w:bCs/>
          <w:highlight w:val="cyan"/>
          <w:u w:val="single"/>
        </w:rPr>
        <w:t>accelerate</w:t>
      </w:r>
      <w:r w:rsidRPr="00020CF7">
        <w:rPr>
          <w:u w:val="single"/>
        </w:rPr>
        <w:t xml:space="preserve"> the </w:t>
      </w:r>
      <w:r w:rsidRPr="000B6543">
        <w:rPr>
          <w:b/>
          <w:bCs/>
          <w:highlight w:val="cyan"/>
          <w:u w:val="single"/>
        </w:rPr>
        <w:t>development</w:t>
      </w:r>
      <w:r w:rsidRPr="00020CF7">
        <w:rPr>
          <w:u w:val="single"/>
        </w:rPr>
        <w:t xml:space="preserve"> of </w:t>
      </w:r>
      <w:r w:rsidRPr="00020CF7">
        <w:rPr>
          <w:b/>
          <w:bCs/>
          <w:u w:val="single"/>
        </w:rPr>
        <w:t>antibody tests</w:t>
      </w:r>
      <w:r w:rsidRPr="00020CF7">
        <w:rPr>
          <w:u w:val="single"/>
        </w:rPr>
        <w:t xml:space="preserve"> have been </w:t>
      </w:r>
      <w:r w:rsidRPr="000B6543">
        <w:rPr>
          <w:b/>
          <w:bCs/>
          <w:highlight w:val="cyan"/>
          <w:u w:val="single"/>
        </w:rPr>
        <w:t>underway</w:t>
      </w:r>
      <w:r w:rsidRPr="000B6543">
        <w:rPr>
          <w:highlight w:val="cyan"/>
          <w:u w:val="single"/>
        </w:rPr>
        <w:t xml:space="preserve"> to </w:t>
      </w:r>
      <w:r w:rsidRPr="000B6543">
        <w:rPr>
          <w:b/>
          <w:bCs/>
          <w:highlight w:val="cyan"/>
          <w:u w:val="single"/>
        </w:rPr>
        <w:t>prepare</w:t>
      </w:r>
      <w:r w:rsidRPr="000B6543">
        <w:rPr>
          <w:highlight w:val="cyan"/>
          <w:u w:val="single"/>
        </w:rPr>
        <w:t xml:space="preserve"> for</w:t>
      </w:r>
      <w:r w:rsidRPr="00020CF7">
        <w:rPr>
          <w:u w:val="single"/>
        </w:rPr>
        <w:t xml:space="preserve"> </w:t>
      </w:r>
      <w:r w:rsidRPr="00020CF7">
        <w:rPr>
          <w:b/>
          <w:bCs/>
          <w:u w:val="single"/>
        </w:rPr>
        <w:t>new</w:t>
      </w:r>
      <w:r w:rsidRPr="00020CF7">
        <w:rPr>
          <w:u w:val="single"/>
        </w:rPr>
        <w:t xml:space="preserve"> and </w:t>
      </w:r>
      <w:r w:rsidRPr="000B6543">
        <w:rPr>
          <w:b/>
          <w:bCs/>
          <w:highlight w:val="cyan"/>
          <w:u w:val="single"/>
        </w:rPr>
        <w:t>emerging threats</w:t>
      </w:r>
      <w:r w:rsidRPr="00020CF7">
        <w:rPr>
          <w:sz w:val="16"/>
        </w:rPr>
        <w:t xml:space="preserve">, and could provide a viable option for household testing kits by 2030.21 </w:t>
      </w:r>
    </w:p>
    <w:p w14:paraId="161429B4" w14:textId="77777777" w:rsidR="00F5427A" w:rsidRPr="00020CF7" w:rsidRDefault="00F5427A" w:rsidP="00F5427A">
      <w:pPr>
        <w:rPr>
          <w:b/>
          <w:bCs/>
          <w:u w:val="single"/>
        </w:rPr>
      </w:pPr>
      <w:r w:rsidRPr="000B6543">
        <w:rPr>
          <w:b/>
          <w:bCs/>
          <w:highlight w:val="cyan"/>
          <w:u w:val="single"/>
        </w:rPr>
        <w:t>Countermeasures</w:t>
      </w:r>
      <w:r w:rsidRPr="00020CF7">
        <w:rPr>
          <w:b/>
          <w:bCs/>
          <w:u w:val="single"/>
        </w:rPr>
        <w:t xml:space="preserve"> </w:t>
      </w:r>
    </w:p>
    <w:p w14:paraId="1E9089B4" w14:textId="77777777" w:rsidR="00F5427A" w:rsidRPr="00020CF7" w:rsidRDefault="00F5427A" w:rsidP="00F5427A">
      <w:pPr>
        <w:rPr>
          <w:sz w:val="16"/>
        </w:rPr>
      </w:pPr>
      <w:r w:rsidRPr="00020CF7">
        <w:rPr>
          <w:u w:val="single"/>
        </w:rPr>
        <w:t xml:space="preserve">Prior to the genomic advancements described above, the development of medical countermeasures was </w:t>
      </w:r>
      <w:r w:rsidRPr="00020CF7">
        <w:rPr>
          <w:b/>
          <w:bCs/>
          <w:u w:val="single"/>
        </w:rPr>
        <w:t>slower</w:t>
      </w:r>
      <w:r w:rsidRPr="00020CF7">
        <w:rPr>
          <w:u w:val="single"/>
        </w:rPr>
        <w:t xml:space="preserve">, </w:t>
      </w:r>
      <w:r w:rsidRPr="00020CF7">
        <w:rPr>
          <w:b/>
          <w:bCs/>
          <w:u w:val="single"/>
        </w:rPr>
        <w:t xml:space="preserve">more experimental, </w:t>
      </w:r>
      <w:r w:rsidRPr="00020CF7">
        <w:rPr>
          <w:u w:val="single"/>
        </w:rPr>
        <w:t>and</w:t>
      </w:r>
      <w:r w:rsidRPr="00020CF7">
        <w:rPr>
          <w:b/>
          <w:bCs/>
          <w:u w:val="single"/>
        </w:rPr>
        <w:t xml:space="preserve"> less precise</w:t>
      </w:r>
      <w:r w:rsidRPr="00020CF7">
        <w:rPr>
          <w:u w:val="single"/>
        </w:rPr>
        <w:t>.</w:t>
      </w:r>
      <w:r w:rsidRPr="00020CF7">
        <w:rPr>
          <w:sz w:val="16"/>
        </w:rPr>
        <w:t xml:space="preserve"> Traditionally, therapies were often discovered in nature and had to undergo a long evaluation process to understand effects on patients. Classic vaccines required a complex process of inactivation of the antigen or viral protein—that is, the part of the virus that induces production of antibodies—to trigger a natural immune response, and development generally took up to a decade before safe public deployment was possible.22 </w:t>
      </w:r>
      <w:r w:rsidRPr="00020CF7">
        <w:rPr>
          <w:u w:val="single"/>
        </w:rPr>
        <w:t xml:space="preserve">Today, with the </w:t>
      </w:r>
      <w:r w:rsidRPr="000B6543">
        <w:rPr>
          <w:b/>
          <w:bCs/>
          <w:highlight w:val="cyan"/>
          <w:u w:val="single"/>
        </w:rPr>
        <w:t>unprecedented ability</w:t>
      </w:r>
      <w:r w:rsidRPr="000B6543">
        <w:rPr>
          <w:highlight w:val="cyan"/>
          <w:u w:val="single"/>
        </w:rPr>
        <w:t xml:space="preserve"> to </w:t>
      </w:r>
      <w:r w:rsidRPr="000B6543">
        <w:rPr>
          <w:b/>
          <w:bCs/>
          <w:highlight w:val="cyan"/>
          <w:u w:val="single"/>
        </w:rPr>
        <w:t>target</w:t>
      </w:r>
      <w:r w:rsidRPr="000B6543">
        <w:rPr>
          <w:highlight w:val="cyan"/>
          <w:u w:val="single"/>
        </w:rPr>
        <w:t xml:space="preserve"> </w:t>
      </w:r>
      <w:r w:rsidRPr="000B6543">
        <w:rPr>
          <w:b/>
          <w:bCs/>
          <w:highlight w:val="cyan"/>
          <w:u w:val="single"/>
        </w:rPr>
        <w:t>pathogens</w:t>
      </w:r>
      <w:r w:rsidRPr="00020CF7">
        <w:rPr>
          <w:u w:val="single"/>
        </w:rPr>
        <w:t xml:space="preserve"> based on their genome, </w:t>
      </w:r>
      <w:r w:rsidRPr="000B6543">
        <w:rPr>
          <w:b/>
          <w:bCs/>
          <w:highlight w:val="cyan"/>
          <w:u w:val="single"/>
        </w:rPr>
        <w:t xml:space="preserve">countermeasure development </w:t>
      </w:r>
      <w:r w:rsidRPr="000B6543">
        <w:rPr>
          <w:highlight w:val="cyan"/>
          <w:u w:val="single"/>
        </w:rPr>
        <w:t xml:space="preserve">has been </w:t>
      </w:r>
      <w:r w:rsidRPr="000B6543">
        <w:rPr>
          <w:b/>
          <w:bCs/>
          <w:highlight w:val="cyan"/>
          <w:u w:val="single"/>
        </w:rPr>
        <w:t>faster</w:t>
      </w:r>
      <w:r w:rsidRPr="000B6543">
        <w:rPr>
          <w:highlight w:val="cyan"/>
          <w:u w:val="single"/>
        </w:rPr>
        <w:t xml:space="preserve">, more </w:t>
      </w:r>
      <w:r w:rsidRPr="000B6543">
        <w:rPr>
          <w:b/>
          <w:bCs/>
          <w:highlight w:val="cyan"/>
          <w:u w:val="single"/>
        </w:rPr>
        <w:t>innovative</w:t>
      </w:r>
      <w:r w:rsidRPr="000B6543">
        <w:rPr>
          <w:highlight w:val="cyan"/>
          <w:u w:val="single"/>
        </w:rPr>
        <w:t xml:space="preserve">, and more </w:t>
      </w:r>
      <w:r w:rsidRPr="000B6543">
        <w:rPr>
          <w:b/>
          <w:bCs/>
          <w:highlight w:val="cyan"/>
          <w:u w:val="single"/>
        </w:rPr>
        <w:t>specific</w:t>
      </w:r>
      <w:r w:rsidRPr="00020CF7">
        <w:rPr>
          <w:u w:val="single"/>
        </w:rPr>
        <w:t xml:space="preserve"> than ever before</w:t>
      </w:r>
      <w:r w:rsidRPr="00020CF7">
        <w:rPr>
          <w:sz w:val="16"/>
        </w:rPr>
        <w:t>. Examples of treatment and vaccines made possible by genomic advancements include monoclonal antibodies, messenger RNA (mRNA) vaccines, and universal vaccines to target all types of flu and coronavirus.</w:t>
      </w:r>
    </w:p>
    <w:p w14:paraId="135C74D8" w14:textId="3AE1F39D" w:rsidR="00F5427A" w:rsidRDefault="000B6543" w:rsidP="00F5427A">
      <w:pPr>
        <w:pStyle w:val="Heading3"/>
        <w:rPr>
          <w:rFonts w:cs="Arial"/>
        </w:rPr>
      </w:pPr>
      <w:r>
        <w:rPr>
          <w:rFonts w:cs="Arial"/>
        </w:rPr>
        <w:lastRenderedPageBreak/>
        <w:t>2nc – Solvency</w:t>
      </w:r>
    </w:p>
    <w:p w14:paraId="6E4A77EB" w14:textId="442E24D5" w:rsidR="000B6543" w:rsidRPr="000B6543" w:rsidRDefault="000B6543" w:rsidP="000B6543">
      <w:pPr>
        <w:pStyle w:val="Heading4"/>
      </w:pPr>
      <w:r>
        <w:t xml:space="preserve">The </w:t>
      </w:r>
      <w:proofErr w:type="gramStart"/>
      <w:r>
        <w:t>CP’s</w:t>
      </w:r>
      <w:proofErr w:type="gramEnd"/>
      <w:r>
        <w:t xml:space="preserve"> strengthen of the public interest standard for medical cases solves. </w:t>
      </w:r>
    </w:p>
    <w:p w14:paraId="5CFB3A10" w14:textId="77777777" w:rsidR="00F5427A" w:rsidRPr="00020CF7" w:rsidRDefault="00F5427A" w:rsidP="00F5427A">
      <w:pPr>
        <w:pStyle w:val="Heading4"/>
        <w:rPr>
          <w:rFonts w:cs="Arial"/>
        </w:rPr>
      </w:pPr>
      <w:r w:rsidRPr="00020CF7">
        <w:rPr>
          <w:rFonts w:cs="Arial"/>
        </w:rPr>
        <w:t xml:space="preserve">1— </w:t>
      </w:r>
      <w:r w:rsidRPr="00020CF7">
        <w:rPr>
          <w:rFonts w:cs="Arial"/>
          <w:u w:val="single"/>
        </w:rPr>
        <w:t>Empirics</w:t>
      </w:r>
      <w:r w:rsidRPr="00020CF7">
        <w:rPr>
          <w:rFonts w:cs="Arial"/>
        </w:rPr>
        <w:t xml:space="preserve">: </w:t>
      </w:r>
      <w:r w:rsidRPr="00020CF7">
        <w:rPr>
          <w:rFonts w:cs="Arial"/>
          <w:i/>
        </w:rPr>
        <w:t xml:space="preserve">eBay’s </w:t>
      </w:r>
      <w:r w:rsidRPr="00020CF7">
        <w:rPr>
          <w:rFonts w:cs="Arial"/>
        </w:rPr>
        <w:t xml:space="preserve">public interest prong is key to life-saving </w:t>
      </w:r>
      <w:r w:rsidRPr="00020CF7">
        <w:rPr>
          <w:rFonts w:cs="Arial"/>
          <w:u w:val="single"/>
        </w:rPr>
        <w:t>medical tech development</w:t>
      </w:r>
      <w:r w:rsidRPr="00020CF7">
        <w:rPr>
          <w:rFonts w:cs="Arial"/>
        </w:rPr>
        <w:t>.</w:t>
      </w:r>
    </w:p>
    <w:p w14:paraId="2CEF6F79" w14:textId="77777777" w:rsidR="00F5427A" w:rsidRPr="00020CF7" w:rsidRDefault="00F5427A" w:rsidP="00F5427A">
      <w:pPr>
        <w:spacing w:line="240" w:lineRule="auto"/>
      </w:pPr>
      <w:r w:rsidRPr="00020CF7">
        <w:rPr>
          <w:rStyle w:val="Style13ptBold"/>
        </w:rPr>
        <w:t>Fowler 24</w:t>
      </w:r>
      <w:r w:rsidRPr="00020CF7">
        <w:t xml:space="preserve">—JD from Villanova University School of Law with experience in Patent Law, MS Bioengineering and B.Sc. Chemical Engineering (Addison. “No Need to Reinvent the Wheel: The Positive Relationship Between Green Technology and Patent Enforcement.” </w:t>
      </w:r>
      <w:r w:rsidRPr="00020CF7">
        <w:rPr>
          <w:i/>
          <w:iCs/>
        </w:rPr>
        <w:t>Villanova Environmental Law Journal</w:t>
      </w:r>
      <w:r w:rsidRPr="00020CF7">
        <w:t>, vol. 35, no. 1, Feb. 2024, pp. 137–40, https://digitalcommons.law.villanova.edu/elj/vol35/iss1/4)//mgm</w:t>
      </w:r>
    </w:p>
    <w:p w14:paraId="789451DD" w14:textId="77777777" w:rsidR="00F5427A" w:rsidRPr="00020CF7" w:rsidRDefault="00F5427A" w:rsidP="00F5427A">
      <w:pPr>
        <w:rPr>
          <w:sz w:val="16"/>
          <w:szCs w:val="16"/>
        </w:rPr>
      </w:pPr>
      <w:r w:rsidRPr="00020CF7">
        <w:rPr>
          <w:sz w:val="16"/>
          <w:szCs w:val="16"/>
        </w:rPr>
        <w:t>A. Post-eBay Injunctions by the Numbers</w:t>
      </w:r>
    </w:p>
    <w:p w14:paraId="6D15947A" w14:textId="77777777" w:rsidR="00F5427A" w:rsidRPr="00020CF7" w:rsidRDefault="00F5427A" w:rsidP="00F5427A">
      <w:pPr>
        <w:rPr>
          <w:sz w:val="16"/>
        </w:rPr>
      </w:pPr>
      <w:r w:rsidRPr="00020CF7">
        <w:rPr>
          <w:b/>
          <w:bCs/>
          <w:u w:val="single"/>
        </w:rPr>
        <w:t>Empirical analyses</w:t>
      </w:r>
      <w:r w:rsidRPr="00020CF7">
        <w:rPr>
          <w:u w:val="single"/>
        </w:rPr>
        <w:t xml:space="preserve"> of decisions </w:t>
      </w:r>
      <w:r w:rsidRPr="00020CF7">
        <w:rPr>
          <w:b/>
          <w:bCs/>
          <w:u w:val="single"/>
        </w:rPr>
        <w:t>post-eBay</w:t>
      </w:r>
      <w:r w:rsidRPr="00020CF7">
        <w:rPr>
          <w:u w:val="single"/>
        </w:rPr>
        <w:t xml:space="preserve"> have </w:t>
      </w:r>
      <w:r w:rsidRPr="00020CF7">
        <w:rPr>
          <w:b/>
          <w:bCs/>
          <w:u w:val="single"/>
        </w:rPr>
        <w:t>confirmed</w:t>
      </w:r>
      <w:r w:rsidRPr="00020CF7">
        <w:rPr>
          <w:sz w:val="16"/>
        </w:rPr>
        <w:t xml:space="preserve"> that </w:t>
      </w:r>
      <w:r w:rsidRPr="00020CF7">
        <w:rPr>
          <w:u w:val="single"/>
        </w:rPr>
        <w:t xml:space="preserve">injunctions are now </w:t>
      </w:r>
      <w:r w:rsidRPr="00020CF7">
        <w:rPr>
          <w:b/>
          <w:bCs/>
          <w:u w:val="single"/>
        </w:rPr>
        <w:t>more difficult to obtain</w:t>
      </w:r>
      <w:r w:rsidRPr="00020CF7">
        <w:rPr>
          <w:sz w:val="16"/>
        </w:rPr>
        <w:t xml:space="preserve">. One assessment found that courts are 44.1 percent less likely to grant permanent injunctions post-eBay. Analyses have demonstrated injunction success rates of seventy to eighty percent, whereas, prior to eBay, courts granted </w:t>
      </w:r>
      <w:proofErr w:type="gramStart"/>
      <w:r w:rsidRPr="00020CF7">
        <w:rPr>
          <w:sz w:val="16"/>
        </w:rPr>
        <w:t>the overwhelming majority of</w:t>
      </w:r>
      <w:proofErr w:type="gramEnd"/>
      <w:r w:rsidRPr="00020CF7">
        <w:rPr>
          <w:sz w:val="16"/>
        </w:rPr>
        <w:t xml:space="preserve"> injunctions upon finding patent infringement. In the two years prior to eBay, courts denied between zero and six percent of motions for injunction. </w:t>
      </w:r>
    </w:p>
    <w:p w14:paraId="6FEDFCA3" w14:textId="77777777" w:rsidR="00F5427A" w:rsidRPr="00020CF7" w:rsidRDefault="00F5427A" w:rsidP="00F5427A">
      <w:pPr>
        <w:rPr>
          <w:u w:val="single"/>
        </w:rPr>
      </w:pPr>
      <w:r w:rsidRPr="00020CF7">
        <w:rPr>
          <w:u w:val="single"/>
        </w:rPr>
        <w:t>Another analysis</w:t>
      </w:r>
      <w:r w:rsidRPr="00020CF7">
        <w:rPr>
          <w:sz w:val="16"/>
        </w:rPr>
        <w:t xml:space="preserve"> sought to break down the different circumstances coinciding with injunction rejections. The study noted the public interest weighed against an injunction in fifty-two percent of the denied injunctions analyzed. The study further </w:t>
      </w:r>
      <w:r w:rsidRPr="00020CF7">
        <w:rPr>
          <w:u w:val="single"/>
        </w:rPr>
        <w:t xml:space="preserve">described an </w:t>
      </w:r>
      <w:r w:rsidRPr="00020CF7">
        <w:rPr>
          <w:b/>
          <w:bCs/>
          <w:u w:val="single"/>
        </w:rPr>
        <w:t>outsized rejection rate</w:t>
      </w:r>
      <w:r w:rsidRPr="00020CF7">
        <w:rPr>
          <w:u w:val="single"/>
        </w:rPr>
        <w:t xml:space="preserve"> for </w:t>
      </w:r>
      <w:r w:rsidRPr="00020CF7">
        <w:rPr>
          <w:b/>
          <w:bCs/>
          <w:u w:val="single"/>
        </w:rPr>
        <w:t>medical device injunctions</w:t>
      </w:r>
      <w:r w:rsidRPr="00020CF7">
        <w:rPr>
          <w:u w:val="single"/>
        </w:rPr>
        <w:t xml:space="preserve"> and theorized it may be the result of instances where </w:t>
      </w:r>
      <w:r w:rsidRPr="00020CF7">
        <w:rPr>
          <w:b/>
          <w:bCs/>
          <w:u w:val="single"/>
        </w:rPr>
        <w:t>public interest weighed</w:t>
      </w:r>
      <w:r w:rsidRPr="00020CF7">
        <w:rPr>
          <w:u w:val="single"/>
        </w:rPr>
        <w:t xml:space="preserve"> in favor of </w:t>
      </w:r>
      <w:r w:rsidRPr="00020CF7">
        <w:rPr>
          <w:b/>
          <w:bCs/>
          <w:u w:val="single"/>
        </w:rPr>
        <w:t>device access</w:t>
      </w:r>
      <w:r w:rsidRPr="00020CF7">
        <w:rPr>
          <w:u w:val="single"/>
        </w:rPr>
        <w:t xml:space="preserve">. </w:t>
      </w:r>
    </w:p>
    <w:p w14:paraId="1801DDD9" w14:textId="77777777" w:rsidR="00F5427A" w:rsidRPr="00020CF7" w:rsidRDefault="00F5427A" w:rsidP="00F5427A">
      <w:pPr>
        <w:rPr>
          <w:sz w:val="16"/>
          <w:szCs w:val="16"/>
        </w:rPr>
      </w:pPr>
      <w:r w:rsidRPr="00020CF7">
        <w:rPr>
          <w:sz w:val="16"/>
          <w:szCs w:val="16"/>
        </w:rPr>
        <w:t xml:space="preserve">B. The Public Interest and Select District Court Injunction </w:t>
      </w:r>
    </w:p>
    <w:p w14:paraId="1AA87F36" w14:textId="77777777" w:rsidR="00F5427A" w:rsidRPr="00020CF7" w:rsidRDefault="00F5427A" w:rsidP="00F5427A">
      <w:pPr>
        <w:rPr>
          <w:sz w:val="16"/>
          <w:szCs w:val="16"/>
        </w:rPr>
      </w:pPr>
      <w:r w:rsidRPr="00020CF7">
        <w:rPr>
          <w:sz w:val="16"/>
          <w:szCs w:val="16"/>
        </w:rPr>
        <w:t>Decisions</w:t>
      </w:r>
    </w:p>
    <w:p w14:paraId="4D2508FE" w14:textId="77777777" w:rsidR="00F5427A" w:rsidRPr="00020CF7" w:rsidRDefault="00F5427A" w:rsidP="00F5427A">
      <w:pPr>
        <w:rPr>
          <w:b/>
          <w:bCs/>
          <w:sz w:val="16"/>
        </w:rPr>
      </w:pPr>
      <w:r w:rsidRPr="00020CF7">
        <w:rPr>
          <w:u w:val="single"/>
        </w:rPr>
        <w:t xml:space="preserve">District courts since eBay have demonstrated a willingness to consider a </w:t>
      </w:r>
      <w:r w:rsidRPr="00020CF7">
        <w:rPr>
          <w:b/>
          <w:bCs/>
          <w:u w:val="single"/>
        </w:rPr>
        <w:t>multitude of factors</w:t>
      </w:r>
      <w:r w:rsidRPr="00020CF7">
        <w:rPr>
          <w:u w:val="single"/>
        </w:rPr>
        <w:t xml:space="preserve"> when adjudicating the public interest</w:t>
      </w:r>
      <w:r w:rsidRPr="00020CF7">
        <w:rPr>
          <w:sz w:val="16"/>
        </w:rPr>
        <w:t>. In fact, the Eastern District of Virginia, in its eBay opinion on remand, listed a series of potential considerations: “</w:t>
      </w:r>
      <w:r w:rsidRPr="00020CF7">
        <w:rPr>
          <w:u w:val="single"/>
        </w:rPr>
        <w:t>the type of patent involved, the impact on the market, the impact on the patent system, and any other factor that may impact the public at large</w:t>
      </w:r>
      <w:r w:rsidRPr="00020CF7">
        <w:rPr>
          <w:sz w:val="16"/>
        </w:rPr>
        <w:t xml:space="preserve"> </w:t>
      </w:r>
      <w:proofErr w:type="gramStart"/>
      <w:r w:rsidRPr="00020CF7">
        <w:rPr>
          <w:sz w:val="16"/>
        </w:rPr>
        <w:t>. . . .</w:t>
      </w:r>
      <w:proofErr w:type="gramEnd"/>
      <w:r w:rsidRPr="00020CF7">
        <w:rPr>
          <w:sz w:val="16"/>
        </w:rPr>
        <w:t xml:space="preserve">”   The district court recognized that after eBay, the public’s interest in the integrity of the patent system could not create a presumption of public interest in favor of injunctions. </w:t>
      </w:r>
    </w:p>
    <w:p w14:paraId="20D6D1F7" w14:textId="77777777" w:rsidR="00F5427A" w:rsidRPr="00020CF7" w:rsidRDefault="00F5427A" w:rsidP="00F5427A">
      <w:pPr>
        <w:rPr>
          <w:u w:val="single"/>
        </w:rPr>
      </w:pPr>
      <w:r w:rsidRPr="00020CF7">
        <w:rPr>
          <w:u w:val="single"/>
        </w:rPr>
        <w:t xml:space="preserve">Courts, such as the District Court of Massachusetts in </w:t>
      </w:r>
      <w:r w:rsidRPr="00020CF7">
        <w:rPr>
          <w:b/>
          <w:bCs/>
          <w:u w:val="single"/>
        </w:rPr>
        <w:t>Smith &amp; Nephew v. Interlace Medical</w:t>
      </w:r>
      <w:r w:rsidRPr="00020CF7">
        <w:rPr>
          <w:u w:val="single"/>
        </w:rPr>
        <w:t xml:space="preserve">, have placed significant emphasis on </w:t>
      </w:r>
      <w:r w:rsidRPr="00020CF7">
        <w:rPr>
          <w:b/>
          <w:bCs/>
          <w:u w:val="single"/>
        </w:rPr>
        <w:t>maintaining</w:t>
      </w:r>
      <w:r w:rsidRPr="00020CF7">
        <w:rPr>
          <w:u w:val="single"/>
        </w:rPr>
        <w:t xml:space="preserve"> an </w:t>
      </w:r>
      <w:r w:rsidRPr="00020CF7">
        <w:rPr>
          <w:b/>
          <w:bCs/>
          <w:u w:val="single"/>
        </w:rPr>
        <w:t>uninterrupted supply of life-saving medical instruments</w:t>
      </w:r>
      <w:r w:rsidRPr="00020CF7">
        <w:rPr>
          <w:sz w:val="16"/>
        </w:rPr>
        <w:t xml:space="preserve">. In Smith, </w:t>
      </w:r>
      <w:r w:rsidRPr="00020CF7">
        <w:rPr>
          <w:u w:val="single"/>
        </w:rPr>
        <w:t>the court found a “</w:t>
      </w:r>
      <w:r w:rsidRPr="00020CF7">
        <w:rPr>
          <w:b/>
          <w:bCs/>
          <w:u w:val="single"/>
        </w:rPr>
        <w:t>strong countervailing public interest</w:t>
      </w:r>
      <w:r w:rsidRPr="00020CF7">
        <w:rPr>
          <w:u w:val="single"/>
        </w:rPr>
        <w:t>” because the defense presented evidence that some doctors found the</w:t>
      </w:r>
      <w:r w:rsidRPr="00020CF7">
        <w:rPr>
          <w:b/>
          <w:bCs/>
          <w:u w:val="single"/>
        </w:rPr>
        <w:t xml:space="preserve"> patent-infringing medical instrument more effective</w:t>
      </w:r>
      <w:r w:rsidRPr="00020CF7">
        <w:rPr>
          <w:u w:val="single"/>
        </w:rPr>
        <w:t xml:space="preserve"> than what would otherwise be available if a permanent infringement were instituted</w:t>
      </w:r>
      <w:r w:rsidRPr="00020CF7">
        <w:rPr>
          <w:sz w:val="16"/>
        </w:rPr>
        <w:t xml:space="preserve">. Similarly, </w:t>
      </w:r>
      <w:r w:rsidRPr="00020CF7">
        <w:rPr>
          <w:u w:val="single"/>
        </w:rPr>
        <w:t xml:space="preserve">in </w:t>
      </w:r>
      <w:r w:rsidRPr="00020CF7">
        <w:rPr>
          <w:b/>
          <w:bCs/>
          <w:u w:val="single"/>
        </w:rPr>
        <w:t>Waters Corp. v. Agilent Technologies Inc.,</w:t>
      </w:r>
      <w:r w:rsidRPr="00020CF7">
        <w:rPr>
          <w:u w:val="single"/>
        </w:rPr>
        <w:t xml:space="preserve"> the Delaware</w:t>
      </w:r>
      <w:r w:rsidRPr="00020CF7">
        <w:rPr>
          <w:sz w:val="16"/>
        </w:rPr>
        <w:t xml:space="preserve"> </w:t>
      </w:r>
      <w:r w:rsidRPr="00020CF7">
        <w:rPr>
          <w:u w:val="single"/>
        </w:rPr>
        <w:t xml:space="preserve">District Court </w:t>
      </w:r>
      <w:r w:rsidRPr="00020CF7">
        <w:rPr>
          <w:b/>
          <w:bCs/>
          <w:u w:val="single"/>
        </w:rPr>
        <w:t>denied a preliminary injunction</w:t>
      </w:r>
      <w:r w:rsidRPr="00020CF7">
        <w:rPr>
          <w:sz w:val="16"/>
        </w:rPr>
        <w:t xml:space="preserve"> partly </w:t>
      </w:r>
      <w:r w:rsidRPr="00020CF7">
        <w:rPr>
          <w:u w:val="single"/>
        </w:rPr>
        <w:t xml:space="preserve">because an unavailability of the chemical reagent product at issue would have </w:t>
      </w:r>
      <w:r w:rsidRPr="00020CF7">
        <w:rPr>
          <w:b/>
          <w:bCs/>
          <w:u w:val="single"/>
        </w:rPr>
        <w:t>hampered</w:t>
      </w:r>
      <w:r w:rsidRPr="00020CF7">
        <w:rPr>
          <w:u w:val="single"/>
        </w:rPr>
        <w:t xml:space="preserve"> the </w:t>
      </w:r>
      <w:r w:rsidRPr="00020CF7">
        <w:rPr>
          <w:b/>
          <w:bCs/>
          <w:u w:val="single"/>
        </w:rPr>
        <w:t>drug development</w:t>
      </w:r>
      <w:r w:rsidRPr="00020CF7">
        <w:rPr>
          <w:u w:val="single"/>
        </w:rPr>
        <w:t xml:space="preserve"> and </w:t>
      </w:r>
      <w:r w:rsidRPr="00020CF7">
        <w:rPr>
          <w:b/>
          <w:bCs/>
          <w:u w:val="single"/>
        </w:rPr>
        <w:t>approval pipeline</w:t>
      </w:r>
      <w:r w:rsidRPr="00020CF7">
        <w:rPr>
          <w:u w:val="single"/>
        </w:rPr>
        <w:t xml:space="preserve">. </w:t>
      </w:r>
    </w:p>
    <w:p w14:paraId="6C41B477" w14:textId="77777777" w:rsidR="00F5427A" w:rsidRPr="00020CF7" w:rsidRDefault="00F5427A" w:rsidP="00F5427A">
      <w:pPr>
        <w:rPr>
          <w:sz w:val="16"/>
        </w:rPr>
      </w:pPr>
      <w:r w:rsidRPr="00020CF7">
        <w:rPr>
          <w:sz w:val="16"/>
        </w:rPr>
        <w:t xml:space="preserve">Courts’ assessments of these countervailing interests have also extended beyond human health. </w:t>
      </w:r>
      <w:r w:rsidRPr="00020CF7">
        <w:rPr>
          <w:u w:val="single"/>
        </w:rPr>
        <w:t>In Centripetal Networks, Inc. v. Cisco Systems</w:t>
      </w:r>
      <w:r w:rsidRPr="00020CF7">
        <w:rPr>
          <w:sz w:val="16"/>
        </w:rPr>
        <w:t xml:space="preserve">, Inc., for example, </w:t>
      </w:r>
      <w:r w:rsidRPr="00020CF7">
        <w:rPr>
          <w:u w:val="single"/>
        </w:rPr>
        <w:t>the District Court for the Eastern District of Virginia declined to issue a permanent injunction against Cisco, even though it found Cisco had infringed with an array of its products</w:t>
      </w:r>
      <w:r w:rsidRPr="00020CF7">
        <w:rPr>
          <w:sz w:val="16"/>
        </w:rPr>
        <w:t xml:space="preserve">. The court explained an </w:t>
      </w:r>
      <w:r w:rsidRPr="00020CF7">
        <w:rPr>
          <w:u w:val="single"/>
        </w:rPr>
        <w:t xml:space="preserve">injunction would create </w:t>
      </w:r>
      <w:r w:rsidRPr="00020CF7">
        <w:rPr>
          <w:b/>
          <w:bCs/>
          <w:u w:val="single"/>
        </w:rPr>
        <w:t>significant disruptions</w:t>
      </w:r>
      <w:r w:rsidRPr="00020CF7">
        <w:rPr>
          <w:u w:val="single"/>
        </w:rPr>
        <w:t xml:space="preserve"> to both </w:t>
      </w:r>
      <w:r w:rsidRPr="00020CF7">
        <w:rPr>
          <w:b/>
          <w:bCs/>
          <w:u w:val="single"/>
        </w:rPr>
        <w:t>civilian</w:t>
      </w:r>
      <w:r w:rsidRPr="00020CF7">
        <w:rPr>
          <w:u w:val="single"/>
        </w:rPr>
        <w:t xml:space="preserve"> and </w:t>
      </w:r>
      <w:r w:rsidRPr="00020CF7">
        <w:rPr>
          <w:b/>
          <w:bCs/>
          <w:u w:val="single"/>
        </w:rPr>
        <w:t>military networks</w:t>
      </w:r>
      <w:r w:rsidRPr="00020CF7">
        <w:rPr>
          <w:u w:val="single"/>
        </w:rPr>
        <w:t xml:space="preserve"> because Cisco’s products were </w:t>
      </w:r>
      <w:r w:rsidRPr="00020CF7">
        <w:rPr>
          <w:b/>
          <w:bCs/>
          <w:u w:val="single"/>
        </w:rPr>
        <w:t>interwoven</w:t>
      </w:r>
      <w:r w:rsidRPr="00020CF7">
        <w:rPr>
          <w:u w:val="single"/>
        </w:rPr>
        <w:t xml:space="preserve"> within the </w:t>
      </w:r>
      <w:r w:rsidRPr="00020CF7">
        <w:rPr>
          <w:b/>
          <w:bCs/>
          <w:u w:val="single"/>
        </w:rPr>
        <w:t>global internet infrastructure</w:t>
      </w:r>
      <w:r w:rsidRPr="00020CF7">
        <w:rPr>
          <w:sz w:val="16"/>
        </w:rPr>
        <w:t xml:space="preserve">. The court further reasoned monetary damages were justified in lieu of an injunction because Centripetal had previously demonstrated a willingness to accept such damages against other direct competitors.   </w:t>
      </w:r>
    </w:p>
    <w:p w14:paraId="2FB51ADD" w14:textId="77777777" w:rsidR="00F5427A" w:rsidRPr="001B763F" w:rsidRDefault="00F5427A" w:rsidP="00F5427A">
      <w:pPr>
        <w:keepNext/>
        <w:keepLines/>
        <w:spacing w:before="40" w:after="0"/>
        <w:outlineLvl w:val="3"/>
        <w:rPr>
          <w:rFonts w:eastAsia="Times New Roman"/>
          <w:b/>
          <w:bCs/>
          <w:sz w:val="26"/>
          <w:szCs w:val="26"/>
          <w:u w:val="single"/>
        </w:rPr>
      </w:pPr>
      <w:r w:rsidRPr="00020CF7">
        <w:rPr>
          <w:rFonts w:eastAsia="Times New Roman"/>
          <w:b/>
          <w:bCs/>
          <w:sz w:val="26"/>
          <w:szCs w:val="26"/>
        </w:rPr>
        <w:lastRenderedPageBreak/>
        <w:t>2—</w:t>
      </w:r>
      <w:r w:rsidRPr="00020CF7">
        <w:rPr>
          <w:rFonts w:eastAsia="Times New Roman"/>
          <w:b/>
          <w:bCs/>
          <w:sz w:val="26"/>
          <w:szCs w:val="26"/>
          <w:u w:val="single"/>
        </w:rPr>
        <w:t>M</w:t>
      </w:r>
      <w:r w:rsidRPr="001B763F">
        <w:rPr>
          <w:rFonts w:eastAsia="Times New Roman"/>
          <w:b/>
          <w:bCs/>
          <w:sz w:val="26"/>
          <w:szCs w:val="26"/>
          <w:u w:val="single"/>
        </w:rPr>
        <w:t>arket transparency competition</w:t>
      </w:r>
      <w:r w:rsidRPr="00020CF7">
        <w:rPr>
          <w:rFonts w:eastAsia="Times New Roman"/>
          <w:b/>
          <w:bCs/>
          <w:sz w:val="26"/>
          <w:szCs w:val="26"/>
        </w:rPr>
        <w:t>: public interest prong is key—empirics.</w:t>
      </w:r>
    </w:p>
    <w:p w14:paraId="51D45DD6" w14:textId="77777777" w:rsidR="00F5427A" w:rsidRPr="001B763F" w:rsidRDefault="00F5427A" w:rsidP="00F5427A">
      <w:pPr>
        <w:rPr>
          <w:rFonts w:eastAsia="Times New Roman"/>
        </w:rPr>
      </w:pPr>
      <w:r w:rsidRPr="001B763F">
        <w:rPr>
          <w:rFonts w:eastAsia="Times New Roman"/>
        </w:rPr>
        <w:t xml:space="preserve">Yixin H. </w:t>
      </w:r>
      <w:r w:rsidRPr="001B763F">
        <w:rPr>
          <w:rFonts w:eastAsia="Times New Roman"/>
          <w:b/>
          <w:bCs/>
          <w:sz w:val="28"/>
          <w:szCs w:val="28"/>
        </w:rPr>
        <w:t>Tang 21,</w:t>
      </w:r>
      <w:r w:rsidRPr="001B763F">
        <w:rPr>
          <w:rFonts w:eastAsia="Times New Roman"/>
        </w:rPr>
        <w:t xml:space="preserve"> Litigation, patent law · Experience: Upadhye Tang LLP · Education: Harvard Law School · Location: Greater Chicago AreaHarvard Journal of Law &amp; Technology Volume 20, Number 1 Fall 2006 “THE FUTURE OF PATENT ENFORCEMENT AFTER EBAY V. MERCEXCHANGE” Yixin H. Tang, https://jolt.law.harvard.edu/articles/pdf/v20/20HarvJLTech235.pdf</w:t>
      </w:r>
    </w:p>
    <w:p w14:paraId="5B20B481" w14:textId="77777777" w:rsidR="00F5427A" w:rsidRPr="001B763F" w:rsidRDefault="00F5427A" w:rsidP="00F5427A">
      <w:pPr>
        <w:rPr>
          <w:rFonts w:eastAsia="Times New Roman"/>
          <w:sz w:val="16"/>
        </w:rPr>
      </w:pPr>
      <w:r w:rsidRPr="001B763F">
        <w:rPr>
          <w:rFonts w:eastAsia="Times New Roman"/>
          <w:sz w:val="16"/>
        </w:rPr>
        <w:t xml:space="preserve">The Supreme Court admonished the practice of categorically defining the limits of patentability.175 In the absence of a categorical approach, permanent injunctions in patent cases must be based on a case-by-case assessment.176 </w:t>
      </w:r>
      <w:r w:rsidRPr="001B763F">
        <w:rPr>
          <w:rFonts w:eastAsia="Times New Roman"/>
          <w:u w:val="single"/>
        </w:rPr>
        <w:t>Two recent cases, however, demonstrate a possible shift in courts’ remedial approach to medical device and medical process infringement cases; in addition, these decisions are inconsistent with the findings discussed above regarding courts’ predictability in interpreting and applying the eBay test</w:t>
      </w:r>
      <w:r w:rsidRPr="001B763F">
        <w:rPr>
          <w:rFonts w:eastAsia="Times New Roman"/>
          <w:sz w:val="16"/>
        </w:rPr>
        <w:t xml:space="preserve">.177 Accordingly, it seems that the </w:t>
      </w:r>
      <w:r w:rsidRPr="001B763F">
        <w:rPr>
          <w:rFonts w:eastAsia="Times New Roman"/>
          <w:u w:val="single"/>
        </w:rPr>
        <w:t xml:space="preserve">ruling in </w:t>
      </w:r>
      <w:r w:rsidRPr="001B763F">
        <w:rPr>
          <w:rFonts w:eastAsia="Times New Roman"/>
          <w:b/>
          <w:bCs/>
          <w:u w:val="single"/>
        </w:rPr>
        <w:t>eBay impacts the biotechnology and medical device industries</w:t>
      </w:r>
      <w:r w:rsidRPr="001B763F">
        <w:rPr>
          <w:rFonts w:eastAsia="Times New Roman"/>
          <w:u w:val="single"/>
        </w:rPr>
        <w:t xml:space="preserve"> more significantly than other high tech industries.</w:t>
      </w:r>
      <w:r w:rsidRPr="001B763F">
        <w:rPr>
          <w:rFonts w:eastAsia="Times New Roman"/>
          <w:sz w:val="16"/>
        </w:rPr>
        <w:t xml:space="preserve"> A. </w:t>
      </w:r>
      <w:r w:rsidRPr="001B763F">
        <w:rPr>
          <w:rFonts w:eastAsia="Times New Roman"/>
          <w:u w:val="single"/>
        </w:rPr>
        <w:t>Conceptus v. Hologic In Conceptus, Inc. v. Hologic, Inc.,178 a recent decision from the Northern District of California, the court denied a permanent injunction in a dispute between two medical device companies producing transcervical hysteroscopic sterilization devices.</w:t>
      </w:r>
      <w:r w:rsidRPr="001B763F">
        <w:rPr>
          <w:rFonts w:eastAsia="Times New Roman"/>
          <w:sz w:val="16"/>
        </w:rPr>
        <w:t xml:space="preserve">179 The court found that Hologic’s contraceptive device did not infringe the Conceptus’ patented device.180 Conceptus, however, had also secured patent protection on the method by which treating physicians implanted the sterilization device in the patient’s body.181 </w:t>
      </w:r>
      <w:r w:rsidRPr="001B763F">
        <w:rPr>
          <w:rFonts w:eastAsia="Times New Roman"/>
          <w:u w:val="single"/>
        </w:rPr>
        <w:t>The court found that 175 “[T]raditional equitable principles do not permit such broad classifications . . . . Just as the District court erred in its categorical of equitable relief, the Court of Appeals erred in its categorical grant of such relief.”</w:t>
      </w:r>
      <w:r w:rsidRPr="001B763F">
        <w:rPr>
          <w:rFonts w:eastAsia="Times New Roman"/>
          <w:sz w:val="16"/>
        </w:rPr>
        <w:t xml:space="preserve"> eBay, 547 U.S. at 393-94; see Janutis, supra note 149, at 604-05. 176 eBay, 547 U.S. at 393-94. 177 See generally Conceptus, Inc. v. Hologic, Inc., No. C 09-02280 WHA, 2012 WL 44064 (N.D. Cal. Jan. 9, 2012); Bard Peripheral Vascular v. W.L. Gore &amp; Assoc., Inc., No. CV-03-0597-PHX-MHM, 2009 WL 920300 (D. Ariz., Mar. 31, 2009); see also supra note 175 and accompanying text. 178 Conceptus, 2012 WL 44064, at *2. 179 Id; see also Conceptus, Inc. v. Hologic, Inc., 771 F. Supp. 2d 1164 (N.D. Cal. 2010) (“The Adiana system [Hologic], like the Essure System [Conceptus], supposedly involves the minimally invasive transcervical placement of a contraceptive device into woman’s fallopian tubes</w:t>
      </w:r>
      <w:proofErr w:type="gramStart"/>
      <w:r w:rsidRPr="001B763F">
        <w:rPr>
          <w:rFonts w:eastAsia="Times New Roman"/>
          <w:sz w:val="16"/>
        </w:rPr>
        <w:t>. . . .</w:t>
      </w:r>
      <w:proofErr w:type="gramEnd"/>
      <w:r w:rsidRPr="001B763F">
        <w:rPr>
          <w:rFonts w:eastAsia="Times New Roman"/>
          <w:sz w:val="16"/>
        </w:rPr>
        <w:t xml:space="preserve"> [Both systems are] intended to produce intrafallopian occlusion </w:t>
      </w:r>
      <w:proofErr w:type="gramStart"/>
      <w:r w:rsidRPr="001B763F">
        <w:rPr>
          <w:rFonts w:eastAsia="Times New Roman"/>
          <w:sz w:val="16"/>
        </w:rPr>
        <w:t>. . . .</w:t>
      </w:r>
      <w:proofErr w:type="gramEnd"/>
      <w:r w:rsidRPr="001B763F">
        <w:rPr>
          <w:rFonts w:eastAsia="Times New Roman"/>
          <w:sz w:val="16"/>
        </w:rPr>
        <w:t xml:space="preserve">”). 180 Conceptus, 2012 WL 44064, at *2 (“The insert itself was accused as well but it was found to infringe in pretrial rulings.”); Conceptus, 771 F. Supp. 2d at 1177 (holding that even applying the rule provided in Graver, the two devices were not similar enough to merit a finding of infringement); see also Graver Tank &amp; Mfg. Co. v. Linde Air Prods. Co., 339 U.S. 605, 608 (1950) (“[I]f two devices do the same work in substantially the same way, and accomplish substantially the same result, they are the same, even though they differ in name, form, or shape.”). 181 Conceptus, 771 F. Supp. 2d at 1170-71 (“Claims 37 and 38 (as well as independent claim 36, which   296 B.U. J. SCI. &amp; TECH. L. Vol. 20:2 Conceptus held valid patents on method claims associated with the insertion of the contraceptive device.182 Subsequently, </w:t>
      </w:r>
      <w:r w:rsidRPr="001B763F">
        <w:rPr>
          <w:rFonts w:eastAsia="Times New Roman"/>
          <w:u w:val="single"/>
        </w:rPr>
        <w:t>the jury found that, by selling its device, Hologic induced doctors’ direct infringement of the patented method, and thereby incurred liability for both direct and indirect infringement of “certain method claims of Conceptus’ patent.”183 In denying Conceptus’ motion for permanent injunctive relief, the judge noted: The public interest would undoubtedly be harmed by an injunction. Enjoining the sale of Adiana would leave only one product for transcervical hysteroscopic sterilization. Public health has benefitted, and will continue to benefit, from having a choice of products for transcervical hysteroscopic sterilization</w:t>
      </w:r>
      <w:r w:rsidRPr="001B763F">
        <w:rPr>
          <w:rFonts w:eastAsia="Times New Roman"/>
          <w:sz w:val="16"/>
        </w:rPr>
        <w:t xml:space="preserve">. This is especially important because the products are different. Removing Adiana from the market would have eliminated an important alternative for patients.184 Conceptus and Hologic compete directly and, at the time of the dispute, produced the only transcervical hysteroscopic sterilization devices available on the market.185 Still, </w:t>
      </w:r>
      <w:r w:rsidRPr="001B763F">
        <w:rPr>
          <w:rFonts w:eastAsia="Times New Roman"/>
          <w:u w:val="single"/>
        </w:rPr>
        <w:t>the court held that public interest in increased choice of medical devices is so strong that it is best served by denying a permanent injunction.186</w:t>
      </w:r>
      <w:r w:rsidRPr="001B763F">
        <w:rPr>
          <w:rFonts w:eastAsia="Times New Roman"/>
          <w:sz w:val="16"/>
        </w:rPr>
        <w:t xml:space="preserve"> The court’s reasoning fails to follow the consistent pattern typically followed by those courts applying the eBay decision.187 they reference) cover a contraceptive method: 36. An intrafallopian contraceptive method comprising of: transcervically introducing a pre-formed resilient structure into a target region of a fallopian tube; imposing an anchoring force against a tubal wall of the fallopian tube by resiliently engaging in inner surface of the tubal wall with the resilient structure; and permanently affixing the resilient structure within the fallopian tube with a lumen-traversing region of the resilient structure so that at least a portion of the fallopian tube is open. 37. A method as claimed in claim 36, wherein the affixing step comprises promoting tissue ingrowth of the tubal wall surrounding the resilient structure. 38. A method as claimed in claim 37, wherein the tissue ingrowth occludes the fallopian tube to inhibit contraception.”) (emphasis omitted). 182 Id. at 1177-79. </w:t>
      </w:r>
      <w:r w:rsidRPr="001B763F">
        <w:rPr>
          <w:rFonts w:eastAsia="Times New Roman"/>
          <w:u w:val="single"/>
        </w:rPr>
        <w:t>183 The jury awarded damages of about $18 million.</w:t>
      </w:r>
      <w:r w:rsidRPr="001B763F">
        <w:rPr>
          <w:rFonts w:eastAsia="Times New Roman"/>
          <w:sz w:val="16"/>
        </w:rPr>
        <w:t xml:space="preserve"> Conceptus, 2012 WL 44064, at *2. Conceptus moved for permanent injunctive relief and enhanced money damages. Id. See also 35 U.S.C. § 271(b)-(c) (2012). 184 Conceptus, 2012 WL 44064, at *3 (emphasis added). 185 Conceptus, 771 F. Supp. 2d at 1179 (“In this action, Hologic does not dispute the fact that </w:t>
      </w:r>
      <w:r w:rsidRPr="001B763F">
        <w:rPr>
          <w:rFonts w:eastAsia="Times New Roman"/>
          <w:sz w:val="16"/>
        </w:rPr>
        <w:lastRenderedPageBreak/>
        <w:t xml:space="preserve">Conceptus’ Essure product and Hologic’s Adiana product were the only two transcervical intrafallopian contraception methods on the U.S. market during the relevant time period.”). 186 Conceptus, 2012 WL 44064, at *3. 187 See Janutis, supra note 149, at 604 (explaining that, </w:t>
      </w:r>
      <w:r w:rsidRPr="001B763F">
        <w:rPr>
          <w:rFonts w:eastAsia="Times New Roman"/>
          <w:u w:val="single"/>
        </w:rPr>
        <w:t>following the Supreme Court’s holding in eBay, lower courts do not often deny permanent injunctions</w:t>
      </w:r>
      <w:r w:rsidRPr="001B763F">
        <w:rPr>
          <w:rFonts w:eastAsia="Times New Roman"/>
          <w:sz w:val="16"/>
        </w:rPr>
        <w:t xml:space="preserve">   2014 The Future of Medical Device Patents 297 Not only were Conceptus and Hologic direct competitors and the only two companies producing transcervical hysteroscopic sterilization devices at the time, Conceptus’ Essure system was the company’s only marketed device.188 The facts of Conceptus are perfectly in line with the reported trend of granting injunctive relief, even pursuant to a more stringent interpretation of direct competition.189 The court clearly grounded its decision on the notion that permanent injunction relief would seriously disservice the public.190 Further, the decision seems to echo Justice Kennedy’s concerns about the suspect nature of method patents.191 One way to interpret Conceptus is that </w:t>
      </w:r>
      <w:r w:rsidRPr="001B763F">
        <w:rPr>
          <w:rFonts w:eastAsia="Times New Roman"/>
          <w:u w:val="single"/>
        </w:rPr>
        <w:t xml:space="preserve">the public interest is best served by denying permanent injunction when the infringed patent is merely a medical method.192 </w:t>
      </w:r>
      <w:r w:rsidRPr="001B763F">
        <w:rPr>
          <w:rFonts w:eastAsia="Times New Roman"/>
          <w:sz w:val="16"/>
        </w:rPr>
        <w:t xml:space="preserve">The next case, however, indicates the trend of denying injunctive relief expands beyond medical procedure patents. B. Bard Peripheral Vascular v. W.L. Gore &amp; Associates In Bard Peripheral Vascular v. W.L. Gore &amp; Associates,193 the </w:t>
      </w:r>
      <w:r w:rsidRPr="001B763F">
        <w:rPr>
          <w:rFonts w:eastAsia="Times New Roman"/>
          <w:u w:val="single"/>
        </w:rPr>
        <w:t xml:space="preserve">Federal Circuit affirmed the district court decision denying a permanent injunction despite a finding of willful infringement of a validly held medical device patent.194 At issue in this extremely complicated dispute was a patent for “prosthetic vascular grafts fabricated from highly-expanded polytetrafluoroethlyne (‘ePTFE’) vascular grafts.”195 The district court denied Bard permanent injunctive relief but the jury awarded $102,081,578.82 </w:t>
      </w:r>
      <w:r w:rsidRPr="001B763F">
        <w:rPr>
          <w:rFonts w:eastAsia="Times New Roman"/>
          <w:sz w:val="16"/>
        </w:rPr>
        <w:t xml:space="preserve">for lost profits and $83,508,292.20 for reasonable royalties.196 Following the jury verdict, Bard where the parties are direct competitors and a jury finds infringement of a valid patent.) 188 Conceptus, 2012 WL 44064, at *2. 189 See </w:t>
      </w:r>
      <w:proofErr w:type="gramStart"/>
      <w:r w:rsidRPr="001B763F">
        <w:rPr>
          <w:rFonts w:eastAsia="Times New Roman"/>
          <w:sz w:val="16"/>
        </w:rPr>
        <w:t>supra Part IV</w:t>
      </w:r>
      <w:proofErr w:type="gramEnd"/>
      <w:r w:rsidRPr="001B763F">
        <w:rPr>
          <w:rFonts w:eastAsia="Times New Roman"/>
          <w:sz w:val="16"/>
        </w:rPr>
        <w:t xml:space="preserve">.C. 190 Conceptus, 2012 WL 44064, at *3. 191 Id. (noting that the insert itself infringes nothing; rather, it is merely “the procedure for inserting it was found by the jury to infringe the method claims in suit.”). Justice Kennedy expressed doubts regarding potentially vague method patents; however, he only specifically pointed to business method patents as cause for concern. eBay, Inc. v. MercExchange, L.L.C., 547 U.S. 388, 396-97 (2006) (Kennedy, J., concurring). 192 Conceptus, 2012 WL 44064, at *3. See generally eBay, 547 U.S. at 396-97 (Kennedy, J., concurring). 193 Bard Peripheral Vascular v. W.L. Gore &amp; Assocs., 670 F.3d. 1171 (Fed. Cir. 2012). 194 Id. at 1193. 195 Id. at 1175 (“This has been a long and arduous journey for the parties in this litigation, but this should be the final curtain of the saga, which commenced in 1974 with the filing of the patent application that eventually matured as U.S. Patent No. 6,436,135.”). 196 Id. at 1178. 298 B.U. J. SCI. &amp; TECH. L. Vol. 20:2 moved for permanent injunctive relief.197 </w:t>
      </w:r>
      <w:r w:rsidRPr="001B763F">
        <w:rPr>
          <w:rFonts w:eastAsia="Times New Roman"/>
          <w:u w:val="single"/>
        </w:rPr>
        <w:t xml:space="preserve">The court held that the public was best served by the availability of different options in the medical </w:t>
      </w:r>
      <w:r w:rsidRPr="001B763F">
        <w:rPr>
          <w:rFonts w:eastAsia="Times New Roman"/>
          <w:sz w:val="18"/>
          <w:szCs w:val="18"/>
        </w:rPr>
        <w:t>field regardless of evidence showing that the devices were interchangeable in the market.</w:t>
      </w:r>
      <w:r w:rsidRPr="001B763F">
        <w:rPr>
          <w:rFonts w:eastAsia="Times New Roman"/>
          <w:u w:val="single"/>
        </w:rPr>
        <w:t>198 Perhaps imprecisely, the court construed the fourth prong of the eBay test as requiring that the public interest favor the injunction</w:t>
      </w:r>
      <w:r w:rsidRPr="001B763F">
        <w:rPr>
          <w:rFonts w:eastAsia="Times New Roman"/>
          <w:sz w:val="16"/>
        </w:rPr>
        <w:t xml:space="preserve">.199 </w:t>
      </w:r>
    </w:p>
    <w:p w14:paraId="10B9A9EF" w14:textId="77777777" w:rsidR="00F5427A" w:rsidRPr="00020CF7" w:rsidRDefault="00F5427A" w:rsidP="00F5427A">
      <w:pPr>
        <w:rPr>
          <w:sz w:val="16"/>
        </w:rPr>
      </w:pPr>
    </w:p>
    <w:p w14:paraId="3DB8ECF9" w14:textId="77777777" w:rsidR="00F5427A" w:rsidRPr="001B763F" w:rsidRDefault="00F5427A" w:rsidP="00F5427A">
      <w:pPr>
        <w:keepNext/>
        <w:keepLines/>
        <w:spacing w:before="40" w:after="0"/>
        <w:outlineLvl w:val="3"/>
        <w:rPr>
          <w:rFonts w:eastAsia="Times New Roman"/>
          <w:b/>
          <w:bCs/>
          <w:sz w:val="26"/>
          <w:szCs w:val="26"/>
        </w:rPr>
      </w:pPr>
      <w:r w:rsidRPr="00020CF7">
        <w:rPr>
          <w:rFonts w:eastAsia="Times New Roman"/>
          <w:b/>
          <w:bCs/>
          <w:sz w:val="26"/>
          <w:szCs w:val="26"/>
        </w:rPr>
        <w:t xml:space="preserve">3— </w:t>
      </w:r>
      <w:r w:rsidRPr="00020CF7">
        <w:rPr>
          <w:rFonts w:eastAsia="Times New Roman"/>
          <w:b/>
          <w:bCs/>
          <w:sz w:val="26"/>
          <w:szCs w:val="26"/>
          <w:u w:val="single"/>
        </w:rPr>
        <w:t>Tech removal</w:t>
      </w:r>
      <w:r w:rsidRPr="00020CF7">
        <w:rPr>
          <w:rFonts w:eastAsia="Times New Roman"/>
          <w:b/>
          <w:bCs/>
          <w:sz w:val="26"/>
          <w:szCs w:val="26"/>
        </w:rPr>
        <w:t xml:space="preserve">: </w:t>
      </w:r>
      <w:r w:rsidRPr="001B763F">
        <w:rPr>
          <w:rFonts w:eastAsia="Times New Roman"/>
          <w:b/>
          <w:bCs/>
          <w:sz w:val="26"/>
          <w:szCs w:val="26"/>
        </w:rPr>
        <w:t xml:space="preserve">Aff causes crucial medical technology to be taken from the market </w:t>
      </w:r>
    </w:p>
    <w:p w14:paraId="7A67DA4E" w14:textId="77777777" w:rsidR="00F5427A" w:rsidRPr="001B763F" w:rsidRDefault="00F5427A" w:rsidP="00F5427A">
      <w:pPr>
        <w:rPr>
          <w:rFonts w:eastAsia="Times New Roman"/>
        </w:rPr>
      </w:pPr>
      <w:r w:rsidRPr="001B763F">
        <w:rPr>
          <w:rFonts w:eastAsia="Times New Roman"/>
          <w:b/>
          <w:bCs/>
          <w:sz w:val="28"/>
          <w:szCs w:val="28"/>
        </w:rPr>
        <w:t>Riley-Allen 17</w:t>
      </w:r>
      <w:r w:rsidRPr="001B763F">
        <w:rPr>
          <w:rFonts w:eastAsia="Times New Roman"/>
        </w:rPr>
        <w:t xml:space="preserve"> P. Andrew Riley and Scott A. Allen, The Public Interest Inquiry for Permanent Injunctions or Exclusion Orders: Shedding the Myopic Lens, 17 Vanderbilt Journal of Entertainment and Technology Law 751 (2020) Available at: https://scholarship.law.vanderbilt.edu/jetlaw/vol17/iss3/4</w:t>
      </w:r>
    </w:p>
    <w:p w14:paraId="7D2ED7F8" w14:textId="77777777" w:rsidR="00F5427A" w:rsidRPr="00020CF7" w:rsidRDefault="00F5427A" w:rsidP="00F5427A">
      <w:pPr>
        <w:rPr>
          <w:rFonts w:eastAsia="Times New Roman"/>
          <w:sz w:val="14"/>
        </w:rPr>
      </w:pPr>
      <w:r w:rsidRPr="001B763F">
        <w:rPr>
          <w:rFonts w:eastAsia="Times New Roman"/>
          <w:sz w:val="14"/>
        </w:rPr>
        <w:t xml:space="preserve">Some district courts have signaled a willingness to consider other aspects of the public interest, despite the seemingly small subset of factual scenarios that could traditionally invoke a valid public interest argument under historical precedent. </w:t>
      </w:r>
      <w:r w:rsidRPr="001B763F">
        <w:rPr>
          <w:rFonts w:eastAsia="Times New Roman"/>
          <w:u w:val="single"/>
        </w:rPr>
        <w:t>The definition of public interest is fundamentally changing as society becomes more reliant on technology and as economies, both global and local, further develop interdependent webs</w:t>
      </w:r>
      <w:r w:rsidRPr="001B763F">
        <w:rPr>
          <w:rFonts w:eastAsia="Times New Roman"/>
          <w:sz w:val="14"/>
        </w:rPr>
        <w:t xml:space="preserve">. 78 76. MPT, 505 F. Supp. 2d at 420-21 ("There is a general public interest in favor of strong patent protection, except in cases where an obvious public interest such as public health and safety exists."). 77. The right to exclude is statutorily recognized under the Patent Act. 35 U.S.C. § 154(a)(1) (2006). See, e.g., WERNER Z. HIRSCH, LAW AND ECONOMICS 18 (1979) ("The right to property is the power to exclude others from or give them access to a benefit or use of the particular object."); Patricia L. Farnese, Patently Unreasonable: Reconsidering the Responsibility of Patentees in Today's Inventive Climate, 6 TUL. J. TECH. &amp; INTELL. PROP. 1, 4 (2004) ("A patent is a property right. Most people associate property rights with ownership."); Oliver Hart &amp; John Moore, Property Rights and the Nature of the Firm, 98 J. POL. ECON. 1119, 1121 (1990) (defining property as the "right ... to exclude others from the use of [an] asset"). 78. See Scott A. Allen, "Justifying" the Public Interest in Patent Litigation, 88 IND. L.J. 1047, 1085-86 (2013). 2015] 767 VAND. J. ENT. &amp; TECH. L. </w:t>
      </w:r>
      <w:r w:rsidRPr="001B763F">
        <w:rPr>
          <w:rFonts w:eastAsia="Times New Roman"/>
          <w:u w:val="single"/>
        </w:rPr>
        <w:t>Some post-eBay district courts have recognized that part of the responsibility inherent in their power to administer equitable relief is to identify "interests" in relation to changing social norms. For example, "</w:t>
      </w:r>
      <w:r w:rsidRPr="001B763F">
        <w:rPr>
          <w:rFonts w:eastAsia="Times New Roman"/>
          <w:b/>
          <w:bCs/>
          <w:u w:val="single"/>
        </w:rPr>
        <w:t>the public interest factor may favor an infringer when injunctive relief will result in a socially valuable technology becoming unavailable."</w:t>
      </w:r>
      <w:r w:rsidRPr="001B763F">
        <w:rPr>
          <w:rFonts w:eastAsia="Times New Roman"/>
          <w:sz w:val="14"/>
        </w:rPr>
        <w:t xml:space="preserve"> 79 With regard to the ITC, it will be up to alleged infringers to offer reasonable public interest arguments so that the ITC can redefine the contours of "public interest." To that end, the following three examples of successful, not directly health-related, public interest arguments before district courts could help identify some winning patterns of argumentation. </w:t>
      </w:r>
      <w:r w:rsidRPr="001B763F">
        <w:rPr>
          <w:rFonts w:eastAsia="Times New Roman"/>
          <w:u w:val="single"/>
        </w:rPr>
        <w:t xml:space="preserve">Practitioners are well advised to study these cases with an eye toward how similar arguments might work at the ITC and how they might apply to </w:t>
      </w:r>
      <w:r w:rsidRPr="001B763F">
        <w:rPr>
          <w:rFonts w:eastAsia="Times New Roman"/>
          <w:u w:val="single"/>
        </w:rPr>
        <w:lastRenderedPageBreak/>
        <w:t xml:space="preserve">different factual scenarios before the district courts. 1. Johnson &amp; Johnson Vision Care </w:t>
      </w:r>
      <w:proofErr w:type="gramStart"/>
      <w:r w:rsidRPr="001B763F">
        <w:rPr>
          <w:rFonts w:eastAsia="Times New Roman"/>
          <w:u w:val="single"/>
        </w:rPr>
        <w:t>In</w:t>
      </w:r>
      <w:proofErr w:type="gramEnd"/>
      <w:r w:rsidRPr="001B763F">
        <w:rPr>
          <w:rFonts w:eastAsia="Times New Roman"/>
          <w:u w:val="single"/>
        </w:rPr>
        <w:t xml:space="preserve"> Johnson &amp; Johnson Vision Care, Inc. v. CIBA Vision Corp. (JJVC), two of the largest competitors in the contact lens industry squared off against each other.80 The district court found CIBA's patent for a unique silicone hydrogel contact lens valid and infringed by JJVC. Yet, the district court denied CIBA's motion for a permanent injunction.</w:t>
      </w:r>
      <w:r w:rsidRPr="001B763F">
        <w:rPr>
          <w:rFonts w:eastAsia="Times New Roman"/>
          <w:sz w:val="14"/>
        </w:rPr>
        <w:t xml:space="preserve"> While the court examined </w:t>
      </w:r>
      <w:proofErr w:type="gramStart"/>
      <w:r w:rsidRPr="001B763F">
        <w:rPr>
          <w:rFonts w:eastAsia="Times New Roman"/>
          <w:sz w:val="14"/>
        </w:rPr>
        <w:t>all of</w:t>
      </w:r>
      <w:proofErr w:type="gramEnd"/>
      <w:r w:rsidRPr="001B763F">
        <w:rPr>
          <w:rFonts w:eastAsia="Times New Roman"/>
          <w:sz w:val="14"/>
        </w:rPr>
        <w:t xml:space="preserve"> the eBay factors, as required, its decision turned primarily on public interest considerations. 8 1 In its brief, the patent holder, CIBA, focused on distinguishing the typical health-related public interest precedent. It asserted that its case fell outside of the scenario in which public interest might trump the grant of a permanent injunction, citing historical precedent that favored public interest in strong patent rights. CIBA argued that the case exclusively involved the non-life-saving technology of contact lenses, which are often worn in lieu of eyeglasses at the prerogative of a patient, contending that "[a]n injunction covering [JJVC's] Acuvue Oasys does not implicate public health" and that contact lenses are"not a medical necessity, only a convenience." 82 While deployed in an arguably untactful manner, CIBA correctly pointed out that patients could simply be refitted for a different brand of contact lens if an injunction took JJVC's popular Acuvue line of lenses off the market. And, if a patient remained unsatisfied with an alternative brand of contact, patients could wear glasses or could elect to have corrective eye surgery. 83 On the whole, CIBA's run-of-the-mill motion for a permanent injunction conveyed an air of presumptive victory-that the motion was a formality in the process of obtaining the injunctive relief that attaches with a patent holder's right to exclude. 84 JJVC, however, aggressively opposed the motion and tied the use of contact lenses back into the realm of public health. Employing a successful argument from medical device cases, it argued </w:t>
      </w:r>
      <w:r w:rsidRPr="001B763F">
        <w:rPr>
          <w:rFonts w:eastAsia="Times New Roman"/>
          <w:u w:val="single"/>
        </w:rPr>
        <w:t xml:space="preserve">that patient health is affected by a doctor's option to choose from a diversity of products depending on patient anatomy.85 It also asserted that its contact lenses have special UV protection that is unmatched by the competition and "statistically equivalent to an opaque eye patch." </w:t>
      </w:r>
      <w:r w:rsidRPr="001B763F">
        <w:rPr>
          <w:rFonts w:eastAsia="Times New Roman"/>
          <w:b/>
          <w:bCs/>
          <w:u w:val="single"/>
        </w:rPr>
        <w:t>According to JJVC, this UV protection reduces occurrence of ocular diseases like cataracts, pterygia, macular degeneration, and keratitis</w:t>
      </w:r>
      <w:r w:rsidRPr="001B763F">
        <w:rPr>
          <w:rFonts w:eastAsia="Times New Roman"/>
          <w:b/>
          <w:bCs/>
          <w:sz w:val="14"/>
        </w:rPr>
        <w:t>.</w:t>
      </w:r>
      <w:r w:rsidRPr="001B763F">
        <w:rPr>
          <w:rFonts w:eastAsia="Times New Roman"/>
          <w:sz w:val="14"/>
        </w:rPr>
        <w:t>8 6 Interestingly, JJVC did not have scientific proof of its medical assertions at the time. In fact, the Food and Drug Administration required JJVC's products to include a disclaimer stating that "studies ha[d] not been done to demonstrate that wearing UV-blocking contact lenses reduces the risk of developing cataracts or other disorders."8</w:t>
      </w:r>
      <w:r w:rsidRPr="001B763F">
        <w:rPr>
          <w:rFonts w:eastAsia="Times New Roman"/>
          <w:u w:val="single"/>
        </w:rPr>
        <w:t xml:space="preserve">7 Undaunted, JJVC also creatively argued that its Acuvue lenses are the only lenses that dry eye patients could tolerate, even </w:t>
      </w:r>
      <w:r w:rsidRPr="001B763F">
        <w:rPr>
          <w:rFonts w:eastAsia="Times New Roman"/>
          <w:b/>
          <w:bCs/>
          <w:u w:val="single"/>
        </w:rPr>
        <w:t>stating that dry eye is a problem of "epidemic" proportions</w:t>
      </w:r>
      <w:r w:rsidRPr="001B763F">
        <w:rPr>
          <w:rFonts w:eastAsia="Times New Roman"/>
          <w:u w:val="single"/>
        </w:rPr>
        <w:t xml:space="preserve">. </w:t>
      </w:r>
      <w:r w:rsidRPr="001B763F">
        <w:rPr>
          <w:rFonts w:eastAsia="Times New Roman"/>
          <w:sz w:val="14"/>
        </w:rPr>
        <w:t xml:space="preserve">8 JJVC was generally 82. CIBA's Motion for a Permanent Injunction at 16-17, Johnson &amp; Johnson Vision Care, Inc. v. CIBA Vision Corp., 712 F. Supp. 2d 1285 (M.D. Fla. Oct. 14, 2009) (Nos. 3:05-cv-135- J-32TEM, 3:06-cv-301-J-32TEM), ECF No. 319. 83. Id. at 17. 84. Id. 85. B. Braun Melsungen AG v. Terumo Med. Corp., 778 F. Supp. 2d 506, 525-26 (D. Del. 2011) ("However, in the overall circumstances presented here, particularly the public interest in access to competing alternatives to safe medical devices </w:t>
      </w:r>
      <w:proofErr w:type="gramStart"/>
      <w:r w:rsidRPr="001B763F">
        <w:rPr>
          <w:rFonts w:eastAsia="Times New Roman"/>
          <w:sz w:val="14"/>
        </w:rPr>
        <w:t>. . . .</w:t>
      </w:r>
      <w:proofErr w:type="gramEnd"/>
      <w:r w:rsidRPr="001B763F">
        <w:rPr>
          <w:rFonts w:eastAsia="Times New Roman"/>
          <w:sz w:val="14"/>
        </w:rPr>
        <w:t xml:space="preserve">"). 86. Opp. Brief for Johnson &amp; Johnson Vision Care at 25, Johnson &amp; Johnson Vision Care, Inc. v. CIBA Vision Corp., 712 F. Supp. 2d 1285 (M.D. Fla. Feb. 23, 2010) (Nos. 3:05-cv135-J-32TEM, 3:06-cv-301-J-32TEM), ECF No. 347. 87. Reply Brief for CIBA Vision Corp. at 2, 17, Johnson &amp; Johnson Vision Care, Inc. v. CIBA Vision Corp., 712 F. Supp. 2d 1285 (M.D. Fla. Mar. 10, 2010) (Nos. 3:05-cv-135-J-32TEM, 3:06-cv-301-J-32TEM), ECF No. 364 ("The FDA requires contact lens companies promoting UV blocking lenses to include this disclaimer: 'Clinical studies have not been done to demonstrate that wearing UV-blocking contact lenses reduces the risk of developing cataracts or other disorders."'). 88. Opp. Brief for Johnson &amp; Johnson Vision Care, supra note 86, at 25-26. 2015] 769 VAND. J. ENT. &amp; TECH. L. successful in making arguments about "comfort" sound more health-related than convenience-related. It also created the appearance that </w:t>
      </w:r>
      <w:r w:rsidRPr="001B763F">
        <w:rPr>
          <w:rFonts w:eastAsia="Times New Roman"/>
          <w:b/>
          <w:bCs/>
          <w:u w:val="single"/>
        </w:rPr>
        <w:t>an injunction would immediately</w:t>
      </w:r>
      <w:r w:rsidRPr="001B763F">
        <w:rPr>
          <w:rFonts w:eastAsia="Times New Roman"/>
          <w:u w:val="single"/>
        </w:rPr>
        <w:t xml:space="preserve"> </w:t>
      </w:r>
      <w:r w:rsidRPr="001B763F">
        <w:rPr>
          <w:rFonts w:eastAsia="Times New Roman"/>
          <w:b/>
          <w:bCs/>
          <w:u w:val="single"/>
        </w:rPr>
        <w:t>force patients into a</w:t>
      </w:r>
      <w:r w:rsidRPr="001B763F">
        <w:rPr>
          <w:rFonts w:eastAsia="Times New Roman"/>
          <w:u w:val="single"/>
        </w:rPr>
        <w:t xml:space="preserve"> "</w:t>
      </w:r>
      <w:r w:rsidRPr="001B763F">
        <w:rPr>
          <w:rFonts w:eastAsia="Times New Roman"/>
          <w:b/>
          <w:bCs/>
          <w:u w:val="single"/>
        </w:rPr>
        <w:t>deluge</w:t>
      </w:r>
      <w:r w:rsidRPr="001B763F">
        <w:rPr>
          <w:rFonts w:eastAsia="Times New Roman"/>
          <w:u w:val="single"/>
        </w:rPr>
        <w:t>" of contact refitting sessions with optometrists, 89 while common sense suggests that such refittings would be staggered over a long period of time as different patients ran out of their supply of lenses at different intervals.90 The court ultimately found JJVC's arguments persuasive, finding that "millions of innocent contact lens wearers will suffer real adverse consequences if sale of Acuvue@Oasys is enjoined.</w:t>
      </w:r>
      <w:r w:rsidRPr="001B763F">
        <w:rPr>
          <w:rFonts w:eastAsia="Times New Roman"/>
          <w:sz w:val="14"/>
        </w:rPr>
        <w:t xml:space="preserve">" 91 </w:t>
      </w:r>
      <w:r w:rsidRPr="001B763F">
        <w:rPr>
          <w:rFonts w:eastAsia="Times New Roman"/>
          <w:u w:val="single"/>
        </w:rPr>
        <w:t xml:space="preserve">In denying the injunction, the court stated its focus was on "not just issues of comfort or cosmetics," </w:t>
      </w:r>
      <w:r w:rsidRPr="001B763F">
        <w:rPr>
          <w:rFonts w:eastAsia="Times New Roman"/>
          <w:b/>
          <w:bCs/>
          <w:u w:val="single"/>
        </w:rPr>
        <w:t>but also on the patients' "proper vision</w:t>
      </w:r>
      <w:r w:rsidRPr="001B763F">
        <w:rPr>
          <w:rFonts w:eastAsia="Times New Roman"/>
          <w:u w:val="single"/>
        </w:rPr>
        <w:t xml:space="preserve"> and eye care."</w:t>
      </w:r>
      <w:r w:rsidRPr="001B763F">
        <w:rPr>
          <w:rFonts w:eastAsia="Times New Roman"/>
          <w:sz w:val="14"/>
        </w:rPr>
        <w:t xml:space="preserve"> The court failed, however, to specify any </w:t>
      </w:r>
      <w:proofErr w:type="gramStart"/>
      <w:r w:rsidRPr="001B763F">
        <w:rPr>
          <w:rFonts w:eastAsia="Times New Roman"/>
          <w:sz w:val="14"/>
        </w:rPr>
        <w:t>particular vision</w:t>
      </w:r>
      <w:proofErr w:type="gramEnd"/>
      <w:r w:rsidRPr="001B763F">
        <w:rPr>
          <w:rFonts w:eastAsia="Times New Roman"/>
          <w:sz w:val="14"/>
        </w:rPr>
        <w:t xml:space="preserve"> or eye care issues.92 In reality, the court focused mostly on the speculated "significant disruption, confusion and cost" for patients abruptly losing access to JJVC lenses. 93 Indeed, the court admitted that contacts were not the sort of "potentially life-saving technologies" usually at issue in public interest arguments. The "practical and economic issues," however, warranted a denial. 94 Taking a somewhat bold leap from precedent, the court's reasoning followed a convenience and economic thread of argument. </w:t>
      </w:r>
      <w:r w:rsidRPr="001B763F">
        <w:rPr>
          <w:rFonts w:eastAsia="Times New Roman"/>
          <w:u w:val="single"/>
        </w:rPr>
        <w:t>In medical device and other health-related fields of technology, accused infringers may have leeway to bootstrap tangentially related public interest arguments to core public health rationales.</w:t>
      </w:r>
      <w:r w:rsidRPr="001B763F">
        <w:rPr>
          <w:rFonts w:eastAsia="Times New Roman"/>
          <w:sz w:val="14"/>
        </w:rPr>
        <w:t xml:space="preserve"> Building from precedents such as JJVC, litigants can use subsidiary convenience and economic arguments to ultimately tip the scales in their favor. If nothing else, JJVC shows that opportunities to overcome seemingly sure-fire permanent injunctions might be available to litigants who understand how to push the boundaries of what constitutes public interest</w:t>
      </w:r>
    </w:p>
    <w:p w14:paraId="5E0AE9FC" w14:textId="77777777" w:rsidR="00F5427A" w:rsidRDefault="00F5427A" w:rsidP="005D388F"/>
    <w:p w14:paraId="2CF97004" w14:textId="35B8B060" w:rsidR="00F5427A" w:rsidRDefault="00722202" w:rsidP="00722202">
      <w:pPr>
        <w:pStyle w:val="Heading3"/>
      </w:pPr>
      <w:r>
        <w:lastRenderedPageBreak/>
        <w:t>AT: Confusion</w:t>
      </w:r>
    </w:p>
    <w:p w14:paraId="7DC7DF7D" w14:textId="77777777" w:rsidR="00722202" w:rsidRDefault="00722202" w:rsidP="00722202">
      <w:pPr>
        <w:pStyle w:val="Heading4"/>
      </w:pPr>
      <w:r>
        <w:t xml:space="preserve">The CP solves certainty and broad public health needs better than the aff. </w:t>
      </w:r>
    </w:p>
    <w:p w14:paraId="77D5CBDF" w14:textId="77777777" w:rsidR="00722202" w:rsidRDefault="00722202" w:rsidP="00722202">
      <w:r w:rsidRPr="00D4055A">
        <w:rPr>
          <w:rStyle w:val="Style13ptBold"/>
        </w:rPr>
        <w:t xml:space="preserve">Wyatt </w:t>
      </w:r>
      <w:r>
        <w:rPr>
          <w:rStyle w:val="Style13ptBold"/>
        </w:rPr>
        <w:t>‘</w:t>
      </w:r>
      <w:r w:rsidRPr="00D4055A">
        <w:rPr>
          <w:rStyle w:val="Style13ptBold"/>
        </w:rPr>
        <w:t>13</w:t>
      </w:r>
      <w:r>
        <w:t xml:space="preserve"> (Lance, attorney Lance Wyatt at Fish &amp; Richardson via law news provider JD Supra extensive experience practicing in U.S. District Courts around the country, Rebuttable Presumption of Public Interest in Protecting the Public Health --The Necessity for Denying Injunctive Relief in </w:t>
      </w:r>
      <w:proofErr w:type="gramStart"/>
      <w:r>
        <w:t>Medically-Related</w:t>
      </w:r>
      <w:proofErr w:type="gramEnd"/>
      <w:r>
        <w:t xml:space="preserve"> Patent Infringement Cases after Ebay v. Mercexchange, 13 Chi.-Kent J. Intell. Prop. 298 (2013). Available at: https://scholarship.kentlaw.iit.edu/ckjip/vol13/iss1/12)</w:t>
      </w:r>
    </w:p>
    <w:p w14:paraId="5FFB27D1" w14:textId="77777777" w:rsidR="00722202" w:rsidRPr="00722202" w:rsidRDefault="00722202" w:rsidP="00722202">
      <w:pPr>
        <w:rPr>
          <w:sz w:val="16"/>
        </w:rPr>
      </w:pPr>
      <w:r w:rsidRPr="00722202">
        <w:rPr>
          <w:rStyle w:val="StyleUnderline"/>
        </w:rPr>
        <w:t>Courts should apply a rebuttable presumption that the public interest weighs in favor of denying injunctive relief for the following reasons</w:t>
      </w:r>
      <w:r w:rsidRPr="00722202">
        <w:rPr>
          <w:sz w:val="16"/>
        </w:rPr>
        <w:t>.</w:t>
      </w:r>
    </w:p>
    <w:p w14:paraId="413355DE" w14:textId="77777777" w:rsidR="00722202" w:rsidRPr="00722202" w:rsidRDefault="00722202" w:rsidP="00722202">
      <w:pPr>
        <w:rPr>
          <w:sz w:val="16"/>
        </w:rPr>
      </w:pPr>
      <w:r w:rsidRPr="00722202">
        <w:rPr>
          <w:rStyle w:val="Emphasis"/>
        </w:rPr>
        <w:t>1. Judicial Uniformity</w:t>
      </w:r>
      <w:r w:rsidRPr="00722202">
        <w:rPr>
          <w:sz w:val="16"/>
        </w:rPr>
        <w:t xml:space="preserve"> The most striking reason that courts should apply a rebuttable presumption that the public interest weighs in favor of denying injunctive relief in all cases that involve </w:t>
      </w:r>
      <w:proofErr w:type="gramStart"/>
      <w:r w:rsidRPr="00722202">
        <w:rPr>
          <w:sz w:val="16"/>
        </w:rPr>
        <w:t>medically-related</w:t>
      </w:r>
      <w:proofErr w:type="gramEnd"/>
      <w:r w:rsidRPr="00722202">
        <w:rPr>
          <w:sz w:val="16"/>
        </w:rPr>
        <w:t xml:space="preserve"> patents is judicial uniformity. Of the cases described in Part IV, one glaring conclusion is apparent: </w:t>
      </w:r>
      <w:r w:rsidRPr="00722202">
        <w:rPr>
          <w:rStyle w:val="StyleUnderline"/>
        </w:rPr>
        <w:t>courts apply the traditional four factors unpredictably in these cases, even when devices are relatively identical</w:t>
      </w:r>
      <w:r w:rsidRPr="00722202">
        <w:rPr>
          <w:sz w:val="16"/>
        </w:rPr>
        <w:t xml:space="preserve">.218 Even when important devices that help sustain life are involved (i.e., prosthetic heart valves, vascular stents, and hemodialysis machines), courts unpredictably apply the factors, with some courts granting injunctive relief despite public interest concerns and other courts denying injunctive relief due to public interest concerns.219 </w:t>
      </w:r>
      <w:r w:rsidRPr="00722202">
        <w:rPr>
          <w:rStyle w:val="StyleUnderline"/>
        </w:rPr>
        <w:t>This lack of judicial uniformity creates many problems</w:t>
      </w:r>
      <w:r w:rsidRPr="00722202">
        <w:rPr>
          <w:sz w:val="16"/>
        </w:rPr>
        <w:t xml:space="preserve">. First, patients and health practitioners are unable to predict when injunctions may occur and lack adequate time to prepare for the transition resulting from injunctions. Also, legal practitioners are unable to predict outcomes based on the facts related to their individual cases. Furthermore, courts waste scarce judicial resources to determine injunctive relief in each fact-intensive case, although no factual similarities among medicallyrelated patent cases can explain courts’ denial or grant of injunctive relief. If a rebuttable presumption was applied in </w:t>
      </w:r>
      <w:proofErr w:type="gramStart"/>
      <w:r w:rsidRPr="00722202">
        <w:rPr>
          <w:sz w:val="16"/>
        </w:rPr>
        <w:t>medically-related</w:t>
      </w:r>
      <w:proofErr w:type="gramEnd"/>
      <w:r w:rsidRPr="00722202">
        <w:rPr>
          <w:sz w:val="16"/>
        </w:rPr>
        <w:t xml:space="preserve"> cases, patients and health practitioners would no longer be blindsided by the sudden effect of a permanent injunction, legal practitioners would be able to better predict judicial outcomes based on the facts of their cases, and courts would no longer waste judicial resources to determine injunctive relief for each medically-related patent infringement case. Even if a rebuttable presumption in these cases </w:t>
      </w:r>
      <w:proofErr w:type="gramStart"/>
      <w:r w:rsidRPr="00722202">
        <w:rPr>
          <w:sz w:val="16"/>
        </w:rPr>
        <w:t>was considered to be</w:t>
      </w:r>
      <w:proofErr w:type="gramEnd"/>
      <w:r w:rsidRPr="00722202">
        <w:rPr>
          <w:sz w:val="16"/>
        </w:rPr>
        <w:t xml:space="preserve"> too expansive, courts should attempt to create predictable outcomes of injunctive relief based on specific factual differences. For example, courts could establish categorical denial or grant of injunctive relief based on certain factual trends (i.e., type of device or drug </w:t>
      </w:r>
      <w:proofErr w:type="gramStart"/>
      <w:r w:rsidRPr="00722202">
        <w:rPr>
          <w:sz w:val="16"/>
        </w:rPr>
        <w:t>involved</w:t>
      </w:r>
      <w:proofErr w:type="gramEnd"/>
      <w:r w:rsidRPr="00722202">
        <w:rPr>
          <w:sz w:val="16"/>
        </w:rPr>
        <w:t xml:space="preserve"> or medical condition treated by the device or drug).</w:t>
      </w:r>
    </w:p>
    <w:p w14:paraId="6971F06D" w14:textId="77777777" w:rsidR="00722202" w:rsidRPr="00722202" w:rsidRDefault="00722202" w:rsidP="00722202">
      <w:pPr>
        <w:rPr>
          <w:sz w:val="16"/>
        </w:rPr>
      </w:pPr>
      <w:r w:rsidRPr="00722202">
        <w:rPr>
          <w:rStyle w:val="Emphasis"/>
        </w:rPr>
        <w:t>2. Physician Preference</w:t>
      </w:r>
      <w:r w:rsidRPr="00722202">
        <w:rPr>
          <w:sz w:val="16"/>
        </w:rPr>
        <w:t xml:space="preserve"> Another reason that courts should apply a rebuttable presumption of public interest is because of physician preference for the infringing device. </w:t>
      </w:r>
      <w:r w:rsidRPr="00722202">
        <w:rPr>
          <w:rStyle w:val="StyleUnderline"/>
        </w:rPr>
        <w:t>Doctors may prefer the infringing device for many reasons including superiority of the infringing device, greater knowledge of the infringing device, or, simply, greater ease of use of the infringing device</w:t>
      </w:r>
      <w:r w:rsidRPr="00722202">
        <w:rPr>
          <w:sz w:val="16"/>
        </w:rPr>
        <w:t>.220 While courts have commonly used physician preference for support in denying preliminary injunctions, physician preference has rarely been used in support of denying permanent injunctions.221 Physician preference is important because, if a permanent injunction is granted and the physician can no longer use the preferred infringing device, there are potential risks to the patient in continuing treatment. For example, in Advanced Cardiovascular, physician preference was used as support in denying a permanent injunction because declarations by four cardiologists each expressed “concern for the success of their surgeries should [the infringing] products be removed from the market.” 222</w:t>
      </w:r>
    </w:p>
    <w:p w14:paraId="53216A13" w14:textId="77777777" w:rsidR="00722202" w:rsidRPr="00722202" w:rsidRDefault="00722202" w:rsidP="00722202">
      <w:pPr>
        <w:rPr>
          <w:sz w:val="16"/>
        </w:rPr>
      </w:pPr>
      <w:r w:rsidRPr="00722202">
        <w:rPr>
          <w:rStyle w:val="Emphasis"/>
        </w:rPr>
        <w:t>3. Interest in Medical Competition</w:t>
      </w:r>
      <w:r w:rsidRPr="00722202">
        <w:rPr>
          <w:sz w:val="16"/>
        </w:rPr>
        <w:t xml:space="preserve"> A third reason supporting a rebuttable presumption of public interest is </w:t>
      </w:r>
      <w:r w:rsidRPr="00722202">
        <w:rPr>
          <w:rStyle w:val="StyleUnderline"/>
        </w:rPr>
        <w:t>the public interest in medical competition</w:t>
      </w:r>
      <w:r w:rsidRPr="00722202">
        <w:rPr>
          <w:sz w:val="16"/>
        </w:rPr>
        <w:t>. This interest has been used by both district courts and the Federal Circuit to deny injunctive relief in cases involving coronary stents.223 Other courts have used this interest to support a denial of injunctive relief or limiting injunctive relief.224 The theory behind this interest is the need for patients to have alternative safe medical devices.225 Patients need to have more alternatives in the medical device market in order to make informed decisions about their treatment.226 When injunctions occur, patients are at risk of having only one viable option on the market,227 and, even worse, patients may have no viable alternatives after a permanent injunction due to supply issues with the patented product.</w:t>
      </w:r>
    </w:p>
    <w:p w14:paraId="43EF4AFF" w14:textId="77777777" w:rsidR="00722202" w:rsidRPr="00722202" w:rsidRDefault="00722202" w:rsidP="00722202">
      <w:pPr>
        <w:rPr>
          <w:sz w:val="16"/>
        </w:rPr>
      </w:pPr>
      <w:r w:rsidRPr="00722202">
        <w:rPr>
          <w:rStyle w:val="Emphasis"/>
        </w:rPr>
        <w:t>4. Supply of the Patented Product</w:t>
      </w:r>
      <w:r w:rsidRPr="00722202">
        <w:rPr>
          <w:sz w:val="16"/>
        </w:rPr>
        <w:t xml:space="preserve"> Another reason supporting a rebuttable presumption of public interest is the risk of </w:t>
      </w:r>
      <w:r w:rsidRPr="00722202">
        <w:rPr>
          <w:rStyle w:val="StyleUnderline"/>
        </w:rPr>
        <w:t>the patent holder being unable to meet patient demand once the infringing product is taken off the market.</w:t>
      </w:r>
      <w:r w:rsidRPr="00722202">
        <w:rPr>
          <w:sz w:val="16"/>
        </w:rPr>
        <w:t xml:space="preserve"> While some courts have noted this concern, it has found little use in supporting a denial of injunctive relief.228 Even if a patent holder is able to meet customer demand this could potentially prove costly to patent holders who are ill-equipped to handle the rise in demand. This could make injunctive relief seem more like a curse than a blessing. Some courts have attempted to ease these supply concerns by providing transition periods that delay the time that the permanent injunction goes into effect.229 If courts are unwilling to apply a rebuttable presumption of public interest in medicallyrelated patent cases, courts should allow for periods of transition in all </w:t>
      </w:r>
      <w:proofErr w:type="gramStart"/>
      <w:r w:rsidRPr="00722202">
        <w:rPr>
          <w:sz w:val="16"/>
        </w:rPr>
        <w:t>medically-related</w:t>
      </w:r>
      <w:proofErr w:type="gramEnd"/>
      <w:r w:rsidRPr="00722202">
        <w:rPr>
          <w:sz w:val="16"/>
        </w:rPr>
        <w:t xml:space="preserve"> </w:t>
      </w:r>
      <w:r w:rsidRPr="00722202">
        <w:rPr>
          <w:sz w:val="16"/>
        </w:rPr>
        <w:lastRenderedPageBreak/>
        <w:t xml:space="preserve">infringement cases to protect the public from potential supply issues. Finally, while unrelated to the supply of the patent holder’s product, there have been expressed concerns regarding the unused supply of the infringing product when a permanent injunction ceases its distribution.230 This can lead to waste that ultimately harms the </w:t>
      </w:r>
      <w:proofErr w:type="gramStart"/>
      <w:r w:rsidRPr="00722202">
        <w:rPr>
          <w:sz w:val="16"/>
        </w:rPr>
        <w:t>general public</w:t>
      </w:r>
      <w:proofErr w:type="gramEnd"/>
      <w:r w:rsidRPr="00722202">
        <w:rPr>
          <w:sz w:val="16"/>
        </w:rPr>
        <w:t>.231</w:t>
      </w:r>
    </w:p>
    <w:p w14:paraId="4E1CE849" w14:textId="77777777" w:rsidR="00722202" w:rsidRPr="00722202" w:rsidRDefault="00722202" w:rsidP="00722202">
      <w:pPr>
        <w:rPr>
          <w:sz w:val="16"/>
        </w:rPr>
      </w:pPr>
      <w:r w:rsidRPr="00722202">
        <w:rPr>
          <w:sz w:val="16"/>
        </w:rPr>
        <w:t>5</w:t>
      </w:r>
      <w:r w:rsidRPr="00722202">
        <w:rPr>
          <w:rStyle w:val="Emphasis"/>
        </w:rPr>
        <w:t>. Costs of Transition</w:t>
      </w:r>
      <w:r w:rsidRPr="00722202">
        <w:rPr>
          <w:sz w:val="16"/>
        </w:rPr>
        <w:t xml:space="preserve"> A fifth reason supporting a rebuttable presumption of public interest is the exorbitant costs of transition in the event of a permanent injunction. </w:t>
      </w:r>
      <w:r w:rsidRPr="00722202">
        <w:rPr>
          <w:rStyle w:val="StyleUnderline"/>
        </w:rPr>
        <w:t>Patients may take on additional costs due to an increase in price for the alternative product or additional appointments with doctors to make the transition.</w:t>
      </w:r>
      <w:r w:rsidRPr="00722202">
        <w:rPr>
          <w:sz w:val="16"/>
        </w:rPr>
        <w:t>232 Additionally, patients may even be encouraged not to make the transition, thus placing them at increased health risks.233 Patients are not the sole cost-bearing entity in a transition, however. Medical professionals can also experience exorbitant transitional costs including training of personnel to use the alternative device, increasing prices for the alternative device, and disposal of existing inventories of the infringing product.234</w:t>
      </w:r>
    </w:p>
    <w:p w14:paraId="46081595" w14:textId="77777777" w:rsidR="00722202" w:rsidRPr="00722202" w:rsidRDefault="00722202" w:rsidP="00722202">
      <w:pPr>
        <w:rPr>
          <w:sz w:val="16"/>
        </w:rPr>
      </w:pPr>
      <w:r w:rsidRPr="00722202">
        <w:rPr>
          <w:rStyle w:val="Emphasis"/>
        </w:rPr>
        <w:t>6. Other Considerations</w:t>
      </w:r>
      <w:r w:rsidRPr="00722202">
        <w:rPr>
          <w:sz w:val="16"/>
        </w:rPr>
        <w:t xml:space="preserve"> Underlying each preceding</w:t>
      </w:r>
      <w:r w:rsidRPr="00722202">
        <w:rPr>
          <w:rStyle w:val="StyleUnderline"/>
        </w:rPr>
        <w:t xml:space="preserve"> reason is the primary concern for patient safety</w:t>
      </w:r>
      <w:r w:rsidRPr="00722202">
        <w:rPr>
          <w:sz w:val="16"/>
        </w:rPr>
        <w:t>. However, there are additional considerations that help support the necessity for a rebuttable presumption of public interest. These considerations include potential inequitable use of the patent by the patentee, potential harm when the patentee does not commercially practice the patent, or the harm to patient privacy and the physician-patient relationship in enforcing the injunction.235</w:t>
      </w:r>
    </w:p>
    <w:p w14:paraId="3F30BF88" w14:textId="77777777" w:rsidR="00722202" w:rsidRDefault="00722202" w:rsidP="00722202"/>
    <w:p w14:paraId="1F5896F2" w14:textId="77777777" w:rsidR="00722202" w:rsidRDefault="00722202" w:rsidP="00722202">
      <w:pPr>
        <w:pStyle w:val="Heading3"/>
      </w:pPr>
      <w:r>
        <w:lastRenderedPageBreak/>
        <w:t>AT: Perm</w:t>
      </w:r>
    </w:p>
    <w:p w14:paraId="24A38607" w14:textId="77777777" w:rsidR="00722202" w:rsidRPr="00020CF7" w:rsidRDefault="00722202" w:rsidP="00722202">
      <w:pPr>
        <w:pStyle w:val="Heading4"/>
      </w:pPr>
      <w:r>
        <w:t>The perm can’t solve the NB – R</w:t>
      </w:r>
      <w:r w:rsidRPr="00020CF7">
        <w:t xml:space="preserve">emoving </w:t>
      </w:r>
      <w:r w:rsidRPr="00020CF7">
        <w:rPr>
          <w:i/>
        </w:rPr>
        <w:t>eBay’s</w:t>
      </w:r>
      <w:r w:rsidRPr="00020CF7">
        <w:t xml:space="preserve"> </w:t>
      </w:r>
      <w:r w:rsidRPr="00020CF7">
        <w:rPr>
          <w:u w:val="single"/>
        </w:rPr>
        <w:t>public interest prong</w:t>
      </w:r>
      <w:r w:rsidRPr="00020CF7">
        <w:t xml:space="preserve"> means </w:t>
      </w:r>
      <w:r w:rsidRPr="00020CF7">
        <w:rPr>
          <w:u w:val="single"/>
        </w:rPr>
        <w:t>automatic injunctions</w:t>
      </w:r>
      <w:r w:rsidRPr="00020CF7">
        <w:t xml:space="preserve"> take key tech </w:t>
      </w:r>
      <w:r w:rsidRPr="00020CF7">
        <w:rPr>
          <w:u w:val="single"/>
        </w:rPr>
        <w:t>off the market</w:t>
      </w:r>
      <w:r w:rsidRPr="00020CF7">
        <w:t xml:space="preserve">. </w:t>
      </w:r>
    </w:p>
    <w:p w14:paraId="3059724A" w14:textId="77777777" w:rsidR="00722202" w:rsidRDefault="00722202" w:rsidP="00722202">
      <w:r w:rsidRPr="00D4055A">
        <w:rPr>
          <w:rStyle w:val="Style13ptBold"/>
        </w:rPr>
        <w:t xml:space="preserve">Wyatt </w:t>
      </w:r>
      <w:r>
        <w:rPr>
          <w:rStyle w:val="Style13ptBold"/>
        </w:rPr>
        <w:t>‘</w:t>
      </w:r>
      <w:r w:rsidRPr="00D4055A">
        <w:rPr>
          <w:rStyle w:val="Style13ptBold"/>
        </w:rPr>
        <w:t>13</w:t>
      </w:r>
      <w:r>
        <w:t xml:space="preserve"> (Lance, attorney Lance Wyatt at Fish &amp; Richardson via law news provider JD Supra extensive experience practicing in U.S. District Courts around the country, Rebuttable Presumption of Public Interest in Protecting the Public Health --The Necessity for Denying Injunctive Relief in </w:t>
      </w:r>
      <w:proofErr w:type="gramStart"/>
      <w:r>
        <w:t>Medically-Related</w:t>
      </w:r>
      <w:proofErr w:type="gramEnd"/>
      <w:r>
        <w:t xml:space="preserve"> Patent Infringement Cases after Ebay v. Mercexchange, 13 Chi.-Kent J. Intell. Prop. 298 (2013). Available at: https://scholarship.kentlaw.iit.edu/ckjip/vol13/iss1/12)</w:t>
      </w:r>
    </w:p>
    <w:p w14:paraId="7282601D" w14:textId="77777777" w:rsidR="00722202" w:rsidRDefault="00722202" w:rsidP="00722202">
      <w:r w:rsidRPr="00020CF7">
        <w:rPr>
          <w:rFonts w:eastAsia="Times New Roman"/>
          <w:b/>
          <w:bCs/>
          <w:sz w:val="16"/>
        </w:rPr>
        <w:t xml:space="preserve">INTRODUCTION </w:t>
      </w:r>
      <w:r w:rsidRPr="00020CF7">
        <w:rPr>
          <w:rFonts w:eastAsia="Times New Roman"/>
          <w:b/>
          <w:bCs/>
          <w:u w:val="single"/>
        </w:rPr>
        <w:t xml:space="preserve">The </w:t>
      </w:r>
      <w:r w:rsidRPr="000B6543">
        <w:rPr>
          <w:rFonts w:eastAsia="Times New Roman"/>
          <w:b/>
          <w:bCs/>
          <w:highlight w:val="cyan"/>
          <w:u w:val="single"/>
        </w:rPr>
        <w:t>public's interest in medicine</w:t>
      </w:r>
      <w:r w:rsidRPr="00020CF7">
        <w:rPr>
          <w:rFonts w:eastAsia="Times New Roman"/>
          <w:b/>
          <w:bCs/>
          <w:u w:val="single"/>
        </w:rPr>
        <w:t xml:space="preserve"> and good </w:t>
      </w:r>
      <w:r w:rsidRPr="000B6543">
        <w:rPr>
          <w:rFonts w:eastAsia="Times New Roman"/>
          <w:b/>
          <w:bCs/>
          <w:highlight w:val="cyan"/>
          <w:u w:val="single"/>
        </w:rPr>
        <w:t>health is substantia</w:t>
      </w:r>
      <w:r w:rsidRPr="000B6543">
        <w:rPr>
          <w:rFonts w:eastAsia="Times New Roman"/>
          <w:highlight w:val="cyan"/>
          <w:u w:val="single"/>
        </w:rPr>
        <w:t>l</w:t>
      </w:r>
      <w:r w:rsidRPr="00020CF7">
        <w:rPr>
          <w:rFonts w:eastAsia="Times New Roman"/>
          <w:b/>
          <w:bCs/>
          <w:u w:val="single"/>
        </w:rPr>
        <w:t xml:space="preserve">. However, </w:t>
      </w:r>
      <w:r w:rsidRPr="000B6543">
        <w:rPr>
          <w:rFonts w:eastAsia="Times New Roman"/>
          <w:b/>
          <w:bCs/>
          <w:highlight w:val="cyan"/>
          <w:u w:val="single"/>
        </w:rPr>
        <w:t>this interest is harmed when</w:t>
      </w:r>
      <w:r w:rsidRPr="00020CF7">
        <w:rPr>
          <w:rFonts w:eastAsia="Times New Roman"/>
          <w:b/>
          <w:bCs/>
          <w:u w:val="single"/>
        </w:rPr>
        <w:t xml:space="preserve"> important </w:t>
      </w:r>
      <w:r w:rsidRPr="000B6543">
        <w:rPr>
          <w:rFonts w:eastAsia="Times New Roman"/>
          <w:b/>
          <w:bCs/>
          <w:highlight w:val="cyan"/>
          <w:u w:val="single"/>
        </w:rPr>
        <w:t>medical devices or</w:t>
      </w:r>
      <w:r w:rsidRPr="00020CF7">
        <w:rPr>
          <w:rFonts w:eastAsia="Times New Roman"/>
          <w:b/>
          <w:bCs/>
          <w:u w:val="single"/>
        </w:rPr>
        <w:t xml:space="preserve"> </w:t>
      </w:r>
      <w:r w:rsidRPr="000B6543">
        <w:rPr>
          <w:rFonts w:eastAsia="Times New Roman"/>
          <w:b/>
          <w:bCs/>
          <w:highlight w:val="cyan"/>
          <w:u w:val="single"/>
        </w:rPr>
        <w:t>pharmaceuticals</w:t>
      </w:r>
      <w:r w:rsidRPr="00020CF7">
        <w:rPr>
          <w:rFonts w:eastAsia="Times New Roman"/>
          <w:b/>
          <w:bCs/>
          <w:u w:val="single"/>
        </w:rPr>
        <w:t xml:space="preserve">, although infringing on valid patents, </w:t>
      </w:r>
      <w:r w:rsidRPr="000B6543">
        <w:rPr>
          <w:rFonts w:eastAsia="Times New Roman"/>
          <w:b/>
          <w:bCs/>
          <w:highlight w:val="cyan"/>
          <w:u w:val="single"/>
        </w:rPr>
        <w:t>are suddenly taken off the market after a</w:t>
      </w:r>
      <w:r w:rsidRPr="00020CF7">
        <w:rPr>
          <w:rFonts w:eastAsia="Times New Roman"/>
          <w:b/>
          <w:bCs/>
          <w:u w:val="single"/>
        </w:rPr>
        <w:t xml:space="preserve"> court grants a </w:t>
      </w:r>
      <w:r w:rsidRPr="000B6543">
        <w:rPr>
          <w:rFonts w:eastAsia="Times New Roman"/>
          <w:b/>
          <w:bCs/>
          <w:highlight w:val="cyan"/>
          <w:u w:val="single"/>
        </w:rPr>
        <w:t>permanent injunction</w:t>
      </w:r>
      <w:r w:rsidRPr="00020CF7">
        <w:rPr>
          <w:rFonts w:eastAsia="Times New Roman"/>
          <w:b/>
          <w:bCs/>
          <w:u w:val="single"/>
        </w:rPr>
        <w:t>.</w:t>
      </w:r>
      <w:r w:rsidRPr="00020CF7">
        <w:rPr>
          <w:rFonts w:eastAsia="Times New Roman"/>
          <w:sz w:val="16"/>
        </w:rPr>
        <w:t xml:space="preserve"> While permanent injunctions were automatically granted by the Federal Circuit before </w:t>
      </w:r>
      <w:r w:rsidRPr="00020CF7">
        <w:rPr>
          <w:rFonts w:eastAsia="Times New Roman"/>
          <w:b/>
          <w:bCs/>
          <w:u w:val="single"/>
        </w:rPr>
        <w:t xml:space="preserve">the Supreme Court's holding </w:t>
      </w:r>
      <w:r w:rsidRPr="000B6543">
        <w:rPr>
          <w:rFonts w:eastAsia="Times New Roman"/>
          <w:b/>
          <w:bCs/>
          <w:highlight w:val="cyan"/>
          <w:u w:val="single"/>
        </w:rPr>
        <w:t>in eBay v. MercExchange</w:t>
      </w:r>
      <w:r w:rsidRPr="00020CF7">
        <w:rPr>
          <w:rFonts w:eastAsia="Times New Roman"/>
          <w:b/>
          <w:bCs/>
          <w:u w:val="single"/>
        </w:rPr>
        <w:t xml:space="preserve">, courts now </w:t>
      </w:r>
      <w:r w:rsidRPr="000B6543">
        <w:rPr>
          <w:rFonts w:eastAsia="Times New Roman"/>
          <w:b/>
          <w:bCs/>
          <w:highlight w:val="cyan"/>
          <w:u w:val="single"/>
        </w:rPr>
        <w:t>have</w:t>
      </w:r>
      <w:r w:rsidRPr="00020CF7">
        <w:rPr>
          <w:rFonts w:eastAsia="Times New Roman"/>
          <w:b/>
          <w:bCs/>
          <w:u w:val="single"/>
        </w:rPr>
        <w:t xml:space="preserve"> </w:t>
      </w:r>
      <w:r w:rsidRPr="000B6543">
        <w:rPr>
          <w:rFonts w:eastAsia="Times New Roman"/>
          <w:b/>
          <w:bCs/>
          <w:highlight w:val="cyan"/>
          <w:u w:val="single"/>
        </w:rPr>
        <w:t>more discretion to deny</w:t>
      </w:r>
      <w:r w:rsidRPr="00020CF7">
        <w:rPr>
          <w:rFonts w:eastAsia="Times New Roman"/>
          <w:b/>
          <w:bCs/>
          <w:u w:val="single"/>
        </w:rPr>
        <w:t xml:space="preserve"> injunctive relief. </w:t>
      </w:r>
      <w:r w:rsidRPr="00020CF7">
        <w:rPr>
          <w:rFonts w:eastAsia="Times New Roman"/>
          <w:u w:val="single"/>
        </w:rPr>
        <w:t xml:space="preserve">Now that courts have this newfound discretion after eBay, the public should no longer expect to be harmed by the </w:t>
      </w:r>
      <w:r w:rsidRPr="000B6543">
        <w:rPr>
          <w:rFonts w:eastAsia="Times New Roman"/>
          <w:highlight w:val="cyan"/>
          <w:u w:val="single"/>
        </w:rPr>
        <w:t>sudden removal of medical supplies from the marketplace.</w:t>
      </w:r>
      <w:r w:rsidRPr="00020CF7">
        <w:rPr>
          <w:rFonts w:eastAsia="Times New Roman"/>
          <w:sz w:val="16"/>
        </w:rPr>
        <w:t xml:space="preserve"> Unfortunately, this has not been the course that all courts have taken post-eBay. To protect the public interest, courts should apply a rebuttable presumption in </w:t>
      </w:r>
      <w:proofErr w:type="gramStart"/>
      <w:r w:rsidRPr="00020CF7">
        <w:rPr>
          <w:rFonts w:eastAsia="Times New Roman"/>
          <w:sz w:val="16"/>
        </w:rPr>
        <w:t>medically-related</w:t>
      </w:r>
      <w:proofErr w:type="gramEnd"/>
      <w:r w:rsidRPr="00020CF7">
        <w:rPr>
          <w:rFonts w:eastAsia="Times New Roman"/>
          <w:sz w:val="16"/>
        </w:rPr>
        <w:t xml:space="preserve"> patent cases, finding that the public interest weighs against granting an injunction. This Comment highlights the necessity for this rebuttable presumption to help protect the public health. Part I provides a brief overview of the history of injunctive relief in patent infringement cases prior to 2006 and the few exceptions applied to deny injunctions. Part II analyzes the eBay v. MercExchange case, from its beginning in the district court to its remand back to the district court after the landmark decision in the Supreme Court. Next, Part III provides an overview of general trends regarding injunctive relief in patent infringement cases post-eBay </w:t>
      </w:r>
      <w:proofErr w:type="gramStart"/>
      <w:r w:rsidRPr="00020CF7">
        <w:rPr>
          <w:rFonts w:eastAsia="Times New Roman"/>
          <w:sz w:val="16"/>
        </w:rPr>
        <w:t>and also</w:t>
      </w:r>
      <w:proofErr w:type="gramEnd"/>
      <w:r w:rsidRPr="00020CF7">
        <w:rPr>
          <w:rFonts w:eastAsia="Times New Roman"/>
          <w:sz w:val="16"/>
        </w:rPr>
        <w:t xml:space="preserve"> analyzes the courts' treatment of injunctive relief in recent cases in the medical patent space. Finally, </w:t>
      </w:r>
      <w:r w:rsidRPr="00020CF7">
        <w:rPr>
          <w:rFonts w:eastAsia="Times New Roman"/>
          <w:u w:val="single"/>
        </w:rPr>
        <w:t xml:space="preserve">in Part IV expresses </w:t>
      </w:r>
      <w:r w:rsidRPr="000B6543">
        <w:rPr>
          <w:rFonts w:eastAsia="Times New Roman"/>
          <w:highlight w:val="cyan"/>
          <w:u w:val="single"/>
        </w:rPr>
        <w:t>the importance of</w:t>
      </w:r>
      <w:r w:rsidRPr="00020CF7">
        <w:rPr>
          <w:rFonts w:eastAsia="Times New Roman"/>
          <w:u w:val="single"/>
        </w:rPr>
        <w:t xml:space="preserve"> the </w:t>
      </w:r>
      <w:r w:rsidRPr="000B6543">
        <w:rPr>
          <w:rFonts w:eastAsia="Times New Roman"/>
          <w:highlight w:val="cyan"/>
          <w:u w:val="single"/>
        </w:rPr>
        <w:t>public</w:t>
      </w:r>
      <w:r w:rsidRPr="00020CF7">
        <w:rPr>
          <w:rFonts w:eastAsia="Times New Roman"/>
          <w:u w:val="single"/>
        </w:rPr>
        <w:t xml:space="preserve"> interest in </w:t>
      </w:r>
      <w:r w:rsidRPr="000B6543">
        <w:rPr>
          <w:rFonts w:eastAsia="Times New Roman"/>
          <w:highlight w:val="cyan"/>
          <w:u w:val="single"/>
        </w:rPr>
        <w:t>medicine and</w:t>
      </w:r>
      <w:r w:rsidRPr="00020CF7">
        <w:rPr>
          <w:rFonts w:eastAsia="Times New Roman"/>
          <w:u w:val="single"/>
        </w:rPr>
        <w:t xml:space="preserve"> the public </w:t>
      </w:r>
      <w:r w:rsidRPr="000B6543">
        <w:rPr>
          <w:rFonts w:eastAsia="Times New Roman"/>
          <w:highlight w:val="cyan"/>
          <w:u w:val="single"/>
        </w:rPr>
        <w:t>health</w:t>
      </w:r>
      <w:r w:rsidRPr="00020CF7">
        <w:rPr>
          <w:rFonts w:eastAsia="Times New Roman"/>
          <w:u w:val="single"/>
        </w:rPr>
        <w:t xml:space="preserve"> and </w:t>
      </w:r>
      <w:r w:rsidRPr="000B6543">
        <w:rPr>
          <w:rFonts w:eastAsia="Times New Roman"/>
          <w:highlight w:val="cyan"/>
          <w:u w:val="single"/>
        </w:rPr>
        <w:t>lays out</w:t>
      </w:r>
      <w:r w:rsidRPr="00020CF7">
        <w:rPr>
          <w:rFonts w:eastAsia="Times New Roman"/>
          <w:u w:val="single"/>
        </w:rPr>
        <w:t xml:space="preserve"> the multiple reasons </w:t>
      </w:r>
      <w:r w:rsidRPr="000B6543">
        <w:rPr>
          <w:rFonts w:eastAsia="Times New Roman"/>
          <w:highlight w:val="cyan"/>
          <w:u w:val="single"/>
        </w:rPr>
        <w:t>why it is necessary that</w:t>
      </w:r>
      <w:r w:rsidRPr="00020CF7">
        <w:rPr>
          <w:rFonts w:eastAsia="Times New Roman"/>
          <w:u w:val="single"/>
        </w:rPr>
        <w:t xml:space="preserve"> the courts to apply a rebuttable presumption of public interest </w:t>
      </w:r>
      <w:r w:rsidRPr="000B6543">
        <w:rPr>
          <w:rFonts w:eastAsia="Times New Roman"/>
          <w:highlight w:val="cyan"/>
          <w:u w:val="single"/>
        </w:rPr>
        <w:t xml:space="preserve">to deny injunctive relief </w:t>
      </w:r>
      <w:r w:rsidRPr="00020CF7">
        <w:rPr>
          <w:rFonts w:eastAsia="Times New Roman"/>
          <w:u w:val="single"/>
        </w:rPr>
        <w:t xml:space="preserve">in patent cases involving </w:t>
      </w:r>
      <w:proofErr w:type="gramStart"/>
      <w:r w:rsidRPr="00020CF7">
        <w:rPr>
          <w:rFonts w:eastAsia="Times New Roman"/>
          <w:u w:val="single"/>
        </w:rPr>
        <w:t>medically-related</w:t>
      </w:r>
      <w:proofErr w:type="gramEnd"/>
      <w:r w:rsidRPr="00020CF7">
        <w:rPr>
          <w:rFonts w:eastAsia="Times New Roman"/>
          <w:u w:val="single"/>
        </w:rPr>
        <w:t xml:space="preserve"> patents.</w:t>
      </w:r>
      <w:r w:rsidRPr="00020CF7">
        <w:rPr>
          <w:rFonts w:eastAsia="Times New Roman"/>
          <w:sz w:val="16"/>
        </w:rPr>
        <w:t xml:space="preserve"> Lastly, a set of hypothetical situations is offered to emphasize the necessity of the rebuttable presumption. Copyright © 2014 Lance Wyatt. J.D. Candidate, 2014, SMU Dedman School of Law; B.S. Biomedical Engineering, 2011, Texas A&amp;M University. The author would like to thank his family for their unending support. No. 1] Rebuttable Presumption of Public Interest in Protecting the Public Health 299 I. INJUNCTIVE RELIEF IN PATENT INFRINGEMENT CASES PRIOR TO 2006 A. Injunctive Relief Overview The United States Constitution provides Congress with the enumerated power "to promote the progress of science and useful arts, by securing for limited times to ... inventors the exclusive right to their respective ... discoveries."1 Pursuant to this power, the Patent Act of 1952, as amended, governs patent law in the United States.2 A patent grants its holder the "right to exclude others from making, using, offering for sale, or selling the invention throughout the United States" for a certain amount of time.3 When this right to exclude is infringed upon, </w:t>
      </w:r>
      <w:r w:rsidRPr="000B6543">
        <w:rPr>
          <w:rFonts w:eastAsia="Times New Roman"/>
          <w:highlight w:val="cyan"/>
          <w:u w:val="single"/>
        </w:rPr>
        <w:t>courts</w:t>
      </w:r>
      <w:r w:rsidRPr="00020CF7">
        <w:rPr>
          <w:rFonts w:eastAsia="Times New Roman"/>
          <w:u w:val="single"/>
        </w:rPr>
        <w:t xml:space="preserve"> "</w:t>
      </w:r>
      <w:r w:rsidRPr="000B6543">
        <w:rPr>
          <w:rFonts w:eastAsia="Times New Roman"/>
          <w:highlight w:val="cyan"/>
          <w:u w:val="single"/>
        </w:rPr>
        <w:t>may grant injunctions in accordance with</w:t>
      </w:r>
      <w:r w:rsidRPr="00020CF7">
        <w:rPr>
          <w:rFonts w:eastAsia="Times New Roman"/>
          <w:u w:val="single"/>
        </w:rPr>
        <w:t xml:space="preserve"> the </w:t>
      </w:r>
      <w:r w:rsidRPr="000B6543">
        <w:rPr>
          <w:rFonts w:eastAsia="Times New Roman"/>
          <w:highlight w:val="cyan"/>
          <w:u w:val="single"/>
        </w:rPr>
        <w:t>principles of equity to prevent</w:t>
      </w:r>
      <w:r w:rsidRPr="00020CF7">
        <w:rPr>
          <w:rFonts w:eastAsia="Times New Roman"/>
          <w:u w:val="single"/>
        </w:rPr>
        <w:t xml:space="preserve"> the </w:t>
      </w:r>
      <w:r w:rsidRPr="000B6543">
        <w:rPr>
          <w:rFonts w:eastAsia="Times New Roman"/>
          <w:highlight w:val="cyan"/>
          <w:u w:val="single"/>
        </w:rPr>
        <w:t>violation o</w:t>
      </w:r>
      <w:r w:rsidRPr="00020CF7">
        <w:rPr>
          <w:rFonts w:eastAsia="Times New Roman"/>
          <w:u w:val="single"/>
        </w:rPr>
        <w:t xml:space="preserve">f any </w:t>
      </w:r>
      <w:r w:rsidRPr="000B6543">
        <w:rPr>
          <w:rFonts w:eastAsia="Times New Roman"/>
          <w:highlight w:val="cyan"/>
          <w:u w:val="single"/>
        </w:rPr>
        <w:t>right</w:t>
      </w:r>
      <w:r w:rsidRPr="00020CF7">
        <w:rPr>
          <w:rFonts w:eastAsia="Times New Roman"/>
          <w:u w:val="single"/>
        </w:rPr>
        <w:t xml:space="preserve"> secured by patent, </w:t>
      </w:r>
      <w:r w:rsidRPr="000B6543">
        <w:rPr>
          <w:rFonts w:eastAsia="Times New Roman"/>
          <w:highlight w:val="cyan"/>
          <w:u w:val="single"/>
        </w:rPr>
        <w:t>on</w:t>
      </w:r>
      <w:r w:rsidRPr="00020CF7">
        <w:rPr>
          <w:rFonts w:eastAsia="Times New Roman"/>
          <w:u w:val="single"/>
        </w:rPr>
        <w:t xml:space="preserve"> such </w:t>
      </w:r>
      <w:r w:rsidRPr="000B6543">
        <w:rPr>
          <w:rFonts w:eastAsia="Times New Roman"/>
          <w:highlight w:val="cyan"/>
          <w:u w:val="single"/>
        </w:rPr>
        <w:t>terms</w:t>
      </w:r>
      <w:r w:rsidRPr="00020CF7">
        <w:rPr>
          <w:rFonts w:eastAsia="Times New Roman"/>
          <w:u w:val="single"/>
        </w:rPr>
        <w:t xml:space="preserve"> as </w:t>
      </w:r>
      <w:r w:rsidRPr="000B6543">
        <w:rPr>
          <w:rFonts w:eastAsia="Times New Roman"/>
          <w:highlight w:val="cyan"/>
          <w:u w:val="single"/>
        </w:rPr>
        <w:t>the</w:t>
      </w:r>
      <w:r w:rsidRPr="00020CF7">
        <w:rPr>
          <w:rFonts w:eastAsia="Times New Roman"/>
          <w:u w:val="single"/>
        </w:rPr>
        <w:t xml:space="preserve"> </w:t>
      </w:r>
      <w:r w:rsidRPr="000B6543">
        <w:rPr>
          <w:rFonts w:eastAsia="Times New Roman"/>
          <w:highlight w:val="cyan"/>
          <w:u w:val="single"/>
        </w:rPr>
        <w:t>court deems reasonable</w:t>
      </w:r>
      <w:r w:rsidRPr="00020CF7">
        <w:rPr>
          <w:rFonts w:eastAsia="Times New Roman"/>
          <w:u w:val="single"/>
        </w:rPr>
        <w:t xml:space="preserve">."4 Courts have traditionally established that a plaintiff seeking a permanent injunction must satisfy a four-factor test before being granted such relief.' </w:t>
      </w:r>
      <w:r w:rsidRPr="00020CF7">
        <w:rPr>
          <w:rFonts w:eastAsia="Times New Roman"/>
          <w:b/>
          <w:bCs/>
          <w:u w:val="single"/>
        </w:rPr>
        <w:t xml:space="preserve">These factors include: (1) that [the plaintiff] has suffered an irreparable injury; (2) that remedies available at law, such as monetary damages, are inadequate to compensate for that injury; (3) that, considering the balance of hardships between the plaintiff and defendant, a remedy in equity is warranted; and (4) that </w:t>
      </w:r>
      <w:r w:rsidRPr="000B6543">
        <w:rPr>
          <w:rFonts w:eastAsia="Times New Roman"/>
          <w:b/>
          <w:bCs/>
          <w:highlight w:val="cyan"/>
          <w:u w:val="single"/>
        </w:rPr>
        <w:t>the</w:t>
      </w:r>
      <w:r w:rsidRPr="00020CF7">
        <w:rPr>
          <w:rFonts w:eastAsia="Times New Roman"/>
          <w:b/>
          <w:bCs/>
          <w:u w:val="single"/>
        </w:rPr>
        <w:t xml:space="preserve"> </w:t>
      </w:r>
      <w:r w:rsidRPr="000B6543">
        <w:rPr>
          <w:rFonts w:eastAsia="Times New Roman"/>
          <w:b/>
          <w:bCs/>
          <w:highlight w:val="cyan"/>
          <w:u w:val="single"/>
        </w:rPr>
        <w:t>public</w:t>
      </w:r>
      <w:r w:rsidRPr="00020CF7">
        <w:rPr>
          <w:rFonts w:eastAsia="Times New Roman"/>
          <w:b/>
          <w:bCs/>
          <w:u w:val="single"/>
        </w:rPr>
        <w:t xml:space="preserve"> interest </w:t>
      </w:r>
      <w:r w:rsidRPr="000B6543">
        <w:rPr>
          <w:rFonts w:eastAsia="Times New Roman"/>
          <w:b/>
          <w:bCs/>
          <w:highlight w:val="cyan"/>
          <w:u w:val="single"/>
        </w:rPr>
        <w:t>would not be disserved by</w:t>
      </w:r>
      <w:r w:rsidRPr="00020CF7">
        <w:rPr>
          <w:rFonts w:eastAsia="Times New Roman"/>
          <w:b/>
          <w:bCs/>
          <w:u w:val="single"/>
        </w:rPr>
        <w:t xml:space="preserve"> a </w:t>
      </w:r>
      <w:r w:rsidRPr="000B6543">
        <w:rPr>
          <w:rFonts w:eastAsia="Times New Roman"/>
          <w:b/>
          <w:bCs/>
          <w:highlight w:val="cyan"/>
          <w:u w:val="single"/>
        </w:rPr>
        <w:t>permanent injunction</w:t>
      </w:r>
      <w:r w:rsidRPr="00020CF7">
        <w:rPr>
          <w:rFonts w:eastAsia="Times New Roman"/>
          <w:b/>
          <w:bCs/>
          <w:u w:val="single"/>
        </w:rPr>
        <w:t>.</w:t>
      </w:r>
      <w:r w:rsidRPr="00020CF7">
        <w:rPr>
          <w:rFonts w:eastAsia="Times New Roman"/>
          <w:sz w:val="16"/>
        </w:rPr>
        <w:t xml:space="preserve">6 However, not all courts have followed this four-factor test. B. Federal Circuit's "General Rule" The Federal Circuit Court of Appeals, established in 1982 and given exclusive patent appellate jurisdiction,' did not follow this traditional four-factor test prior to 2006.8 Instead, the Federal Circuit followed a "general rule that an injunction will issue when infringement has been adjudged, absent a sound reason for denying it."9 This "automatic injunction rule," or "general rule," arose U.S. CONST. art. I, § 8, cl. 8. 2 35 U.S.C. § 101 (2006); see Sue Ann Mota, eBay v. MercExchange: Traditional Four-Factor Test for Injunctive Relief Applies to Patent Cases, </w:t>
      </w:r>
      <w:proofErr w:type="gramStart"/>
      <w:r w:rsidRPr="00020CF7">
        <w:rPr>
          <w:rFonts w:eastAsia="Times New Roman"/>
          <w:sz w:val="16"/>
        </w:rPr>
        <w:t>According</w:t>
      </w:r>
      <w:proofErr w:type="gramEnd"/>
      <w:r w:rsidRPr="00020CF7">
        <w:rPr>
          <w:rFonts w:eastAsia="Times New Roman"/>
          <w:sz w:val="16"/>
        </w:rPr>
        <w:t xml:space="preserve"> to the Supreme Court, 40 AKRON L. REv. 529, 530-33 (2007) (for a brief overview of patent law). 3 35 U.S.C. § 154(a)(1) (2006). Currently, the term of a utility patent is twenty years from the date that the patent application is filed. Id. § 154(a)(2). 4 35 U.S.C. § 283 (2006). 5 eBay, Inc. v. MercExchange, L.L.C., 547 U.S. 388, 391 (2006). 6 Id. 7 Robin M. Davis, Failed Attempts to Dwarf the Patent Trolls: Permanent Injunctions in Patent Infringement Cases Under the Proposed Patent Reform Act of 2005 and eBay v. MercExchange, 17 CORNELL J.L. &amp; PUB. POL'Y 431, 435 (2008). ' eBay, 547 U.S. at 391-94. 9 Richardson v. Suzuki Motor Co., 868 F.2d 1226, 1247 (Fed. Cir. 1989). Chicago-Kent Journal of Intellectual Property because the Federal Circuit would automatically apply a presumption of irreparable harm to patentees upon a finding of infringement.0 This </w:t>
      </w:r>
      <w:r w:rsidRPr="00020CF7">
        <w:rPr>
          <w:rFonts w:eastAsia="Times New Roman"/>
          <w:sz w:val="16"/>
        </w:rPr>
        <w:lastRenderedPageBreak/>
        <w:t xml:space="preserve">presumption of irreparable harm was justified based upon the right to exclude granted by patents.11 Thus, successful plaintiffs were granted injunctions as a matter of course for over three decades.12 C. Public Health Exception While most successful patentees received permanent injunctions under the general rule, there was an exception to this rule.13 Prior to 2006, courts would deny an injunction "in order to protect the public interest."14 </w:t>
      </w:r>
      <w:r w:rsidRPr="00020CF7">
        <w:rPr>
          <w:rFonts w:eastAsia="Times New Roman"/>
          <w:u w:val="single"/>
        </w:rPr>
        <w:t xml:space="preserve">For example, </w:t>
      </w:r>
      <w:r w:rsidRPr="000B6543">
        <w:rPr>
          <w:rFonts w:eastAsia="Times New Roman"/>
          <w:highlight w:val="cyan"/>
          <w:u w:val="single"/>
        </w:rPr>
        <w:t>in City of Milwaukee v. Activated Sludge</w:t>
      </w:r>
      <w:r w:rsidRPr="00020CF7">
        <w:rPr>
          <w:rFonts w:eastAsia="Times New Roman"/>
          <w:u w:val="single"/>
        </w:rPr>
        <w:t xml:space="preserve">, Inc., the Seventh Circuit denied permanent injunctive relief to protect the public health.15 While the defendant had infringed on the plaintiffs patented sewage treatment process, the court found that enforcing a permanent injunction would have closed the only sewage plant in the entire community.16 </w:t>
      </w:r>
      <w:r w:rsidRPr="00020CF7">
        <w:rPr>
          <w:rFonts w:eastAsia="Times New Roman"/>
          <w:b/>
          <w:bCs/>
          <w:u w:val="single"/>
        </w:rPr>
        <w:t xml:space="preserve">An </w:t>
      </w:r>
      <w:r w:rsidRPr="000B6543">
        <w:rPr>
          <w:rFonts w:eastAsia="Times New Roman"/>
          <w:b/>
          <w:bCs/>
          <w:highlight w:val="cyan"/>
          <w:u w:val="single"/>
        </w:rPr>
        <w:t>injunction would have left the community without means to dispose of raw sewage other than running it into Lake Michigan and</w:t>
      </w:r>
      <w:r w:rsidRPr="00020CF7">
        <w:rPr>
          <w:rFonts w:eastAsia="Times New Roman"/>
          <w:b/>
          <w:bCs/>
          <w:u w:val="single"/>
        </w:rPr>
        <w:t xml:space="preserve"> </w:t>
      </w:r>
      <w:r w:rsidRPr="000B6543">
        <w:rPr>
          <w:rFonts w:eastAsia="Times New Roman"/>
          <w:b/>
          <w:bCs/>
          <w:highlight w:val="cyan"/>
          <w:u w:val="single"/>
        </w:rPr>
        <w:t>polluting</w:t>
      </w:r>
      <w:r w:rsidRPr="00020CF7">
        <w:rPr>
          <w:rFonts w:eastAsia="Times New Roman"/>
          <w:b/>
          <w:bCs/>
          <w:u w:val="single"/>
        </w:rPr>
        <w:t xml:space="preserve"> the </w:t>
      </w:r>
      <w:r w:rsidRPr="000B6543">
        <w:rPr>
          <w:rFonts w:eastAsia="Times New Roman"/>
          <w:b/>
          <w:bCs/>
          <w:highlight w:val="cyan"/>
          <w:u w:val="single"/>
        </w:rPr>
        <w:t>waters</w:t>
      </w:r>
      <w:r w:rsidRPr="00020CF7">
        <w:rPr>
          <w:rFonts w:eastAsia="Times New Roman"/>
          <w:u w:val="single"/>
        </w:rPr>
        <w:t xml:space="preserve">.1' </w:t>
      </w:r>
      <w:r w:rsidRPr="00020CF7">
        <w:rPr>
          <w:rFonts w:eastAsia="Times New Roman"/>
          <w:b/>
          <w:bCs/>
          <w:u w:val="single"/>
        </w:rPr>
        <w:t xml:space="preserve">Furthermore, such </w:t>
      </w:r>
      <w:r w:rsidRPr="000B6543">
        <w:rPr>
          <w:rFonts w:eastAsia="Times New Roman"/>
          <w:b/>
          <w:bCs/>
          <w:highlight w:val="cyan"/>
          <w:u w:val="single"/>
        </w:rPr>
        <w:t xml:space="preserve">an order </w:t>
      </w:r>
      <w:r w:rsidRPr="00020CF7">
        <w:rPr>
          <w:rFonts w:eastAsia="Times New Roman"/>
          <w:b/>
          <w:bCs/>
          <w:u w:val="single"/>
        </w:rPr>
        <w:t xml:space="preserve">would have </w:t>
      </w:r>
      <w:r w:rsidRPr="000B6543">
        <w:rPr>
          <w:rFonts w:eastAsia="Times New Roman"/>
          <w:b/>
          <w:bCs/>
          <w:highlight w:val="cyan"/>
          <w:u w:val="single"/>
        </w:rPr>
        <w:t>posed environmental and health risks to over half a million resident</w:t>
      </w:r>
      <w:r w:rsidRPr="00020CF7">
        <w:rPr>
          <w:rFonts w:eastAsia="Times New Roman"/>
          <w:b/>
          <w:bCs/>
          <w:u w:val="single"/>
        </w:rPr>
        <w:t>s</w:t>
      </w:r>
      <w:r w:rsidRPr="00020CF7">
        <w:rPr>
          <w:rFonts w:eastAsia="Times New Roman"/>
          <w:u w:val="single"/>
        </w:rPr>
        <w:t xml:space="preserve">.18 The court concluded that: It is suggested that such harmful effect could be counteracted by chemical treatment of the sewage, but where, as here, the health and the lives of more than half a million people are involved, we think no risk should be taken, and we feel impelled to deny appellee's contention in this respect.19 Courts have also used </w:t>
      </w:r>
      <w:r w:rsidRPr="000B6543">
        <w:rPr>
          <w:rFonts w:eastAsia="Times New Roman"/>
          <w:highlight w:val="cyan"/>
          <w:u w:val="single"/>
        </w:rPr>
        <w:t>the public interest exception</w:t>
      </w:r>
      <w:r w:rsidRPr="00020CF7">
        <w:rPr>
          <w:rFonts w:eastAsia="Times New Roman"/>
          <w:u w:val="single"/>
        </w:rPr>
        <w:t xml:space="preserve"> to </w:t>
      </w:r>
      <w:r w:rsidRPr="000B6543">
        <w:rPr>
          <w:rFonts w:eastAsia="Times New Roman"/>
          <w:highlight w:val="cyan"/>
          <w:u w:val="single"/>
        </w:rPr>
        <w:t>protect</w:t>
      </w:r>
      <w:r w:rsidRPr="00020CF7">
        <w:rPr>
          <w:rFonts w:eastAsia="Times New Roman"/>
          <w:u w:val="single"/>
        </w:rPr>
        <w:t xml:space="preserve"> the </w:t>
      </w:r>
      <w:r w:rsidRPr="000B6543">
        <w:rPr>
          <w:rFonts w:eastAsia="Times New Roman"/>
          <w:highlight w:val="cyan"/>
          <w:u w:val="single"/>
        </w:rPr>
        <w:t>public health when</w:t>
      </w:r>
      <w:r w:rsidRPr="00020CF7">
        <w:rPr>
          <w:rFonts w:eastAsia="Times New Roman"/>
          <w:u w:val="single"/>
        </w:rPr>
        <w:t xml:space="preserve"> certain </w:t>
      </w:r>
      <w:r w:rsidRPr="000B6543">
        <w:rPr>
          <w:rFonts w:eastAsia="Times New Roman"/>
          <w:highlight w:val="cyan"/>
          <w:u w:val="single"/>
        </w:rPr>
        <w:t>medically</w:t>
      </w:r>
      <w:r w:rsidRPr="00020CF7">
        <w:rPr>
          <w:rFonts w:eastAsia="Times New Roman"/>
          <w:u w:val="single"/>
        </w:rPr>
        <w:t>-</w:t>
      </w:r>
      <w:r w:rsidRPr="000B6543">
        <w:rPr>
          <w:rFonts w:eastAsia="Times New Roman"/>
          <w:highlight w:val="cyan"/>
          <w:u w:val="single"/>
        </w:rPr>
        <w:t>related patents were involved</w:t>
      </w:r>
      <w:r w:rsidRPr="00020CF7">
        <w:rPr>
          <w:rFonts w:eastAsia="Times New Roman"/>
          <w:sz w:val="16"/>
        </w:rPr>
        <w:t xml:space="preserve">.2 For example, in Vitamin Technologists v. Wisconsin Alumni Research Foundation, the defendant had infringed a patented process that produced vitamin D.21 This process 10 Davis, supra note 7, at 435-36. 11 See MercExchange, LLC v. eBay, Inc., 401 F.3d 1323, 1338 (Fed. Cir. 2005), vacated sub nom. eBay, Inc. v. MercExchange, L.L.C., 547 U.S. 388 (2006). 12 Davis, supra note 7, at 436. 13 Id. 14 Rite-Hite Corp. v. Kelley Co., 56 F.3d 1538, 1547-48 (Fed. Cir. 1995). 15 69 F.2d 577, 593 (7th Cir. 1934). 16 Id. 17 Id. 18 Id. 19 Id. 20 See Hybritech Inc. v. Abbott Labs., 4 U.S.P.Q.2d (BNA) 1001 (C.D. Cal. 1987), aff'd, 849 F.2d 1446 (Fed. Cir. 1988); Datascope Corp. v. Kontron, Inc., 611 F. Supp. 889 (D. Mass. 1985), aff'd, 786 F.2d 398 (Fed. Cir. 1986); Vitamin Technologists v. Wis. Alumni Research Found., 146 F.2d 941 (9th Cir. 1944). 21 Vitamin Technologists, 146 F.2d at 942. [Vol. 13 No. 1] </w:t>
      </w:r>
      <w:r w:rsidRPr="00020CF7">
        <w:rPr>
          <w:rFonts w:eastAsia="Times New Roman"/>
          <w:b/>
          <w:bCs/>
          <w:sz w:val="24"/>
          <w:u w:val="single"/>
        </w:rPr>
        <w:t xml:space="preserve">Rebuttable Presumption of </w:t>
      </w:r>
      <w:r w:rsidRPr="000B6543">
        <w:rPr>
          <w:rFonts w:eastAsia="Times New Roman"/>
          <w:b/>
          <w:bCs/>
          <w:sz w:val="24"/>
          <w:highlight w:val="cyan"/>
          <w:u w:val="single"/>
        </w:rPr>
        <w:t>Public Interest</w:t>
      </w:r>
      <w:r w:rsidRPr="00020CF7">
        <w:rPr>
          <w:rFonts w:eastAsia="Times New Roman"/>
          <w:b/>
          <w:bCs/>
          <w:sz w:val="24"/>
          <w:u w:val="single"/>
        </w:rPr>
        <w:t xml:space="preserve"> in Protecting the Public Health 301 </w:t>
      </w:r>
      <w:r w:rsidRPr="000B6543">
        <w:rPr>
          <w:rFonts w:eastAsia="Times New Roman"/>
          <w:b/>
          <w:bCs/>
          <w:sz w:val="24"/>
          <w:highlight w:val="cyan"/>
          <w:u w:val="single"/>
        </w:rPr>
        <w:t>contributed to the cure</w:t>
      </w:r>
      <w:r w:rsidRPr="00020CF7">
        <w:rPr>
          <w:rFonts w:eastAsia="Times New Roman"/>
          <w:b/>
          <w:bCs/>
          <w:sz w:val="24"/>
          <w:u w:val="single"/>
        </w:rPr>
        <w:t xml:space="preserve"> or amelioration </w:t>
      </w:r>
      <w:r w:rsidRPr="000B6543">
        <w:rPr>
          <w:rFonts w:eastAsia="Times New Roman"/>
          <w:b/>
          <w:bCs/>
          <w:sz w:val="24"/>
          <w:highlight w:val="cyan"/>
          <w:u w:val="single"/>
        </w:rPr>
        <w:t>of the disease, rickets</w:t>
      </w:r>
      <w:r w:rsidRPr="00020CF7">
        <w:rPr>
          <w:rFonts w:eastAsia="Times New Roman"/>
          <w:b/>
          <w:bCs/>
          <w:u w:val="single"/>
        </w:rPr>
        <w:t xml:space="preserve">.22 Even though these patents were found to be invalid, leaving the patentee without remedy, </w:t>
      </w:r>
      <w:r w:rsidRPr="000B6543">
        <w:rPr>
          <w:rFonts w:eastAsia="Times New Roman"/>
          <w:b/>
          <w:bCs/>
          <w:highlight w:val="cyan"/>
          <w:u w:val="single"/>
        </w:rPr>
        <w:t>the court noted the public health implications</w:t>
      </w:r>
      <w:r w:rsidRPr="00020CF7">
        <w:rPr>
          <w:rFonts w:eastAsia="Times New Roman"/>
          <w:b/>
          <w:bCs/>
          <w:u w:val="single"/>
        </w:rPr>
        <w:t xml:space="preserve"> of an injunction in dicta.</w:t>
      </w:r>
      <w:r w:rsidRPr="00020CF7">
        <w:rPr>
          <w:rFonts w:eastAsia="Times New Roman"/>
          <w:u w:val="single"/>
        </w:rPr>
        <w:t>23 While the patented process at issue could have been used to help cure rickets, a disease affecting the poor, the patentee withheld the practice of the patented process for this purpose.' The court noted "</w:t>
      </w:r>
      <w:r w:rsidRPr="000B6543">
        <w:rPr>
          <w:rFonts w:eastAsia="Times New Roman"/>
          <w:highlight w:val="cyan"/>
          <w:u w:val="single"/>
        </w:rPr>
        <w:t>it is a public offense to withhold such processes</w:t>
      </w:r>
      <w:r w:rsidRPr="00020CF7">
        <w:rPr>
          <w:rFonts w:eastAsia="Times New Roman"/>
          <w:u w:val="single"/>
        </w:rPr>
        <w:t xml:space="preserve"> </w:t>
      </w:r>
      <w:r w:rsidRPr="000B6543">
        <w:rPr>
          <w:rFonts w:eastAsia="Times New Roman"/>
          <w:highlight w:val="cyan"/>
          <w:u w:val="single"/>
        </w:rPr>
        <w:t>from any</w:t>
      </w:r>
      <w:r w:rsidRPr="00020CF7">
        <w:rPr>
          <w:rFonts w:eastAsia="Times New Roman"/>
          <w:u w:val="single"/>
        </w:rPr>
        <w:t xml:space="preserve"> of the principal foods of the rachitic poor"25 and concluded that such refusal warranted the denial of a permanent injunction.</w:t>
      </w:r>
      <w:r w:rsidRPr="00020CF7">
        <w:rPr>
          <w:rFonts w:eastAsia="Times New Roman"/>
          <w:sz w:val="16"/>
        </w:rPr>
        <w:t>26</w:t>
      </w:r>
      <w:r>
        <w:rPr>
          <w:rFonts w:eastAsia="Times New Roman"/>
          <w:sz w:val="16"/>
        </w:rPr>
        <w:t xml:space="preserve"> </w:t>
      </w:r>
      <w:r>
        <w:t>Further, in Datascope Corp. v. Kontron, Inc., the plaintiff alleged that the defendant had infringed its patented dual lumen heart catheter (IAB)27 and sought preliminary injunctive relief.28 Although preliminary injunctions and permanent injunctions differ in scope, the same traditional four factors are analyzed. 29 The defendant made a showing that it would be irreparably harmed by a preliminary injunction because it would suffer losses in sales, be forced to lay off employees, its good will would be injured, and it would have to write off inventory and capital improvements.30 More importantly, the defendant made a showing that the public interest would be harmed by a preliminary injunction because the record showed that “some physicians prefer defendant’s dual lumen IABs.” 31 Ultimately, the court denied the plaintiff’s request for injunctive relief with respect to the defendant’s dual lumen IABs.32 Additionally, some courts have modified permanent injunctions in medically-related patent infringement cases to allow for transition periods to accommodate the public interest.33 In Shiley, Inc. v. Bentley Labs., Inc., injunctive relief was granted against the defendant for the plaintiff’s patented bubble blood oxygenator.34 However, due to concerns of potential short-term supply problems from the sudden impact of the injunction, the court ordered that the injunction “contain a six-month transition period to allow an efficient and non-disruptive changeover for those institutions who now employ the [infringing device] exclusively.” 35 While the public interest exception was used to deny some medicallyrelated patent injunctions, most injunctions were still granted.36 The Federal Circuit’s “general rule” was abrogated, however, upon the Supreme Court’s holding in eBay Inc. v. MercExchange. 37</w:t>
      </w:r>
    </w:p>
    <w:p w14:paraId="0EAE3392" w14:textId="77777777" w:rsidR="00722202" w:rsidRDefault="00722202" w:rsidP="00722202"/>
    <w:p w14:paraId="0680CD57" w14:textId="767A098D" w:rsidR="009C19E0" w:rsidRPr="00B30CA9" w:rsidRDefault="009C19E0" w:rsidP="009C19E0">
      <w:pPr>
        <w:pStyle w:val="Heading3"/>
        <w:rPr>
          <w:rFonts w:cs="Calibri"/>
        </w:rPr>
      </w:pPr>
      <w:r w:rsidRPr="00B30CA9">
        <w:rPr>
          <w:rFonts w:cs="Calibri"/>
        </w:rPr>
        <w:lastRenderedPageBreak/>
        <w:t>PICs Good</w:t>
      </w:r>
    </w:p>
    <w:p w14:paraId="16522872" w14:textId="77777777" w:rsidR="009C19E0" w:rsidRPr="00B30CA9" w:rsidRDefault="009C19E0" w:rsidP="009C19E0">
      <w:pPr>
        <w:pStyle w:val="Heading4"/>
        <w:rPr>
          <w:rFonts w:cs="Calibri"/>
        </w:rPr>
      </w:pPr>
      <w:r w:rsidRPr="00B30CA9">
        <w:rPr>
          <w:rFonts w:cs="Calibri"/>
        </w:rPr>
        <w:t>PICs good</w:t>
      </w:r>
    </w:p>
    <w:p w14:paraId="68E66CD6" w14:textId="77777777" w:rsidR="009C19E0" w:rsidRPr="00B30CA9" w:rsidRDefault="009C19E0" w:rsidP="009C19E0">
      <w:pPr>
        <w:pStyle w:val="Heading4"/>
        <w:rPr>
          <w:rFonts w:cs="Calibri"/>
        </w:rPr>
      </w:pPr>
      <w:r w:rsidRPr="00B30CA9">
        <w:rPr>
          <w:rFonts w:cs="Calibri"/>
        </w:rPr>
        <w:t>1. Predictable clash---generates in depth debate over the core controversies of the 1AC</w:t>
      </w:r>
    </w:p>
    <w:p w14:paraId="6AEA3C42" w14:textId="77777777" w:rsidR="009C19E0" w:rsidRPr="00B30CA9" w:rsidRDefault="009C19E0" w:rsidP="009C19E0">
      <w:pPr>
        <w:pStyle w:val="Heading4"/>
        <w:rPr>
          <w:rFonts w:cs="Calibri"/>
        </w:rPr>
      </w:pPr>
      <w:r w:rsidRPr="00B30CA9">
        <w:rPr>
          <w:rFonts w:cs="Calibri"/>
        </w:rPr>
        <w:t>2. Rigorous research---requires the aff to defend their proposal---the alternative to which is lazy plan writing and researching</w:t>
      </w:r>
    </w:p>
    <w:p w14:paraId="3716AD1C" w14:textId="77777777" w:rsidR="009C19E0" w:rsidRPr="00B30CA9" w:rsidRDefault="009C19E0" w:rsidP="009C19E0">
      <w:pPr>
        <w:pStyle w:val="Heading4"/>
        <w:rPr>
          <w:rFonts w:cs="Calibri"/>
        </w:rPr>
      </w:pPr>
      <w:r w:rsidRPr="00B30CA9">
        <w:rPr>
          <w:rFonts w:cs="Calibri"/>
        </w:rPr>
        <w:t>3. Advocacy---they should be able to defend every part of the 1AC, not just parts of it---their interpretation makes them bad advocates</w:t>
      </w:r>
    </w:p>
    <w:p w14:paraId="7BFBCBAF" w14:textId="77777777" w:rsidR="009C19E0" w:rsidRPr="00B30CA9" w:rsidRDefault="009C19E0" w:rsidP="009C19E0">
      <w:pPr>
        <w:pStyle w:val="Heading4"/>
        <w:rPr>
          <w:rFonts w:cs="Calibri"/>
        </w:rPr>
      </w:pPr>
      <w:r w:rsidRPr="00B30CA9">
        <w:rPr>
          <w:rFonts w:cs="Calibri"/>
        </w:rPr>
        <w:t>4. Aff choice---they read it, so they should be forced to defend it---that proves it’s predictable</w:t>
      </w:r>
    </w:p>
    <w:p w14:paraId="05C1E17A" w14:textId="77777777" w:rsidR="009C19E0" w:rsidRPr="00B30CA9" w:rsidRDefault="009C19E0" w:rsidP="009C19E0">
      <w:pPr>
        <w:pStyle w:val="Heading4"/>
        <w:rPr>
          <w:rFonts w:cs="Calibri"/>
        </w:rPr>
      </w:pPr>
      <w:r w:rsidRPr="00B30CA9">
        <w:rPr>
          <w:rFonts w:cs="Calibri"/>
        </w:rPr>
        <w:t>5. Logic---only logical to do the CP if it’s better and requires less action</w:t>
      </w:r>
    </w:p>
    <w:p w14:paraId="567FBECF" w14:textId="77777777" w:rsidR="00722202" w:rsidRPr="00722202" w:rsidRDefault="00722202" w:rsidP="00722202"/>
    <w:p w14:paraId="74E94DAD" w14:textId="1A0FB1A9" w:rsidR="00F5427A" w:rsidRDefault="00F5427A" w:rsidP="00F5427A">
      <w:pPr>
        <w:pStyle w:val="Heading2"/>
      </w:pPr>
      <w:r>
        <w:lastRenderedPageBreak/>
        <w:t>Aff</w:t>
      </w:r>
    </w:p>
    <w:p w14:paraId="0F1DEB30" w14:textId="4436AB3E" w:rsidR="009C19E0" w:rsidRPr="001030BF" w:rsidRDefault="009C19E0" w:rsidP="009C19E0">
      <w:pPr>
        <w:pStyle w:val="Heading3"/>
        <w:rPr>
          <w:rFonts w:cs="Times New Roman"/>
        </w:rPr>
      </w:pPr>
      <w:r w:rsidRPr="001030BF">
        <w:rPr>
          <w:rFonts w:cs="Times New Roman"/>
        </w:rPr>
        <w:lastRenderedPageBreak/>
        <w:t>PICs Bad</w:t>
      </w:r>
    </w:p>
    <w:p w14:paraId="09D45A2C" w14:textId="608BEE80" w:rsidR="009C19E0" w:rsidRPr="001030BF" w:rsidRDefault="009C19E0" w:rsidP="009C19E0">
      <w:pPr>
        <w:pStyle w:val="Heading4"/>
        <w:rPr>
          <w:rFonts w:cs="Times New Roman"/>
        </w:rPr>
      </w:pPr>
      <w:r w:rsidRPr="001030BF">
        <w:rPr>
          <w:rFonts w:cs="Times New Roman"/>
        </w:rPr>
        <w:t xml:space="preserve">PICs </w:t>
      </w:r>
      <w:r>
        <w:rPr>
          <w:rFonts w:cs="Times New Roman"/>
        </w:rPr>
        <w:t>a Voting Issue</w:t>
      </w:r>
      <w:r w:rsidRPr="001030BF">
        <w:rPr>
          <w:rFonts w:cs="Times New Roman"/>
        </w:rPr>
        <w:t xml:space="preserve"> </w:t>
      </w:r>
    </w:p>
    <w:p w14:paraId="3293F345" w14:textId="77777777" w:rsidR="009C19E0" w:rsidRPr="009C19E0" w:rsidRDefault="009C19E0" w:rsidP="009C19E0">
      <w:pPr>
        <w:rPr>
          <w:rStyle w:val="Style13ptBold"/>
        </w:rPr>
      </w:pPr>
      <w:r w:rsidRPr="009C19E0">
        <w:rPr>
          <w:rStyle w:val="Style13ptBold"/>
        </w:rPr>
        <w:t xml:space="preserve">--- PICing out of small parts of the plan make it impossible to generate substantial offense because they steal the aff, which ruins ground. </w:t>
      </w:r>
    </w:p>
    <w:p w14:paraId="70E87B20" w14:textId="77777777" w:rsidR="009C19E0" w:rsidRPr="009C19E0" w:rsidRDefault="009C19E0" w:rsidP="009C19E0">
      <w:pPr>
        <w:rPr>
          <w:rStyle w:val="Style13ptBold"/>
        </w:rPr>
      </w:pPr>
      <w:r w:rsidRPr="009C19E0">
        <w:rPr>
          <w:rStyle w:val="Style13ptBold"/>
        </w:rPr>
        <w:t xml:space="preserve">--- they’re also not predictable and infinitely regressive because they justify tiny word pics  </w:t>
      </w:r>
    </w:p>
    <w:p w14:paraId="21C86B65" w14:textId="77777777" w:rsidR="009C19E0" w:rsidRPr="009C19E0" w:rsidRDefault="009C19E0" w:rsidP="009C19E0">
      <w:pPr>
        <w:rPr>
          <w:rStyle w:val="Style13ptBold"/>
        </w:rPr>
      </w:pPr>
      <w:r w:rsidRPr="009C19E0">
        <w:rPr>
          <w:rStyle w:val="Style13ptBold"/>
        </w:rPr>
        <w:t>Reading the net benefit as a DA solves their offense</w:t>
      </w:r>
    </w:p>
    <w:p w14:paraId="5B2AAC39" w14:textId="77777777" w:rsidR="009C19E0" w:rsidRPr="009C19E0" w:rsidRDefault="009C19E0" w:rsidP="009C19E0"/>
    <w:p w14:paraId="7F72878A" w14:textId="71A2B346" w:rsidR="00F5427A" w:rsidRDefault="00F5427A" w:rsidP="00F5427A">
      <w:pPr>
        <w:pStyle w:val="Heading3"/>
        <w:rPr>
          <w:rFonts w:cs="Arial"/>
        </w:rPr>
      </w:pPr>
      <w:r>
        <w:rPr>
          <w:rFonts w:cs="Arial"/>
        </w:rPr>
        <w:lastRenderedPageBreak/>
        <w:t>MedTech Low</w:t>
      </w:r>
    </w:p>
    <w:p w14:paraId="67C6A5A0" w14:textId="77777777" w:rsidR="00F5427A" w:rsidRPr="00425135" w:rsidRDefault="00F5427A" w:rsidP="00F5427A">
      <w:pPr>
        <w:pStyle w:val="Heading4"/>
      </w:pPr>
      <w:r>
        <w:t>Medtech innovation slow now—</w:t>
      </w:r>
      <w:r w:rsidRPr="00A6300E">
        <w:rPr>
          <w:u w:val="single"/>
        </w:rPr>
        <w:t>6 warrants</w:t>
      </w:r>
      <w:r>
        <w:t>.</w:t>
      </w:r>
    </w:p>
    <w:p w14:paraId="4ACCEBED" w14:textId="77777777" w:rsidR="00F5427A" w:rsidRDefault="00F5427A" w:rsidP="00F5427A">
      <w:r w:rsidRPr="00DA553D">
        <w:rPr>
          <w:rStyle w:val="Style13ptBold"/>
        </w:rPr>
        <w:t>Gielen 23</w:t>
      </w:r>
      <w:r>
        <w:t xml:space="preserve">—MD, </w:t>
      </w:r>
      <w:r w:rsidRPr="00DA553D">
        <w:t xml:space="preserve">Cardiologist &amp; Internal Medicine Specialist </w:t>
      </w:r>
      <w:r>
        <w:t>(</w:t>
      </w:r>
      <w:r w:rsidRPr="00DA553D">
        <w:t xml:space="preserve">Willem. “Why Is It So Hard for Tech to Innovate in Healthcare?” </w:t>
      </w:r>
      <w:r w:rsidRPr="00DA553D">
        <w:rPr>
          <w:i/>
          <w:iCs/>
        </w:rPr>
        <w:t>Medium</w:t>
      </w:r>
      <w:r w:rsidRPr="00DA553D">
        <w:t xml:space="preserve">, 13 June 2023, </w:t>
      </w:r>
      <w:hyperlink r:id="rId8" w:history="1">
        <w:r w:rsidRPr="005408AB">
          <w:rPr>
            <w:rStyle w:val="Hyperlink"/>
          </w:rPr>
          <w:t>https://medium.com/@w.gielen/why-is-it-so-hard-for-tech-to-innovate-in-healthcare-17ebbb1b25bd)mgm</w:t>
        </w:r>
      </w:hyperlink>
    </w:p>
    <w:p w14:paraId="3283C627" w14:textId="77777777" w:rsidR="00F5427A" w:rsidRPr="00425135" w:rsidRDefault="00F5427A" w:rsidP="00F5427A">
      <w:pPr>
        <w:rPr>
          <w:sz w:val="16"/>
        </w:rPr>
      </w:pPr>
      <w:r w:rsidRPr="00425135">
        <w:rPr>
          <w:sz w:val="16"/>
        </w:rPr>
        <w:t xml:space="preserve">In recent years, we’ve seen technology revolutionize industries from transport to commerce. However, </w:t>
      </w:r>
      <w:r w:rsidRPr="00EF512E">
        <w:rPr>
          <w:u w:val="single"/>
        </w:rPr>
        <w:t xml:space="preserve">one area that hasn’t </w:t>
      </w:r>
      <w:r w:rsidRPr="00EF512E">
        <w:rPr>
          <w:b/>
          <w:bCs/>
          <w:u w:val="single"/>
        </w:rPr>
        <w:t>seen the same level of innovation is healthcare</w:t>
      </w:r>
      <w:r w:rsidRPr="00EF512E">
        <w:rPr>
          <w:u w:val="single"/>
        </w:rPr>
        <w:t xml:space="preserve">. </w:t>
      </w:r>
      <w:r w:rsidRPr="00425135">
        <w:rPr>
          <w:sz w:val="16"/>
        </w:rPr>
        <w:t xml:space="preserve">Despite the potential for </w:t>
      </w:r>
      <w:proofErr w:type="gramStart"/>
      <w:r w:rsidRPr="00425135">
        <w:rPr>
          <w:sz w:val="16"/>
        </w:rPr>
        <w:t>life-saving</w:t>
      </w:r>
      <w:proofErr w:type="gramEnd"/>
      <w:r w:rsidRPr="00425135">
        <w:rPr>
          <w:sz w:val="16"/>
        </w:rPr>
        <w:t xml:space="preserve"> and life-enhancing advances,</w:t>
      </w:r>
      <w:r w:rsidRPr="00EF512E">
        <w:rPr>
          <w:u w:val="single"/>
        </w:rPr>
        <w:t xml:space="preserve"> the </w:t>
      </w:r>
      <w:r w:rsidRPr="00EF512E">
        <w:rPr>
          <w:b/>
          <w:bCs/>
          <w:u w:val="single"/>
        </w:rPr>
        <w:t>pace</w:t>
      </w:r>
      <w:r w:rsidRPr="00EF512E">
        <w:rPr>
          <w:u w:val="single"/>
        </w:rPr>
        <w:t xml:space="preserve"> of </w:t>
      </w:r>
      <w:r w:rsidRPr="00EF512E">
        <w:rPr>
          <w:b/>
          <w:bCs/>
          <w:u w:val="single"/>
        </w:rPr>
        <w:t>technological disruption in</w:t>
      </w:r>
      <w:r w:rsidRPr="00EF512E">
        <w:rPr>
          <w:u w:val="single"/>
        </w:rPr>
        <w:t xml:space="preserve"> healthcare seems to be </w:t>
      </w:r>
      <w:r w:rsidRPr="00425135">
        <w:rPr>
          <w:sz w:val="16"/>
        </w:rPr>
        <w:t>relatively</w:t>
      </w:r>
      <w:r w:rsidRPr="00EF512E">
        <w:rPr>
          <w:u w:val="single"/>
        </w:rPr>
        <w:t xml:space="preserve"> </w:t>
      </w:r>
      <w:r w:rsidRPr="00EF512E">
        <w:rPr>
          <w:b/>
          <w:bCs/>
          <w:u w:val="single"/>
        </w:rPr>
        <w:t>slow</w:t>
      </w:r>
      <w:r w:rsidRPr="00425135">
        <w:rPr>
          <w:sz w:val="16"/>
        </w:rPr>
        <w:t>. In this article, would like to explore some of the key reasons why tech companies are finding it difficult to innovate in healthcare.</w:t>
      </w:r>
    </w:p>
    <w:p w14:paraId="0455A4F5" w14:textId="77777777" w:rsidR="00F5427A" w:rsidRPr="00EF512E" w:rsidRDefault="00F5427A" w:rsidP="00F5427A">
      <w:pPr>
        <w:rPr>
          <w:b/>
          <w:bCs/>
          <w:u w:val="single"/>
        </w:rPr>
      </w:pPr>
      <w:r>
        <w:t xml:space="preserve">1. </w:t>
      </w:r>
      <w:r w:rsidRPr="00EF512E">
        <w:rPr>
          <w:b/>
          <w:bCs/>
          <w:u w:val="single"/>
        </w:rPr>
        <w:t>Regulatory Hurdles</w:t>
      </w:r>
    </w:p>
    <w:p w14:paraId="64A5F5DC" w14:textId="77777777" w:rsidR="00F5427A" w:rsidRPr="00EF512E" w:rsidRDefault="00F5427A" w:rsidP="00F5427A">
      <w:pPr>
        <w:rPr>
          <w:u w:val="single"/>
        </w:rPr>
      </w:pPr>
      <w:r w:rsidRPr="00425135">
        <w:rPr>
          <w:sz w:val="16"/>
        </w:rPr>
        <w:t xml:space="preserve">One of the most significant barriers to entry in the healthcare sector is the </w:t>
      </w:r>
      <w:r w:rsidRPr="00EF512E">
        <w:rPr>
          <w:u w:val="single"/>
        </w:rPr>
        <w:t>stringent regulatory environment</w:t>
      </w:r>
      <w:r w:rsidRPr="00425135">
        <w:rPr>
          <w:sz w:val="16"/>
        </w:rPr>
        <w:t xml:space="preserve">. Healthcare-related products and services often </w:t>
      </w:r>
      <w:r w:rsidRPr="00EF512E">
        <w:rPr>
          <w:u w:val="single"/>
        </w:rPr>
        <w:t xml:space="preserve">require approval from government bodies such as the </w:t>
      </w:r>
      <w:r w:rsidRPr="00EF512E">
        <w:rPr>
          <w:b/>
          <w:bCs/>
          <w:u w:val="single"/>
        </w:rPr>
        <w:t>FDA</w:t>
      </w:r>
      <w:r w:rsidRPr="00425135">
        <w:rPr>
          <w:sz w:val="16"/>
        </w:rPr>
        <w:t xml:space="preserve"> (Food and Drug Administration), EMA (European Medicines Agency) or EU-MDR (European Union Medical Device Regulation) before they can be released to market. </w:t>
      </w:r>
      <w:r w:rsidRPr="00EF512E">
        <w:rPr>
          <w:u w:val="single"/>
        </w:rPr>
        <w:t xml:space="preserve">The process for obtaining these approvals can be </w:t>
      </w:r>
      <w:r w:rsidRPr="00EF512E">
        <w:rPr>
          <w:b/>
          <w:bCs/>
          <w:u w:val="single"/>
        </w:rPr>
        <w:t>lengthy</w:t>
      </w:r>
      <w:r w:rsidRPr="00EF512E">
        <w:rPr>
          <w:u w:val="single"/>
        </w:rPr>
        <w:t xml:space="preserve">, </w:t>
      </w:r>
      <w:r w:rsidRPr="00EF512E">
        <w:rPr>
          <w:b/>
          <w:bCs/>
          <w:u w:val="single"/>
        </w:rPr>
        <w:t>costly</w:t>
      </w:r>
      <w:r w:rsidRPr="00EF512E">
        <w:rPr>
          <w:u w:val="single"/>
        </w:rPr>
        <w:t xml:space="preserve">, and </w:t>
      </w:r>
      <w:r w:rsidRPr="00EF512E">
        <w:rPr>
          <w:b/>
          <w:bCs/>
          <w:u w:val="single"/>
        </w:rPr>
        <w:t>uncertain</w:t>
      </w:r>
      <w:r w:rsidRPr="00EF512E">
        <w:rPr>
          <w:u w:val="single"/>
        </w:rPr>
        <w:t xml:space="preserve"> — posing a considerable </w:t>
      </w:r>
      <w:r w:rsidRPr="00EF512E">
        <w:rPr>
          <w:b/>
          <w:bCs/>
          <w:u w:val="single"/>
        </w:rPr>
        <w:t>challenge</w:t>
      </w:r>
      <w:r w:rsidRPr="00EF512E">
        <w:rPr>
          <w:u w:val="single"/>
        </w:rPr>
        <w:t xml:space="preserve"> for innovators seeking to bring their </w:t>
      </w:r>
      <w:r w:rsidRPr="00EF512E">
        <w:rPr>
          <w:b/>
          <w:bCs/>
          <w:u w:val="single"/>
        </w:rPr>
        <w:t>solutions to patients</w:t>
      </w:r>
      <w:r w:rsidRPr="00EF512E">
        <w:rPr>
          <w:u w:val="single"/>
        </w:rPr>
        <w:t>.</w:t>
      </w:r>
    </w:p>
    <w:p w14:paraId="4DD5F53A" w14:textId="77777777" w:rsidR="00F5427A" w:rsidRPr="00EF512E" w:rsidRDefault="00F5427A" w:rsidP="00F5427A">
      <w:pPr>
        <w:rPr>
          <w:b/>
          <w:bCs/>
          <w:u w:val="single"/>
        </w:rPr>
      </w:pPr>
      <w:r>
        <w:t xml:space="preserve">2. </w:t>
      </w:r>
      <w:r w:rsidRPr="00EF512E">
        <w:rPr>
          <w:b/>
          <w:bCs/>
          <w:u w:val="single"/>
        </w:rPr>
        <w:t>Privacy Concerns</w:t>
      </w:r>
    </w:p>
    <w:p w14:paraId="242D9906" w14:textId="77777777" w:rsidR="00F5427A" w:rsidRPr="00EF512E" w:rsidRDefault="00F5427A" w:rsidP="00F5427A">
      <w:pPr>
        <w:rPr>
          <w:u w:val="single"/>
        </w:rPr>
      </w:pPr>
      <w:r w:rsidRPr="00EF512E">
        <w:rPr>
          <w:u w:val="single"/>
        </w:rPr>
        <w:t>Healthcare deals with sensitive patient information that must be handled with utmost care due to privacy concerns</w:t>
      </w:r>
      <w:r w:rsidRPr="00425135">
        <w:rPr>
          <w:sz w:val="16"/>
        </w:rPr>
        <w:t xml:space="preserve"> and various data protection regulations </w:t>
      </w:r>
      <w:r w:rsidRPr="00EF512E">
        <w:rPr>
          <w:u w:val="single"/>
        </w:rPr>
        <w:t>like HIPAA</w:t>
      </w:r>
      <w:r w:rsidRPr="00425135">
        <w:rPr>
          <w:sz w:val="16"/>
        </w:rPr>
        <w:t xml:space="preserve"> (Health Insurance Portability and Accountability Act) in the US or GDPR (General Data Protection Regulation) in Europe. Tech </w:t>
      </w:r>
      <w:r w:rsidRPr="00EF512E">
        <w:rPr>
          <w:u w:val="single"/>
        </w:rPr>
        <w:t xml:space="preserve">companies need robust security measures </w:t>
      </w:r>
      <w:r w:rsidRPr="00EF512E">
        <w:rPr>
          <w:b/>
          <w:bCs/>
          <w:u w:val="single"/>
        </w:rPr>
        <w:t>and strict compliance guidelines</w:t>
      </w:r>
      <w:r w:rsidRPr="00425135">
        <w:rPr>
          <w:sz w:val="16"/>
        </w:rPr>
        <w:t xml:space="preserve"> when handling patient data, which can </w:t>
      </w:r>
      <w:r w:rsidRPr="00EF512E">
        <w:rPr>
          <w:u w:val="single"/>
        </w:rPr>
        <w:t xml:space="preserve">lead to </w:t>
      </w:r>
      <w:r w:rsidRPr="00EF512E">
        <w:rPr>
          <w:b/>
          <w:bCs/>
          <w:u w:val="single"/>
        </w:rPr>
        <w:t>additional costs</w:t>
      </w:r>
      <w:r w:rsidRPr="00EF512E">
        <w:rPr>
          <w:u w:val="single"/>
        </w:rPr>
        <w:t xml:space="preserve"> and </w:t>
      </w:r>
      <w:r w:rsidRPr="00EF512E">
        <w:rPr>
          <w:b/>
          <w:bCs/>
          <w:u w:val="single"/>
        </w:rPr>
        <w:t>complexities</w:t>
      </w:r>
      <w:r w:rsidRPr="00EF512E">
        <w:rPr>
          <w:u w:val="single"/>
        </w:rPr>
        <w:t xml:space="preserve"> during development.</w:t>
      </w:r>
    </w:p>
    <w:p w14:paraId="045444B0" w14:textId="77777777" w:rsidR="00F5427A" w:rsidRPr="00C46A96" w:rsidRDefault="00F5427A" w:rsidP="00F5427A">
      <w:pPr>
        <w:rPr>
          <w:b/>
          <w:bCs/>
          <w:u w:val="single"/>
        </w:rPr>
      </w:pPr>
      <w:r>
        <w:t xml:space="preserve">3. </w:t>
      </w:r>
      <w:r w:rsidRPr="00C46A96">
        <w:rPr>
          <w:b/>
          <w:bCs/>
          <w:u w:val="single"/>
        </w:rPr>
        <w:t>Fragmented Systems</w:t>
      </w:r>
    </w:p>
    <w:p w14:paraId="2FDBCEAF" w14:textId="77777777" w:rsidR="00F5427A" w:rsidRPr="00C46A96" w:rsidRDefault="00F5427A" w:rsidP="00F5427A">
      <w:pPr>
        <w:rPr>
          <w:b/>
          <w:bCs/>
          <w:u w:val="single"/>
        </w:rPr>
      </w:pPr>
      <w:r w:rsidRPr="00C46A96">
        <w:rPr>
          <w:u w:val="single"/>
        </w:rPr>
        <w:t xml:space="preserve">The healthcare industry is notorious for its </w:t>
      </w:r>
      <w:r w:rsidRPr="00C46A96">
        <w:rPr>
          <w:b/>
          <w:bCs/>
          <w:u w:val="single"/>
        </w:rPr>
        <w:t>fragmentation</w:t>
      </w:r>
      <w:r w:rsidRPr="00425135">
        <w:rPr>
          <w:sz w:val="16"/>
        </w:rPr>
        <w:t xml:space="preserve"> — many providers use different systems that don’t easily communicate with one another. This </w:t>
      </w:r>
      <w:r w:rsidRPr="00C46A96">
        <w:rPr>
          <w:u w:val="single"/>
        </w:rPr>
        <w:t xml:space="preserve">makes it </w:t>
      </w:r>
      <w:r w:rsidRPr="00C46A96">
        <w:rPr>
          <w:b/>
          <w:bCs/>
          <w:u w:val="single"/>
        </w:rPr>
        <w:t>difficult</w:t>
      </w:r>
      <w:r w:rsidRPr="00C46A96">
        <w:rPr>
          <w:u w:val="single"/>
        </w:rPr>
        <w:t xml:space="preserve"> for tech companies to create solutions that seamlessly </w:t>
      </w:r>
      <w:r w:rsidRPr="00C46A96">
        <w:rPr>
          <w:b/>
          <w:bCs/>
          <w:u w:val="single"/>
        </w:rPr>
        <w:t>integrate</w:t>
      </w:r>
      <w:r w:rsidRPr="00C46A96">
        <w:rPr>
          <w:u w:val="single"/>
        </w:rPr>
        <w:t xml:space="preserve"> into existing workflows without causing disruptions or </w:t>
      </w:r>
      <w:r w:rsidRPr="00C46A96">
        <w:rPr>
          <w:b/>
          <w:bCs/>
          <w:u w:val="single"/>
        </w:rPr>
        <w:t>requiring</w:t>
      </w:r>
      <w:r w:rsidRPr="00C46A96">
        <w:rPr>
          <w:u w:val="single"/>
        </w:rPr>
        <w:t xml:space="preserve"> </w:t>
      </w:r>
      <w:r w:rsidRPr="00C46A96">
        <w:rPr>
          <w:b/>
          <w:bCs/>
          <w:u w:val="single"/>
        </w:rPr>
        <w:t>massive</w:t>
      </w:r>
      <w:r w:rsidRPr="00C46A96">
        <w:rPr>
          <w:u w:val="single"/>
        </w:rPr>
        <w:t xml:space="preserve"> </w:t>
      </w:r>
      <w:r w:rsidRPr="00C46A96">
        <w:rPr>
          <w:b/>
          <w:bCs/>
          <w:u w:val="single"/>
        </w:rPr>
        <w:t xml:space="preserve">overhauls </w:t>
      </w:r>
      <w:r w:rsidRPr="00C46A96">
        <w:rPr>
          <w:u w:val="single"/>
        </w:rPr>
        <w:t>of</w:t>
      </w:r>
      <w:r w:rsidRPr="00C46A96">
        <w:rPr>
          <w:b/>
          <w:bCs/>
          <w:u w:val="single"/>
        </w:rPr>
        <w:t xml:space="preserve"> current systems.</w:t>
      </w:r>
    </w:p>
    <w:p w14:paraId="1E94D2A3" w14:textId="77777777" w:rsidR="00F5427A" w:rsidRPr="00C46A96" w:rsidRDefault="00F5427A" w:rsidP="00F5427A">
      <w:pPr>
        <w:rPr>
          <w:b/>
          <w:bCs/>
          <w:u w:val="single"/>
        </w:rPr>
      </w:pPr>
      <w:r>
        <w:t xml:space="preserve">4. </w:t>
      </w:r>
      <w:r w:rsidRPr="00C46A96">
        <w:rPr>
          <w:b/>
          <w:bCs/>
          <w:u w:val="single"/>
        </w:rPr>
        <w:t>Resistance to Change</w:t>
      </w:r>
    </w:p>
    <w:p w14:paraId="4E61807F" w14:textId="77777777" w:rsidR="00F5427A" w:rsidRPr="00425135" w:rsidRDefault="00F5427A" w:rsidP="00F5427A">
      <w:pPr>
        <w:rPr>
          <w:sz w:val="16"/>
        </w:rPr>
      </w:pPr>
      <w:r w:rsidRPr="00C46A96">
        <w:rPr>
          <w:u w:val="single"/>
        </w:rPr>
        <w:t xml:space="preserve">Healthcare professionals are often </w:t>
      </w:r>
      <w:r w:rsidRPr="00C46A96">
        <w:rPr>
          <w:b/>
          <w:bCs/>
          <w:u w:val="single"/>
        </w:rPr>
        <w:t>reluctant to adopt new technologies</w:t>
      </w:r>
      <w:r w:rsidRPr="00C46A96">
        <w:rPr>
          <w:u w:val="single"/>
        </w:rPr>
        <w:t xml:space="preserve"> because they’re risk-averse by nature</w:t>
      </w:r>
      <w:r w:rsidRPr="00425135">
        <w:rPr>
          <w:sz w:val="16"/>
        </w:rPr>
        <w:t xml:space="preserve"> — this cautiousness undoubtedly helps protect patients but also </w:t>
      </w:r>
      <w:r w:rsidRPr="00C46A96">
        <w:rPr>
          <w:u w:val="single"/>
        </w:rPr>
        <w:t xml:space="preserve">creates an </w:t>
      </w:r>
      <w:r w:rsidRPr="00C46A96">
        <w:rPr>
          <w:b/>
          <w:bCs/>
          <w:u w:val="single"/>
        </w:rPr>
        <w:t>environment resistant to change</w:t>
      </w:r>
      <w:r w:rsidRPr="00425135">
        <w:rPr>
          <w:sz w:val="16"/>
        </w:rPr>
        <w:t>. Some medical professionals may be skeptical of new technologies, concerned about lack of evidence supporting their efficacy or worried that the tech could replace them. Tech companies must overcome these barriers by building trust and demonstrating the real-world benefits of their innovations to healthcare providers.</w:t>
      </w:r>
    </w:p>
    <w:p w14:paraId="0D8B5458" w14:textId="77777777" w:rsidR="00F5427A" w:rsidRPr="00425135" w:rsidRDefault="00F5427A" w:rsidP="00F5427A">
      <w:pPr>
        <w:rPr>
          <w:b/>
          <w:bCs/>
          <w:u w:val="single"/>
        </w:rPr>
      </w:pPr>
      <w:r>
        <w:t xml:space="preserve">5. </w:t>
      </w:r>
      <w:r w:rsidRPr="00425135">
        <w:rPr>
          <w:b/>
          <w:bCs/>
          <w:u w:val="single"/>
        </w:rPr>
        <w:t>Long Development Cycles</w:t>
      </w:r>
    </w:p>
    <w:p w14:paraId="352F5D08" w14:textId="77777777" w:rsidR="00F5427A" w:rsidRPr="00425135" w:rsidRDefault="00F5427A" w:rsidP="00F5427A">
      <w:pPr>
        <w:rPr>
          <w:sz w:val="16"/>
        </w:rPr>
      </w:pPr>
      <w:r w:rsidRPr="00425135">
        <w:rPr>
          <w:u w:val="single"/>
        </w:rPr>
        <w:t xml:space="preserve">Developing healthcare technology can be </w:t>
      </w:r>
      <w:r w:rsidRPr="00425135">
        <w:rPr>
          <w:b/>
          <w:bCs/>
          <w:u w:val="single"/>
        </w:rPr>
        <w:t>time-consuming</w:t>
      </w:r>
      <w:r w:rsidRPr="00425135">
        <w:rPr>
          <w:u w:val="single"/>
        </w:rPr>
        <w:t>,</w:t>
      </w:r>
      <w:r w:rsidRPr="00425135">
        <w:rPr>
          <w:sz w:val="16"/>
        </w:rPr>
        <w:t xml:space="preserve"> especially when dealing with complex medical devices or software systems that </w:t>
      </w:r>
      <w:r w:rsidRPr="00425135">
        <w:rPr>
          <w:u w:val="single"/>
        </w:rPr>
        <w:t xml:space="preserve">require </w:t>
      </w:r>
      <w:r w:rsidRPr="00425135">
        <w:rPr>
          <w:b/>
          <w:bCs/>
          <w:u w:val="single"/>
        </w:rPr>
        <w:t>extensive testing</w:t>
      </w:r>
      <w:r w:rsidRPr="00425135">
        <w:rPr>
          <w:u w:val="single"/>
        </w:rPr>
        <w:t xml:space="preserve"> and </w:t>
      </w:r>
      <w:r w:rsidRPr="00425135">
        <w:rPr>
          <w:b/>
          <w:bCs/>
          <w:u w:val="single"/>
        </w:rPr>
        <w:t>validation</w:t>
      </w:r>
      <w:r w:rsidRPr="00425135">
        <w:rPr>
          <w:sz w:val="16"/>
        </w:rPr>
        <w:t xml:space="preserve">. These </w:t>
      </w:r>
      <w:r w:rsidRPr="00425135">
        <w:rPr>
          <w:u w:val="single"/>
        </w:rPr>
        <w:t>prolonged development cycles make it more challenging f</w:t>
      </w:r>
      <w:r w:rsidRPr="00425135">
        <w:rPr>
          <w:sz w:val="16"/>
        </w:rPr>
        <w:t xml:space="preserve">or tech startups </w:t>
      </w:r>
      <w:r w:rsidRPr="00425135">
        <w:rPr>
          <w:u w:val="single"/>
        </w:rPr>
        <w:t xml:space="preserve">to </w:t>
      </w:r>
      <w:r w:rsidRPr="00425135">
        <w:rPr>
          <w:b/>
          <w:bCs/>
          <w:u w:val="single"/>
        </w:rPr>
        <w:t xml:space="preserve">gain momentum </w:t>
      </w:r>
      <w:r w:rsidRPr="00425135">
        <w:rPr>
          <w:u w:val="single"/>
        </w:rPr>
        <w:t xml:space="preserve">and attract </w:t>
      </w:r>
      <w:r w:rsidRPr="00425135">
        <w:rPr>
          <w:b/>
          <w:bCs/>
          <w:u w:val="single"/>
        </w:rPr>
        <w:t>investors</w:t>
      </w:r>
      <w:r w:rsidRPr="00425135">
        <w:rPr>
          <w:sz w:val="16"/>
        </w:rPr>
        <w:t xml:space="preserve"> who are looking for quicker returns on their investment.</w:t>
      </w:r>
    </w:p>
    <w:p w14:paraId="7510C40F" w14:textId="77777777" w:rsidR="00F5427A" w:rsidRDefault="00F5427A" w:rsidP="00F5427A">
      <w:r>
        <w:t xml:space="preserve">6. </w:t>
      </w:r>
      <w:r w:rsidRPr="00425135">
        <w:rPr>
          <w:b/>
          <w:bCs/>
          <w:u w:val="single"/>
        </w:rPr>
        <w:t>High Stakes</w:t>
      </w:r>
    </w:p>
    <w:p w14:paraId="1F3E7095" w14:textId="77777777" w:rsidR="00F5427A" w:rsidRDefault="00F5427A" w:rsidP="00F5427A">
      <w:pPr>
        <w:rPr>
          <w:u w:val="single"/>
        </w:rPr>
      </w:pPr>
      <w:r w:rsidRPr="00425135">
        <w:rPr>
          <w:sz w:val="16"/>
        </w:rPr>
        <w:lastRenderedPageBreak/>
        <w:t xml:space="preserve">In healthcare, the stakes are incredibly high. Unlike other industries where a failed product might result in financial losses or inconvenience, </w:t>
      </w:r>
      <w:r w:rsidRPr="00425135">
        <w:rPr>
          <w:u w:val="single"/>
        </w:rPr>
        <w:t>failure</w:t>
      </w:r>
      <w:r w:rsidRPr="00425135">
        <w:rPr>
          <w:sz w:val="16"/>
        </w:rPr>
        <w:t xml:space="preserve"> in healthcare can </w:t>
      </w:r>
      <w:r w:rsidRPr="00425135">
        <w:rPr>
          <w:u w:val="single"/>
        </w:rPr>
        <w:t>have severe consequences</w:t>
      </w:r>
      <w:r w:rsidRPr="00425135">
        <w:rPr>
          <w:sz w:val="16"/>
        </w:rPr>
        <w:t xml:space="preserve"> — sometimes even life-and-death implications. This </w:t>
      </w:r>
      <w:r w:rsidRPr="00425135">
        <w:rPr>
          <w:u w:val="single"/>
        </w:rPr>
        <w:t xml:space="preserve">puts </w:t>
      </w:r>
      <w:r w:rsidRPr="00425135">
        <w:rPr>
          <w:b/>
          <w:bCs/>
          <w:u w:val="single"/>
        </w:rPr>
        <w:t>immense pressure</w:t>
      </w:r>
      <w:r w:rsidRPr="00425135">
        <w:rPr>
          <w:u w:val="single"/>
        </w:rPr>
        <w:t xml:space="preserve"> on innovators to get things right the first time around while also navigating the challenges mentioned above.</w:t>
      </w:r>
    </w:p>
    <w:p w14:paraId="3971C4A5" w14:textId="77777777" w:rsidR="00F5427A" w:rsidRPr="00425135" w:rsidRDefault="00F5427A" w:rsidP="00F5427A">
      <w:pPr>
        <w:rPr>
          <w:u w:val="single"/>
        </w:rPr>
      </w:pPr>
    </w:p>
    <w:p w14:paraId="11AEB57E" w14:textId="28F1C2D8" w:rsidR="00F5427A" w:rsidRPr="000B6543" w:rsidRDefault="000B6543" w:rsidP="000B6543">
      <w:pPr>
        <w:pStyle w:val="Heading3"/>
        <w:rPr>
          <w:rFonts w:cs="Arial"/>
        </w:rPr>
      </w:pPr>
      <w:r>
        <w:rPr>
          <w:rFonts w:cs="Arial"/>
        </w:rPr>
        <w:lastRenderedPageBreak/>
        <w:t>Innovation Turn</w:t>
      </w:r>
    </w:p>
    <w:p w14:paraId="76756887" w14:textId="77777777" w:rsidR="00F5427A" w:rsidRPr="00020CF7" w:rsidRDefault="00F5427A" w:rsidP="00F5427A">
      <w:pPr>
        <w:pStyle w:val="Heading4"/>
        <w:rPr>
          <w:rFonts w:cs="Arial"/>
        </w:rPr>
      </w:pPr>
      <w:r w:rsidRPr="00020CF7">
        <w:rPr>
          <w:rFonts w:cs="Arial"/>
          <w:i/>
        </w:rPr>
        <w:t>eBay’s</w:t>
      </w:r>
      <w:r w:rsidRPr="00020CF7">
        <w:rPr>
          <w:rFonts w:cs="Arial"/>
        </w:rPr>
        <w:t xml:space="preserve"> </w:t>
      </w:r>
      <w:r w:rsidRPr="00020CF7">
        <w:rPr>
          <w:rFonts w:cs="Arial"/>
          <w:u w:val="single"/>
        </w:rPr>
        <w:t>judicial activism</w:t>
      </w:r>
      <w:r w:rsidRPr="00020CF7">
        <w:rPr>
          <w:rFonts w:cs="Arial"/>
        </w:rPr>
        <w:t xml:space="preserve"> that </w:t>
      </w:r>
      <w:r w:rsidRPr="00020CF7">
        <w:rPr>
          <w:rFonts w:cs="Arial"/>
          <w:u w:val="single"/>
        </w:rPr>
        <w:t>chills</w:t>
      </w:r>
      <w:r w:rsidRPr="00020CF7">
        <w:rPr>
          <w:rFonts w:cs="Arial"/>
        </w:rPr>
        <w:t xml:space="preserve"> medical tech development—ruins key incentives based on exclusive rights. </w:t>
      </w:r>
    </w:p>
    <w:p w14:paraId="1138075F" w14:textId="77777777" w:rsidR="00F5427A" w:rsidRPr="00020CF7" w:rsidRDefault="00F5427A" w:rsidP="00F5427A">
      <w:r w:rsidRPr="00020CF7">
        <w:rPr>
          <w:rStyle w:val="Style13ptBold"/>
        </w:rPr>
        <w:t>Masterson 14</w:t>
      </w:r>
      <w:r w:rsidRPr="00020CF7">
        <w:t xml:space="preserve">—JD from Boston University School of Law, Counsel at Norton Rose Fulbright (Laura. "The Future of Medical Device Patents: Categorical Exclusion after eBay, Inc. v. MercExchange, L.L.C." </w:t>
      </w:r>
      <w:r w:rsidRPr="00020CF7">
        <w:rPr>
          <w:i/>
          <w:iCs/>
        </w:rPr>
        <w:t>Boston University Journal of Science and Technology Law</w:t>
      </w:r>
      <w:r w:rsidRPr="00020CF7">
        <w:t>, vol. 20, no. 2, Summer 2014. https://heinonline.org/HOL/P?h=hein.journals/jstl20&amp;i=292)//mgm</w:t>
      </w:r>
    </w:p>
    <w:p w14:paraId="2D7F7272" w14:textId="77777777" w:rsidR="00F5427A" w:rsidRPr="00020CF7" w:rsidRDefault="00F5427A" w:rsidP="00F5427A">
      <w:pPr>
        <w:rPr>
          <w:u w:val="single"/>
        </w:rPr>
      </w:pPr>
      <w:r w:rsidRPr="00020CF7">
        <w:rPr>
          <w:u w:val="single"/>
        </w:rPr>
        <w:t>It is</w:t>
      </w:r>
      <w:r w:rsidRPr="00020CF7">
        <w:rPr>
          <w:sz w:val="16"/>
        </w:rPr>
        <w:t xml:space="preserve"> somewhat </w:t>
      </w:r>
      <w:r w:rsidRPr="00020CF7">
        <w:rPr>
          <w:b/>
          <w:bCs/>
          <w:u w:val="single"/>
        </w:rPr>
        <w:t>circular</w:t>
      </w:r>
      <w:r w:rsidRPr="00020CF7">
        <w:rPr>
          <w:sz w:val="16"/>
        </w:rPr>
        <w:t xml:space="preserve"> for </w:t>
      </w:r>
      <w:r w:rsidRPr="00020CF7">
        <w:rPr>
          <w:u w:val="single"/>
        </w:rPr>
        <w:t xml:space="preserve">courts to hold that the public </w:t>
      </w:r>
      <w:r w:rsidRPr="00020CF7">
        <w:rPr>
          <w:b/>
          <w:bCs/>
          <w:u w:val="single"/>
        </w:rPr>
        <w:t>interest supporting</w:t>
      </w:r>
      <w:r w:rsidRPr="00020CF7">
        <w:rPr>
          <w:u w:val="single"/>
        </w:rPr>
        <w:t xml:space="preserve"> the </w:t>
      </w:r>
      <w:r w:rsidRPr="00020CF7">
        <w:rPr>
          <w:b/>
          <w:bCs/>
          <w:u w:val="single"/>
        </w:rPr>
        <w:t>denial</w:t>
      </w:r>
      <w:r w:rsidRPr="00020CF7">
        <w:rPr>
          <w:u w:val="single"/>
        </w:rPr>
        <w:t xml:space="preserve"> of a </w:t>
      </w:r>
      <w:r w:rsidRPr="00020CF7">
        <w:rPr>
          <w:b/>
          <w:bCs/>
          <w:u w:val="single"/>
        </w:rPr>
        <w:t>permanent injunction</w:t>
      </w:r>
      <w:r w:rsidRPr="00020CF7">
        <w:rPr>
          <w:u w:val="single"/>
        </w:rPr>
        <w:t xml:space="preserve"> is the </w:t>
      </w:r>
      <w:r w:rsidRPr="00020CF7">
        <w:rPr>
          <w:b/>
          <w:bCs/>
          <w:u w:val="single"/>
        </w:rPr>
        <w:t>harm</w:t>
      </w:r>
      <w:r w:rsidRPr="00020CF7">
        <w:rPr>
          <w:u w:val="single"/>
        </w:rPr>
        <w:t xml:space="preserve"> resulting from the </w:t>
      </w:r>
      <w:r w:rsidRPr="00020CF7">
        <w:rPr>
          <w:b/>
          <w:bCs/>
          <w:u w:val="single"/>
        </w:rPr>
        <w:t>availability of only one medical option</w:t>
      </w:r>
      <w:r w:rsidRPr="00020CF7">
        <w:rPr>
          <w:u w:val="single"/>
        </w:rPr>
        <w:t>.</w:t>
      </w:r>
      <w:r w:rsidRPr="00020CF7">
        <w:rPr>
          <w:sz w:val="16"/>
        </w:rPr>
        <w:t xml:space="preserve"> </w:t>
      </w:r>
      <w:r w:rsidRPr="00020CF7">
        <w:rPr>
          <w:u w:val="single"/>
        </w:rPr>
        <w:t xml:space="preserve">The </w:t>
      </w:r>
      <w:r w:rsidRPr="00020CF7">
        <w:rPr>
          <w:b/>
          <w:bCs/>
          <w:u w:val="single"/>
        </w:rPr>
        <w:t>fundamental basis of patent</w:t>
      </w:r>
      <w:r w:rsidRPr="00020CF7">
        <w:rPr>
          <w:u w:val="single"/>
        </w:rPr>
        <w:t xml:space="preserve"> law is to grant </w:t>
      </w:r>
      <w:r w:rsidRPr="00020CF7">
        <w:rPr>
          <w:b/>
          <w:bCs/>
          <w:u w:val="single"/>
        </w:rPr>
        <w:t xml:space="preserve">exclusive rights </w:t>
      </w:r>
      <w:r w:rsidRPr="00020CF7">
        <w:rPr>
          <w:u w:val="single"/>
        </w:rPr>
        <w:t xml:space="preserve">for a </w:t>
      </w:r>
      <w:r w:rsidRPr="00020CF7">
        <w:rPr>
          <w:b/>
          <w:bCs/>
          <w:u w:val="single"/>
        </w:rPr>
        <w:t>limited</w:t>
      </w:r>
      <w:r w:rsidRPr="00020CF7">
        <w:rPr>
          <w:u w:val="single"/>
        </w:rPr>
        <w:t xml:space="preserve"> </w:t>
      </w:r>
      <w:r w:rsidRPr="00020CF7">
        <w:rPr>
          <w:b/>
          <w:bCs/>
          <w:u w:val="single"/>
        </w:rPr>
        <w:t>time</w:t>
      </w:r>
      <w:r w:rsidRPr="00020CF7">
        <w:rPr>
          <w:sz w:val="16"/>
        </w:rPr>
        <w:t xml:space="preserve">.248 In other words, the desired effect of the patent system is precisely to have only one option for statutorily limited time. Taken to its logical conclusion, this argument seems to indicate that it is contrary to public interest to allow any patent protection for medical procedures and medical devices </w:t>
      </w:r>
      <w:proofErr w:type="gramStart"/>
      <w:r w:rsidRPr="00020CF7">
        <w:rPr>
          <w:sz w:val="16"/>
        </w:rPr>
        <w:t>in an effort to</w:t>
      </w:r>
      <w:proofErr w:type="gramEnd"/>
      <w:r w:rsidRPr="00020CF7">
        <w:rPr>
          <w:sz w:val="16"/>
        </w:rPr>
        <w:t xml:space="preserve"> foster competition and increase the availability of alternative products. Still, in Bard, the court deemed the two devices at issue interchangeable.249 If that is the case, </w:t>
      </w:r>
      <w:r w:rsidRPr="00020CF7">
        <w:rPr>
          <w:u w:val="single"/>
        </w:rPr>
        <w:t xml:space="preserve">does the </w:t>
      </w:r>
      <w:r w:rsidRPr="00020CF7">
        <w:rPr>
          <w:b/>
          <w:bCs/>
          <w:u w:val="single"/>
        </w:rPr>
        <w:t>denial of a permanent</w:t>
      </w:r>
      <w:r w:rsidRPr="00020CF7">
        <w:rPr>
          <w:u w:val="single"/>
        </w:rPr>
        <w:t xml:space="preserve"> </w:t>
      </w:r>
      <w:r w:rsidRPr="00020CF7">
        <w:rPr>
          <w:b/>
          <w:bCs/>
          <w:u w:val="single"/>
        </w:rPr>
        <w:t>injunction</w:t>
      </w:r>
      <w:r w:rsidRPr="00020CF7">
        <w:rPr>
          <w:u w:val="single"/>
        </w:rPr>
        <w:t xml:space="preserve"> </w:t>
      </w:r>
      <w:proofErr w:type="gramStart"/>
      <w:r w:rsidRPr="00020CF7">
        <w:rPr>
          <w:b/>
          <w:bCs/>
          <w:u w:val="single"/>
        </w:rPr>
        <w:t>actually serve</w:t>
      </w:r>
      <w:proofErr w:type="gramEnd"/>
      <w:r w:rsidRPr="00020CF7">
        <w:rPr>
          <w:u w:val="single"/>
        </w:rPr>
        <w:t xml:space="preserve"> the purpose of </w:t>
      </w:r>
      <w:r w:rsidRPr="00020CF7">
        <w:rPr>
          <w:b/>
          <w:bCs/>
          <w:u w:val="single"/>
        </w:rPr>
        <w:t>providing more options to the public?</w:t>
      </w:r>
      <w:r w:rsidRPr="00020CF7">
        <w:rPr>
          <w:u w:val="single"/>
        </w:rPr>
        <w:t xml:space="preserve"> </w:t>
      </w:r>
    </w:p>
    <w:p w14:paraId="0D565C54" w14:textId="77777777" w:rsidR="00F5427A" w:rsidRPr="00020CF7" w:rsidRDefault="00F5427A" w:rsidP="00F5427A">
      <w:pPr>
        <w:rPr>
          <w:sz w:val="16"/>
        </w:rPr>
      </w:pPr>
      <w:r w:rsidRPr="00020CF7">
        <w:rPr>
          <w:u w:val="single"/>
        </w:rPr>
        <w:t xml:space="preserve">Public interest is not solely allocated to concerns regarding the cost and availability of health care. Society also has an </w:t>
      </w:r>
      <w:r w:rsidRPr="00020CF7">
        <w:rPr>
          <w:b/>
          <w:bCs/>
          <w:u w:val="single"/>
        </w:rPr>
        <w:t>interest</w:t>
      </w:r>
      <w:r w:rsidRPr="00020CF7">
        <w:rPr>
          <w:u w:val="single"/>
        </w:rPr>
        <w:t xml:space="preserve"> in </w:t>
      </w:r>
      <w:r w:rsidRPr="00020CF7">
        <w:rPr>
          <w:b/>
          <w:bCs/>
          <w:u w:val="single"/>
        </w:rPr>
        <w:t>incentivizing innovation</w:t>
      </w:r>
      <w:r w:rsidRPr="00020CF7">
        <w:rPr>
          <w:u w:val="single"/>
        </w:rPr>
        <w:t xml:space="preserve">, from which the </w:t>
      </w:r>
      <w:r w:rsidRPr="00020CF7">
        <w:rPr>
          <w:b/>
          <w:bCs/>
          <w:u w:val="single"/>
        </w:rPr>
        <w:t>public benefits</w:t>
      </w:r>
      <w:r w:rsidRPr="00020CF7">
        <w:rPr>
          <w:u w:val="single"/>
        </w:rPr>
        <w:t xml:space="preserve"> during the patent term </w:t>
      </w:r>
      <w:r w:rsidRPr="00020CF7">
        <w:rPr>
          <w:sz w:val="16"/>
        </w:rPr>
        <w:t xml:space="preserve">(though perhaps at a higher cost) and, more importantly, </w:t>
      </w:r>
      <w:r w:rsidRPr="00020CF7">
        <w:rPr>
          <w:u w:val="single"/>
        </w:rPr>
        <w:t xml:space="preserve">after the </w:t>
      </w:r>
      <w:r w:rsidRPr="00020CF7">
        <w:rPr>
          <w:b/>
          <w:bCs/>
          <w:u w:val="single"/>
        </w:rPr>
        <w:t xml:space="preserve">patent term </w:t>
      </w:r>
      <w:r w:rsidRPr="00020CF7">
        <w:rPr>
          <w:u w:val="single"/>
        </w:rPr>
        <w:t xml:space="preserve">upon the invention's entrance to the </w:t>
      </w:r>
      <w:r w:rsidRPr="00020CF7">
        <w:rPr>
          <w:b/>
          <w:bCs/>
          <w:u w:val="single"/>
        </w:rPr>
        <w:t>public</w:t>
      </w:r>
      <w:r w:rsidRPr="00020CF7">
        <w:rPr>
          <w:u w:val="single"/>
        </w:rPr>
        <w:t xml:space="preserve"> </w:t>
      </w:r>
      <w:r w:rsidRPr="00020CF7">
        <w:rPr>
          <w:b/>
          <w:bCs/>
          <w:u w:val="single"/>
        </w:rPr>
        <w:t>domain.</w:t>
      </w:r>
      <w:r w:rsidRPr="00020CF7">
        <w:rPr>
          <w:sz w:val="16"/>
        </w:rPr>
        <w:t xml:space="preserve">250 </w:t>
      </w:r>
      <w:r w:rsidRPr="00020CF7">
        <w:rPr>
          <w:u w:val="single"/>
        </w:rPr>
        <w:t xml:space="preserve">Patent law aims to </w:t>
      </w:r>
      <w:r w:rsidRPr="00020CF7">
        <w:rPr>
          <w:b/>
          <w:bCs/>
          <w:u w:val="single"/>
        </w:rPr>
        <w:t>foster competition</w:t>
      </w:r>
      <w:r w:rsidRPr="00020CF7">
        <w:rPr>
          <w:u w:val="single"/>
        </w:rPr>
        <w:t xml:space="preserve"> only </w:t>
      </w:r>
      <w:r w:rsidRPr="00020CF7">
        <w:rPr>
          <w:b/>
          <w:bCs/>
          <w:u w:val="single"/>
        </w:rPr>
        <w:t>after the patent term expires</w:t>
      </w:r>
      <w:r w:rsidRPr="00020CF7">
        <w:rPr>
          <w:sz w:val="16"/>
        </w:rPr>
        <w:t>.251</w:t>
      </w:r>
    </w:p>
    <w:p w14:paraId="4520BEFC" w14:textId="77777777" w:rsidR="00F5427A" w:rsidRPr="00020CF7" w:rsidRDefault="00F5427A" w:rsidP="00F5427A">
      <w:pPr>
        <w:rPr>
          <w:b/>
          <w:bCs/>
          <w:sz w:val="24"/>
          <w:szCs w:val="28"/>
          <w:u w:val="single"/>
        </w:rPr>
      </w:pPr>
      <w:r w:rsidRPr="00020CF7">
        <w:rPr>
          <w:u w:val="single"/>
        </w:rPr>
        <w:t xml:space="preserve">There is </w:t>
      </w:r>
      <w:r w:rsidRPr="00020CF7">
        <w:rPr>
          <w:b/>
          <w:bCs/>
          <w:u w:val="single"/>
        </w:rPr>
        <w:t>significant concern</w:t>
      </w:r>
      <w:r w:rsidRPr="00020CF7">
        <w:rPr>
          <w:u w:val="single"/>
        </w:rPr>
        <w:t xml:space="preserve"> about the impact rulings like these could have on the </w:t>
      </w:r>
      <w:r w:rsidRPr="00020CF7">
        <w:rPr>
          <w:b/>
          <w:bCs/>
          <w:u w:val="single"/>
        </w:rPr>
        <w:t>business decisions</w:t>
      </w:r>
      <w:r w:rsidRPr="00020CF7">
        <w:rPr>
          <w:u w:val="single"/>
        </w:rPr>
        <w:t xml:space="preserve"> behind </w:t>
      </w:r>
      <w:r w:rsidRPr="00020CF7">
        <w:rPr>
          <w:b/>
          <w:bCs/>
          <w:u w:val="single"/>
        </w:rPr>
        <w:t>medical device production</w:t>
      </w:r>
      <w:r w:rsidRPr="00020CF7">
        <w:rPr>
          <w:u w:val="single"/>
        </w:rPr>
        <w:t xml:space="preserve"> if </w:t>
      </w:r>
      <w:r w:rsidRPr="00020CF7">
        <w:rPr>
          <w:b/>
          <w:bCs/>
          <w:u w:val="single"/>
        </w:rPr>
        <w:t>investors</w:t>
      </w:r>
      <w:r w:rsidRPr="00020CF7">
        <w:rPr>
          <w:u w:val="single"/>
        </w:rPr>
        <w:t xml:space="preserve"> and </w:t>
      </w:r>
      <w:r w:rsidRPr="00020CF7">
        <w:rPr>
          <w:b/>
          <w:bCs/>
          <w:u w:val="single"/>
        </w:rPr>
        <w:t>patent holders</w:t>
      </w:r>
      <w:r w:rsidRPr="00020CF7">
        <w:rPr>
          <w:u w:val="single"/>
        </w:rPr>
        <w:t xml:space="preserve"> </w:t>
      </w:r>
      <w:r w:rsidRPr="00020CF7">
        <w:rPr>
          <w:b/>
          <w:bCs/>
          <w:u w:val="single"/>
        </w:rPr>
        <w:t>cannot rely on robust</w:t>
      </w:r>
      <w:r w:rsidRPr="00020CF7">
        <w:rPr>
          <w:u w:val="single"/>
        </w:rPr>
        <w:t xml:space="preserve"> </w:t>
      </w:r>
      <w:r w:rsidRPr="00020CF7">
        <w:rPr>
          <w:b/>
          <w:bCs/>
          <w:u w:val="single"/>
        </w:rPr>
        <w:t>preservation</w:t>
      </w:r>
      <w:r w:rsidRPr="00020CF7">
        <w:rPr>
          <w:u w:val="single"/>
        </w:rPr>
        <w:t xml:space="preserve"> of their </w:t>
      </w:r>
      <w:r w:rsidRPr="00020CF7">
        <w:rPr>
          <w:b/>
          <w:bCs/>
          <w:u w:val="single"/>
        </w:rPr>
        <w:t>exclusive rights</w:t>
      </w:r>
      <w:r w:rsidRPr="00020CF7">
        <w:rPr>
          <w:sz w:val="16"/>
        </w:rPr>
        <w:t xml:space="preserve">.252 "The </w:t>
      </w:r>
      <w:r w:rsidRPr="00020CF7">
        <w:rPr>
          <w:b/>
          <w:bCs/>
          <w:u w:val="single"/>
        </w:rPr>
        <w:t>eBay</w:t>
      </w:r>
      <w:r w:rsidRPr="00020CF7">
        <w:rPr>
          <w:sz w:val="16"/>
        </w:rPr>
        <w:t xml:space="preserve"> decision </w:t>
      </w:r>
      <w:r w:rsidRPr="00020CF7">
        <w:rPr>
          <w:u w:val="single"/>
        </w:rPr>
        <w:t xml:space="preserve">applies both to </w:t>
      </w:r>
      <w:r w:rsidRPr="00020CF7">
        <w:rPr>
          <w:b/>
          <w:bCs/>
          <w:u w:val="single"/>
        </w:rPr>
        <w:t>previously issued</w:t>
      </w:r>
      <w:r w:rsidRPr="00020CF7">
        <w:rPr>
          <w:u w:val="single"/>
        </w:rPr>
        <w:t xml:space="preserve"> patents and to patents applied for in the </w:t>
      </w:r>
      <w:r w:rsidRPr="00020CF7">
        <w:rPr>
          <w:b/>
          <w:bCs/>
          <w:u w:val="single"/>
        </w:rPr>
        <w:t>future</w:t>
      </w:r>
      <w:r w:rsidRPr="00020CF7">
        <w:rPr>
          <w:sz w:val="16"/>
        </w:rPr>
        <w:t xml:space="preserve">."253 </w:t>
      </w:r>
      <w:r w:rsidRPr="00020CF7">
        <w:rPr>
          <w:u w:val="single"/>
        </w:rPr>
        <w:t>Many of the business decisions to patent and licenses new devices were based</w:t>
      </w:r>
      <w:r w:rsidRPr="00020CF7">
        <w:rPr>
          <w:sz w:val="16"/>
        </w:rPr>
        <w:t xml:space="preserve">, in part, </w:t>
      </w:r>
      <w:r w:rsidRPr="00020CF7">
        <w:rPr>
          <w:u w:val="single"/>
        </w:rPr>
        <w:t xml:space="preserve">on the understanding that court </w:t>
      </w:r>
      <w:r w:rsidRPr="00020CF7">
        <w:rPr>
          <w:b/>
          <w:bCs/>
          <w:u w:val="single"/>
        </w:rPr>
        <w:t>would enforce exclusive rights</w:t>
      </w:r>
      <w:r w:rsidRPr="00020CF7">
        <w:rPr>
          <w:sz w:val="16"/>
        </w:rPr>
        <w:t xml:space="preserve">.254 The fast-tracked 510(k) approval process combined with the courts' willingness to award compulsory licensing or on- going royalties in lieu of permanent injunctive relief also shifts business incentives, ultimately increasing the likelihood of a generic medical device market.255 </w:t>
      </w:r>
      <w:r w:rsidRPr="00020CF7">
        <w:rPr>
          <w:u w:val="single"/>
        </w:rPr>
        <w:t>A large company could decide that it makes more financial sense to manufacture a device "</w:t>
      </w:r>
      <w:r w:rsidRPr="00020CF7">
        <w:rPr>
          <w:b/>
          <w:bCs/>
          <w:u w:val="single"/>
        </w:rPr>
        <w:t>substantially similar</w:t>
      </w:r>
      <w:r w:rsidRPr="00020CF7">
        <w:rPr>
          <w:u w:val="single"/>
        </w:rPr>
        <w:t xml:space="preserve">" to a </w:t>
      </w:r>
      <w:r w:rsidRPr="00020CF7">
        <w:rPr>
          <w:b/>
          <w:bCs/>
          <w:u w:val="single"/>
        </w:rPr>
        <w:t>patented device</w:t>
      </w:r>
      <w:r w:rsidRPr="00020CF7">
        <w:rPr>
          <w:sz w:val="16"/>
        </w:rPr>
        <w:t xml:space="preserve">, spend less on the 510(k) process, </w:t>
      </w:r>
      <w:r w:rsidRPr="00020CF7">
        <w:rPr>
          <w:u w:val="single"/>
        </w:rPr>
        <w:t xml:space="preserve">and risk </w:t>
      </w:r>
      <w:r w:rsidRPr="00020CF7">
        <w:rPr>
          <w:b/>
          <w:bCs/>
          <w:u w:val="single"/>
        </w:rPr>
        <w:t>compulsory licensing</w:t>
      </w:r>
      <w:r w:rsidRPr="00020CF7">
        <w:rPr>
          <w:u w:val="single"/>
        </w:rPr>
        <w:t xml:space="preserve"> fees for </w:t>
      </w:r>
      <w:r w:rsidRPr="00020CF7">
        <w:rPr>
          <w:b/>
          <w:bCs/>
          <w:u w:val="single"/>
        </w:rPr>
        <w:t>infringement</w:t>
      </w:r>
      <w:r w:rsidRPr="00020CF7">
        <w:rPr>
          <w:u w:val="single"/>
        </w:rPr>
        <w:t xml:space="preserve"> than go through the process of </w:t>
      </w:r>
      <w:r w:rsidRPr="00020CF7">
        <w:rPr>
          <w:b/>
          <w:bCs/>
          <w:u w:val="single"/>
        </w:rPr>
        <w:t>creating a pioneer device</w:t>
      </w:r>
      <w:r w:rsidRPr="00020CF7">
        <w:rPr>
          <w:sz w:val="16"/>
        </w:rPr>
        <w:t xml:space="preserve">. Likewise, the company may reasonably calculate it could capture enough of the market share to cover those costs. This possibility </w:t>
      </w:r>
      <w:r w:rsidRPr="00020CF7">
        <w:rPr>
          <w:b/>
          <w:bCs/>
          <w:u w:val="single"/>
        </w:rPr>
        <w:t>reduces</w:t>
      </w:r>
      <w:r w:rsidRPr="00020CF7">
        <w:rPr>
          <w:u w:val="single"/>
        </w:rPr>
        <w:t xml:space="preserve"> the </w:t>
      </w:r>
      <w:r w:rsidRPr="00020CF7">
        <w:rPr>
          <w:b/>
          <w:bCs/>
          <w:u w:val="single"/>
        </w:rPr>
        <w:t>value</w:t>
      </w:r>
      <w:r w:rsidRPr="00020CF7">
        <w:rPr>
          <w:u w:val="single"/>
        </w:rPr>
        <w:t xml:space="preserve"> of a </w:t>
      </w:r>
      <w:r w:rsidRPr="00020CF7">
        <w:rPr>
          <w:b/>
          <w:bCs/>
          <w:u w:val="single"/>
        </w:rPr>
        <w:t>medical device patent</w:t>
      </w:r>
      <w:r w:rsidRPr="00020CF7">
        <w:rPr>
          <w:u w:val="single"/>
        </w:rPr>
        <w:t xml:space="preserve"> and makes </w:t>
      </w:r>
      <w:r w:rsidRPr="00020CF7">
        <w:rPr>
          <w:b/>
          <w:bCs/>
          <w:u w:val="single"/>
        </w:rPr>
        <w:t>investing</w:t>
      </w:r>
      <w:r w:rsidRPr="00020CF7">
        <w:rPr>
          <w:u w:val="single"/>
        </w:rPr>
        <w:t xml:space="preserve"> in these opportunities </w:t>
      </w:r>
      <w:r w:rsidRPr="00020CF7">
        <w:rPr>
          <w:b/>
          <w:bCs/>
          <w:u w:val="single"/>
        </w:rPr>
        <w:t>less attractive</w:t>
      </w:r>
      <w:r w:rsidRPr="00020CF7">
        <w:rPr>
          <w:u w:val="single"/>
        </w:rPr>
        <w:t xml:space="preserve"> and further may </w:t>
      </w:r>
      <w:proofErr w:type="gramStart"/>
      <w:r w:rsidRPr="00020CF7">
        <w:rPr>
          <w:u w:val="single"/>
        </w:rPr>
        <w:t xml:space="preserve">actually </w:t>
      </w:r>
      <w:r w:rsidRPr="00020CF7">
        <w:rPr>
          <w:b/>
          <w:bCs/>
          <w:sz w:val="24"/>
          <w:szCs w:val="28"/>
          <w:u w:val="single"/>
        </w:rPr>
        <w:t>chill</w:t>
      </w:r>
      <w:proofErr w:type="gramEnd"/>
      <w:r w:rsidRPr="00020CF7">
        <w:rPr>
          <w:b/>
          <w:bCs/>
          <w:sz w:val="24"/>
          <w:szCs w:val="28"/>
          <w:u w:val="single"/>
        </w:rPr>
        <w:t xml:space="preserve"> the development of such technologies. </w:t>
      </w:r>
    </w:p>
    <w:p w14:paraId="144B936E" w14:textId="77777777" w:rsidR="00F5427A" w:rsidRPr="00020CF7" w:rsidRDefault="00F5427A" w:rsidP="00F5427A">
      <w:pPr>
        <w:rPr>
          <w:b/>
          <w:bCs/>
          <w:u w:val="single"/>
        </w:rPr>
      </w:pPr>
      <w:r w:rsidRPr="00020CF7">
        <w:rPr>
          <w:sz w:val="16"/>
        </w:rPr>
        <w:t xml:space="preserve">There is evidence that the Patent Act has been interpreted by the courts in a way that may seem to limit the scope of patent protection.256 Here, however, Congress has had several opportunities to redefine the scope of patent protection for medical devices and procedures but declined to do so.257 </w:t>
      </w:r>
      <w:r w:rsidRPr="00020CF7">
        <w:rPr>
          <w:b/>
          <w:bCs/>
          <w:u w:val="single"/>
        </w:rPr>
        <w:t>Judicial activism</w:t>
      </w:r>
      <w:r w:rsidRPr="00020CF7">
        <w:rPr>
          <w:u w:val="single"/>
        </w:rPr>
        <w:t xml:space="preserve"> is particularly </w:t>
      </w:r>
      <w:r w:rsidRPr="00020CF7">
        <w:rPr>
          <w:b/>
          <w:bCs/>
          <w:u w:val="single"/>
        </w:rPr>
        <w:t>problematic</w:t>
      </w:r>
      <w:r w:rsidRPr="00020CF7">
        <w:rPr>
          <w:u w:val="single"/>
        </w:rPr>
        <w:t xml:space="preserve"> given the </w:t>
      </w:r>
      <w:r w:rsidRPr="00020CF7">
        <w:rPr>
          <w:b/>
          <w:bCs/>
          <w:u w:val="single"/>
        </w:rPr>
        <w:t>disproportionate impact</w:t>
      </w:r>
      <w:r w:rsidRPr="00020CF7">
        <w:rPr>
          <w:u w:val="single"/>
        </w:rPr>
        <w:t xml:space="preserve"> of the </w:t>
      </w:r>
      <w:r w:rsidRPr="00020CF7">
        <w:rPr>
          <w:b/>
          <w:bCs/>
          <w:u w:val="single"/>
        </w:rPr>
        <w:t>eBay decision on medical patents.</w:t>
      </w:r>
    </w:p>
    <w:p w14:paraId="32639A2F" w14:textId="77777777" w:rsidR="00F5427A" w:rsidRPr="00511385" w:rsidRDefault="00F5427A" w:rsidP="00F5427A"/>
    <w:p w14:paraId="321ED1E5" w14:textId="77777777" w:rsidR="00F5427A" w:rsidRPr="006B7061" w:rsidRDefault="00F5427A" w:rsidP="00F5427A">
      <w:pPr>
        <w:keepNext/>
        <w:keepLines/>
        <w:spacing w:before="40" w:after="0"/>
        <w:outlineLvl w:val="3"/>
        <w:rPr>
          <w:rFonts w:eastAsia="Times New Roman"/>
          <w:b/>
          <w:bCs/>
          <w:sz w:val="26"/>
          <w:szCs w:val="26"/>
        </w:rPr>
      </w:pPr>
      <w:r w:rsidRPr="006B7061">
        <w:rPr>
          <w:rFonts w:eastAsia="Times New Roman"/>
          <w:b/>
          <w:bCs/>
          <w:sz w:val="26"/>
          <w:szCs w:val="26"/>
        </w:rPr>
        <w:t xml:space="preserve">Turn – Injunctions are crucial to the innovation of the pharmaceutical industry  </w:t>
      </w:r>
    </w:p>
    <w:p w14:paraId="63670958" w14:textId="77777777" w:rsidR="00F5427A" w:rsidRPr="006B7061" w:rsidRDefault="00F5427A" w:rsidP="00F5427A">
      <w:pPr>
        <w:rPr>
          <w:rFonts w:eastAsia="Times New Roman"/>
          <w:sz w:val="16"/>
          <w:szCs w:val="16"/>
        </w:rPr>
      </w:pPr>
      <w:r w:rsidRPr="006B7061">
        <w:rPr>
          <w:rFonts w:eastAsia="Times New Roman"/>
          <w:b/>
          <w:bCs/>
          <w:sz w:val="28"/>
          <w:szCs w:val="28"/>
        </w:rPr>
        <w:t>Beyklin 07</w:t>
      </w:r>
      <w:r w:rsidRPr="006B7061">
        <w:rPr>
          <w:rFonts w:eastAsia="Times New Roman"/>
        </w:rPr>
        <w:t xml:space="preserve"> </w:t>
      </w:r>
      <w:r w:rsidRPr="006B7061">
        <w:rPr>
          <w:rFonts w:eastAsia="Times New Roman"/>
          <w:sz w:val="16"/>
          <w:szCs w:val="16"/>
        </w:rPr>
        <w:t xml:space="preserve">Michael </w:t>
      </w:r>
      <w:proofErr w:type="gramStart"/>
      <w:r w:rsidRPr="006B7061">
        <w:rPr>
          <w:rFonts w:eastAsia="Times New Roman"/>
          <w:sz w:val="16"/>
          <w:szCs w:val="16"/>
        </w:rPr>
        <w:t>Beylkin,  a</w:t>
      </w:r>
      <w:proofErr w:type="gramEnd"/>
      <w:r w:rsidRPr="006B7061">
        <w:rPr>
          <w:rFonts w:eastAsia="Times New Roman"/>
          <w:sz w:val="16"/>
          <w:szCs w:val="16"/>
        </w:rPr>
        <w:t xml:space="preserve"> J.D. Candidate at the University of Colorado (2008) and Production Editor of the Journal on Telecommunications and High Technology Law. He will be serving as a judicial clerk for the Honorable Timothy M. Tymkovich on the U.S. Court </w:t>
      </w:r>
      <w:r w:rsidRPr="006B7061">
        <w:rPr>
          <w:rFonts w:eastAsia="Times New Roman"/>
          <w:sz w:val="16"/>
          <w:szCs w:val="16"/>
        </w:rPr>
        <w:lastRenderedPageBreak/>
        <w:t xml:space="preserve">of Appeals for the Tenth Circuit in Fall 2008, Michael Beylkin “Much Ado About Nothing: The Biotech and Pharmaceutical Industries Have Little to Fear in the Post-eBay </w:t>
      </w:r>
      <w:proofErr w:type="gramStart"/>
      <w:r w:rsidRPr="006B7061">
        <w:rPr>
          <w:rFonts w:eastAsia="Times New Roman"/>
          <w:sz w:val="16"/>
          <w:szCs w:val="16"/>
        </w:rPr>
        <w:t>World”(</w:t>
      </w:r>
      <w:proofErr w:type="gramEnd"/>
      <w:r w:rsidRPr="006B7061">
        <w:rPr>
          <w:rFonts w:eastAsia="Times New Roman"/>
          <w:sz w:val="16"/>
          <w:szCs w:val="16"/>
        </w:rPr>
        <w:t>2007), Journal on Telecommunications and High Technology Law, Volume 6, http://www.jthtl.org/content/articles/V6I1/JTHTLv6i1_Beylkin.PDF,</w:t>
      </w:r>
    </w:p>
    <w:p w14:paraId="02DE55EE" w14:textId="77777777" w:rsidR="00F5427A" w:rsidRPr="006B7061" w:rsidRDefault="00F5427A" w:rsidP="00F5427A">
      <w:pPr>
        <w:rPr>
          <w:rFonts w:eastAsia="Times New Roman"/>
          <w:b/>
          <w:bCs/>
          <w:u w:val="single"/>
        </w:rPr>
      </w:pPr>
      <w:r w:rsidRPr="006B7061">
        <w:rPr>
          <w:rFonts w:eastAsia="Times New Roman"/>
          <w:sz w:val="14"/>
        </w:rPr>
        <w:t xml:space="preserve">Nevertheless, MercExchange contended that the remaining two factors, even if considered, would almost always favor the patentee. </w:t>
      </w:r>
      <w:r w:rsidRPr="006B7061">
        <w:rPr>
          <w:rFonts w:eastAsia="Times New Roman"/>
          <w:u w:val="single"/>
        </w:rPr>
        <w:t>The balance of the hardships would rarely favor the infringing party,</w:t>
      </w:r>
      <w:r w:rsidRPr="006B7061">
        <w:rPr>
          <w:rFonts w:eastAsia="Times New Roman"/>
          <w:sz w:val="14"/>
        </w:rPr>
        <w:t xml:space="preserve"> except 122. See Brief for Respondent, supra note 42, at 23 n.27. 123. See id. at 25 nn.28-29. 124. See id. at 26. Part of this argument is based on the underlying purpose of the Federal </w:t>
      </w:r>
      <w:proofErr w:type="gramStart"/>
      <w:r w:rsidRPr="006B7061">
        <w:rPr>
          <w:rFonts w:eastAsia="Times New Roman"/>
          <w:sz w:val="14"/>
        </w:rPr>
        <w:t>Circuit</w:t>
      </w:r>
      <w:proofErr w:type="gramEnd"/>
      <w:r w:rsidRPr="006B7061">
        <w:rPr>
          <w:rFonts w:eastAsia="Times New Roman"/>
          <w:sz w:val="14"/>
        </w:rPr>
        <w:t xml:space="preserve"> which was created, in part, to generate uniformity in intellectual property law. 125. 15 U.S.C. § 1116(a) (2006). 126. 17 U.S.C. § 502(a) (2006). 127. See Brief for Respondent, supra note 42, at 26. 128. See id. at 27 (arguing that Weinberger, 456 U.S. at 312, did not create any test for equitable relief). 129. See id. at 28. This is </w:t>
      </w:r>
      <w:proofErr w:type="gramStart"/>
      <w:r w:rsidRPr="006B7061">
        <w:rPr>
          <w:rFonts w:eastAsia="Times New Roman"/>
          <w:sz w:val="14"/>
        </w:rPr>
        <w:t>similar to</w:t>
      </w:r>
      <w:proofErr w:type="gramEnd"/>
      <w:r w:rsidRPr="006B7061">
        <w:rPr>
          <w:rFonts w:eastAsia="Times New Roman"/>
          <w:sz w:val="14"/>
        </w:rPr>
        <w:t xml:space="preserve"> a trespass on real property. Damages would be insufficient to recompense for the invasion since the trespasser would not be forced off the land. </w:t>
      </w:r>
      <w:r w:rsidRPr="006B7061">
        <w:rPr>
          <w:rFonts w:eastAsia="Times New Roman"/>
          <w:u w:val="single"/>
        </w:rPr>
        <w:t>An injunction, therefore, is the only remedy that compensates for the trespass and prevents future trespass without the necessity for successive lawsuits.</w:t>
      </w:r>
      <w:r w:rsidRPr="006B7061">
        <w:rPr>
          <w:rFonts w:eastAsia="Times New Roman"/>
          <w:sz w:val="14"/>
        </w:rPr>
        <w:t xml:space="preserve"> See Kaiser Aetna v. United States, 444 U.S. 164, 176-79 (1979) (holding that the right to exclude is a fundamental element of the property right); Smith Int’l, Inc. v. Hughes Tool Co., 718 F.2d 1573, 1578 (Fed. Cir. 1983) (holding that the right to exclude would be of much less value without the injunctive remedy). 2007] MUCH ADO ABOUT NOTHING 197 in unusual circumstances where disproportionate harm would result. However, according to MercExchange, any financial benefits derived from the infringement should not be considered. Similarly, MercExchange argued that “[a]n injunction serves the public interest by protecting the value of patent rights . . . [such as] encouraging the creation, development, disclosure, and commercialization” of new inventions.130 Following this argument to its logical conclusion, the Federal Circuit’s general rule in favor of an injunction in all but extraordinary circumstances was, therefore, entirely consistent with the purpose, language, and historical practice surrounding the Patent Act. B. Biotech &amp; Pharma Weigh </w:t>
      </w:r>
      <w:proofErr w:type="gramStart"/>
      <w:r w:rsidRPr="006B7061">
        <w:rPr>
          <w:rFonts w:eastAsia="Times New Roman"/>
          <w:sz w:val="14"/>
        </w:rPr>
        <w:t>In</w:t>
      </w:r>
      <w:proofErr w:type="gramEnd"/>
      <w:r w:rsidRPr="006B7061">
        <w:rPr>
          <w:rFonts w:eastAsia="Times New Roman"/>
          <w:sz w:val="14"/>
        </w:rPr>
        <w:t xml:space="preserve"> Although eBay and MercExchange were the primary parties to the dispute, </w:t>
      </w:r>
      <w:r w:rsidRPr="006B7061">
        <w:rPr>
          <w:rFonts w:eastAsia="Times New Roman"/>
        </w:rPr>
        <w:t>other important players decided to weigh in through amicus briefs – especially players such as the pharmaceutical and biotechnology industries.</w:t>
      </w:r>
      <w:r w:rsidRPr="006B7061">
        <w:rPr>
          <w:rFonts w:eastAsia="Times New Roman"/>
          <w:u w:val="single"/>
        </w:rPr>
        <w:t xml:space="preserve"> The primary concern of the pharmaceutical and biotechnology industries surrounding the eBay case and its implications on the injunctive remedy for patent infringement revolves around economics“The promise of exclusionary rights . . . provides the investment incentive for the research and development of innovative products” that are essential for the public good.131 The primary asset of most small biotech companies is intellectual property, vis-à-vis patents, and the commensurate right to exclude is essential to justify the high cost and risk of investment.132 Consequently, an inability to enjoin infringement would diminish economic power and value of patent rights.133 As a whole, the biotech industry filed over forty thousand new patents in 2003.134 However, most of the companies that comprise the biotechnology sector are small and lack significant financial assets. As a result, their primary means of financing research and development is through private investment and negotiations. Consequently, they argued </w:t>
      </w:r>
      <w:r w:rsidRPr="006B7061">
        <w:rPr>
          <w:rFonts w:eastAsia="Times New Roman"/>
          <w:b/>
          <w:bCs/>
          <w:u w:val="single"/>
        </w:rPr>
        <w:t>that any change or even uncertainty in the injunctive remedy could have a deleterious effect on negotiations with private investment sources, and thereby reduce the potential for future drug discovery</w:t>
      </w:r>
      <w:r w:rsidRPr="006B7061">
        <w:rPr>
          <w:rFonts w:eastAsia="Times New Roman"/>
          <w:b/>
          <w:bCs/>
          <w:sz w:val="14"/>
        </w:rPr>
        <w:t>.</w:t>
      </w:r>
      <w:r w:rsidRPr="006B7061">
        <w:rPr>
          <w:rFonts w:eastAsia="Times New Roman"/>
          <w:sz w:val="14"/>
        </w:rPr>
        <w:t xml:space="preserve">135 Additionally, many biotech companies and research institutions do 130. See Brief for Respondent, supra note 42, at 33. 131. Brief for Biotechnology Industry Organization as Amicus Curiae Supporting Respondent at 1, eBay, 126 S. Ct. 1837 (2006) (No. 05-130) [hereinafter Brief for BIO]. 132. See id. at 2; see also Brief for Pharmaceutical Research and Manufacturers of America Brief as Amicus Curiae Supporting Respondent at 7, eBay, 126 S. Ct. 1837 (2006) (No. 05-130) [hereinafter Brief for Pharma]. 133. See Brief for BIO, supra note 131, at 8. 134. Id. at 1. 135. See id. at 5. 198 J. ON TELECOMM. &amp; HIGH TECH. L. [Vol. 6 not immediately practice or develop their patented inventions.136 </w:t>
      </w:r>
      <w:r w:rsidRPr="006B7061">
        <w:rPr>
          <w:rFonts w:eastAsia="Times New Roman"/>
          <w:u w:val="single"/>
        </w:rPr>
        <w:t>In some circumstances this may be due to lack of financing, expertise, or manufacturing capacity.</w:t>
      </w:r>
      <w:r w:rsidRPr="006B7061">
        <w:rPr>
          <w:rFonts w:eastAsia="Times New Roman"/>
          <w:sz w:val="14"/>
        </w:rPr>
        <w:t xml:space="preserve"> Also, licensing may not be strategically or economically beneficial. </w:t>
      </w:r>
      <w:r w:rsidRPr="006B7061">
        <w:rPr>
          <w:rFonts w:eastAsia="Times New Roman"/>
          <w:u w:val="single"/>
        </w:rPr>
        <w:t xml:space="preserve">If the injunctive remedy was removed as a protection against infringement, the biotech industry would be forced to seek protections under different legal regimes, such as trade secrets, and </w:t>
      </w:r>
      <w:r w:rsidRPr="006B7061">
        <w:rPr>
          <w:rFonts w:eastAsia="Times New Roman"/>
          <w:b/>
          <w:bCs/>
          <w:u w:val="single"/>
        </w:rPr>
        <w:t xml:space="preserve">this may not be in the best interests of the industry or the </w:t>
      </w:r>
      <w:proofErr w:type="gramStart"/>
      <w:r w:rsidRPr="006B7061">
        <w:rPr>
          <w:rFonts w:eastAsia="Times New Roman"/>
          <w:b/>
          <w:bCs/>
          <w:u w:val="single"/>
        </w:rPr>
        <w:t>public as a whole</w:t>
      </w:r>
      <w:proofErr w:type="gramEnd"/>
      <w:r w:rsidRPr="006B7061">
        <w:rPr>
          <w:rFonts w:eastAsia="Times New Roman"/>
          <w:sz w:val="14"/>
        </w:rPr>
        <w:t xml:space="preserve">.137 The rewards of new medicines and improvements to public heaalth and safety may be diminished or lost as a result. Likewise, </w:t>
      </w:r>
      <w:r w:rsidRPr="006B7061">
        <w:rPr>
          <w:rFonts w:eastAsia="Times New Roman"/>
          <w:u w:val="single"/>
        </w:rPr>
        <w:t xml:space="preserve">the pharmaceutical industry argued that the presumption in favor of a permanent injunction as a remedy for patent infringement is essential. As their amicus brief stated, </w:t>
      </w:r>
      <w:r w:rsidRPr="006B7061">
        <w:rPr>
          <w:rFonts w:eastAsia="Times New Roman"/>
          <w:b/>
          <w:bCs/>
          <w:u w:val="single"/>
        </w:rPr>
        <w:t>the “pharmaceutical industry depends for its very existence upon strong, reliable patent protection</w:t>
      </w:r>
      <w:r w:rsidRPr="006B7061">
        <w:rPr>
          <w:rFonts w:eastAsia="Times New Roman"/>
          <w:sz w:val="14"/>
        </w:rPr>
        <w:t xml:space="preserve">.”138 The high research and development costs associated with the long process from idea to FDA approval and the high likelihood of failure of most research compounds are subsidized by the products that successfully make it to the drug market.139 Pharmaceutical drugs usually contain a single, easily identifiable compound that may qualify for patent protection.140 </w:t>
      </w:r>
      <w:r w:rsidRPr="006B7061">
        <w:rPr>
          <w:rFonts w:eastAsia="Times New Roman"/>
          <w:u w:val="single"/>
        </w:rPr>
        <w:t xml:space="preserve">While an injunction would lead parties to negotiate and reach a fair market price for use, compulsory licensing, as a judicial remedy, rarely factors in the true research and development costs.141 </w:t>
      </w:r>
      <w:r w:rsidRPr="006B7061">
        <w:rPr>
          <w:rFonts w:eastAsia="Times New Roman"/>
          <w:b/>
          <w:bCs/>
          <w:u w:val="single"/>
        </w:rPr>
        <w:t>Therefore</w:t>
      </w:r>
      <w:r w:rsidRPr="006B7061">
        <w:rPr>
          <w:rFonts w:eastAsia="Times New Roman"/>
          <w:u w:val="single"/>
        </w:rPr>
        <w:t xml:space="preserve">, </w:t>
      </w:r>
      <w:r w:rsidRPr="006B7061">
        <w:rPr>
          <w:rFonts w:eastAsia="Times New Roman"/>
          <w:b/>
          <w:bCs/>
          <w:u w:val="single"/>
        </w:rPr>
        <w:t>according to the pharmaceutical industry</w:t>
      </w:r>
      <w:r w:rsidRPr="006B7061">
        <w:rPr>
          <w:rFonts w:eastAsia="Times New Roman"/>
          <w:u w:val="single"/>
        </w:rPr>
        <w:t xml:space="preserve">, a </w:t>
      </w:r>
      <w:r w:rsidRPr="006B7061">
        <w:rPr>
          <w:rFonts w:eastAsia="Times New Roman"/>
          <w:b/>
          <w:bCs/>
          <w:u w:val="single"/>
        </w:rPr>
        <w:t>failure</w:t>
      </w:r>
      <w:r w:rsidRPr="006B7061">
        <w:rPr>
          <w:rFonts w:eastAsia="Times New Roman"/>
          <w:u w:val="single"/>
        </w:rPr>
        <w:t xml:space="preserve"> of the right </w:t>
      </w:r>
      <w:r w:rsidRPr="006B7061">
        <w:rPr>
          <w:rFonts w:eastAsia="Times New Roman"/>
          <w:b/>
          <w:bCs/>
          <w:u w:val="single"/>
        </w:rPr>
        <w:t>to exclude in any given circumstance could be disastrous</w:t>
      </w:r>
      <w:r w:rsidRPr="006B7061">
        <w:rPr>
          <w:rFonts w:eastAsia="Times New Roman"/>
          <w:u w:val="single"/>
        </w:rPr>
        <w:t>.</w:t>
      </w:r>
      <w:r w:rsidRPr="006B7061">
        <w:rPr>
          <w:rFonts w:eastAsia="Times New Roman"/>
          <w:sz w:val="14"/>
        </w:rPr>
        <w:t xml:space="preserve"> Nevertheless, Teva Pharmaceuticals, a generic drug manufacturer, presented a strong counterargument against a near-automatic injunction rule.142 It argued that injunctions should not issue where the infringement is due to the presence of a “de </w:t>
      </w:r>
      <w:r w:rsidRPr="006B7061">
        <w:rPr>
          <w:rFonts w:eastAsia="Times New Roman"/>
          <w:sz w:val="14"/>
        </w:rPr>
        <w:lastRenderedPageBreak/>
        <w:t xml:space="preserve">minimis” or “mere “trifling” 136. See id. at 17. 137. See id. at 9-10. The patent system protects innovation for a limited time in exchange for a dedication of the technology to the public domain at the end of that limited period. See, e.g., Universal Oil Prods. Co. v. Globe Oil &amp; Ref. Co., 322 U.S. 471, 484 (1944). Trade secrets would be a disadvantage to both industry as well as the public. For example, industry would not be protected from reverse engineering or other copying of the technology. See, e.g., Kewanee Oil Co. v. Bicron Corp., 416 U.S. 470, 475-76 (1974). And because trade secrets could, in theory, exist in perpetuity, many innovations may either never make it to market or be limited in supply or distribution, hurting access to it by the </w:t>
      </w:r>
      <w:proofErr w:type="gramStart"/>
      <w:r w:rsidRPr="006B7061">
        <w:rPr>
          <w:rFonts w:eastAsia="Times New Roman"/>
          <w:sz w:val="14"/>
        </w:rPr>
        <w:t>general public</w:t>
      </w:r>
      <w:proofErr w:type="gramEnd"/>
      <w:r w:rsidRPr="006B7061">
        <w:rPr>
          <w:rFonts w:eastAsia="Times New Roman"/>
          <w:sz w:val="14"/>
        </w:rPr>
        <w:t xml:space="preserve"> and limiting the potential innovation on that technology going forward. 138. Brief for Pharma, supra note 132, at 5. 139. See id. at 5-8. 140. See id. at 7. 141. See id. at 13-15. </w:t>
      </w:r>
      <w:r w:rsidRPr="006B7061">
        <w:rPr>
          <w:rFonts w:eastAsia="Times New Roman"/>
          <w:b/>
          <w:bCs/>
          <w:u w:val="single"/>
        </w:rPr>
        <w:t>Research and development costs of patented drugs are not easily calculable because pharmaceutical companies usually offset the costs of failed drug candidates</w:t>
      </w:r>
      <w:r w:rsidRPr="006B7061">
        <w:rPr>
          <w:rFonts w:eastAsia="Times New Roman"/>
          <w:u w:val="single"/>
        </w:rPr>
        <w:t>. See id. Consequently, the pharmaceutical industry argued that court-imposed licenses would “directly impact the number of new drugs brought to market. Pharmaceutical companies would be unable to raise as much money to invest in R&amp;D,</w:t>
      </w:r>
      <w:r w:rsidRPr="006B7061">
        <w:rPr>
          <w:rFonts w:eastAsia="Times New Roman"/>
          <w:sz w:val="14"/>
        </w:rPr>
        <w:t xml:space="preserve"> </w:t>
      </w:r>
      <w:r w:rsidRPr="006B7061">
        <w:rPr>
          <w:rFonts w:eastAsia="Times New Roman"/>
          <w:b/>
          <w:bCs/>
          <w:u w:val="single"/>
        </w:rPr>
        <w:t>and the resulting decrease in R&amp;D funding would translate directly into fewer new drugs.”</w:t>
      </w:r>
    </w:p>
    <w:p w14:paraId="26934096" w14:textId="77777777" w:rsidR="00F5427A" w:rsidRPr="00CD578E" w:rsidRDefault="00F5427A" w:rsidP="00F5427A">
      <w:pPr>
        <w:keepNext/>
        <w:keepLines/>
        <w:spacing w:before="40" w:after="0"/>
        <w:outlineLvl w:val="3"/>
        <w:rPr>
          <w:rFonts w:eastAsia="Times New Roman"/>
          <w:b/>
          <w:bCs/>
          <w:sz w:val="26"/>
          <w:szCs w:val="26"/>
        </w:rPr>
      </w:pPr>
      <w:r w:rsidRPr="00CD578E">
        <w:rPr>
          <w:rFonts w:eastAsia="Times New Roman"/>
          <w:b/>
          <w:bCs/>
          <w:sz w:val="26"/>
          <w:szCs w:val="26"/>
        </w:rPr>
        <w:t xml:space="preserve">Turn- Automatic injunctions ensure research and development from small biotech companies that result in crucial medical technology </w:t>
      </w:r>
    </w:p>
    <w:p w14:paraId="7A218C03" w14:textId="77777777" w:rsidR="00F5427A" w:rsidRPr="00CD578E" w:rsidRDefault="00F5427A" w:rsidP="00F5427A">
      <w:pPr>
        <w:rPr>
          <w:rFonts w:eastAsia="Times New Roman"/>
        </w:rPr>
      </w:pPr>
      <w:r w:rsidRPr="00CD578E">
        <w:rPr>
          <w:rFonts w:eastAsia="Times New Roman"/>
        </w:rPr>
        <w:t xml:space="preserve">Engey </w:t>
      </w:r>
      <w:r w:rsidRPr="00CD578E">
        <w:rPr>
          <w:rFonts w:eastAsia="Times New Roman"/>
          <w:b/>
          <w:bCs/>
          <w:sz w:val="28"/>
          <w:szCs w:val="28"/>
        </w:rPr>
        <w:t>Elrefaie 10,</w:t>
      </w:r>
      <w:r w:rsidRPr="00CD578E">
        <w:rPr>
          <w:rFonts w:eastAsia="Times New Roman"/>
        </w:rPr>
        <w:t xml:space="preserve"> Injunctive Relief Post eBay and the Various Applications of the Four-Factor Test in Differing Technological Industries, 2 Hastings Sci. &amp; Tech. L.J. 219 (2010). Available at: https://repository.uchastings.edu/hastings_science_technology_law_journal/vol2/iss2/3</w:t>
      </w:r>
    </w:p>
    <w:p w14:paraId="740557E8" w14:textId="77777777" w:rsidR="00F5427A" w:rsidRPr="00CD578E" w:rsidRDefault="00F5427A" w:rsidP="00F5427A">
      <w:pPr>
        <w:rPr>
          <w:rFonts w:eastAsia="Times New Roman"/>
          <w:sz w:val="16"/>
        </w:rPr>
      </w:pPr>
      <w:r w:rsidRPr="00CD578E">
        <w:rPr>
          <w:rFonts w:eastAsia="Times New Roman"/>
          <w:sz w:val="16"/>
        </w:rPr>
        <w:t xml:space="preserve">Pharmaceutical Research and Manufacturing of America and Biotechnology Industry Organization </w:t>
      </w:r>
      <w:proofErr w:type="gramStart"/>
      <w:r w:rsidRPr="00CD578E">
        <w:rPr>
          <w:rFonts w:eastAsia="Times New Roman"/>
          <w:sz w:val="16"/>
        </w:rPr>
        <w:t>The</w:t>
      </w:r>
      <w:proofErr w:type="gramEnd"/>
      <w:r w:rsidRPr="00CD578E">
        <w:rPr>
          <w:rFonts w:eastAsia="Times New Roman"/>
          <w:sz w:val="16"/>
        </w:rPr>
        <w:t xml:space="preserve"> Pharmaceutical Research and Manufacturers of America ("PhRMA") is a nonprofit association representing the nation's leading research-based pharmaceutical and biotechnology companies</w:t>
      </w:r>
      <w:r w:rsidRPr="00CD578E">
        <w:rPr>
          <w:rFonts w:eastAsia="Times New Roman"/>
          <w:u w:val="single"/>
        </w:rPr>
        <w:t>.' The PhRMA brief focused on the critical importance of the protection of patent rights; given the time and financial expenditures of the drug development process, which can last up to fifteen years,</w:t>
      </w:r>
      <w:r w:rsidRPr="00CD578E">
        <w:rPr>
          <w:rFonts w:eastAsia="Times New Roman"/>
          <w:sz w:val="16"/>
        </w:rPr>
        <w:t>22 it is imperative that companies be able to protect their patents</w:t>
      </w:r>
      <w:r w:rsidRPr="00CD578E">
        <w:rPr>
          <w:rFonts w:eastAsia="Times New Roman"/>
          <w:u w:val="single"/>
        </w:rPr>
        <w:t>. The brief also pointed to the amici's strong interest in the protection of the right to exclude through permanent injunctions, in order to ensure "future innovation and the timely development of new medicines." 2 3 This strong patent protection would help patentees recoup their particularly costly investments.24 With a market perspective similar to PhRMA's, the Biotechnology Industry Organization ("BIO") is a trade association representing more than 1,100 companies, academic institutions, and biotechnology centers.</w:t>
      </w:r>
      <w:r w:rsidRPr="00CD578E">
        <w:rPr>
          <w:rFonts w:eastAsia="Times New Roman"/>
          <w:sz w:val="16"/>
        </w:rPr>
        <w:t xml:space="preserve">2 Members are involved in the research and development of healthcare, agricultural, and environmental products. 26 The BIO brief asserted that the "promise of exclusionary rights in validly patented subject matter provides the investment incentive for research and development of innovative products."2 </w:t>
      </w:r>
      <w:r w:rsidRPr="00CD578E">
        <w:rPr>
          <w:rFonts w:eastAsia="Times New Roman"/>
          <w:u w:val="single"/>
        </w:rPr>
        <w:t>1 Lack of this incentive, BIO argued, would "negatively impact the amount of research and development resources available to membercompanies" and "negatively impact public health and welfare.</w:t>
      </w:r>
      <w:r w:rsidRPr="00CD578E">
        <w:rPr>
          <w:rFonts w:eastAsia="Times New Roman"/>
          <w:sz w:val="16"/>
        </w:rPr>
        <w:t xml:space="preserve">" 2 8PhRMA's theory rested on the assertion that </w:t>
      </w:r>
      <w:r w:rsidRPr="00CD578E">
        <w:rPr>
          <w:rFonts w:eastAsia="Times New Roman"/>
          <w:u w:val="single"/>
        </w:rPr>
        <w:t>barring injunctive relief as a remedy for infringement would "weaken the patent system dramatically," profoundly impacting "all industries that rely upon strong patent protection</w:t>
      </w:r>
      <w:r w:rsidRPr="00CD578E">
        <w:rPr>
          <w:rFonts w:eastAsia="Times New Roman"/>
          <w:sz w:val="16"/>
        </w:rPr>
        <w:t xml:space="preserve">."9 Their position demonstrates the essential difference between the pharmaceutical/biotechnology industry's support for a stronger patent system and the software/IT industry's desire for a more fluid system that promotes licensing and provides trial courts with more discretion to decide whether injunctive relief is appropriate. </w:t>
      </w:r>
      <w:r w:rsidRPr="00CD578E">
        <w:rPr>
          <w:rFonts w:eastAsia="Times New Roman"/>
          <w:u w:val="single"/>
        </w:rPr>
        <w:t xml:space="preserve">PhRMA and BIO both argued that because biotechnology companies rely on private investors to fund development of risky and expensive new products, the industry's economic growth depends on the protection offered by a strong patent system.3 " As BIO articulated in its brief, </w:t>
      </w:r>
      <w:r w:rsidRPr="00CD578E">
        <w:rPr>
          <w:rFonts w:eastAsia="Times New Roman"/>
          <w:b/>
          <w:bCs/>
          <w:u w:val="single"/>
        </w:rPr>
        <w:t>the majority of biotechnology companies are small with little or no operating income</w:t>
      </w:r>
      <w:r w:rsidRPr="00CD578E">
        <w:rPr>
          <w:rFonts w:eastAsia="Times New Roman"/>
          <w:u w:val="single"/>
        </w:rPr>
        <w:t>, and so are in constant search of investors willing to risk "hundreds of millions of dollars on a very slim chance of the therapy reaching market and turning a profit</w:t>
      </w:r>
      <w:r w:rsidRPr="00CD578E">
        <w:rPr>
          <w:rFonts w:eastAsia="Times New Roman"/>
          <w:sz w:val="16"/>
        </w:rPr>
        <w:t xml:space="preserve">.",3 It is through the patent's right to exclude that the incentive for expensive, high-risk research and development exists, thereby allowing members to attract requisite funds for the development of new </w:t>
      </w:r>
      <w:r w:rsidRPr="00CD578E">
        <w:rPr>
          <w:rFonts w:eastAsia="Times New Roman"/>
          <w:u w:val="single"/>
        </w:rPr>
        <w:t>products. PhRMA reiterated this point, arguing that the "high cost of research and development and the low probability of finding and marketing a successful product" merit the need for the pharmaceutical industry to have "strong assurances that any resulting intellectual property will be protected."</w:t>
      </w:r>
      <w:r w:rsidRPr="00CD578E">
        <w:rPr>
          <w:rFonts w:eastAsia="Times New Roman"/>
          <w:sz w:val="16"/>
        </w:rPr>
        <w:t xml:space="preserve">3 The ease of reverse engineering pharmaceutical products, combined with the profits available in this endeavor, indicate the need for injunctive relief, which "offers in many circumstances the only effective protection."34 Focusing on the patent law's central </w:t>
      </w:r>
      <w:r w:rsidRPr="00CD578E">
        <w:rPr>
          <w:rFonts w:eastAsia="Times New Roman"/>
          <w:sz w:val="16"/>
        </w:rPr>
        <w:lastRenderedPageBreak/>
        <w:t xml:space="preserve">purpose of incentivizing innovation and knowledge sharing, </w:t>
      </w:r>
      <w:r w:rsidRPr="00CD578E">
        <w:rPr>
          <w:rFonts w:eastAsia="Times New Roman"/>
          <w:u w:val="single"/>
        </w:rPr>
        <w:t xml:space="preserve">PhRMA asserted that a functioning patent system that enables inventors to profit must provide the "temporary right to exclude others from the fruits of their labors.", </w:t>
      </w:r>
      <w:r w:rsidRPr="00CD578E">
        <w:rPr>
          <w:rFonts w:eastAsia="Times New Roman"/>
          <w:sz w:val="16"/>
        </w:rPr>
        <w:t xml:space="preserve">Alternatives to the right to exclude are "inadequate, imprecise, and ultimately inhibit the development of voluntary 29. See PhRMA, supra note 21 at 2. 30. See PhRMA, supra note 21 at 7; BIO, supra note 25 at 1-2. 31. See BIO, supra note 25 at 5. 32. See PhRMA, supra note 21 at 7. 33. Id. at 3. 34. Id. 35. Id. 7 - ELREFAIE - INJUNCTIVE RELIEF POST EBAY - 050610 CB.DOC (Do NO DELEIE) 5/14/2010 9:32:42 AM SUMMER 2010] INJUNCTIVE RELIEF POST-eBA Y 225 institutions that would otherwise reduce transaction costs by allowing parties to set prices."" </w:t>
      </w:r>
      <w:r w:rsidRPr="00CD578E">
        <w:rPr>
          <w:rFonts w:eastAsia="Times New Roman"/>
          <w:u w:val="single"/>
        </w:rPr>
        <w:t>With respect to the overall public interest, PhRMA concluded that the "short-term increases in competition" that would ensue from replacing automatic injunctive relief with a supposed "functioning and reliable" patent system would be of no benefit to the public or the inventor</w:t>
      </w:r>
      <w:r w:rsidRPr="00CD578E">
        <w:rPr>
          <w:rFonts w:eastAsia="Times New Roman"/>
          <w:sz w:val="16"/>
        </w:rPr>
        <w:t xml:space="preserve">. 1 From PhRMA's perspective, </w:t>
      </w:r>
      <w:r w:rsidRPr="00CD578E">
        <w:rPr>
          <w:rFonts w:eastAsia="Times New Roman"/>
          <w:u w:val="single"/>
        </w:rPr>
        <w:t>the long-term effects of providing pharmaceutical companies with strong incentives for future research and development investment better serves the American public than the short-term effects of cheaper, but infringing, versions of the same drugs."</w:t>
      </w:r>
      <w:r w:rsidRPr="00CD578E">
        <w:rPr>
          <w:rFonts w:eastAsia="Times New Roman"/>
          <w:sz w:val="16"/>
        </w:rPr>
        <w:t xml:space="preserve"> One commonly noted difference between the biotechnology and software industries is the nature of their typical patents. As noted in the BIO brief, a biotechnology patent usually encompasses just a few patents in order to adequately protect an entire marketed product; a typical software/IT patent, on the other hand, covers a single component of a multi-component </w:t>
      </w:r>
      <w:proofErr w:type="gramStart"/>
      <w:r w:rsidRPr="00CD578E">
        <w:rPr>
          <w:rFonts w:eastAsia="Times New Roman"/>
          <w:sz w:val="16"/>
        </w:rPr>
        <w:t>product .</w:t>
      </w:r>
      <w:proofErr w:type="gramEnd"/>
      <w:r w:rsidRPr="00CD578E">
        <w:rPr>
          <w:rFonts w:eastAsia="Times New Roman"/>
          <w:sz w:val="16"/>
        </w:rPr>
        <w:t xml:space="preserve"> In response to the software industry's push for more trial court discretion with respect to enjoining the production of an infringing multi-component product, the BIO brief suggested that there is no need to alter the general right to injunctive relief because issuance of a permanent injunction is: (1) based on a presumptively valid patent being infringed; (2) rarely a surprise; (3) tailored to prevent the infringement of the "claimed invention"; and (4) granted in light of the fact that the infringer has the choices of removing the component, designing a component that does not infringe the valid patent, or waiting for the patent to expire to use the single element in the multi-component product. </w:t>
      </w:r>
    </w:p>
    <w:p w14:paraId="0C0A530D" w14:textId="77777777" w:rsidR="00F5427A" w:rsidRPr="006B7061" w:rsidRDefault="00F5427A" w:rsidP="00F5427A">
      <w:pPr>
        <w:keepNext/>
        <w:keepLines/>
        <w:spacing w:before="40" w:after="0"/>
        <w:outlineLvl w:val="3"/>
        <w:rPr>
          <w:rFonts w:eastAsia="Times New Roman"/>
          <w:b/>
          <w:bCs/>
          <w:sz w:val="26"/>
          <w:szCs w:val="26"/>
          <w:u w:val="single"/>
        </w:rPr>
      </w:pPr>
      <w:r w:rsidRPr="006B7061">
        <w:rPr>
          <w:rFonts w:eastAsia="Times New Roman"/>
          <w:b/>
          <w:bCs/>
          <w:sz w:val="26"/>
          <w:szCs w:val="26"/>
        </w:rPr>
        <w:t xml:space="preserve">Automatic Injunctions are key to creating medtech innovations through </w:t>
      </w:r>
      <w:r w:rsidRPr="006B7061">
        <w:rPr>
          <w:rFonts w:eastAsia="Times New Roman"/>
          <w:b/>
          <w:bCs/>
          <w:sz w:val="26"/>
          <w:szCs w:val="26"/>
          <w:u w:val="single"/>
        </w:rPr>
        <w:t xml:space="preserve">ensured competition </w:t>
      </w:r>
    </w:p>
    <w:p w14:paraId="0320BF44" w14:textId="77777777" w:rsidR="00F5427A" w:rsidRPr="006B7061" w:rsidRDefault="00F5427A" w:rsidP="00F5427A">
      <w:pPr>
        <w:rPr>
          <w:rFonts w:eastAsia="Times New Roman"/>
          <w:i/>
          <w:iCs/>
        </w:rPr>
      </w:pPr>
      <w:r w:rsidRPr="006B7061">
        <w:rPr>
          <w:rFonts w:eastAsia="Times New Roman"/>
        </w:rPr>
        <w:t xml:space="preserve">Will </w:t>
      </w:r>
      <w:r w:rsidRPr="006B7061">
        <w:rPr>
          <w:rFonts w:eastAsia="Times New Roman"/>
          <w:b/>
          <w:sz w:val="26"/>
        </w:rPr>
        <w:t>Rinehart 14</w:t>
      </w:r>
      <w:r w:rsidRPr="006B7061">
        <w:rPr>
          <w:rFonts w:eastAsia="Times New Roman"/>
        </w:rPr>
        <w:t xml:space="preserve">, Director of Technology and Innovation Policy at the American Action Forum, 7-29-2014, "Intellectual Property Underpinnings of Pharmaceutical Innovation: A Primer," </w:t>
      </w:r>
      <w:hyperlink r:id="rId9" w:history="1">
        <w:r w:rsidRPr="006B7061">
          <w:rPr>
            <w:rFonts w:eastAsia="Times New Roman"/>
          </w:rPr>
          <w:t>https://www.americanactionforum.org/research/intellectual-property-underpinnings-of-pharmaceutical-innovation-a-primer/</w:t>
        </w:r>
      </w:hyperlink>
      <w:r w:rsidRPr="006B7061">
        <w:rPr>
          <w:rFonts w:eastAsia="Times New Roman"/>
        </w:rPr>
        <w:t xml:space="preserve"> </w:t>
      </w:r>
      <w:r w:rsidRPr="006B7061">
        <w:rPr>
          <w:rFonts w:eastAsia="Times New Roman"/>
          <w:i/>
          <w:iCs/>
        </w:rPr>
        <w:t>em</w:t>
      </w:r>
    </w:p>
    <w:p w14:paraId="1A564742" w14:textId="77777777" w:rsidR="00F5427A" w:rsidRPr="006B7061" w:rsidRDefault="00F5427A" w:rsidP="00F5427A">
      <w:pPr>
        <w:rPr>
          <w:rFonts w:eastAsia="Times New Roman"/>
          <w:u w:val="single"/>
        </w:rPr>
      </w:pPr>
      <w:r w:rsidRPr="006B7061">
        <w:rPr>
          <w:rFonts w:eastAsia="Times New Roman"/>
          <w:sz w:val="16"/>
        </w:rPr>
        <w:t>Being that it is an exclusive right to a piece of knowledge, patents are often considered to be a kind of monopoly</w:t>
      </w:r>
      <w:r w:rsidRPr="006B7061">
        <w:rPr>
          <w:rFonts w:eastAsia="Times New Roman"/>
          <w:u w:val="single"/>
        </w:rPr>
        <w:t xml:space="preserve">. Criticism has been heaped upon patents in exactly the way one would expect given this definition. The creation of </w:t>
      </w:r>
      <w:r w:rsidRPr="000B6543">
        <w:rPr>
          <w:rFonts w:eastAsia="Times New Roman"/>
          <w:highlight w:val="cyan"/>
          <w:u w:val="single"/>
        </w:rPr>
        <w:t>intellectual property rights creates</w:t>
      </w:r>
      <w:r w:rsidRPr="006B7061">
        <w:rPr>
          <w:rFonts w:eastAsia="Times New Roman"/>
          <w:u w:val="single"/>
        </w:rPr>
        <w:t xml:space="preserve"> an allowable </w:t>
      </w:r>
      <w:r w:rsidRPr="000B6543">
        <w:rPr>
          <w:rFonts w:eastAsia="Times New Roman"/>
          <w:b/>
          <w:bCs/>
          <w:highlight w:val="cyan"/>
          <w:u w:val="single"/>
        </w:rPr>
        <w:t>exclusivity</w:t>
      </w:r>
      <w:r w:rsidRPr="000B6543">
        <w:rPr>
          <w:rFonts w:eastAsia="Times New Roman"/>
          <w:highlight w:val="cyan"/>
          <w:u w:val="single"/>
        </w:rPr>
        <w:t xml:space="preserve">. </w:t>
      </w:r>
      <w:r w:rsidRPr="006B7061">
        <w:rPr>
          <w:rFonts w:eastAsia="Times New Roman"/>
          <w:u w:val="single"/>
        </w:rPr>
        <w:t>Yet</w:t>
      </w:r>
      <w:r w:rsidRPr="000B6543">
        <w:rPr>
          <w:rFonts w:eastAsia="Times New Roman"/>
          <w:highlight w:val="cyan"/>
          <w:u w:val="single"/>
        </w:rPr>
        <w:t>,</w:t>
      </w:r>
      <w:r w:rsidRPr="006B7061">
        <w:rPr>
          <w:rFonts w:eastAsia="Times New Roman"/>
          <w:u w:val="single"/>
        </w:rPr>
        <w:t xml:space="preserve"> it should be immediately apparent that patents do </w:t>
      </w:r>
      <w:r w:rsidRPr="000B6543">
        <w:rPr>
          <w:rFonts w:eastAsia="Times New Roman"/>
          <w:highlight w:val="cyan"/>
          <w:u w:val="single"/>
        </w:rPr>
        <w:t xml:space="preserve">not </w:t>
      </w:r>
      <w:r w:rsidRPr="006B7061">
        <w:rPr>
          <w:rFonts w:eastAsia="Times New Roman"/>
          <w:u w:val="single"/>
        </w:rPr>
        <w:t xml:space="preserve">automatically confer </w:t>
      </w:r>
      <w:r w:rsidRPr="000B6543">
        <w:rPr>
          <w:rFonts w:eastAsia="Times New Roman"/>
          <w:highlight w:val="cyan"/>
          <w:u w:val="single"/>
        </w:rPr>
        <w:t>a monopoly over an industry</w:t>
      </w:r>
      <w:r w:rsidRPr="006B7061">
        <w:rPr>
          <w:rFonts w:eastAsia="Times New Roman"/>
          <w:u w:val="single"/>
        </w:rPr>
        <w:t xml:space="preserve">. For example, </w:t>
      </w:r>
      <w:r w:rsidRPr="000B6543">
        <w:rPr>
          <w:rFonts w:eastAsia="Times New Roman"/>
          <w:highlight w:val="cyan"/>
          <w:u w:val="single"/>
        </w:rPr>
        <w:t>a pharmaceutical company</w:t>
      </w:r>
      <w:r w:rsidRPr="006B7061">
        <w:rPr>
          <w:rFonts w:eastAsia="Times New Roman"/>
          <w:u w:val="single"/>
        </w:rPr>
        <w:t xml:space="preserve"> that invents a new and improved cancer medicine </w:t>
      </w:r>
      <w:r w:rsidRPr="000B6543">
        <w:rPr>
          <w:rFonts w:eastAsia="Times New Roman"/>
          <w:highlight w:val="cyan"/>
          <w:u w:val="single"/>
        </w:rPr>
        <w:t>is still in</w:t>
      </w:r>
      <w:r w:rsidRPr="006B7061">
        <w:rPr>
          <w:rFonts w:eastAsia="Times New Roman"/>
          <w:u w:val="single"/>
        </w:rPr>
        <w:t xml:space="preserve"> </w:t>
      </w:r>
      <w:r w:rsidRPr="000B6543">
        <w:rPr>
          <w:rFonts w:eastAsia="Times New Roman"/>
          <w:highlight w:val="cyan"/>
          <w:u w:val="single"/>
        </w:rPr>
        <w:t>competition with alternatives</w:t>
      </w:r>
      <w:r w:rsidRPr="006B7061">
        <w:rPr>
          <w:rFonts w:eastAsia="Times New Roman"/>
          <w:u w:val="single"/>
        </w:rPr>
        <w:t xml:space="preserve"> from other companies, </w:t>
      </w:r>
      <w:r w:rsidRPr="000B6543">
        <w:rPr>
          <w:rFonts w:eastAsia="Times New Roman"/>
          <w:highlight w:val="cyan"/>
          <w:u w:val="single"/>
        </w:rPr>
        <w:t>which ultimately acts as</w:t>
      </w:r>
      <w:r w:rsidRPr="006B7061">
        <w:rPr>
          <w:rFonts w:eastAsia="Times New Roman"/>
          <w:u w:val="single"/>
        </w:rPr>
        <w:t xml:space="preserve"> a </w:t>
      </w:r>
      <w:r w:rsidRPr="000B6543">
        <w:rPr>
          <w:rFonts w:eastAsia="Times New Roman"/>
          <w:highlight w:val="cyan"/>
          <w:u w:val="single"/>
        </w:rPr>
        <w:t>constraint on their</w:t>
      </w:r>
      <w:r w:rsidRPr="006B7061">
        <w:rPr>
          <w:rFonts w:eastAsia="Times New Roman"/>
          <w:u w:val="single"/>
        </w:rPr>
        <w:t xml:space="preserve"> ability to charge prices above a </w:t>
      </w:r>
      <w:r w:rsidRPr="000B6543">
        <w:rPr>
          <w:rFonts w:eastAsia="Times New Roman"/>
          <w:highlight w:val="cyan"/>
          <w:u w:val="single"/>
        </w:rPr>
        <w:t>competitive level.</w:t>
      </w:r>
    </w:p>
    <w:p w14:paraId="7AF86141" w14:textId="77777777" w:rsidR="00F5427A" w:rsidRPr="006B7061" w:rsidRDefault="00F5427A" w:rsidP="00F5427A">
      <w:pPr>
        <w:rPr>
          <w:rFonts w:eastAsia="Times New Roman"/>
          <w:u w:val="single"/>
        </w:rPr>
      </w:pPr>
      <w:r w:rsidRPr="006B7061">
        <w:rPr>
          <w:rFonts w:eastAsia="Times New Roman"/>
          <w:sz w:val="16"/>
        </w:rPr>
        <w:t xml:space="preserve">Commercial success is tied to more than just an innovative idea; superior marketing, management, positioning, and other factors are likely to be more important than the patent itself. Moreover, individuals and companies will seek multiple solutions to the same problem, whether that might be in new commercial arrangements or products. By limiting a particular avenue for competitors, </w:t>
      </w:r>
      <w:r w:rsidRPr="000B6543">
        <w:rPr>
          <w:rFonts w:eastAsia="Times New Roman"/>
          <w:highlight w:val="cyan"/>
          <w:u w:val="single"/>
        </w:rPr>
        <w:t>patents</w:t>
      </w:r>
      <w:r w:rsidRPr="006B7061">
        <w:rPr>
          <w:rFonts w:eastAsia="Times New Roman"/>
          <w:u w:val="single"/>
        </w:rPr>
        <w:t xml:space="preserve"> </w:t>
      </w:r>
      <w:r w:rsidRPr="000B6543">
        <w:rPr>
          <w:rFonts w:eastAsia="Times New Roman"/>
          <w:highlight w:val="cyan"/>
          <w:u w:val="single"/>
        </w:rPr>
        <w:t>have the</w:t>
      </w:r>
      <w:r w:rsidRPr="006B7061">
        <w:rPr>
          <w:rFonts w:eastAsia="Times New Roman"/>
          <w:u w:val="single"/>
        </w:rPr>
        <w:t xml:space="preserve"> potential </w:t>
      </w:r>
      <w:r w:rsidRPr="000B6543">
        <w:rPr>
          <w:rFonts w:eastAsia="Times New Roman"/>
          <w:highlight w:val="cyan"/>
          <w:u w:val="single"/>
        </w:rPr>
        <w:t>effect of promoting</w:t>
      </w:r>
      <w:r w:rsidRPr="006B7061">
        <w:rPr>
          <w:rFonts w:eastAsia="Times New Roman"/>
          <w:u w:val="single"/>
        </w:rPr>
        <w:t xml:space="preserve"> further </w:t>
      </w:r>
      <w:r w:rsidRPr="000B6543">
        <w:rPr>
          <w:rFonts w:eastAsia="Times New Roman"/>
          <w:highlight w:val="cyan"/>
          <w:u w:val="single"/>
        </w:rPr>
        <w:t>innovation by encouraging others to develop new products.</w:t>
      </w:r>
    </w:p>
    <w:p w14:paraId="25B7E6E3" w14:textId="77777777" w:rsidR="00F5427A" w:rsidRPr="006B7061" w:rsidRDefault="00F5427A" w:rsidP="00F5427A">
      <w:pPr>
        <w:rPr>
          <w:rFonts w:eastAsia="Times New Roman"/>
          <w:sz w:val="16"/>
        </w:rPr>
      </w:pPr>
      <w:r w:rsidRPr="006B7061">
        <w:rPr>
          <w:rFonts w:eastAsia="Times New Roman"/>
          <w:sz w:val="16"/>
        </w:rPr>
        <w:t>PATENTS IN PHARMACEUTICALS</w:t>
      </w:r>
    </w:p>
    <w:p w14:paraId="1B215813" w14:textId="77777777" w:rsidR="00F5427A" w:rsidRPr="006B7061" w:rsidRDefault="00F5427A" w:rsidP="00F5427A">
      <w:pPr>
        <w:rPr>
          <w:rFonts w:eastAsia="Times New Roman"/>
          <w:sz w:val="16"/>
        </w:rPr>
      </w:pPr>
      <w:r w:rsidRPr="006B7061">
        <w:rPr>
          <w:rFonts w:eastAsia="Times New Roman"/>
          <w:sz w:val="16"/>
        </w:rPr>
        <w:t>The medical field presents a strong case for patents, and because of its unique features, allows for a better understanding of the current tensions in other areas of patent policy.</w:t>
      </w:r>
    </w:p>
    <w:p w14:paraId="693CA0EC" w14:textId="77777777" w:rsidR="00F5427A" w:rsidRPr="006B7061" w:rsidRDefault="00F5427A" w:rsidP="00F5427A">
      <w:pPr>
        <w:rPr>
          <w:rFonts w:eastAsia="Times New Roman"/>
          <w:sz w:val="16"/>
        </w:rPr>
      </w:pPr>
      <w:r w:rsidRPr="006B7061">
        <w:rPr>
          <w:rFonts w:eastAsia="Times New Roman"/>
          <w:u w:val="single"/>
        </w:rPr>
        <w:t xml:space="preserve">The medical field has a lone inventor myth, which is exemplified in the belief of the cure for cancer. The truth is that there is unlikely to be any sole cure, but rather </w:t>
      </w:r>
      <w:r w:rsidRPr="000B6543">
        <w:rPr>
          <w:rFonts w:eastAsia="Times New Roman"/>
          <w:highlight w:val="cyan"/>
          <w:u w:val="single"/>
        </w:rPr>
        <w:t>through research and applied innovation</w:t>
      </w:r>
      <w:r w:rsidRPr="006B7061">
        <w:rPr>
          <w:rFonts w:eastAsia="Times New Roman"/>
          <w:u w:val="single"/>
        </w:rPr>
        <w:t xml:space="preserve">, effective methods and </w:t>
      </w:r>
      <w:r w:rsidRPr="000B6543">
        <w:rPr>
          <w:rFonts w:eastAsia="Times New Roman"/>
          <w:highlight w:val="cyan"/>
          <w:u w:val="single"/>
        </w:rPr>
        <w:t>treatments for</w:t>
      </w:r>
      <w:r w:rsidRPr="006B7061">
        <w:rPr>
          <w:rFonts w:eastAsia="Times New Roman"/>
          <w:u w:val="single"/>
        </w:rPr>
        <w:t xml:space="preserve"> dealing with these </w:t>
      </w:r>
      <w:r w:rsidRPr="000B6543">
        <w:rPr>
          <w:rFonts w:eastAsia="Times New Roman"/>
          <w:highlight w:val="cyan"/>
          <w:u w:val="single"/>
        </w:rPr>
        <w:t>diseases will be found</w:t>
      </w:r>
      <w:r w:rsidRPr="006B7061">
        <w:rPr>
          <w:rFonts w:eastAsia="Times New Roman"/>
          <w:sz w:val="16"/>
        </w:rPr>
        <w:t xml:space="preserve">. Of course, this means that the entire endeavor will be expensive. As with any piece of property, the bounds of intellectual property must be set, which is where we first encounter the variance that can exist between industries under patent protection. Compared to software patents where there is far less clarity </w:t>
      </w:r>
      <w:r w:rsidRPr="006B7061">
        <w:rPr>
          <w:rFonts w:eastAsia="Times New Roman"/>
          <w:sz w:val="16"/>
        </w:rPr>
        <w:lastRenderedPageBreak/>
        <w:t xml:space="preserve">in breadth of patents, medical patents tend to be more discreet in their delineation. It is relatively clear what constitutes a new drug and what does not. </w:t>
      </w:r>
    </w:p>
    <w:p w14:paraId="55F67DA3" w14:textId="77777777" w:rsidR="00F5427A" w:rsidRPr="006B7061" w:rsidRDefault="00F5427A" w:rsidP="00F5427A">
      <w:pPr>
        <w:rPr>
          <w:rFonts w:eastAsia="Times New Roman"/>
          <w:sz w:val="16"/>
        </w:rPr>
      </w:pPr>
      <w:r w:rsidRPr="006B7061">
        <w:rPr>
          <w:rFonts w:eastAsia="Times New Roman"/>
          <w:sz w:val="16"/>
        </w:rPr>
        <w:t xml:space="preserve">Pharmaceutical companies also differ from other industries in their cost structure, including the time and resources needed to bring an innovation to market. Both the research phase and the regulatory approval process are costly and time intensive. </w:t>
      </w:r>
    </w:p>
    <w:p w14:paraId="6C3EB260" w14:textId="77777777" w:rsidR="00F5427A" w:rsidRPr="006B7061" w:rsidRDefault="00F5427A" w:rsidP="00F5427A">
      <w:pPr>
        <w:rPr>
          <w:rFonts w:eastAsia="Times New Roman"/>
          <w:sz w:val="16"/>
        </w:rPr>
      </w:pPr>
      <w:r w:rsidRPr="000B6543">
        <w:rPr>
          <w:rFonts w:eastAsia="Times New Roman"/>
          <w:highlight w:val="cyan"/>
          <w:u w:val="single"/>
        </w:rPr>
        <w:t>Biopharmaceutical discovery has benefited from</w:t>
      </w:r>
      <w:r w:rsidRPr="006B7061">
        <w:rPr>
          <w:rFonts w:eastAsia="Times New Roman"/>
          <w:u w:val="single"/>
        </w:rPr>
        <w:t xml:space="preserve"> a remarkable shift in </w:t>
      </w:r>
      <w:r w:rsidRPr="000B6543">
        <w:rPr>
          <w:rFonts w:eastAsia="Times New Roman"/>
          <w:highlight w:val="cyan"/>
          <w:u w:val="single"/>
        </w:rPr>
        <w:t>research and technology</w:t>
      </w:r>
      <w:r w:rsidRPr="006B7061">
        <w:rPr>
          <w:rFonts w:eastAsia="Times New Roman"/>
          <w:u w:val="single"/>
        </w:rPr>
        <w:t>. Even in the last 10 years, the methods to innovation have been revolutionized, spurred on by better understandings of genetic relationships.</w:t>
      </w:r>
      <w:r w:rsidRPr="006B7061">
        <w:rPr>
          <w:rFonts w:eastAsia="Times New Roman"/>
          <w:sz w:val="16"/>
        </w:rPr>
        <w:t xml:space="preserve"> Take for example, Gleevec, a treatment for chronic myeloid leukemia. Before the drug was introduced, less than a third of those diagnosed with chronic myeloid leukemia were alive five years later, but after it became available that figure jumped to 90 percent. The method of research responsible for its development was extremely innovative and as such the total development was costly. Gleevec and the drugs that followed it are part of a new breed of drugs that are far more complex than their predecessors.</w:t>
      </w:r>
    </w:p>
    <w:p w14:paraId="3C4DF6C0" w14:textId="77777777" w:rsidR="00F5427A" w:rsidRPr="006B7061" w:rsidRDefault="00F5427A" w:rsidP="00F5427A">
      <w:pPr>
        <w:rPr>
          <w:rFonts w:eastAsia="Times New Roman"/>
          <w:sz w:val="16"/>
        </w:rPr>
      </w:pPr>
      <w:r w:rsidRPr="006B7061">
        <w:rPr>
          <w:rFonts w:eastAsia="Times New Roman"/>
          <w:sz w:val="16"/>
        </w:rPr>
        <w:t xml:space="preserve">Even with biopharmaceutical innovations, estimates place the average cost of bringing a successful new drug to market at around $1.2 billion. After compounds are screened for use to treat a condition, only about 1 out of the 6 that make it to clinical trials will eventually obtain FDA approval. The table below shows that total industry research and development (R&amp;D) has increased in recent years. </w:t>
      </w:r>
    </w:p>
    <w:p w14:paraId="15FFF08E" w14:textId="77777777" w:rsidR="00F5427A" w:rsidRPr="006B7061" w:rsidRDefault="00F5427A" w:rsidP="00F5427A">
      <w:pPr>
        <w:rPr>
          <w:rFonts w:eastAsia="Times New Roman"/>
          <w:sz w:val="16"/>
        </w:rPr>
      </w:pPr>
      <w:r w:rsidRPr="006B7061">
        <w:rPr>
          <w:rFonts w:eastAsia="Times New Roman"/>
          <w:sz w:val="16"/>
        </w:rPr>
        <w:t>The marginal cost of another pill is often miniscule compared to the initial investment cost. Prices for generic drugs are substantially lower than the original brand because these new firms don’t have to amortize the initial R&amp;D costs over a drugs patent life. Additionally, pharmaceutical firms face high risks in their ventures as well as high costs of entry compared to other industries.</w:t>
      </w:r>
    </w:p>
    <w:p w14:paraId="16BC3208" w14:textId="77777777" w:rsidR="00F5427A" w:rsidRPr="006B7061" w:rsidRDefault="00F5427A" w:rsidP="00F5427A">
      <w:pPr>
        <w:rPr>
          <w:rFonts w:eastAsia="Times New Roman"/>
          <w:sz w:val="16"/>
        </w:rPr>
      </w:pPr>
      <w:r w:rsidRPr="006B7061">
        <w:rPr>
          <w:rFonts w:eastAsia="Times New Roman"/>
          <w:sz w:val="16"/>
        </w:rPr>
        <w:t xml:space="preserve">Clinical trials provide an example of the costs to develop a market ready drug. As the Tufts Group has shown, the average length of a clinical trial increased by 70 percent from 1999 to 2005. In that same </w:t>
      </w:r>
      <w:proofErr w:type="gramStart"/>
      <w:r w:rsidRPr="006B7061">
        <w:rPr>
          <w:rFonts w:eastAsia="Times New Roman"/>
          <w:sz w:val="16"/>
        </w:rPr>
        <w:t>time period</w:t>
      </w:r>
      <w:proofErr w:type="gramEnd"/>
      <w:r w:rsidRPr="006B7061">
        <w:rPr>
          <w:rFonts w:eastAsia="Times New Roman"/>
          <w:sz w:val="16"/>
        </w:rPr>
        <w:t>, the average number of routine procedures per trial increased by 65 percent. To add to that, the average clinical trial staff work burden increased by 67 percent. To top it all off, enrollment criteria and trial protocols resulted in 21 percent fewer volunteers being admitted into trials and 30 percent more enrollees dropping out before completion of the tests.</w:t>
      </w:r>
    </w:p>
    <w:p w14:paraId="4CD82A75" w14:textId="77777777" w:rsidR="00F5427A" w:rsidRPr="006B7061" w:rsidRDefault="00F5427A" w:rsidP="00F5427A">
      <w:pPr>
        <w:rPr>
          <w:rFonts w:eastAsia="Times New Roman"/>
          <w:sz w:val="16"/>
        </w:rPr>
      </w:pPr>
      <w:r w:rsidRPr="006B7061">
        <w:rPr>
          <w:rFonts w:eastAsia="Times New Roman"/>
          <w:u w:val="single"/>
        </w:rPr>
        <w:t>Overall, the regulatory process of drug approval levies a heavy risk for manufacturers and innovators.</w:t>
      </w:r>
      <w:r w:rsidRPr="006B7061">
        <w:rPr>
          <w:rFonts w:eastAsia="Times New Roman"/>
          <w:sz w:val="16"/>
        </w:rPr>
        <w:t xml:space="preserve"> For every one drug that passes through the regulatory approval process, manufacturers usually assess 5,000-10,000 substances. This is a time consuming and expensive process where innovators hope to see a return on their investment over the long-term. The FDA aims to strike a balance between access to life-saving treatments and assuring the public with standards of safety in all pharmaceuticals.</w:t>
      </w:r>
    </w:p>
    <w:p w14:paraId="1BE1A445" w14:textId="77777777" w:rsidR="00F5427A" w:rsidRPr="006B7061" w:rsidRDefault="00F5427A" w:rsidP="00F5427A">
      <w:pPr>
        <w:rPr>
          <w:rFonts w:eastAsia="Times New Roman"/>
          <w:sz w:val="16"/>
        </w:rPr>
      </w:pPr>
      <w:r w:rsidRPr="006B7061">
        <w:rPr>
          <w:rFonts w:eastAsia="Times New Roman"/>
          <w:sz w:val="16"/>
        </w:rPr>
        <w:t xml:space="preserve">The final step in pending drug approval usually involves hundreds to thousands of participants in a blind study of the drug. This part of the process now represents about 40 percent of pharmaceutical companies’ R&amp;D expenditures. However, this often-cited statistic </w:t>
      </w:r>
      <w:proofErr w:type="gramStart"/>
      <w:r w:rsidRPr="006B7061">
        <w:rPr>
          <w:rFonts w:eastAsia="Times New Roman"/>
          <w:sz w:val="16"/>
        </w:rPr>
        <w:t>actually understates</w:t>
      </w:r>
      <w:proofErr w:type="gramEnd"/>
      <w:r w:rsidRPr="006B7061">
        <w:rPr>
          <w:rFonts w:eastAsia="Times New Roman"/>
          <w:sz w:val="16"/>
        </w:rPr>
        <w:t xml:space="preserve"> the amount spent. R&amp;D expenditures include all pharmaceutical candidates that a company tests—including hundreds that never reach this trial stage. An analysis conducted by the Manhattan Institute found that for the drugs that are </w:t>
      </w:r>
      <w:proofErr w:type="gramStart"/>
      <w:r w:rsidRPr="006B7061">
        <w:rPr>
          <w:rFonts w:eastAsia="Times New Roman"/>
          <w:sz w:val="16"/>
        </w:rPr>
        <w:t>actually approved</w:t>
      </w:r>
      <w:proofErr w:type="gramEnd"/>
      <w:r w:rsidRPr="006B7061">
        <w:rPr>
          <w:rFonts w:eastAsia="Times New Roman"/>
          <w:sz w:val="16"/>
        </w:rPr>
        <w:t>, these clinical trials typically represent 90 percent or more of the cost of developing an individual drug all the way from laboratory to pharmacy.</w:t>
      </w:r>
    </w:p>
    <w:p w14:paraId="3A67B5C5" w14:textId="77777777" w:rsidR="00F5427A" w:rsidRPr="006B7061" w:rsidRDefault="00F5427A" w:rsidP="00F5427A">
      <w:pPr>
        <w:rPr>
          <w:rFonts w:eastAsia="Times New Roman"/>
          <w:sz w:val="16"/>
        </w:rPr>
      </w:pPr>
      <w:r w:rsidRPr="006B7061">
        <w:rPr>
          <w:rFonts w:eastAsia="Times New Roman"/>
          <w:sz w:val="16"/>
        </w:rPr>
        <w:t>CONCLUSION</w:t>
      </w:r>
    </w:p>
    <w:p w14:paraId="37B52414" w14:textId="77777777" w:rsidR="00F5427A" w:rsidRPr="006B7061" w:rsidRDefault="00F5427A" w:rsidP="00F5427A">
      <w:pPr>
        <w:rPr>
          <w:rFonts w:eastAsia="Times New Roman"/>
          <w:sz w:val="16"/>
        </w:rPr>
      </w:pPr>
      <w:r w:rsidRPr="000B6543">
        <w:rPr>
          <w:rFonts w:eastAsia="Times New Roman"/>
          <w:highlight w:val="cyan"/>
          <w:u w:val="single"/>
        </w:rPr>
        <w:t>Medical treatments are</w:t>
      </w:r>
      <w:r w:rsidRPr="006B7061">
        <w:rPr>
          <w:rFonts w:eastAsia="Times New Roman"/>
          <w:u w:val="single"/>
        </w:rPr>
        <w:t xml:space="preserve"> among </w:t>
      </w:r>
      <w:r w:rsidRPr="000B6543">
        <w:rPr>
          <w:rFonts w:eastAsia="Times New Roman"/>
          <w:highlight w:val="cyan"/>
          <w:u w:val="single"/>
        </w:rPr>
        <w:t>the best cases where intellectual property</w:t>
      </w:r>
      <w:r w:rsidRPr="006B7061">
        <w:rPr>
          <w:rFonts w:eastAsia="Times New Roman"/>
          <w:u w:val="single"/>
        </w:rPr>
        <w:t xml:space="preserve"> law has gotten things right. Patents are an important way to ensure that the benefits of research are captured by the creator</w:t>
      </w:r>
      <w:r w:rsidRPr="006B7061">
        <w:rPr>
          <w:rFonts w:eastAsia="Times New Roman"/>
          <w:sz w:val="16"/>
        </w:rPr>
        <w:t xml:space="preserve">. Solving the 21st Century’s problems will require complex solutions that will only come about because of intense research and development. </w:t>
      </w:r>
      <w:r w:rsidRPr="006B7061">
        <w:rPr>
          <w:rFonts w:eastAsia="Times New Roman"/>
          <w:u w:val="single"/>
        </w:rPr>
        <w:t xml:space="preserve">Patents </w:t>
      </w:r>
      <w:r w:rsidRPr="000B6543">
        <w:rPr>
          <w:rFonts w:eastAsia="Times New Roman"/>
          <w:highlight w:val="cyan"/>
          <w:u w:val="single"/>
        </w:rPr>
        <w:t>ensure</w:t>
      </w:r>
      <w:r w:rsidRPr="006B7061">
        <w:rPr>
          <w:rFonts w:eastAsia="Times New Roman"/>
          <w:u w:val="single"/>
        </w:rPr>
        <w:t xml:space="preserve"> that </w:t>
      </w:r>
      <w:r w:rsidRPr="000B6543">
        <w:rPr>
          <w:rFonts w:eastAsia="Times New Roman"/>
          <w:highlight w:val="cyan"/>
          <w:u w:val="single"/>
        </w:rPr>
        <w:t>this research takes place</w:t>
      </w:r>
      <w:r w:rsidRPr="006B7061">
        <w:rPr>
          <w:rFonts w:eastAsia="Times New Roman"/>
          <w:u w:val="single"/>
        </w:rPr>
        <w:t>.</w:t>
      </w:r>
      <w:r w:rsidRPr="006B7061">
        <w:rPr>
          <w:rFonts w:eastAsia="Times New Roman"/>
          <w:sz w:val="16"/>
        </w:rPr>
        <w:t xml:space="preserve"> Even though some have criticized aspects of the patent regime, the system itself still serves as a testament to and an enabler of American innovation.</w:t>
      </w:r>
    </w:p>
    <w:p w14:paraId="3B35E11E" w14:textId="77777777" w:rsidR="00F5427A" w:rsidRPr="00020CF7" w:rsidRDefault="00F5427A" w:rsidP="00F5427A">
      <w:pPr>
        <w:rPr>
          <w:b/>
          <w:bCs/>
          <w:u w:val="single"/>
        </w:rPr>
      </w:pPr>
    </w:p>
    <w:p w14:paraId="1D0A0B2D" w14:textId="77777777" w:rsidR="00F5427A" w:rsidRPr="00020CF7" w:rsidRDefault="00F5427A" w:rsidP="00F5427A">
      <w:pPr>
        <w:pStyle w:val="Heading4"/>
        <w:rPr>
          <w:rFonts w:cs="Arial"/>
        </w:rPr>
      </w:pPr>
      <w:r w:rsidRPr="00020CF7">
        <w:rPr>
          <w:rFonts w:cs="Arial"/>
        </w:rPr>
        <w:t>Patent protections are key to biopharmaceutical technology</w:t>
      </w:r>
    </w:p>
    <w:p w14:paraId="255B7792" w14:textId="77777777" w:rsidR="00F5427A" w:rsidRPr="00020CF7" w:rsidRDefault="00F5427A" w:rsidP="00F5427A">
      <w:pPr>
        <w:rPr>
          <w:i/>
          <w:iCs/>
        </w:rPr>
      </w:pPr>
      <w:r w:rsidRPr="00020CF7">
        <w:rPr>
          <w:rStyle w:val="Style13ptBold"/>
        </w:rPr>
        <w:t>OECD 4</w:t>
      </w:r>
      <w:r w:rsidRPr="00020CF7">
        <w:t xml:space="preserve">, Organization for Economic Cooperation and Development, 2004, “Patents and Innovation: Trends and Policy Challenges,” </w:t>
      </w:r>
      <w:hyperlink r:id="rId10" w:history="1">
        <w:r w:rsidRPr="00020CF7">
          <w:rPr>
            <w:rStyle w:val="Hyperlink"/>
          </w:rPr>
          <w:t>https://www.oecd.org/sti/sci-tech/24508541.pdf /</w:t>
        </w:r>
      </w:hyperlink>
      <w:r w:rsidRPr="00020CF7">
        <w:t xml:space="preserve"> </w:t>
      </w:r>
      <w:r w:rsidRPr="00020CF7">
        <w:rPr>
          <w:i/>
          <w:iCs/>
        </w:rPr>
        <w:t>em</w:t>
      </w:r>
    </w:p>
    <w:p w14:paraId="4106D4AF" w14:textId="77777777" w:rsidR="00F5427A" w:rsidRPr="00020CF7" w:rsidRDefault="00F5427A" w:rsidP="00F5427A">
      <w:pPr>
        <w:rPr>
          <w:sz w:val="16"/>
        </w:rPr>
      </w:pPr>
      <w:r w:rsidRPr="00020CF7">
        <w:rPr>
          <w:sz w:val="16"/>
        </w:rPr>
        <w:t xml:space="preserve">The </w:t>
      </w:r>
      <w:r w:rsidRPr="000B6543">
        <w:rPr>
          <w:rStyle w:val="StyleUnderline"/>
          <w:highlight w:val="cyan"/>
        </w:rPr>
        <w:t>biological sciences</w:t>
      </w:r>
      <w:r w:rsidRPr="00020CF7">
        <w:rPr>
          <w:rStyle w:val="StyleUnderline"/>
        </w:rPr>
        <w:t xml:space="preserve"> are </w:t>
      </w:r>
      <w:r w:rsidRPr="000B6543">
        <w:rPr>
          <w:rStyle w:val="StyleUnderline"/>
          <w:highlight w:val="cyan"/>
        </w:rPr>
        <w:t>yield</w:t>
      </w:r>
      <w:r w:rsidRPr="00020CF7">
        <w:rPr>
          <w:rStyle w:val="StyleUnderline"/>
        </w:rPr>
        <w:t xml:space="preserve">ing an impressive array of </w:t>
      </w:r>
      <w:r w:rsidRPr="000B6543">
        <w:rPr>
          <w:rStyle w:val="StyleUnderline"/>
          <w:highlight w:val="cyan"/>
        </w:rPr>
        <w:t>inventions which involve</w:t>
      </w:r>
      <w:r w:rsidRPr="00020CF7">
        <w:rPr>
          <w:rStyle w:val="StyleUnderline"/>
        </w:rPr>
        <w:t xml:space="preserve"> the </w:t>
      </w:r>
      <w:r w:rsidRPr="000B6543">
        <w:rPr>
          <w:rStyle w:val="StyleUnderline"/>
          <w:highlight w:val="cyan"/>
        </w:rPr>
        <w:t>manipulation</w:t>
      </w:r>
      <w:r w:rsidRPr="00020CF7">
        <w:rPr>
          <w:rStyle w:val="StyleUnderline"/>
        </w:rPr>
        <w:t xml:space="preserve"> and use </w:t>
      </w:r>
      <w:r w:rsidRPr="000B6543">
        <w:rPr>
          <w:rStyle w:val="StyleUnderline"/>
          <w:highlight w:val="cyan"/>
        </w:rPr>
        <w:t>of genes</w:t>
      </w:r>
      <w:r w:rsidRPr="00020CF7">
        <w:rPr>
          <w:rStyle w:val="StyleUnderline"/>
        </w:rPr>
        <w:t xml:space="preserve"> and </w:t>
      </w:r>
      <w:r w:rsidRPr="00020CF7">
        <w:rPr>
          <w:rStyle w:val="Emphasis"/>
        </w:rPr>
        <w:t>genetic elements</w:t>
      </w:r>
      <w:r w:rsidRPr="00020CF7">
        <w:rPr>
          <w:sz w:val="16"/>
        </w:rPr>
        <w:t xml:space="preserve">, </w:t>
      </w:r>
      <w:r w:rsidRPr="00020CF7">
        <w:rPr>
          <w:rStyle w:val="StyleUnderline"/>
        </w:rPr>
        <w:t xml:space="preserve">and </w:t>
      </w:r>
      <w:r w:rsidRPr="000B6543">
        <w:rPr>
          <w:rStyle w:val="StyleUnderline"/>
          <w:highlight w:val="cyan"/>
        </w:rPr>
        <w:t>there has been a surge in patenting in this area</w:t>
      </w:r>
      <w:r w:rsidRPr="00020CF7">
        <w:rPr>
          <w:rStyle w:val="StyleUnderline"/>
        </w:rPr>
        <w:t xml:space="preserve"> in recent years</w:t>
      </w:r>
      <w:r w:rsidRPr="00020CF7">
        <w:rPr>
          <w:sz w:val="16"/>
        </w:rPr>
        <w:t xml:space="preserve">. </w:t>
      </w:r>
      <w:r w:rsidRPr="000B6543">
        <w:rPr>
          <w:rStyle w:val="StyleUnderline"/>
          <w:highlight w:val="cyan"/>
        </w:rPr>
        <w:t xml:space="preserve">Patents have emerged as the </w:t>
      </w:r>
      <w:r w:rsidRPr="000B6543">
        <w:rPr>
          <w:rStyle w:val="Emphasis"/>
          <w:highlight w:val="cyan"/>
        </w:rPr>
        <w:t>most important</w:t>
      </w:r>
      <w:r w:rsidRPr="000B6543">
        <w:rPr>
          <w:sz w:val="16"/>
          <w:highlight w:val="cyan"/>
        </w:rPr>
        <w:t xml:space="preserve"> </w:t>
      </w:r>
      <w:r w:rsidRPr="000B6543">
        <w:rPr>
          <w:rStyle w:val="StyleUnderline"/>
          <w:highlight w:val="cyan"/>
        </w:rPr>
        <w:t>form of</w:t>
      </w:r>
      <w:r w:rsidRPr="00020CF7">
        <w:rPr>
          <w:rStyle w:val="StyleUnderline"/>
        </w:rPr>
        <w:t xml:space="preserve"> </w:t>
      </w:r>
      <w:r w:rsidRPr="00020CF7">
        <w:rPr>
          <w:rStyle w:val="Emphasis"/>
        </w:rPr>
        <w:t>i</w:t>
      </w:r>
      <w:r w:rsidRPr="00020CF7">
        <w:rPr>
          <w:rStyle w:val="StyleUnderline"/>
        </w:rPr>
        <w:t xml:space="preserve">ntellectual </w:t>
      </w:r>
      <w:r w:rsidRPr="00020CF7">
        <w:rPr>
          <w:rStyle w:val="Emphasis"/>
        </w:rPr>
        <w:t>p</w:t>
      </w:r>
      <w:r w:rsidRPr="00020CF7">
        <w:rPr>
          <w:rStyle w:val="StyleUnderline"/>
        </w:rPr>
        <w:t xml:space="preserve">roperty </w:t>
      </w:r>
      <w:r w:rsidRPr="000B6543">
        <w:rPr>
          <w:rStyle w:val="StyleUnderline"/>
          <w:highlight w:val="cyan"/>
        </w:rPr>
        <w:t>protection for</w:t>
      </w:r>
      <w:r w:rsidRPr="00020CF7">
        <w:rPr>
          <w:rStyle w:val="StyleUnderline"/>
        </w:rPr>
        <w:t xml:space="preserve"> much of the </w:t>
      </w:r>
      <w:r w:rsidRPr="000B6543">
        <w:rPr>
          <w:rStyle w:val="StyleUnderline"/>
          <w:highlight w:val="cyan"/>
        </w:rPr>
        <w:t>biotechnology</w:t>
      </w:r>
      <w:r w:rsidRPr="00020CF7">
        <w:rPr>
          <w:rStyle w:val="StyleUnderline"/>
        </w:rPr>
        <w:t xml:space="preserve"> industry, </w:t>
      </w:r>
      <w:proofErr w:type="gramStart"/>
      <w:r w:rsidRPr="00020CF7">
        <w:rPr>
          <w:rStyle w:val="StyleUnderline"/>
        </w:rPr>
        <w:t>in particular</w:t>
      </w:r>
      <w:proofErr w:type="gramEnd"/>
      <w:r w:rsidRPr="00020CF7">
        <w:rPr>
          <w:rStyle w:val="StyleUnderline"/>
        </w:rPr>
        <w:t xml:space="preserve"> the biopharmaceutical sector.</w:t>
      </w:r>
    </w:p>
    <w:p w14:paraId="3E1A23B4" w14:textId="77777777" w:rsidR="00F5427A" w:rsidRPr="00020CF7" w:rsidRDefault="00F5427A" w:rsidP="00F5427A">
      <w:pPr>
        <w:rPr>
          <w:sz w:val="16"/>
        </w:rPr>
      </w:pPr>
      <w:r w:rsidRPr="00020CF7">
        <w:rPr>
          <w:sz w:val="16"/>
        </w:rPr>
        <w:lastRenderedPageBreak/>
        <w:t xml:space="preserve">Patent protection for biotechnology inventions has been available for over 20 years. Each year, thousands of biotechnology patents are issued worldwide, leading to the successful development of new products, services, and tools in fields as diverse as agriculture, pharmaceuticals, environmental clean-up, and industrial products and processes. An important early legal landmark was the 1980 US Supreme Court </w:t>
      </w:r>
      <w:r w:rsidRPr="00020CF7">
        <w:rPr>
          <w:i/>
          <w:iCs/>
          <w:sz w:val="16"/>
        </w:rPr>
        <w:t xml:space="preserve">Diamond vs. Chakrabarty </w:t>
      </w:r>
      <w:r w:rsidRPr="00020CF7">
        <w:rPr>
          <w:sz w:val="16"/>
        </w:rPr>
        <w:t xml:space="preserve">decision on the patentability of a genetically modified bacterium, after which inventions involving life forms were deemed patentable in the United States. Over time, court decisions, legislation (such as the 1998 EC Biotechnology Directive), multilateral trade agreements and examination guidelines at the major patent offices have confirmed the patentability of biotechnology-based inventions. </w:t>
      </w:r>
      <w:r w:rsidRPr="00020CF7">
        <w:rPr>
          <w:rStyle w:val="StyleUnderline"/>
        </w:rPr>
        <w:t xml:space="preserve">The </w:t>
      </w:r>
      <w:r w:rsidRPr="000B6543">
        <w:rPr>
          <w:rStyle w:val="StyleUnderline"/>
          <w:highlight w:val="cyan"/>
        </w:rPr>
        <w:t>categories of patentable biotechnology inventions</w:t>
      </w:r>
      <w:r w:rsidRPr="00020CF7">
        <w:rPr>
          <w:rStyle w:val="StyleUnderline"/>
        </w:rPr>
        <w:t xml:space="preserve"> in many OECD countries </w:t>
      </w:r>
      <w:r w:rsidRPr="000B6543">
        <w:rPr>
          <w:rStyle w:val="StyleUnderline"/>
          <w:highlight w:val="cyan"/>
        </w:rPr>
        <w:t>have expanded</w:t>
      </w:r>
      <w:r w:rsidRPr="00020CF7">
        <w:rPr>
          <w:rStyle w:val="StyleUnderline"/>
        </w:rPr>
        <w:t xml:space="preserve"> over the years </w:t>
      </w:r>
      <w:r w:rsidRPr="000B6543">
        <w:rPr>
          <w:rStyle w:val="StyleUnderline"/>
          <w:highlight w:val="cyan"/>
        </w:rPr>
        <w:t xml:space="preserve">to include genes, </w:t>
      </w:r>
      <w:r w:rsidRPr="00020CF7">
        <w:rPr>
          <w:rStyle w:val="StyleUnderline"/>
        </w:rPr>
        <w:t xml:space="preserve">gene fragments and </w:t>
      </w:r>
      <w:r w:rsidRPr="000B6543">
        <w:rPr>
          <w:rStyle w:val="StyleUnderline"/>
          <w:highlight w:val="cyan"/>
        </w:rPr>
        <w:t>genetic-based tools</w:t>
      </w:r>
      <w:r w:rsidRPr="00020CF7">
        <w:rPr>
          <w:rStyle w:val="StyleUnderline"/>
        </w:rPr>
        <w:t xml:space="preserve"> and diagnostics, </w:t>
      </w:r>
      <w:r w:rsidRPr="000B6543">
        <w:rPr>
          <w:rStyle w:val="StyleUnderline"/>
          <w:highlight w:val="cyan"/>
        </w:rPr>
        <w:t>genetically modified plants and animals, and</w:t>
      </w:r>
      <w:r w:rsidRPr="00020CF7">
        <w:rPr>
          <w:rStyle w:val="StyleUnderline"/>
        </w:rPr>
        <w:t xml:space="preserve"> a host </w:t>
      </w:r>
      <w:r w:rsidRPr="000B6543">
        <w:rPr>
          <w:rStyle w:val="StyleUnderline"/>
          <w:highlight w:val="cyan"/>
        </w:rPr>
        <w:t>of inventions derived from</w:t>
      </w:r>
      <w:r w:rsidRPr="00020CF7">
        <w:rPr>
          <w:rStyle w:val="StyleUnderline"/>
        </w:rPr>
        <w:t xml:space="preserve"> the revolutions in genomics, proteomics and </w:t>
      </w:r>
      <w:r w:rsidRPr="000B6543">
        <w:rPr>
          <w:rStyle w:val="StyleUnderline"/>
          <w:highlight w:val="cyan"/>
        </w:rPr>
        <w:t>pathway</w:t>
      </w:r>
      <w:r w:rsidRPr="00020CF7">
        <w:rPr>
          <w:rStyle w:val="StyleUnderline"/>
        </w:rPr>
        <w:t xml:space="preserve"> </w:t>
      </w:r>
      <w:r w:rsidRPr="000B6543">
        <w:rPr>
          <w:rStyle w:val="Emphasis"/>
          <w:highlight w:val="cyan"/>
        </w:rPr>
        <w:t>engineering</w:t>
      </w:r>
      <w:r w:rsidRPr="00020CF7">
        <w:rPr>
          <w:rStyle w:val="StyleUnderline"/>
        </w:rPr>
        <w:t>.</w:t>
      </w:r>
    </w:p>
    <w:p w14:paraId="0BD879F9" w14:textId="77777777" w:rsidR="00F5427A" w:rsidRPr="00020CF7" w:rsidRDefault="00F5427A" w:rsidP="00F5427A">
      <w:pPr>
        <w:rPr>
          <w:sz w:val="16"/>
        </w:rPr>
      </w:pPr>
      <w:r w:rsidRPr="00020CF7">
        <w:rPr>
          <w:sz w:val="16"/>
        </w:rPr>
        <w:t xml:space="preserve">Biotechnology patent statistics show some special characteristics. First, there has been a rapid rise in patent grants. From 1990 to 2000, the number of patents granted in biotechnology rose by 15% a year at the USPTO, and by 10.5% at the EPO, compared with a 5% increase in overall patents. Second, </w:t>
      </w:r>
      <w:r w:rsidRPr="00020CF7">
        <w:rPr>
          <w:rStyle w:val="StyleUnderline"/>
        </w:rPr>
        <w:t>the share of US organisations granted patents is much higher in this sector than in other sectors</w:t>
      </w:r>
      <w:r w:rsidRPr="00020CF7">
        <w:rPr>
          <w:sz w:val="16"/>
        </w:rPr>
        <w:t>. Third, the public sector has played an important role in the growth of patents for biotechnological inventions. For example, US and European PROs own 30% of all the patents for DNA sequences filed between 1996 and 1999. Finally, start-up companies have a higher share of biotechnology patents than do large, established pharmaceutical companies.</w:t>
      </w:r>
    </w:p>
    <w:p w14:paraId="0ACC072C" w14:textId="77777777" w:rsidR="00F5427A" w:rsidRPr="00020CF7" w:rsidRDefault="00F5427A" w:rsidP="00F5427A">
      <w:pPr>
        <w:rPr>
          <w:sz w:val="16"/>
        </w:rPr>
      </w:pPr>
      <w:r w:rsidRPr="00020CF7">
        <w:rPr>
          <w:rStyle w:val="StyleUnderline"/>
        </w:rPr>
        <w:t xml:space="preserve">Industrial surveys on the effectiveness of patents in protecting inventions across sectors show that </w:t>
      </w:r>
      <w:r w:rsidRPr="000B6543">
        <w:rPr>
          <w:rStyle w:val="Emphasis"/>
          <w:highlight w:val="cyan"/>
        </w:rPr>
        <w:t>pharmaceutical firms</w:t>
      </w:r>
      <w:r w:rsidRPr="00020CF7">
        <w:rPr>
          <w:rStyle w:val="Emphasis"/>
        </w:rPr>
        <w:t xml:space="preserve"> traditionally </w:t>
      </w:r>
      <w:r w:rsidRPr="000B6543">
        <w:rPr>
          <w:rStyle w:val="Emphasis"/>
          <w:highlight w:val="cyan"/>
        </w:rPr>
        <w:t>place a high value on patents for protecting</w:t>
      </w:r>
      <w:r w:rsidRPr="00020CF7">
        <w:rPr>
          <w:rStyle w:val="Emphasis"/>
        </w:rPr>
        <w:t xml:space="preserve"> </w:t>
      </w:r>
      <w:r w:rsidRPr="000B6543">
        <w:rPr>
          <w:rStyle w:val="Emphasis"/>
          <w:highlight w:val="cyan"/>
        </w:rPr>
        <w:t>i</w:t>
      </w:r>
      <w:r w:rsidRPr="00020CF7">
        <w:rPr>
          <w:rStyle w:val="Emphasis"/>
        </w:rPr>
        <w:t xml:space="preserve">ntellectual </w:t>
      </w:r>
      <w:r w:rsidRPr="000B6543">
        <w:rPr>
          <w:rStyle w:val="Emphasis"/>
          <w:highlight w:val="cyan"/>
        </w:rPr>
        <w:t>p</w:t>
      </w:r>
      <w:r w:rsidRPr="00020CF7">
        <w:rPr>
          <w:rStyle w:val="Emphasis"/>
        </w:rPr>
        <w:t>roperty</w:t>
      </w:r>
      <w:r w:rsidRPr="00020CF7">
        <w:rPr>
          <w:sz w:val="16"/>
        </w:rPr>
        <w:t xml:space="preserve"> – </w:t>
      </w:r>
      <w:r w:rsidRPr="00020CF7">
        <w:rPr>
          <w:rStyle w:val="StyleUnderline"/>
        </w:rPr>
        <w:t>more so than do other industries</w:t>
      </w:r>
      <w:r w:rsidRPr="00020CF7">
        <w:rPr>
          <w:sz w:val="16"/>
        </w:rPr>
        <w:t xml:space="preserve"> (Levin </w:t>
      </w:r>
      <w:r w:rsidRPr="00020CF7">
        <w:rPr>
          <w:i/>
          <w:iCs/>
          <w:sz w:val="16"/>
        </w:rPr>
        <w:t xml:space="preserve">et al, </w:t>
      </w:r>
      <w:r w:rsidRPr="00020CF7">
        <w:rPr>
          <w:sz w:val="16"/>
        </w:rPr>
        <w:t xml:space="preserve">1987; Cohen </w:t>
      </w:r>
      <w:r w:rsidRPr="00020CF7">
        <w:rPr>
          <w:i/>
          <w:iCs/>
          <w:sz w:val="16"/>
        </w:rPr>
        <w:t>et al.</w:t>
      </w:r>
      <w:r w:rsidRPr="00020CF7">
        <w:rPr>
          <w:sz w:val="16"/>
        </w:rPr>
        <w:t xml:space="preserve">, 2000). </w:t>
      </w:r>
      <w:r w:rsidRPr="00020CF7">
        <w:rPr>
          <w:rStyle w:val="StyleUnderline"/>
        </w:rPr>
        <w:t xml:space="preserve">In the pharmaceutical sector, where </w:t>
      </w:r>
      <w:r w:rsidRPr="000B6543">
        <w:rPr>
          <w:rStyle w:val="StyleUnderline"/>
          <w:highlight w:val="cyan"/>
        </w:rPr>
        <w:t>innovation costs are</w:t>
      </w:r>
      <w:r w:rsidRPr="00020CF7">
        <w:rPr>
          <w:rStyle w:val="StyleUnderline"/>
        </w:rPr>
        <w:t xml:space="preserve"> very </w:t>
      </w:r>
      <w:r w:rsidRPr="000B6543">
        <w:rPr>
          <w:rStyle w:val="StyleUnderline"/>
          <w:highlight w:val="cyan"/>
        </w:rPr>
        <w:t>high</w:t>
      </w:r>
      <w:r w:rsidRPr="00020CF7">
        <w:rPr>
          <w:rStyle w:val="StyleUnderline"/>
        </w:rPr>
        <w:t xml:space="preserve">, regulatory approval substantially increases time-to-market, </w:t>
      </w:r>
      <w:r w:rsidRPr="000B6543">
        <w:rPr>
          <w:rStyle w:val="StyleUnderline"/>
          <w:highlight w:val="cyan"/>
        </w:rPr>
        <w:t>and few</w:t>
      </w:r>
      <w:r w:rsidRPr="00020CF7">
        <w:rPr>
          <w:rStyle w:val="StyleUnderline"/>
        </w:rPr>
        <w:t xml:space="preserve"> R&amp;D </w:t>
      </w:r>
      <w:r w:rsidRPr="000B6543">
        <w:rPr>
          <w:rStyle w:val="StyleUnderline"/>
          <w:highlight w:val="cyan"/>
        </w:rPr>
        <w:t>projects result in marketed drugs, patents are considered</w:t>
      </w:r>
      <w:r w:rsidRPr="00020CF7">
        <w:rPr>
          <w:rStyle w:val="StyleUnderline"/>
        </w:rPr>
        <w:t xml:space="preserve"> an </w:t>
      </w:r>
      <w:r w:rsidRPr="000B6543">
        <w:rPr>
          <w:rStyle w:val="StyleUnderline"/>
          <w:highlight w:val="cyan"/>
        </w:rPr>
        <w:t>essential</w:t>
      </w:r>
      <w:r w:rsidRPr="00020CF7">
        <w:rPr>
          <w:rStyle w:val="StyleUnderline"/>
        </w:rPr>
        <w:t xml:space="preserve"> factor </w:t>
      </w:r>
      <w:r w:rsidRPr="000B6543">
        <w:rPr>
          <w:rStyle w:val="StyleUnderline"/>
          <w:highlight w:val="cyan"/>
        </w:rPr>
        <w:t>in protecting competitive advantage</w:t>
      </w:r>
      <w:r w:rsidRPr="00020CF7">
        <w:rPr>
          <w:rStyle w:val="StyleUnderline"/>
        </w:rPr>
        <w:t>.</w:t>
      </w:r>
      <w:r w:rsidRPr="00020CF7">
        <w:rPr>
          <w:sz w:val="16"/>
        </w:rPr>
        <w:t xml:space="preserve"> </w:t>
      </w:r>
      <w:r w:rsidRPr="00020CF7">
        <w:rPr>
          <w:rStyle w:val="StyleUnderline"/>
        </w:rPr>
        <w:t xml:space="preserve">Patents are also very important to start-ups and university spin-offs in the biomedical field because both rely on protected </w:t>
      </w:r>
      <w:r w:rsidRPr="00020CF7">
        <w:rPr>
          <w:rStyle w:val="Emphasis"/>
        </w:rPr>
        <w:t>i</w:t>
      </w:r>
      <w:r w:rsidRPr="00020CF7">
        <w:rPr>
          <w:rStyle w:val="StyleUnderline"/>
        </w:rPr>
        <w:t xml:space="preserve">ntellectual </w:t>
      </w:r>
      <w:r w:rsidRPr="00020CF7">
        <w:rPr>
          <w:rStyle w:val="Emphasis"/>
        </w:rPr>
        <w:t>p</w:t>
      </w:r>
      <w:r w:rsidRPr="00020CF7">
        <w:rPr>
          <w:rStyle w:val="StyleUnderline"/>
        </w:rPr>
        <w:t>roperty as their main asset in raising capital for development.</w:t>
      </w:r>
      <w:r w:rsidRPr="00020CF7">
        <w:rPr>
          <w:sz w:val="16"/>
        </w:rPr>
        <w:t xml:space="preserve"> The importance of patent protection for public sector research is more controversial. Commercial innovations are generally considered a by-product of government-funded basic research. Whether patent protection helps or hinders the development and use of these innovations by others is still unclear</w:t>
      </w:r>
    </w:p>
    <w:p w14:paraId="3C3CB181" w14:textId="77777777" w:rsidR="00F5427A" w:rsidRPr="00F5427A" w:rsidRDefault="00F5427A" w:rsidP="00F5427A"/>
    <w:sectPr w:rsidR="00F5427A" w:rsidRPr="00F5427A">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2AC7F29" w14:textId="77777777" w:rsidR="008B01B4" w:rsidRDefault="008B01B4" w:rsidP="00066D2C">
      <w:pPr>
        <w:spacing w:after="0" w:line="240" w:lineRule="auto"/>
      </w:pPr>
      <w:r>
        <w:separator/>
      </w:r>
    </w:p>
  </w:endnote>
  <w:endnote w:type="continuationSeparator" w:id="0">
    <w:p w14:paraId="595D1F4B" w14:textId="77777777" w:rsidR="008B01B4" w:rsidRDefault="008B01B4"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ACFF"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296C3C6" w14:textId="77777777" w:rsidR="008B01B4" w:rsidRDefault="008B01B4" w:rsidP="00066D2C">
      <w:pPr>
        <w:spacing w:after="0" w:line="240" w:lineRule="auto"/>
      </w:pPr>
      <w:r>
        <w:separator/>
      </w:r>
    </w:p>
  </w:footnote>
  <w:footnote w:type="continuationSeparator" w:id="0">
    <w:p w14:paraId="2755B7EE" w14:textId="77777777" w:rsidR="008B01B4" w:rsidRDefault="008B01B4"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69"/>
  <w:proofState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12737947792"/>
    <w:docVar w:name="VerbatimVersion" w:val="6.0.0"/>
    <w:docVar w:name="WordVersion" w:val="16.0"/>
  </w:docVars>
  <w:rsids>
    <w:rsidRoot w:val="00F5427A"/>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C19"/>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543"/>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5920"/>
    <w:rsid w:val="00196816"/>
    <w:rsid w:val="0019779A"/>
    <w:rsid w:val="001977CD"/>
    <w:rsid w:val="0019782C"/>
    <w:rsid w:val="001A07A2"/>
    <w:rsid w:val="001A1422"/>
    <w:rsid w:val="001A3079"/>
    <w:rsid w:val="001A3BCE"/>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401"/>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844"/>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07A"/>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1B2B"/>
    <w:rsid w:val="005F5E14"/>
    <w:rsid w:val="00610EEA"/>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1D7"/>
    <w:rsid w:val="006A0DE5"/>
    <w:rsid w:val="006A0F5C"/>
    <w:rsid w:val="006A3677"/>
    <w:rsid w:val="006A3A06"/>
    <w:rsid w:val="006A5B27"/>
    <w:rsid w:val="006B1653"/>
    <w:rsid w:val="006B4E4E"/>
    <w:rsid w:val="006B544F"/>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202"/>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01B4"/>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50AB"/>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3693"/>
    <w:rsid w:val="009A42F1"/>
    <w:rsid w:val="009A5571"/>
    <w:rsid w:val="009A7878"/>
    <w:rsid w:val="009B0CDC"/>
    <w:rsid w:val="009B1729"/>
    <w:rsid w:val="009C01EF"/>
    <w:rsid w:val="009C050D"/>
    <w:rsid w:val="009C06D3"/>
    <w:rsid w:val="009C1312"/>
    <w:rsid w:val="009C19E0"/>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3EF5"/>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584"/>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74"/>
    <w:rsid w:val="00D32EBF"/>
    <w:rsid w:val="00D343B3"/>
    <w:rsid w:val="00D35073"/>
    <w:rsid w:val="00D36085"/>
    <w:rsid w:val="00D4055A"/>
    <w:rsid w:val="00D421D9"/>
    <w:rsid w:val="00D47529"/>
    <w:rsid w:val="00D47713"/>
    <w:rsid w:val="00D51103"/>
    <w:rsid w:val="00D53B1C"/>
    <w:rsid w:val="00D55A7A"/>
    <w:rsid w:val="00D568D5"/>
    <w:rsid w:val="00D56B6F"/>
    <w:rsid w:val="00D57878"/>
    <w:rsid w:val="00D60AB7"/>
    <w:rsid w:val="00D6226F"/>
    <w:rsid w:val="00D6524C"/>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26"/>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36A6"/>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AD7"/>
    <w:rsid w:val="00E65E56"/>
    <w:rsid w:val="00E664D0"/>
    <w:rsid w:val="00E66F94"/>
    <w:rsid w:val="00E670E5"/>
    <w:rsid w:val="00E6767D"/>
    <w:rsid w:val="00E717C1"/>
    <w:rsid w:val="00E71E63"/>
    <w:rsid w:val="00E76D4C"/>
    <w:rsid w:val="00E81786"/>
    <w:rsid w:val="00E84981"/>
    <w:rsid w:val="00E85DE5"/>
    <w:rsid w:val="00E90EC0"/>
    <w:rsid w:val="00E944C1"/>
    <w:rsid w:val="00E97D8B"/>
    <w:rsid w:val="00EA5878"/>
    <w:rsid w:val="00EA7F55"/>
    <w:rsid w:val="00EB1CE6"/>
    <w:rsid w:val="00EB1F19"/>
    <w:rsid w:val="00EB6FFA"/>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427A"/>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FF354C9"/>
  <w15:chartTrackingRefBased/>
  <w15:docId w15:val="{7EF4E1E0-26C1-8C40-A1C5-244BE23D05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9C19E0"/>
    <w:rPr>
      <w:rFonts w:ascii="Calibri" w:hAnsi="Calibri" w:cs="Calibri"/>
    </w:rPr>
  </w:style>
  <w:style w:type="paragraph" w:styleId="Heading1">
    <w:name w:val="heading 1"/>
    <w:aliases w:val="Pocket"/>
    <w:basedOn w:val="Normal"/>
    <w:next w:val="Normal"/>
    <w:link w:val="Heading1Char"/>
    <w:qFormat/>
    <w:rsid w:val="009C19E0"/>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9C19E0"/>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1,No Underline,Char Char Char Char Char Char Char, Char Char Char Char Char Char Char,Text 7,Heading 3 Char Char,Char, Char,Tags v 2,3: Cite,Char1,Underlines,Heading 3 Char3,Tag Char Char,Bold Cite,Cite 1,Read Char,Foldover"/>
    <w:basedOn w:val="Normal"/>
    <w:next w:val="Normal"/>
    <w:link w:val="Heading3Char"/>
    <w:uiPriority w:val="2"/>
    <w:qFormat/>
    <w:rsid w:val="009C19E0"/>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Normal Tag,small text,body,heading 2,Heading 2 Char2 Char,Heading 2 Char1 Char Char,Ch, Ch,TAG,no read,No Spacing211,No Spacing12,No Spacing2111,No Spacing4,No Spacing11111,No Spacing5,No Spacing21,Card,Tags,tags,No Spacing1111,ta"/>
    <w:basedOn w:val="Normal"/>
    <w:next w:val="Normal"/>
    <w:link w:val="Heading4Char"/>
    <w:uiPriority w:val="3"/>
    <w:qFormat/>
    <w:rsid w:val="009C19E0"/>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9C19E0"/>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9C19E0"/>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9C19E0"/>
  </w:style>
  <w:style w:type="character" w:styleId="Emphasis">
    <w:name w:val="Emphasis"/>
    <w:aliases w:val="Bold Underline,Minimized,Highlighted,Evidence,minimized,tag2,Size 10,emphasis in card,CD Card,ED - Tag,Underlined,emphasis,Emphasis!!,small,Qualifications,normal card text,Shrunk,qualifications in card,qualifications,Style1,Debate,Text 8,s,smal"/>
    <w:basedOn w:val="DefaultParagraphFont"/>
    <w:link w:val="Emphasis1"/>
    <w:uiPriority w:val="8"/>
    <w:qFormat/>
    <w:rsid w:val="009C19E0"/>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9C19E0"/>
    <w:rPr>
      <w:color w:val="auto"/>
      <w:u w:val="none"/>
    </w:rPr>
  </w:style>
  <w:style w:type="character" w:customStyle="1" w:styleId="Heading1Char">
    <w:name w:val="Heading 1 Char"/>
    <w:aliases w:val="Pocket Char"/>
    <w:basedOn w:val="DefaultParagraphFont"/>
    <w:link w:val="Heading1"/>
    <w:rsid w:val="009C19E0"/>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9C19E0"/>
    <w:rPr>
      <w:rFonts w:ascii="Calibri" w:eastAsiaTheme="majorEastAsia" w:hAnsi="Calibri" w:cstheme="majorBidi"/>
      <w:b/>
      <w:sz w:val="44"/>
      <w:szCs w:val="26"/>
      <w:u w:val="double"/>
    </w:rPr>
  </w:style>
  <w:style w:type="character" w:customStyle="1" w:styleId="Heading3Char">
    <w:name w:val="Heading 3 Char"/>
    <w:aliases w:val="Block Char,Heading 3 Char1 Char,No Underline Char,Char Char Char Char Char Char Char Char, Char Char Char Char Char Char Char Char,Text 7 Char,Heading 3 Char Char Char,Char Char, Char Char,Tags v 2 Char,3: Cite Char,Char1 Char,Cite 1 Char"/>
    <w:basedOn w:val="DefaultParagraphFont"/>
    <w:link w:val="Heading3"/>
    <w:uiPriority w:val="2"/>
    <w:rsid w:val="009C19E0"/>
    <w:rPr>
      <w:rFonts w:ascii="Calibri" w:eastAsiaTheme="majorEastAsia" w:hAnsi="Calibri" w:cstheme="majorBidi"/>
      <w:b/>
      <w:sz w:val="32"/>
      <w:szCs w:val="24"/>
      <w:u w:val="single"/>
    </w:rPr>
  </w:style>
  <w:style w:type="character" w:customStyle="1" w:styleId="Heading4Char">
    <w:name w:val="Heading 4 Char"/>
    <w:aliases w:val="Tag Char,Big card Char,Normal Tag Char,small text Char,body Char,heading 2 Char,Heading 2 Char2 Char Char,Heading 2 Char1 Char Char Char,Ch Char, Ch Char,TAG Char,no read Char,No Spacing211 Char,No Spacing12 Char,No Spacing2111 Char"/>
    <w:basedOn w:val="DefaultParagraphFont"/>
    <w:link w:val="Heading4"/>
    <w:uiPriority w:val="3"/>
    <w:rsid w:val="009C19E0"/>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9C19E0"/>
    <w:rPr>
      <w:b/>
      <w:bCs/>
      <w:sz w:val="24"/>
      <w:u w:val="none"/>
    </w:rPr>
  </w:style>
  <w:style w:type="character" w:customStyle="1" w:styleId="StyleUnderline">
    <w:name w:val="Style Underline"/>
    <w:aliases w:val="Underline,Style Bold Underline,Intense Emphasis1,apple-style-span + 6 pt,Bold,Kern at 16 pt,Intense Emphasis11,Intense Emphasis2,HHeading 3 + 12 pt,Cards + Font: 12 pt Char,Style,ci,Citation Char Char Char,Heading 3 Char1 Char Char Char"/>
    <w:basedOn w:val="DefaultParagraphFont"/>
    <w:uiPriority w:val="7"/>
    <w:qFormat/>
    <w:rsid w:val="009C19E0"/>
    <w:rPr>
      <w:b w:val="0"/>
      <w:sz w:val="22"/>
      <w:u w:val="single"/>
    </w:rPr>
  </w:style>
  <w:style w:type="character" w:styleId="Strong">
    <w:name w:val="Strong"/>
    <w:basedOn w:val="DefaultParagraphFont"/>
    <w:uiPriority w:val="22"/>
    <w:semiHidden/>
    <w:qFormat/>
    <w:rsid w:val="009C19E0"/>
    <w:rPr>
      <w:b/>
      <w:bCs/>
    </w:rPr>
  </w:style>
  <w:style w:type="character" w:styleId="BookTitle">
    <w:name w:val="Book Title"/>
    <w:basedOn w:val="DefaultParagraphFont"/>
    <w:uiPriority w:val="33"/>
    <w:semiHidden/>
    <w:qFormat/>
    <w:rsid w:val="009C19E0"/>
    <w:rPr>
      <w:b/>
      <w:bCs/>
      <w:i/>
      <w:iCs/>
      <w:spacing w:val="5"/>
    </w:rPr>
  </w:style>
  <w:style w:type="character" w:customStyle="1" w:styleId="Heading5Char">
    <w:name w:val="Heading 5 Char"/>
    <w:basedOn w:val="DefaultParagraphFont"/>
    <w:link w:val="Heading5"/>
    <w:uiPriority w:val="9"/>
    <w:semiHidden/>
    <w:rsid w:val="009C19E0"/>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9C19E0"/>
  </w:style>
  <w:style w:type="paragraph" w:styleId="Header">
    <w:name w:val="header"/>
    <w:basedOn w:val="Normal"/>
    <w:link w:val="HeaderChar"/>
    <w:uiPriority w:val="99"/>
    <w:semiHidden/>
    <w:rsid w:val="009C19E0"/>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9C19E0"/>
    <w:rPr>
      <w:rFonts w:ascii="Calibri" w:hAnsi="Calibri" w:cs="Calibri"/>
    </w:rPr>
  </w:style>
  <w:style w:type="paragraph" w:styleId="Footer">
    <w:name w:val="footer"/>
    <w:basedOn w:val="Normal"/>
    <w:link w:val="FooterChar"/>
    <w:uiPriority w:val="99"/>
    <w:semiHidden/>
    <w:rsid w:val="009C19E0"/>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9C19E0"/>
    <w:rPr>
      <w:rFonts w:ascii="Calibri" w:hAnsi="Calibri" w:cs="Calibri"/>
    </w:rPr>
  </w:style>
  <w:style w:type="paragraph" w:styleId="BodyText">
    <w:name w:val="Body Text"/>
    <w:basedOn w:val="Normal"/>
    <w:link w:val="BodyTextChar"/>
    <w:uiPriority w:val="99"/>
    <w:semiHidden/>
    <w:unhideWhenUsed/>
    <w:rsid w:val="009C19E0"/>
    <w:pPr>
      <w:spacing w:after="120"/>
    </w:pPr>
  </w:style>
  <w:style w:type="character" w:customStyle="1" w:styleId="BodyTextChar">
    <w:name w:val="Body Text Char"/>
    <w:basedOn w:val="DefaultParagraphFont"/>
    <w:link w:val="BodyText"/>
    <w:uiPriority w:val="99"/>
    <w:semiHidden/>
    <w:rsid w:val="009C19E0"/>
    <w:rPr>
      <w:rFonts w:ascii="Calibri" w:hAnsi="Calibri" w:cs="Calibri"/>
    </w:rPr>
  </w:style>
  <w:style w:type="paragraph" w:styleId="NoSpacing">
    <w:name w:val="No Spacing"/>
    <w:link w:val="NoSpacingChar"/>
    <w:uiPriority w:val="99"/>
    <w:semiHidden/>
    <w:unhideWhenUsed/>
    <w:qFormat/>
    <w:rsid w:val="009C19E0"/>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9C19E0"/>
    <w:rPr>
      <w:rFonts w:ascii="Calibri" w:hAnsi="Calibri" w:cs="Calibri"/>
    </w:rPr>
  </w:style>
  <w:style w:type="character" w:styleId="Hyperlink">
    <w:name w:val="Hyperlink"/>
    <w:basedOn w:val="DefaultParagraphFont"/>
    <w:uiPriority w:val="99"/>
    <w:unhideWhenUsed/>
    <w:rsid w:val="009C19E0"/>
    <w:rPr>
      <w:color w:val="0563C1" w:themeColor="hyperlink"/>
      <w:u w:val="single"/>
    </w:rPr>
  </w:style>
  <w:style w:type="character" w:styleId="UnresolvedMention">
    <w:name w:val="Unresolved Mention"/>
    <w:basedOn w:val="DefaultParagraphFont"/>
    <w:uiPriority w:val="99"/>
    <w:semiHidden/>
    <w:unhideWhenUsed/>
    <w:rsid w:val="009C19E0"/>
    <w:rPr>
      <w:color w:val="605E5C"/>
      <w:shd w:val="clear" w:color="auto" w:fill="E1DFDD"/>
    </w:rPr>
  </w:style>
  <w:style w:type="paragraph" w:customStyle="1" w:styleId="Emphasis1">
    <w:name w:val="Emphasis1"/>
    <w:basedOn w:val="Normal"/>
    <w:link w:val="Emphasis"/>
    <w:autoRedefine/>
    <w:uiPriority w:val="8"/>
    <w:qFormat/>
    <w:rsid w:val="00F5427A"/>
    <w:pPr>
      <w:pBdr>
        <w:top w:val="single" w:sz="4" w:space="1" w:color="auto"/>
        <w:left w:val="single" w:sz="4" w:space="4" w:color="auto"/>
        <w:bottom w:val="single" w:sz="4" w:space="1" w:color="auto"/>
        <w:right w:val="single" w:sz="4" w:space="4" w:color="auto"/>
      </w:pBdr>
      <w:ind w:left="720"/>
      <w:jc w:val="both"/>
    </w:pPr>
    <w:rPr>
      <w:b/>
      <w:iCs/>
      <w:u w:val="single"/>
    </w:rPr>
  </w:style>
  <w:style w:type="paragraph" w:styleId="ListParagraph">
    <w:name w:val="List Paragraph"/>
    <w:basedOn w:val="Normal"/>
    <w:uiPriority w:val="34"/>
    <w:unhideWhenUsed/>
    <w:qFormat/>
    <w:rsid w:val="00195920"/>
    <w:pPr>
      <w:ind w:left="720"/>
      <w:contextualSpacing/>
    </w:pPr>
  </w:style>
  <w:style w:type="paragraph" w:customStyle="1" w:styleId="textbold">
    <w:name w:val="text bold"/>
    <w:basedOn w:val="Normal"/>
    <w:uiPriority w:val="8"/>
    <w:qFormat/>
    <w:rsid w:val="001A3BCE"/>
    <w:pPr>
      <w:ind w:left="720"/>
    </w:pPr>
    <w:rPr>
      <w:b/>
      <w:iCs/>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medium.com/@w.gielen/why-is-it-so-hard-for-tech-to-innovate-in-healthcare-17ebbb1b25bd)mgm"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www.oecd.org/sti/sci-tech/24508541.pdf%20/" TargetMode="External"/><Relationship Id="rId4" Type="http://schemas.openxmlformats.org/officeDocument/2006/relationships/settings" Target="settings.xml"/><Relationship Id="rId9" Type="http://schemas.openxmlformats.org/officeDocument/2006/relationships/hyperlink" Target="https://www.americanactionforum.org/research/intellectual-property-underpinnings-of-pharmaceutical-innovation-a-primer/"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mikeshackelford/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78</TotalTime>
  <Pages>25</Pages>
  <Words>12803</Words>
  <Characters>72983</Characters>
  <Application>Microsoft Office Word</Application>
  <DocSecurity>0</DocSecurity>
  <Lines>608</Lines>
  <Paragraphs>171</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85615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Microsoft Office User</dc:creator>
  <cp:keywords>6.0.0</cp:keywords>
  <dc:description/>
  <cp:lastModifiedBy>Mike Shackelford</cp:lastModifiedBy>
  <cp:revision>10</cp:revision>
  <dcterms:created xsi:type="dcterms:W3CDTF">2024-07-11T20:03:00Z</dcterms:created>
  <dcterms:modified xsi:type="dcterms:W3CDTF">2024-07-12T00:21:00Z</dcterms:modified>
</cp:coreProperties>
</file>