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522A97" w14:textId="716025D3" w:rsidR="005D388F" w:rsidRDefault="0029469C" w:rsidP="00DD11B3">
      <w:pPr>
        <w:pStyle w:val="Heading1"/>
      </w:pPr>
      <w:r>
        <w:t>Neg – Solvency</w:t>
      </w:r>
    </w:p>
    <w:p w14:paraId="57547DF9" w14:textId="6907A150" w:rsidR="007E2C85" w:rsidRDefault="0053453E" w:rsidP="00DD11B3">
      <w:pPr>
        <w:pStyle w:val="Heading2"/>
      </w:pPr>
      <w:r>
        <w:t>Squo S</w:t>
      </w:r>
    </w:p>
    <w:p w14:paraId="4D897329" w14:textId="485AA940" w:rsidR="007E2C85" w:rsidRDefault="007E2C85" w:rsidP="00DD11B3">
      <w:pPr>
        <w:pStyle w:val="Heading3"/>
      </w:pPr>
      <w:r>
        <w:t>Patents</w:t>
      </w:r>
    </w:p>
    <w:p w14:paraId="54A6A7DB" w14:textId="77777777" w:rsidR="007E2C85" w:rsidRPr="00021DE5" w:rsidRDefault="007E2C85" w:rsidP="00DD11B3">
      <w:pPr>
        <w:pStyle w:val="Heading4"/>
      </w:pPr>
      <w:r>
        <w:t>eBay decision has led to more effective consideration of patent applicability and remedies</w:t>
      </w:r>
    </w:p>
    <w:p w14:paraId="188263D0" w14:textId="77777777" w:rsidR="007E2C85" w:rsidRPr="00021DE5" w:rsidRDefault="007E2C85" w:rsidP="007E2C85">
      <w:r w:rsidRPr="00021DE5">
        <w:t xml:space="preserve">Pamela </w:t>
      </w:r>
      <w:r w:rsidRPr="00DD11B3">
        <w:rPr>
          <w:rStyle w:val="Style13ptBold"/>
        </w:rPr>
        <w:t>Samuelson in 2022</w:t>
      </w:r>
    </w:p>
    <w:p w14:paraId="5D3BE193" w14:textId="77777777" w:rsidR="007E2C85" w:rsidRPr="00461E48" w:rsidRDefault="007E2C85" w:rsidP="007E2C85">
      <w:pPr>
        <w:rPr>
          <w:sz w:val="12"/>
        </w:rPr>
      </w:pPr>
      <w:r w:rsidRPr="00461E48">
        <w:rPr>
          <w:sz w:val="12"/>
        </w:rPr>
        <w:t>Richard M. Sherman Distinguished Professor of Law, Berkeley Law School</w:t>
      </w:r>
    </w:p>
    <w:p w14:paraId="5D49BB63" w14:textId="45EE0E6D" w:rsidR="007E2C85" w:rsidRPr="00461E48" w:rsidRDefault="007E2C85" w:rsidP="007E2C85">
      <w:pPr>
        <w:rPr>
          <w:sz w:val="12"/>
        </w:rPr>
      </w:pPr>
      <w:r w:rsidRPr="00461E48">
        <w:rPr>
          <w:sz w:val="12"/>
        </w:rPr>
        <w:t xml:space="preserve">Withholding Injunctions in Copyright Cases: Impacts of eBay; 63 Wm. &amp; Mary L. Rev. 773 (2022), </w:t>
      </w:r>
      <w:r w:rsidRPr="00DD11B3">
        <w:t>https://scholarship.law.wm.edu/wmlr/vol63/iss3/3</w:t>
      </w:r>
      <w:r w:rsidRPr="00461E48">
        <w:rPr>
          <w:sz w:val="12"/>
        </w:rPr>
        <w:t xml:space="preserve"> </w:t>
      </w:r>
    </w:p>
    <w:p w14:paraId="53BEAAAE" w14:textId="2A60E823" w:rsidR="007E2C85" w:rsidRPr="00DD11B3" w:rsidRDefault="007E2C85" w:rsidP="007E2C85">
      <w:pPr>
        <w:rPr>
          <w:rStyle w:val="StyleUnderline"/>
        </w:rPr>
      </w:pPr>
      <w:r w:rsidRPr="00461E48">
        <w:rPr>
          <w:sz w:val="12"/>
        </w:rPr>
        <w:t xml:space="preserve">Having canvassed the case law on denials of injunctive relief in three different periods—before Campbell, from Campbell to eBay, and post-eBay—the Article turns now to considering, first, whether the post-eBay copyright case law is consistent with traditional principles of equity, and second, why eBay seems not to have opened the floodgates to damages-only remedies for copyright infringement. Section A suggests that </w:t>
      </w:r>
      <w:r w:rsidRPr="00DD11B3">
        <w:rPr>
          <w:rStyle w:val="StyleUnderline"/>
        </w:rPr>
        <w:t>even if eBay’s critics are right that the Court deviated from certain traditional principle</w:t>
      </w:r>
      <w:r w:rsidRPr="00461E48">
        <w:rPr>
          <w:sz w:val="12"/>
        </w:rPr>
        <w:t xml:space="preserve">s of equity, </w:t>
      </w:r>
      <w:r w:rsidRPr="00DD11B3">
        <w:rPr>
          <w:rStyle w:val="StyleUnderline"/>
        </w:rPr>
        <w:t>courts in the post-eBay copyright infringement cases have only rarely been led astray because of these mistakes</w:t>
      </w:r>
      <w:r w:rsidRPr="00461E48">
        <w:rPr>
          <w:sz w:val="12"/>
        </w:rPr>
        <w:t xml:space="preserve">. If anything, </w:t>
      </w:r>
      <w:r w:rsidRPr="00DD11B3">
        <w:rPr>
          <w:rStyle w:val="StyleUnderline"/>
        </w:rPr>
        <w:t>the eBay decision has had corrective effects on how courts in copyright cases assess whether to issue injunctions.</w:t>
      </w:r>
      <w:r w:rsidRPr="00461E48">
        <w:rPr>
          <w:sz w:val="12"/>
        </w:rPr>
        <w:t xml:space="preserve"> Section B discusses several reasons why courts are still reluctant to withhold injunctive relief when infringement has been found or found to be likely, eBay and its progeny notwithstanding. A. Effects of eBay’s Departure from Traditional Equitable Principles Private law and remedies </w:t>
      </w:r>
      <w:r w:rsidRPr="00DD11B3">
        <w:rPr>
          <w:rStyle w:val="StyleUnderline"/>
        </w:rPr>
        <w:t>scholars have heavily criticized the eBay decision for what they charge are its numerous departures from traditional principles</w:t>
      </w:r>
      <w:r w:rsidRPr="00461E48">
        <w:rPr>
          <w:sz w:val="12"/>
        </w:rPr>
        <w:t xml:space="preserve"> of equity when considering whether to issue injunctions.476 One article criticized eBay for having “swept aside long-settled presumptions about when injunctions should issue,” presumptions that courts have long used to “structure or streamline” injunction analyses.477 </w:t>
      </w:r>
      <w:r w:rsidRPr="00DD11B3">
        <w:rPr>
          <w:rStyle w:val="StyleUnderline"/>
        </w:rPr>
        <w:t>Especially criticized has been eBay’s rejection of a presumption of irreparable harm when IP rights have been infringed</w:t>
      </w:r>
      <w:r w:rsidRPr="00461E48">
        <w:rPr>
          <w:sz w:val="12"/>
        </w:rPr>
        <w:t xml:space="preserve">.478 The presumption of irreparable harm has traditionally performed a useful burden-shifting function.479 Once plaintiffs showed that their rights had been or were likely infringed, this presumption shifted the burden onto defendants to offer rebuttal evidence.480 The Campbell decision is more compatible with these principles than eBay in its assertion that a presumption of irreparable injury is sound in “simple piracy” cases.481 Although courts continued to support this presumption in the first several years after eBay, </w:t>
      </w:r>
      <w:r w:rsidRPr="00DD11B3">
        <w:rPr>
          <w:rStyle w:val="StyleUnderline"/>
        </w:rPr>
        <w:t>the predominant view now is that eBay overturned that presumption</w:t>
      </w:r>
      <w:r w:rsidRPr="00461E48">
        <w:rPr>
          <w:sz w:val="12"/>
        </w:rPr>
        <w:t xml:space="preserve">, as Part III.B showed. </w:t>
      </w:r>
      <w:r w:rsidRPr="00DD11B3">
        <w:rPr>
          <w:rStyle w:val="StyleUnderline"/>
        </w:rPr>
        <w:t>However sound this criticism may be, eBay’s repudiation of this presumption has had largely salutary effects in copyright cases because courts prior to eBay had treated the presumption as though it was virtually irrebuttable</w:t>
      </w:r>
      <w:r w:rsidRPr="00461E48">
        <w:rPr>
          <w:sz w:val="12"/>
        </w:rPr>
        <w:t xml:space="preserve">.482 It was akin to the Federal Circuit’s categorical pro-injunction rule in patent cases that the Court overturned in eBay.483 </w:t>
      </w:r>
      <w:r w:rsidRPr="00DD11B3">
        <w:rPr>
          <w:rStyle w:val="StyleUnderline"/>
        </w:rPr>
        <w:t>Courts in copyright cases are now more willing to make a meaningful assessment about what harms have resulted from the infringement</w:t>
      </w:r>
      <w:r w:rsidRPr="00461E48">
        <w:rPr>
          <w:sz w:val="12"/>
        </w:rPr>
        <w:t xml:space="preserve">, whether they can be remedied through monetary relief, and whether future infringements are likely before deciding whether the irreparable harm evidence favors or disfavors injunctive relief.484 During the period in which the hard presumption prevailed, courts had no need to articulate what kinds of harms from copyright infringement were irreparable and why.485 </w:t>
      </w:r>
      <w:r w:rsidRPr="00DD11B3">
        <w:rPr>
          <w:rStyle w:val="StyleUnderline"/>
        </w:rPr>
        <w:t>The demise of that presumption has meant that courts have had to start explaining why some harms are indeed irreparable.486</w:t>
      </w:r>
    </w:p>
    <w:p w14:paraId="34B7F11E" w14:textId="77777777" w:rsidR="0053453E" w:rsidRPr="007F5E62" w:rsidRDefault="0053453E" w:rsidP="00DD11B3">
      <w:pPr>
        <w:pStyle w:val="Heading4"/>
      </w:pPr>
      <w:r>
        <w:t>No patenting internal link—no discernable decline in patenting post eBay</w:t>
      </w:r>
    </w:p>
    <w:p w14:paraId="0FA9DFD2" w14:textId="77777777" w:rsidR="0053453E" w:rsidRPr="00DD11B3" w:rsidRDefault="0053453E" w:rsidP="0053453E">
      <w:pPr>
        <w:rPr>
          <w:rStyle w:val="Style13ptBold"/>
        </w:rPr>
      </w:pPr>
      <w:r w:rsidRPr="00DD11B3">
        <w:rPr>
          <w:rStyle w:val="Style13ptBold"/>
        </w:rPr>
        <w:t>Mezzanotti and Simcoe 19</w:t>
      </w:r>
    </w:p>
    <w:p w14:paraId="02FC3F8E" w14:textId="77777777" w:rsidR="0053453E" w:rsidRPr="007F5E62" w:rsidRDefault="0053453E" w:rsidP="0053453E">
      <w:r>
        <w:t>Filippo, Northwestern University Kellogg School of Management; Timothy, Boston University Questrom School of Business and NBER. “Patent policy and American innovation after eBay: An empirical</w:t>
      </w:r>
      <w:r>
        <w:rPr>
          <w:sz w:val="12"/>
        </w:rPr>
        <w:t xml:space="preserve"> </w:t>
      </w:r>
      <w:r>
        <w:t>examination.” Volume 48, Issue 5, June 2019, Pages 1271-1281. LJS</w:t>
      </w:r>
    </w:p>
    <w:p w14:paraId="221EC9E8" w14:textId="407D4CA4" w:rsidR="0053453E" w:rsidRPr="007E2C85" w:rsidRDefault="0053453E" w:rsidP="0053453E">
      <w:pPr>
        <w:rPr>
          <w:sz w:val="16"/>
        </w:rPr>
      </w:pPr>
      <w:r w:rsidRPr="00DD11B3">
        <w:rPr>
          <w:rStyle w:val="StyleUnderline"/>
        </w:rPr>
        <w:t>If changes in the law of patent damages or eligibility led to a reduction in U.S. patent value, we should expect to see a reduction in the</w:t>
      </w:r>
      <w:r w:rsidR="00351BA9" w:rsidRPr="00351BA9">
        <w:rPr>
          <w:rStyle w:val="StyleUnderline"/>
          <w:sz w:val="12"/>
          <w:u w:val="none"/>
        </w:rPr>
        <w:t>¶</w:t>
      </w:r>
      <w:r w:rsidRPr="00DD11B3">
        <w:rPr>
          <w:rStyle w:val="StyleUnderline"/>
        </w:rPr>
        <w:t xml:space="preserve"> number (or growth rate) of new U.S. patent applications relative to the</w:t>
      </w:r>
      <w:r w:rsidR="00351BA9" w:rsidRPr="00351BA9">
        <w:rPr>
          <w:rStyle w:val="StyleUnderline"/>
          <w:sz w:val="12"/>
          <w:u w:val="none"/>
        </w:rPr>
        <w:t>¶</w:t>
      </w:r>
      <w:r w:rsidRPr="00DD11B3">
        <w:rPr>
          <w:rStyle w:val="StyleUnderline"/>
        </w:rPr>
        <w:t xml:space="preserve"> rest of the world</w:t>
      </w:r>
      <w:r w:rsidRPr="007F5E62">
        <w:rPr>
          <w:sz w:val="16"/>
        </w:rPr>
        <w:t>. Fig. 1 compares the number of annual applications</w:t>
      </w:r>
      <w:r w:rsidR="00351BA9" w:rsidRPr="00351BA9">
        <w:rPr>
          <w:sz w:val="12"/>
        </w:rPr>
        <w:t>¶</w:t>
      </w:r>
      <w:r w:rsidRPr="007F5E62">
        <w:rPr>
          <w:sz w:val="16"/>
        </w:rPr>
        <w:t xml:space="preserve"> filed at the USPTO and EPO between 1990 and 2016, using data from</w:t>
      </w:r>
      <w:r w:rsidR="00351BA9" w:rsidRPr="00351BA9">
        <w:rPr>
          <w:sz w:val="12"/>
        </w:rPr>
        <w:t>¶</w:t>
      </w:r>
      <w:r w:rsidRPr="007F5E62">
        <w:rPr>
          <w:sz w:val="16"/>
        </w:rPr>
        <w:t xml:space="preserve"> the World Intellectual Property Organization (WIPO). In this and all</w:t>
      </w:r>
      <w:r w:rsidR="00351BA9" w:rsidRPr="00351BA9">
        <w:rPr>
          <w:sz w:val="12"/>
        </w:rPr>
        <w:t>¶</w:t>
      </w:r>
      <w:r w:rsidRPr="007F5E62">
        <w:rPr>
          <w:sz w:val="16"/>
        </w:rPr>
        <w:t xml:space="preserve"> subsequent figures, the vertical line represents the 2006 eBay decision,</w:t>
      </w:r>
      <w:r w:rsidR="00351BA9" w:rsidRPr="00351BA9">
        <w:rPr>
          <w:sz w:val="12"/>
        </w:rPr>
        <w:t>¶</w:t>
      </w:r>
      <w:r w:rsidRPr="007F5E62">
        <w:rPr>
          <w:sz w:val="16"/>
        </w:rPr>
        <w:t xml:space="preserve"> and the gray shaded bar corresponds to the great recession years of</w:t>
      </w:r>
      <w:r w:rsidR="00351BA9" w:rsidRPr="00351BA9">
        <w:rPr>
          <w:sz w:val="12"/>
        </w:rPr>
        <w:t>¶</w:t>
      </w:r>
      <w:r w:rsidRPr="007F5E62">
        <w:rPr>
          <w:sz w:val="16"/>
        </w:rPr>
        <w:t xml:space="preserve"> 2008 and 2009.17</w:t>
      </w:r>
      <w:r w:rsidR="00351BA9" w:rsidRPr="00351BA9">
        <w:rPr>
          <w:sz w:val="12"/>
        </w:rPr>
        <w:t>¶</w:t>
      </w:r>
      <w:r w:rsidRPr="007F5E62">
        <w:rPr>
          <w:sz w:val="16"/>
        </w:rPr>
        <w:t xml:space="preserve"> </w:t>
      </w:r>
      <w:r w:rsidRPr="00DD11B3">
        <w:rPr>
          <w:rStyle w:val="StyleUnderline"/>
        </w:rPr>
        <w:t>Although applications to both patent offices increased over this 26</w:t>
      </w:r>
      <w:r w:rsidR="00351BA9" w:rsidRPr="00351BA9">
        <w:rPr>
          <w:rStyle w:val="StyleUnderline"/>
          <w:sz w:val="12"/>
          <w:u w:val="none"/>
        </w:rPr>
        <w:t>¶</w:t>
      </w:r>
      <w:r w:rsidRPr="00DD11B3">
        <w:rPr>
          <w:rStyle w:val="StyleUnderline"/>
        </w:rPr>
        <w:t xml:space="preserve"> year period, U.S. applications grew faster in both absolute and per</w:t>
      </w:r>
      <w:r w:rsidR="00351BA9" w:rsidRPr="00351BA9">
        <w:rPr>
          <w:rStyle w:val="StyleUnderline"/>
          <w:sz w:val="12"/>
          <w:u w:val="none"/>
        </w:rPr>
        <w:t>¶</w:t>
      </w:r>
      <w:r w:rsidRPr="00DD11B3">
        <w:rPr>
          <w:rStyle w:val="StyleUnderline"/>
        </w:rPr>
        <w:t xml:space="preserve"> centage terms. Moreover, there is no apparent decline is U.S. utility</w:t>
      </w:r>
      <w:r w:rsidR="00351BA9" w:rsidRPr="00351BA9">
        <w:rPr>
          <w:rStyle w:val="StyleUnderline"/>
          <w:sz w:val="12"/>
          <w:u w:val="none"/>
        </w:rPr>
        <w:t>¶</w:t>
      </w:r>
      <w:r w:rsidRPr="00DD11B3">
        <w:rPr>
          <w:rStyle w:val="StyleUnderline"/>
        </w:rPr>
        <w:t xml:space="preserve"> applications following the 2006 eBay decision, regardless of whether</w:t>
      </w:r>
      <w:r w:rsidR="00351BA9" w:rsidRPr="00351BA9">
        <w:rPr>
          <w:rStyle w:val="StyleUnderline"/>
          <w:sz w:val="12"/>
          <w:u w:val="none"/>
        </w:rPr>
        <w:t>¶</w:t>
      </w:r>
      <w:r w:rsidRPr="00DD11B3">
        <w:rPr>
          <w:rStyle w:val="StyleUnderline"/>
        </w:rPr>
        <w:t xml:space="preserve"> we use the EPO or the pre-eBay U.S. application growth rate as our</w:t>
      </w:r>
      <w:r w:rsidR="00351BA9" w:rsidRPr="00351BA9">
        <w:rPr>
          <w:rStyle w:val="StyleUnderline"/>
          <w:sz w:val="12"/>
          <w:u w:val="none"/>
        </w:rPr>
        <w:t>¶</w:t>
      </w:r>
      <w:r w:rsidRPr="00DD11B3">
        <w:rPr>
          <w:rStyle w:val="StyleUnderline"/>
        </w:rPr>
        <w:t xml:space="preserve"> baseline.</w:t>
      </w:r>
      <w:r w:rsidR="00351BA9" w:rsidRPr="00351BA9">
        <w:rPr>
          <w:rStyle w:val="StyleUnderline"/>
          <w:sz w:val="12"/>
          <w:u w:val="none"/>
        </w:rPr>
        <w:t>¶</w:t>
      </w:r>
      <w:r w:rsidRPr="00DD11B3">
        <w:rPr>
          <w:rStyle w:val="StyleUnderline"/>
        </w:rPr>
        <w:t xml:space="preserve"> </w:t>
      </w:r>
      <w:r w:rsidRPr="007F5E62">
        <w:rPr>
          <w:sz w:val="16"/>
        </w:rPr>
        <w:t>Fig. 1 suggests that any decline in U.S. patent value caused by eBay</w:t>
      </w:r>
      <w:r w:rsidR="00351BA9" w:rsidRPr="00351BA9">
        <w:rPr>
          <w:sz w:val="12"/>
        </w:rPr>
        <w:t>¶</w:t>
      </w:r>
      <w:r w:rsidRPr="007F5E62">
        <w:rPr>
          <w:sz w:val="16"/>
        </w:rPr>
        <w:t xml:space="preserve"> and subsequent patent policy changes was not enough to prevent applicants from continuing to seek them, and indeed, pursuing them with</w:t>
      </w:r>
      <w:r w:rsidR="00351BA9" w:rsidRPr="00351BA9">
        <w:rPr>
          <w:sz w:val="12"/>
        </w:rPr>
        <w:t>¶</w:t>
      </w:r>
      <w:r w:rsidRPr="007F5E62">
        <w:rPr>
          <w:sz w:val="16"/>
        </w:rPr>
        <w:t xml:space="preserve"> greater intensity than in other parts of the world. </w:t>
      </w:r>
      <w:r w:rsidRPr="00DD11B3">
        <w:rPr>
          <w:rStyle w:val="StyleUnderline"/>
        </w:rPr>
        <w:t>It is not clear what</w:t>
      </w:r>
      <w:r w:rsidR="00351BA9" w:rsidRPr="00351BA9">
        <w:rPr>
          <w:rStyle w:val="StyleUnderline"/>
          <w:sz w:val="12"/>
          <w:u w:val="none"/>
        </w:rPr>
        <w:t>¶</w:t>
      </w:r>
      <w:r w:rsidRPr="00DD11B3">
        <w:rPr>
          <w:rStyle w:val="StyleUnderline"/>
        </w:rPr>
        <w:t xml:space="preserve"> this trend means for innovation overall. First, as we have already suggested, patents do not measure total innovative output. Second, there</w:t>
      </w:r>
      <w:r w:rsidR="00351BA9" w:rsidRPr="00351BA9">
        <w:rPr>
          <w:rStyle w:val="StyleUnderline"/>
          <w:sz w:val="12"/>
          <w:u w:val="none"/>
        </w:rPr>
        <w:t>¶</w:t>
      </w:r>
      <w:r w:rsidRPr="00DD11B3">
        <w:rPr>
          <w:rStyle w:val="StyleUnderline"/>
        </w:rPr>
        <w:t xml:space="preserve"> may be other explanations for trends in the figure</w:t>
      </w:r>
      <w:r w:rsidRPr="007F5E62">
        <w:rPr>
          <w:sz w:val="16"/>
        </w:rPr>
        <w:t>. For instance, the</w:t>
      </w:r>
      <w:r w:rsidR="00351BA9" w:rsidRPr="00351BA9">
        <w:rPr>
          <w:sz w:val="12"/>
        </w:rPr>
        <w:t>¶</w:t>
      </w:r>
      <w:r w:rsidRPr="007F5E62">
        <w:rPr>
          <w:sz w:val="16"/>
        </w:rPr>
        <w:t xml:space="preserve"> USPTO may have increased rejection rates over time, leading applicants</w:t>
      </w:r>
      <w:r w:rsidR="00351BA9" w:rsidRPr="00351BA9">
        <w:rPr>
          <w:sz w:val="12"/>
        </w:rPr>
        <w:t>¶</w:t>
      </w:r>
      <w:r w:rsidRPr="007F5E62">
        <w:rPr>
          <w:sz w:val="16"/>
        </w:rPr>
        <w:t xml:space="preserve"> to divide their ideas across more applications or file more request for</w:t>
      </w:r>
      <w:r w:rsidR="00351BA9" w:rsidRPr="00351BA9">
        <w:rPr>
          <w:sz w:val="12"/>
        </w:rPr>
        <w:t>¶</w:t>
      </w:r>
      <w:r w:rsidRPr="007F5E62">
        <w:rPr>
          <w:sz w:val="16"/>
        </w:rPr>
        <w:t xml:space="preserve"> continue examinations (RCEs). </w:t>
      </w:r>
      <w:r w:rsidRPr="00DD11B3">
        <w:rPr>
          <w:rStyle w:val="StyleUnderline"/>
        </w:rPr>
        <w:t>Nevertheless, Fig. 1 is at odds with the</w:t>
      </w:r>
      <w:r w:rsidR="00351BA9" w:rsidRPr="00351BA9">
        <w:rPr>
          <w:rStyle w:val="StyleUnderline"/>
          <w:sz w:val="12"/>
          <w:u w:val="none"/>
        </w:rPr>
        <w:t>¶</w:t>
      </w:r>
      <w:r w:rsidRPr="00DD11B3">
        <w:rPr>
          <w:rStyle w:val="StyleUnderline"/>
        </w:rPr>
        <w:t xml:space="preserve"> hypothesis that recent changes in U.S. patent law are harming domestic</w:t>
      </w:r>
      <w:r w:rsidR="00351BA9" w:rsidRPr="00351BA9">
        <w:rPr>
          <w:rStyle w:val="StyleUnderline"/>
          <w:sz w:val="12"/>
          <w:u w:val="none"/>
        </w:rPr>
        <w:t>¶</w:t>
      </w:r>
      <w:r w:rsidRPr="00DD11B3">
        <w:rPr>
          <w:rStyle w:val="StyleUnderline"/>
        </w:rPr>
        <w:t xml:space="preserve"> innovation incentives. In fact, if we assume that reductions in patent</w:t>
      </w:r>
      <w:r w:rsidR="00351BA9" w:rsidRPr="00351BA9">
        <w:rPr>
          <w:rStyle w:val="StyleUnderline"/>
          <w:sz w:val="12"/>
          <w:u w:val="none"/>
        </w:rPr>
        <w:t>¶</w:t>
      </w:r>
      <w:r w:rsidRPr="00DD11B3">
        <w:rPr>
          <w:rStyle w:val="StyleUnderline"/>
        </w:rPr>
        <w:t xml:space="preserve"> value have a first order impact on incentives to patent, we would expect</w:t>
      </w:r>
      <w:r w:rsidR="00351BA9" w:rsidRPr="00351BA9">
        <w:rPr>
          <w:rStyle w:val="StyleUnderline"/>
          <w:sz w:val="12"/>
          <w:u w:val="none"/>
        </w:rPr>
        <w:t>¶</w:t>
      </w:r>
      <w:r w:rsidRPr="00DD11B3">
        <w:rPr>
          <w:rStyle w:val="StyleUnderline"/>
        </w:rPr>
        <w:t xml:space="preserve"> to find a reduction in US filings relative to Europe.</w:t>
      </w:r>
      <w:r w:rsidR="00351BA9" w:rsidRPr="00351BA9">
        <w:rPr>
          <w:rStyle w:val="StyleUnderline"/>
          <w:sz w:val="12"/>
          <w:u w:val="none"/>
        </w:rPr>
        <w:t>¶</w:t>
      </w:r>
      <w:r w:rsidRPr="00DD11B3">
        <w:rPr>
          <w:rStyle w:val="StyleUnderline"/>
        </w:rPr>
        <w:t xml:space="preserve"> </w:t>
      </w:r>
      <w:r w:rsidRPr="007F5E62">
        <w:rPr>
          <w:sz w:val="16"/>
        </w:rPr>
        <w:t>To understand what is driving the faster growth in US applications</w:t>
      </w:r>
      <w:r w:rsidR="00351BA9" w:rsidRPr="00351BA9">
        <w:rPr>
          <w:sz w:val="12"/>
        </w:rPr>
        <w:t>¶</w:t>
      </w:r>
      <w:r w:rsidRPr="007F5E62">
        <w:rPr>
          <w:sz w:val="16"/>
        </w:rPr>
        <w:t xml:space="preserve"> observed in Fig. 1, we can look at their composition. Specifically, we</w:t>
      </w:r>
      <w:r w:rsidR="00351BA9" w:rsidRPr="00351BA9">
        <w:rPr>
          <w:sz w:val="12"/>
        </w:rPr>
        <w:t>¶</w:t>
      </w:r>
      <w:r w:rsidRPr="007F5E62">
        <w:rPr>
          <w:sz w:val="16"/>
        </w:rPr>
        <w:t xml:space="preserve"> use industry codes published by USPTO to divide new utility patent</w:t>
      </w:r>
      <w:r w:rsidR="00351BA9" w:rsidRPr="00351BA9">
        <w:rPr>
          <w:sz w:val="12"/>
        </w:rPr>
        <w:t>¶</w:t>
      </w:r>
      <w:r w:rsidRPr="007F5E62">
        <w:rPr>
          <w:sz w:val="16"/>
        </w:rPr>
        <w:t xml:space="preserve"> applicants into three broad groups: Computing (ICT), Life Sciences and</w:t>
      </w:r>
      <w:r w:rsidR="00351BA9" w:rsidRPr="00351BA9">
        <w:rPr>
          <w:sz w:val="12"/>
        </w:rPr>
        <w:t>¶</w:t>
      </w:r>
      <w:r w:rsidRPr="007F5E62">
        <w:rPr>
          <w:sz w:val="16"/>
        </w:rPr>
        <w:t xml:space="preserve"> Other (mainly Mechanical and Electrical).18 Fig. 2 plots the number of</w:t>
      </w:r>
      <w:r w:rsidR="00351BA9" w:rsidRPr="00351BA9">
        <w:rPr>
          <w:sz w:val="12"/>
        </w:rPr>
        <w:t>¶</w:t>
      </w:r>
      <w:r w:rsidRPr="007F5E62">
        <w:rPr>
          <w:sz w:val="16"/>
        </w:rPr>
        <w:t xml:space="preserve"> new applications in each industry group by year.</w:t>
      </w:r>
      <w:r w:rsidR="00351BA9" w:rsidRPr="00351BA9">
        <w:rPr>
          <w:sz w:val="12"/>
        </w:rPr>
        <w:t>¶</w:t>
      </w:r>
      <w:r w:rsidRPr="007F5E62">
        <w:rPr>
          <w:sz w:val="16"/>
        </w:rPr>
        <w:t xml:space="preserve"> </w:t>
      </w:r>
      <w:r w:rsidRPr="00DD11B3">
        <w:rPr>
          <w:rStyle w:val="StyleUnderline"/>
        </w:rPr>
        <w:t>It is immediately apparent from Fig. 2 that most of the increase in</w:t>
      </w:r>
      <w:r w:rsidR="00351BA9" w:rsidRPr="00351BA9">
        <w:rPr>
          <w:rStyle w:val="StyleUnderline"/>
          <w:sz w:val="12"/>
          <w:u w:val="none"/>
        </w:rPr>
        <w:t>¶</w:t>
      </w:r>
      <w:r w:rsidRPr="00DD11B3">
        <w:rPr>
          <w:rStyle w:val="StyleUnderline"/>
        </w:rPr>
        <w:t xml:space="preserve"> U.S. patent applications is associated with computer technologies (with</w:t>
      </w:r>
      <w:r w:rsidR="00351BA9" w:rsidRPr="00351BA9">
        <w:rPr>
          <w:rStyle w:val="StyleUnderline"/>
          <w:sz w:val="12"/>
          <w:u w:val="none"/>
        </w:rPr>
        <w:t>¶</w:t>
      </w:r>
      <w:r w:rsidRPr="00DD11B3">
        <w:rPr>
          <w:rStyle w:val="StyleUnderline"/>
        </w:rPr>
        <w:t xml:space="preserve"> a bit of an assist from the Other group).</w:t>
      </w:r>
      <w:r w:rsidRPr="007F5E62">
        <w:rPr>
          <w:sz w:val="16"/>
        </w:rPr>
        <w:t xml:space="preserve"> Changes in patent eligibility</w:t>
      </w:r>
      <w:r w:rsidR="00351BA9" w:rsidRPr="00351BA9">
        <w:rPr>
          <w:sz w:val="12"/>
        </w:rPr>
        <w:t>¶</w:t>
      </w:r>
      <w:r w:rsidRPr="007F5E62">
        <w:rPr>
          <w:sz w:val="16"/>
        </w:rPr>
        <w:t xml:space="preserve"> that made it easier to obtain software and business method patents</w:t>
      </w:r>
      <w:r w:rsidR="00351BA9" w:rsidRPr="00351BA9">
        <w:rPr>
          <w:sz w:val="12"/>
        </w:rPr>
        <w:t>¶</w:t>
      </w:r>
      <w:r w:rsidRPr="007F5E62">
        <w:rPr>
          <w:sz w:val="16"/>
        </w:rPr>
        <w:t xml:space="preserve"> notably the 1998 State Street vs. Signature decision– almost certainly</w:t>
      </w:r>
      <w:r w:rsidR="00351BA9" w:rsidRPr="00351BA9">
        <w:rPr>
          <w:sz w:val="12"/>
        </w:rPr>
        <w:t>¶</w:t>
      </w:r>
      <w:r w:rsidRPr="007F5E62">
        <w:rPr>
          <w:sz w:val="16"/>
        </w:rPr>
        <w:t xml:space="preserve"> contributed to this pattern. </w:t>
      </w:r>
      <w:r w:rsidRPr="00DD11B3">
        <w:rPr>
          <w:rStyle w:val="StyleUnderline"/>
        </w:rPr>
        <w:t>At the same time, it may also reflect a response to real economic changes associated with ICT revolution, as</w:t>
      </w:r>
      <w:r w:rsidR="00351BA9" w:rsidRPr="00351BA9">
        <w:rPr>
          <w:rStyle w:val="StyleUnderline"/>
          <w:sz w:val="12"/>
          <w:u w:val="none"/>
        </w:rPr>
        <w:t>¶</w:t>
      </w:r>
      <w:r w:rsidRPr="00DD11B3">
        <w:rPr>
          <w:rStyle w:val="StyleUnderline"/>
        </w:rPr>
        <w:t xml:space="preserve"> suggested by Kortum and Lerner (1999). The dramatic increase in</w:t>
      </w:r>
      <w:r w:rsidR="00351BA9" w:rsidRPr="00351BA9">
        <w:rPr>
          <w:rStyle w:val="StyleUnderline"/>
          <w:sz w:val="12"/>
          <w:u w:val="none"/>
        </w:rPr>
        <w:t>¶</w:t>
      </w:r>
      <w:r w:rsidRPr="00DD11B3">
        <w:rPr>
          <w:rStyle w:val="StyleUnderline"/>
        </w:rPr>
        <w:t xml:space="preserve"> Computer patents, and the problems associated with them (Jaffe and</w:t>
      </w:r>
      <w:r w:rsidR="00351BA9" w:rsidRPr="00351BA9">
        <w:rPr>
          <w:rStyle w:val="StyleUnderline"/>
          <w:sz w:val="12"/>
          <w:u w:val="none"/>
        </w:rPr>
        <w:t>¶</w:t>
      </w:r>
      <w:r w:rsidRPr="00DD11B3">
        <w:rPr>
          <w:rStyle w:val="StyleUnderline"/>
        </w:rPr>
        <w:t xml:space="preserve"> Lerner 2004), are arguably key drivers of the legal changes we are</w:t>
      </w:r>
      <w:r w:rsidR="00351BA9" w:rsidRPr="00351BA9">
        <w:rPr>
          <w:rStyle w:val="StyleUnderline"/>
          <w:sz w:val="12"/>
          <w:u w:val="none"/>
        </w:rPr>
        <w:t>¶</w:t>
      </w:r>
      <w:r w:rsidRPr="00DD11B3">
        <w:rPr>
          <w:rStyle w:val="StyleUnderline"/>
        </w:rPr>
        <w:t xml:space="preserve"> seeking to evaluate.</w:t>
      </w:r>
      <w:r w:rsidR="00351BA9" w:rsidRPr="00351BA9">
        <w:rPr>
          <w:rStyle w:val="StyleUnderline"/>
          <w:sz w:val="12"/>
          <w:u w:val="none"/>
        </w:rPr>
        <w:t>¶</w:t>
      </w:r>
      <w:r w:rsidRPr="00DD11B3">
        <w:rPr>
          <w:rStyle w:val="StyleUnderline"/>
        </w:rPr>
        <w:t xml:space="preserve"> Importantly for us, there does appear to be some slowing in the</w:t>
      </w:r>
      <w:r w:rsidR="00351BA9" w:rsidRPr="00351BA9">
        <w:rPr>
          <w:rStyle w:val="StyleUnderline"/>
          <w:sz w:val="12"/>
          <w:u w:val="none"/>
        </w:rPr>
        <w:t>¶</w:t>
      </w:r>
      <w:r w:rsidRPr="00DD11B3">
        <w:rPr>
          <w:rStyle w:val="StyleUnderline"/>
        </w:rPr>
        <w:t xml:space="preserve"> growth of computer patents after eBay</w:t>
      </w:r>
      <w:r w:rsidRPr="007F5E62">
        <w:rPr>
          <w:sz w:val="16"/>
        </w:rPr>
        <w:t>. Such a slowdown would be</w:t>
      </w:r>
      <w:r w:rsidR="00351BA9" w:rsidRPr="00351BA9">
        <w:rPr>
          <w:sz w:val="12"/>
        </w:rPr>
        <w:t>¶</w:t>
      </w:r>
      <w:r w:rsidRPr="007F5E62">
        <w:rPr>
          <w:sz w:val="16"/>
        </w:rPr>
        <w:t xml:space="preserve"> consistent with the idea that legal and policy changes reduced incentives to seek Computer patents. </w:t>
      </w:r>
      <w:r w:rsidRPr="00DD11B3">
        <w:rPr>
          <w:rStyle w:val="StyleUnderline"/>
        </w:rPr>
        <w:t>However, the timing of this slow</w:t>
      </w:r>
      <w:r w:rsidR="00351BA9" w:rsidRPr="00351BA9">
        <w:rPr>
          <w:rStyle w:val="StyleUnderline"/>
          <w:sz w:val="12"/>
          <w:u w:val="none"/>
        </w:rPr>
        <w:t>¶</w:t>
      </w:r>
      <w:r w:rsidRPr="00DD11B3">
        <w:rPr>
          <w:rStyle w:val="StyleUnderline"/>
        </w:rPr>
        <w:t xml:space="preserve"> down coincides with the financial crisis, and Fig. 1 shows a resurgence</w:t>
      </w:r>
      <w:r w:rsidR="00351BA9" w:rsidRPr="00351BA9">
        <w:rPr>
          <w:rStyle w:val="StyleUnderline"/>
          <w:sz w:val="12"/>
          <w:u w:val="none"/>
        </w:rPr>
        <w:t>¶</w:t>
      </w:r>
      <w:r w:rsidRPr="00DD11B3">
        <w:rPr>
          <w:rStyle w:val="StyleUnderline"/>
        </w:rPr>
        <w:t xml:space="preserve"> in the growth rate of total U.S. patent applications between 2012 and 2016.19</w:t>
      </w:r>
      <w:r w:rsidR="00351BA9" w:rsidRPr="00351BA9">
        <w:rPr>
          <w:rStyle w:val="StyleUnderline"/>
          <w:sz w:val="12"/>
          <w:u w:val="none"/>
        </w:rPr>
        <w:t>¶</w:t>
      </w:r>
      <w:r w:rsidRPr="00DD11B3">
        <w:rPr>
          <w:rStyle w:val="StyleUnderline"/>
        </w:rPr>
        <w:t xml:space="preserve"> </w:t>
      </w:r>
      <w:r w:rsidRPr="007F5E62">
        <w:rPr>
          <w:sz w:val="16"/>
        </w:rPr>
        <w:t>In the Appendix, we show that the results in Fig. 2 are not sensitive</w:t>
      </w:r>
      <w:r w:rsidR="00351BA9" w:rsidRPr="00351BA9">
        <w:rPr>
          <w:sz w:val="12"/>
        </w:rPr>
        <w:t>¶</w:t>
      </w:r>
      <w:r w:rsidRPr="007F5E62">
        <w:rPr>
          <w:sz w:val="16"/>
        </w:rPr>
        <w:t xml:space="preserve"> to the way we classify patents. </w:t>
      </w:r>
      <w:r w:rsidRPr="00DD11B3">
        <w:rPr>
          <w:rStyle w:val="StyleUnderline"/>
        </w:rPr>
        <w:t>In particular, Appendix Figure A.1 shows</w:t>
      </w:r>
      <w:r w:rsidR="00351BA9" w:rsidRPr="00351BA9">
        <w:rPr>
          <w:rStyle w:val="StyleUnderline"/>
          <w:sz w:val="12"/>
          <w:u w:val="none"/>
        </w:rPr>
        <w:t>¶</w:t>
      </w:r>
      <w:r w:rsidRPr="00DD11B3">
        <w:rPr>
          <w:rStyle w:val="StyleUnderline"/>
        </w:rPr>
        <w:t xml:space="preserve"> very similar patterns based on the alternative technology classification</w:t>
      </w:r>
      <w:r w:rsidR="00351BA9" w:rsidRPr="00351BA9">
        <w:rPr>
          <w:rStyle w:val="StyleUnderline"/>
          <w:sz w:val="12"/>
          <w:u w:val="none"/>
        </w:rPr>
        <w:t>¶</w:t>
      </w:r>
      <w:r w:rsidRPr="00DD11B3">
        <w:rPr>
          <w:rStyle w:val="StyleUnderline"/>
        </w:rPr>
        <w:t xml:space="preserve"> scheme of Hall et al (2001), and it also shows that the increase in US</w:t>
      </w:r>
      <w:r w:rsidR="00351BA9" w:rsidRPr="00351BA9">
        <w:rPr>
          <w:rStyle w:val="StyleUnderline"/>
          <w:sz w:val="12"/>
          <w:u w:val="none"/>
        </w:rPr>
        <w:t>¶</w:t>
      </w:r>
      <w:r w:rsidRPr="00DD11B3">
        <w:rPr>
          <w:rStyle w:val="StyleUnderline"/>
        </w:rPr>
        <w:t xml:space="preserve"> patenting relative to European patenting between 1990 and 2010 is</w:t>
      </w:r>
      <w:r w:rsidR="00351BA9" w:rsidRPr="00351BA9">
        <w:rPr>
          <w:rStyle w:val="StyleUnderline"/>
          <w:sz w:val="12"/>
          <w:u w:val="none"/>
        </w:rPr>
        <w:t>¶</w:t>
      </w:r>
      <w:r w:rsidRPr="00DD11B3">
        <w:rPr>
          <w:rStyle w:val="StyleUnderline"/>
        </w:rPr>
        <w:t xml:space="preserve"> largely associated with Computing.20 Table A.1 provides estimates from</w:t>
      </w:r>
      <w:r w:rsidR="00351BA9" w:rsidRPr="00351BA9">
        <w:rPr>
          <w:rStyle w:val="StyleUnderline"/>
          <w:sz w:val="12"/>
          <w:u w:val="none"/>
        </w:rPr>
        <w:t>¶</w:t>
      </w:r>
      <w:r w:rsidRPr="00DD11B3">
        <w:rPr>
          <w:rStyle w:val="StyleUnderline"/>
        </w:rPr>
        <w:t xml:space="preserve"> a simple regression model showing that, if anything, US patenting has</w:t>
      </w:r>
      <w:r w:rsidR="00351BA9" w:rsidRPr="00351BA9">
        <w:rPr>
          <w:rStyle w:val="StyleUnderline"/>
          <w:sz w:val="12"/>
          <w:u w:val="none"/>
        </w:rPr>
        <w:t>¶</w:t>
      </w:r>
      <w:r w:rsidRPr="00DD11B3">
        <w:rPr>
          <w:rStyle w:val="StyleUnderline"/>
        </w:rPr>
        <w:t xml:space="preserve"> grown faster than European patenting after the eBay decision</w:t>
      </w:r>
      <w:r w:rsidRPr="007F5E62">
        <w:rPr>
          <w:sz w:val="16"/>
        </w:rPr>
        <w:t>. 21</w:t>
      </w:r>
      <w:r w:rsidR="00351BA9" w:rsidRPr="00351BA9">
        <w:rPr>
          <w:sz w:val="12"/>
        </w:rPr>
        <w:t>¶</w:t>
      </w:r>
      <w:r w:rsidRPr="007F5E62">
        <w:rPr>
          <w:sz w:val="16"/>
        </w:rPr>
        <w:t xml:space="preserve"> Since patenting is not equivalent to innovation, we now turn to</w:t>
      </w:r>
      <w:r w:rsidR="00351BA9" w:rsidRPr="00351BA9">
        <w:rPr>
          <w:sz w:val="12"/>
        </w:rPr>
        <w:t>¶</w:t>
      </w:r>
      <w:r w:rsidRPr="007F5E62">
        <w:rPr>
          <w:sz w:val="16"/>
        </w:rPr>
        <w:t xml:space="preserve"> alternative measures to see whether they provide any evidence that</w:t>
      </w:r>
      <w:r w:rsidR="00351BA9" w:rsidRPr="00351BA9">
        <w:rPr>
          <w:sz w:val="12"/>
        </w:rPr>
        <w:t>¶</w:t>
      </w:r>
      <w:r w:rsidRPr="007F5E62">
        <w:rPr>
          <w:sz w:val="16"/>
        </w:rPr>
        <w:t xml:space="preserve"> post-eBay U.S. patent policy produced a measurable impact.22</w:t>
      </w:r>
    </w:p>
    <w:p w14:paraId="39C2F61C" w14:textId="77777777" w:rsidR="0053453E" w:rsidRDefault="0053453E" w:rsidP="00DD11B3">
      <w:pPr>
        <w:pStyle w:val="Heading3"/>
      </w:pPr>
      <w:r>
        <w:t>Injunctions</w:t>
      </w:r>
    </w:p>
    <w:p w14:paraId="0768637F" w14:textId="77777777" w:rsidR="0053453E" w:rsidRPr="00234470" w:rsidRDefault="0053453E" w:rsidP="00DD11B3">
      <w:pPr>
        <w:pStyle w:val="Heading4"/>
      </w:pPr>
      <w:r>
        <w:t>Injunctions are still being overwhelmingly granted and patent access in the US is still strong</w:t>
      </w:r>
    </w:p>
    <w:p w14:paraId="4ABDB203" w14:textId="77777777" w:rsidR="0053453E" w:rsidRDefault="0053453E" w:rsidP="0053453E">
      <w:pPr>
        <w:rPr>
          <w:sz w:val="16"/>
        </w:rPr>
      </w:pPr>
      <w:r>
        <w:rPr>
          <w:sz w:val="16"/>
        </w:rPr>
        <w:t xml:space="preserve">Nirav </w:t>
      </w:r>
      <w:r w:rsidRPr="00DD11B3">
        <w:rPr>
          <w:rStyle w:val="Style13ptBold"/>
        </w:rPr>
        <w:t>Desai et al in 2023</w:t>
      </w:r>
    </w:p>
    <w:p w14:paraId="6A6303BD" w14:textId="77777777" w:rsidR="0053453E" w:rsidRDefault="0053453E" w:rsidP="0053453E">
      <w:pPr>
        <w:rPr>
          <w:sz w:val="16"/>
        </w:rPr>
      </w:pPr>
      <w:r>
        <w:rPr>
          <w:sz w:val="16"/>
        </w:rPr>
        <w:t>Patrick Murray, and Roberta Lam; Nirav Desai is a director in the trial and appellate practice group, and the electronics practice group, at Sterne Kessler Goldstein &amp; Fox PLLC.; Patrick Murray is the manager of business development and analytics at the firm.; Roberta Lam is a student at the University of Arizona’s James E. Rogers College of Law. She was a 2023 summer associate at Sterne Kessler.; A Look At US Injunctive Relief Trends Amid UPC Chatter; https://www.sternekessler.com/news-insights/publications/look-us-injunctive-relief-trends-amid-upc-chatter/</w:t>
      </w:r>
    </w:p>
    <w:p w14:paraId="73936404" w14:textId="77777777" w:rsidR="0053453E" w:rsidRPr="002A48BB" w:rsidRDefault="0053453E" w:rsidP="0053453E">
      <w:pPr>
        <w:rPr>
          <w:u w:val="single"/>
        </w:rPr>
      </w:pPr>
      <w:r w:rsidRPr="00DD11B3">
        <w:rPr>
          <w:rStyle w:val="StyleUnderline"/>
        </w:rPr>
        <w:t>U.S. courts determine whether a permanent injunction is appropriate using the test from the</w:t>
      </w:r>
      <w:r w:rsidRPr="00234470">
        <w:rPr>
          <w:sz w:val="14"/>
        </w:rPr>
        <w:t xml:space="preserve"> 2006 Supreme Court </w:t>
      </w:r>
      <w:r w:rsidRPr="00DD11B3">
        <w:rPr>
          <w:rStyle w:val="StyleUnderline"/>
        </w:rPr>
        <w:t>decision in eBay</w:t>
      </w:r>
      <w:r w:rsidRPr="00234470">
        <w:rPr>
          <w:sz w:val="14"/>
        </w:rPr>
        <w:t xml:space="preserve"> Inc. v. MercExchange LLC. Under this test, the proponent must prove that: It has suffered an irreparable injury; Legal remedies are insufficient compensation; A remedy in equity is necessary; and A permanent injunction would not be counter to public policy.[2] Under eBay, the Supreme Court has held that the Patent Act does not create a predisposition for the granting of permanent injunctions. Rather, the court has firmly held that the equity principles of injunctive relief apply in patent cases as it does in any other cases. From 2022-2023, U.S. courts have granted 22 out of 38 utility patent cases a permanent injunction, which is roughly 58%. U.S. Trends and Exceptions An analysis of </w:t>
      </w:r>
      <w:r w:rsidRPr="00DD11B3">
        <w:rPr>
          <w:rStyle w:val="StyleUnderline"/>
        </w:rPr>
        <w:t>data</w:t>
      </w:r>
      <w:r w:rsidRPr="00234470">
        <w:rPr>
          <w:sz w:val="14"/>
        </w:rPr>
        <w:t xml:space="preserve"> from Docket Navigator </w:t>
      </w:r>
      <w:r w:rsidRPr="00DD11B3">
        <w:rPr>
          <w:rStyle w:val="StyleUnderline"/>
        </w:rPr>
        <w:t>reveals a recent uptick in</w:t>
      </w:r>
      <w:r w:rsidRPr="00234470">
        <w:rPr>
          <w:sz w:val="14"/>
        </w:rPr>
        <w:t xml:space="preserve"> both the number of motions for </w:t>
      </w:r>
      <w:r w:rsidRPr="00DD11B3">
        <w:rPr>
          <w:rStyle w:val="StyleUnderline"/>
        </w:rPr>
        <w:t>preliminary injunctions</w:t>
      </w:r>
      <w:r w:rsidRPr="00234470">
        <w:rPr>
          <w:sz w:val="14"/>
        </w:rPr>
        <w:t xml:space="preserve"> as well as the frequency that these motions are granted in patent cases. It’s important to note that these trends appear to be driven in large part by anti-counterfeiting cases involving design patents filed against so-called John Doe defendants, particularly in the U.S. District Court for the Northern District of Illinois. At the same time, the analysis underscores the extent to which </w:t>
      </w:r>
      <w:r w:rsidRPr="00DD11B3">
        <w:rPr>
          <w:rStyle w:val="StyleUnderline"/>
        </w:rPr>
        <w:t xml:space="preserve">persuasive arguments can secure preliminary injunctions despite the legal headwinds against plaintiffs receiving this type of relief. </w:t>
      </w:r>
      <w:r w:rsidRPr="00234470">
        <w:rPr>
          <w:sz w:val="14"/>
        </w:rPr>
        <w:t xml:space="preserve">Similar Docket Navigator data shows that </w:t>
      </w:r>
      <w:r w:rsidRPr="00DD11B3">
        <w:rPr>
          <w:rStyle w:val="StyleUnderline"/>
        </w:rPr>
        <w:t xml:space="preserve">in patent cases that have gone to trial, courts grant motions for permanent injunctions in a majority of cases. </w:t>
      </w:r>
      <w:r w:rsidRPr="00234470">
        <w:rPr>
          <w:sz w:val="14"/>
        </w:rPr>
        <w:t xml:space="preserve">Despite this trend in outcomes, plaintiffs have tended to seek injunctive relief after trial in fewer cases over the past several years, perhaps suggesting that only the strongest arguments for permanent injunctions are being presented to judges. The circumstances of the case are important as well. U.S. courts will carve out exceptions for injunctive relief if there is sufficient evidence to call into question the ability of both parties’ ability to return to the status quo. For example, appellate </w:t>
      </w:r>
      <w:r w:rsidRPr="00DD11B3">
        <w:rPr>
          <w:rStyle w:val="StyleUnderline"/>
        </w:rPr>
        <w:t>courts have repeatedly recognized that injunctions may be “appropriate based on barriers to collectability after judgment,”</w:t>
      </w:r>
      <w:r w:rsidRPr="00234470">
        <w:rPr>
          <w:sz w:val="14"/>
        </w:rPr>
        <w:t xml:space="preserve"> as per the 2017 SAS Institute Inc. v. World Programming Ltd. decision in the U.S. Court of Appeals for the Fourth Circuit.[3] Courts will examine the defendant’s assets and take into account obligations owed by insolvents when determining whether monetary damages is an available remedy.[4] Finally, </w:t>
      </w:r>
      <w:r w:rsidRPr="00DD11B3">
        <w:rPr>
          <w:rStyle w:val="StyleUnderline"/>
        </w:rPr>
        <w:t>the U.S. is a particularly favorable venue for design patents.</w:t>
      </w:r>
      <w:r w:rsidRPr="00234470">
        <w:rPr>
          <w:sz w:val="14"/>
        </w:rPr>
        <w:t xml:space="preserve"> From 2022-2023, </w:t>
      </w:r>
      <w:r w:rsidRPr="00DD11B3">
        <w:rPr>
          <w:rStyle w:val="StyleUnderline"/>
        </w:rPr>
        <w:t>62 out of 69 design patents were granted a preliminary injunction, roughly 90%.</w:t>
      </w:r>
      <w:r w:rsidRPr="00234470">
        <w:rPr>
          <w:sz w:val="14"/>
        </w:rPr>
        <w:t xml:space="preserve"> </w:t>
      </w:r>
      <w:r w:rsidRPr="00DD11B3">
        <w:rPr>
          <w:rStyle w:val="StyleUnderline"/>
        </w:rPr>
        <w:t>This is an increase</w:t>
      </w:r>
      <w:r w:rsidRPr="00234470">
        <w:rPr>
          <w:sz w:val="14"/>
        </w:rPr>
        <w:t xml:space="preserve"> from 2021-2022, where 43 out of 56 design patents were granted a preliminary injunction, roughly 77%. For the design patents that were taken to trial in 2022 and 2023, </w:t>
      </w:r>
      <w:r w:rsidRPr="00DD11B3">
        <w:rPr>
          <w:rStyle w:val="StyleUnderline"/>
        </w:rPr>
        <w:t>81 out of 83 design patents were granted a permanent injunction</w:t>
      </w:r>
      <w:r w:rsidRPr="00234470">
        <w:rPr>
          <w:sz w:val="14"/>
        </w:rPr>
        <w:t xml:space="preserve">, which is roughly </w:t>
      </w:r>
      <w:r w:rsidRPr="00DD11B3">
        <w:rPr>
          <w:rStyle w:val="StyleUnderline"/>
        </w:rPr>
        <w:t>98%. This is also an increase</w:t>
      </w:r>
      <w:r w:rsidRPr="00234470">
        <w:rPr>
          <w:sz w:val="14"/>
        </w:rPr>
        <w:t xml:space="preserve"> from 2021-2022, where 48 out of 56 design patents were granted a permanent injunction, roughly 92%. Concluding Remarks While the predicted availability of injunctive relief is one reason the UPC is the hottest topic in intellectual property circles at the moment, </w:t>
      </w:r>
      <w:r w:rsidRPr="00DD11B3">
        <w:rPr>
          <w:rStyle w:val="StyleUnderline"/>
        </w:rPr>
        <w:t>recent trends suggest that the U.S. is still a great destination for injunctive relief in many situations</w:t>
      </w:r>
      <w:r w:rsidRPr="00234470">
        <w:rPr>
          <w:sz w:val="14"/>
        </w:rPr>
        <w:t xml:space="preserve">. </w:t>
      </w:r>
      <w:r w:rsidRPr="00DD11B3">
        <w:rPr>
          <w:rStyle w:val="StyleUnderline"/>
        </w:rPr>
        <w:t xml:space="preserve">The U.S. represents a significant share in terms of gross domestic product </w:t>
      </w:r>
      <w:r w:rsidRPr="00234470">
        <w:rPr>
          <w:sz w:val="14"/>
        </w:rPr>
        <w:t xml:space="preserve">— even when compared to the combined UPCA signatory states ($26.9 trillion vs. $15.5 trillion)[5] — </w:t>
      </w:r>
      <w:r w:rsidRPr="00DD11B3">
        <w:rPr>
          <w:rStyle w:val="StyleUnderline"/>
        </w:rPr>
        <w:t>which makes it a venue of economic importance that cannot be ignored.</w:t>
      </w:r>
    </w:p>
    <w:p w14:paraId="48375986" w14:textId="77777777" w:rsidR="00DD11B3" w:rsidRDefault="00DD11B3" w:rsidP="00DD11B3">
      <w:pPr>
        <w:pStyle w:val="Heading4"/>
      </w:pPr>
      <w:r>
        <w:t>Legitimate injunctions were not affected by eBay—trolls are the only ones having a hard time</w:t>
      </w:r>
    </w:p>
    <w:p w14:paraId="0E724791" w14:textId="77777777" w:rsidR="00DD11B3" w:rsidRPr="00DD11B3" w:rsidRDefault="00DD11B3" w:rsidP="00DD11B3">
      <w:pPr>
        <w:rPr>
          <w:rStyle w:val="Style13ptBold"/>
        </w:rPr>
      </w:pPr>
      <w:r w:rsidRPr="00DD11B3">
        <w:rPr>
          <w:rStyle w:val="Style13ptBold"/>
        </w:rPr>
        <w:t>Mckiernan 22</w:t>
      </w:r>
    </w:p>
    <w:p w14:paraId="51305001" w14:textId="77777777" w:rsidR="00DD11B3" w:rsidRDefault="00DD11B3" w:rsidP="00DD11B3">
      <w:r>
        <w:t>Marie, Associate with Wolf Greenfield Intellectual Property Law. "An Exercise in Restraint: Seeking and Combatting Injunctive Relief", IPWatchdog, 8-23-2022, https://ipwatchdog.com/2022/08/23/exercise-restraint-seeking-combatting-injunctive-relief/id=151016/ LJS</w:t>
      </w:r>
    </w:p>
    <w:p w14:paraId="457A1765" w14:textId="1DBFEC12" w:rsidR="00DD11B3" w:rsidRDefault="00DD11B3" w:rsidP="00DD11B3">
      <w:pPr>
        <w:rPr>
          <w:sz w:val="16"/>
        </w:rPr>
      </w:pPr>
      <w:r w:rsidRPr="00DF5B69">
        <w:rPr>
          <w:sz w:val="16"/>
        </w:rPr>
        <w:t xml:space="preserve">When we examine the number of contested motions for permanent injunction in U.S. district courts from 2013 through 2017, as reported by Lex Machina, we see two things. First, the number of motions filed for permanent injunctions are generally low since this remedy is only available where the case is litigated all the way to the conclusion and a finding of infringement has been entered. </w:t>
      </w:r>
      <w:r w:rsidRPr="00DD11B3">
        <w:rPr>
          <w:rStyle w:val="StyleUnderline"/>
        </w:rPr>
        <w:t>Next, we see an overall increase in the number of motions for permanent injunctions filed by patentees over the course of five years. However, thereafter in 2018, we see a drop in both the number of motions filed and the grant rate of such motions.</w:t>
      </w:r>
      <w:r w:rsidR="00351BA9" w:rsidRPr="00351BA9">
        <w:rPr>
          <w:rStyle w:val="StyleUnderline"/>
          <w:sz w:val="12"/>
          <w:u w:val="none"/>
        </w:rPr>
        <w:t>¶</w:t>
      </w:r>
      <w:r w:rsidRPr="00DF5B69">
        <w:rPr>
          <w:sz w:val="16"/>
        </w:rPr>
        <w:t xml:space="preserve"> Permanent Injunction Grant Rates</w:t>
      </w:r>
      <w:r w:rsidR="00351BA9" w:rsidRPr="00351BA9">
        <w:rPr>
          <w:sz w:val="12"/>
        </w:rPr>
        <w:t>¶</w:t>
      </w:r>
      <w:r w:rsidRPr="00DF5B69">
        <w:rPr>
          <w:sz w:val="16"/>
        </w:rPr>
        <w:t xml:space="preserve"> </w:t>
      </w:r>
      <w:r w:rsidRPr="00DD11B3">
        <w:rPr>
          <w:rStyle w:val="StyleUnderline"/>
        </w:rPr>
        <w:t xml:space="preserve">While it is not entirely clear why the number of motions for permanent injunctions dropped so significantly from 2017 to 2018, one potential reason for this is introduction of inter partes review with the passing of the America Invents Act (AIA) in 2011, which introduced substantial implications for parallel district court litigation. </w:t>
      </w:r>
      <w:r w:rsidRPr="00DF5B69">
        <w:rPr>
          <w:sz w:val="16"/>
        </w:rPr>
        <w:t>We saw the filings for IPRs substantially increase in 2013. The normal progression of a district court case is three to five years in the United States and so it is possible that the filings of IPRs impacted overall patent success rates, and in turn, the number of motions for permanent injunctions.</w:t>
      </w:r>
      <w:r w:rsidR="00351BA9" w:rsidRPr="00351BA9">
        <w:rPr>
          <w:sz w:val="12"/>
        </w:rPr>
        <w:t>¶</w:t>
      </w:r>
      <w:r w:rsidRPr="00DF5B69">
        <w:rPr>
          <w:sz w:val="16"/>
        </w:rPr>
        <w:t xml:space="preserve"> </w:t>
      </w:r>
      <w:r w:rsidRPr="00DD11B3">
        <w:rPr>
          <w:rStyle w:val="StyleUnderline"/>
        </w:rPr>
        <w:t>The additional decline seen in permanent injunctions after 2018 may be attributable to the decrease in overall patent case filings in 2018. Nearly 40% fewer patent cases were filed in 2018 as compared to those filed in 2015</w:t>
      </w:r>
      <w:r w:rsidRPr="00DF5B69">
        <w:rPr>
          <w:sz w:val="16"/>
        </w:rPr>
        <w:t xml:space="preserve">. This leads to fewer cases going to trial and in turn, fewer cases where the patent owner is successful and seeks permanent injunctive relief. </w:t>
      </w:r>
      <w:r w:rsidRPr="00DD11B3">
        <w:rPr>
          <w:rStyle w:val="StyleUnderline"/>
        </w:rPr>
        <w:t>Statistics also suggest that approximately 90% of high-tech litigation in 2018 was initiated by non-practicing entities (NPEs) which may have negatively impacted the number of injunctions sought at the end of a case years later. As we explore below, NPEs can experience heightened difficulty meeting several of the eBay factors.</w:t>
      </w:r>
      <w:r w:rsidR="00351BA9" w:rsidRPr="00351BA9">
        <w:rPr>
          <w:rStyle w:val="StyleUnderline"/>
          <w:sz w:val="12"/>
          <w:u w:val="none"/>
        </w:rPr>
        <w:t>¶</w:t>
      </w:r>
      <w:r w:rsidRPr="00DF5B69">
        <w:rPr>
          <w:sz w:val="16"/>
        </w:rPr>
        <w:t xml:space="preserve"> In addition to seeking injunctive relief after a finding of infringement, patentees can seek preliminary injunctive relief at the outset of litigation. Such relief is extraordinary given the early stage of the case as compared to the end of litigation where a merits determination has been reached. We analyzed the grant rate for motions for preliminary injunctions filed between January 2, 2013, and December 31, 2020, in U.S. district courts as reported by Lex Machina. Of the 490 motions for preliminary injunctions filed, 41% (203 motions) were granted. You may note that there are significantly more motions for preliminary injunctions (490) than permanent injunctions detailed above (207). This may seem counterintuitive given that preliminary injunctions are harder to obtain, however, there are several reasons for the increased filings.</w:t>
      </w:r>
      <w:r w:rsidR="00351BA9" w:rsidRPr="00351BA9">
        <w:rPr>
          <w:sz w:val="12"/>
        </w:rPr>
        <w:t>¶</w:t>
      </w:r>
      <w:r w:rsidRPr="00DF5B69">
        <w:rPr>
          <w:sz w:val="16"/>
        </w:rPr>
        <w:t xml:space="preserve"> First, we’re starting with a fairly select group of cases. </w:t>
      </w:r>
      <w:r w:rsidRPr="00DD11B3">
        <w:rPr>
          <w:rStyle w:val="StyleUnderline"/>
        </w:rPr>
        <w:t>The filing of a preliminary injunction motion is not done lightly given the cost of what ends up being an expensive mini-trial at the start of a case. Thus, we most often see highly motivated plaintiffs filing such motions</w:t>
      </w:r>
      <w:r w:rsidRPr="00DF5B69">
        <w:rPr>
          <w:sz w:val="16"/>
        </w:rPr>
        <w:t>. Often these are competitors who have strong infringement cases. Another reason for the larger number of filings is the Federal Circuit’s holding in In re Seagate Tech., LLC (abrogated by Halo Elecs., Inc. v. Pulse Elecs., Inc., 579 U.S. 93, 136 S. Ct. 1923, 195 L. Ed. 2d 278 (2016)).</w:t>
      </w:r>
      <w:r w:rsidR="00351BA9" w:rsidRPr="00351BA9">
        <w:rPr>
          <w:sz w:val="12"/>
        </w:rPr>
        <w:t>¶</w:t>
      </w:r>
      <w:r w:rsidRPr="00DF5B69">
        <w:rPr>
          <w:sz w:val="16"/>
        </w:rPr>
        <w:t xml:space="preserve"> The decision makes the filing of a motion for a preliminary injunction a prerequisite for obtaining or defending against requests for enhanced damages for post-filing conduct in patent cases:</w:t>
      </w:r>
      <w:r w:rsidR="00351BA9" w:rsidRPr="00351BA9">
        <w:rPr>
          <w:sz w:val="12"/>
        </w:rPr>
        <w:t>¶</w:t>
      </w:r>
      <w:r w:rsidRPr="00DF5B69">
        <w:rPr>
          <w:sz w:val="16"/>
        </w:rPr>
        <w:t xml:space="preserve"> “[W]hen an accused infringer’s post-filing conduct is reckless, a patentee can move for a preliminary injunction, which generally provides an adequate remedy for combating post-filing willful infringement … A patentee who does not attempt to stop an accused infringer’s activities in this manner should not be allowed to accrue enhanced damages based solely on the infringer’s post-filing conduct. Similarly, if a patentee attempts to secure injunctive relief but fails, it is likely the infringement did not rise to the level of recklessness.”</w:t>
      </w:r>
      <w:r w:rsidR="00351BA9" w:rsidRPr="00351BA9">
        <w:rPr>
          <w:sz w:val="12"/>
        </w:rPr>
        <w:t>¶</w:t>
      </w:r>
      <w:r w:rsidRPr="00DF5B69">
        <w:rPr>
          <w:sz w:val="16"/>
        </w:rPr>
        <w:t xml:space="preserve"> While motions for preliminary injunction may outnumber the filings for post-judgment injunctive relief, grant rates do not. </w:t>
      </w:r>
      <w:r w:rsidRPr="00DD11B3">
        <w:rPr>
          <w:rStyle w:val="StyleUnderline"/>
        </w:rPr>
        <w:t>Comparing the grant rate of preliminary (41%) and permanent (87%) injunctions, we see that the bar is much higher at the outset of the case. This is likely attributable to the standard used by courts to assess such preliminary requests</w:t>
      </w:r>
      <w:r w:rsidRPr="00DF5B69">
        <w:rPr>
          <w:sz w:val="16"/>
        </w:rPr>
        <w:t>. The standard for obtaining a preliminary injunction echoes most of what we see in the eBay test for permanent relief. However, the patentee must also show a likelihood of success on proving infringement. Pfizer, Inc. v. Teva Pharms. USA, Inc., 429 F.3d 1364, 1372 (Fed. Cir. 2005). This results in a mini-trial on the merits, often necessitating expert testimony. Moreover, a finding of both likelihood of success on the merits and irreparable harm to the patentee are required to obtain the injunctive relief at the outset of the case. General Protecht Grp., Inc. v. Levitron Mfg., Co., 651 F.3d 1355, 1366 (Fed. Cir. 2011).</w:t>
      </w:r>
    </w:p>
    <w:p w14:paraId="7F5F5CAA" w14:textId="77777777" w:rsidR="008C62DD" w:rsidRDefault="008C62DD" w:rsidP="00DD11B3">
      <w:pPr>
        <w:rPr>
          <w:sz w:val="16"/>
        </w:rPr>
      </w:pPr>
    </w:p>
    <w:p w14:paraId="378BA71E" w14:textId="77777777" w:rsidR="008C62DD" w:rsidRPr="00DF5B69" w:rsidRDefault="008C62DD" w:rsidP="00DD11B3">
      <w:pPr>
        <w:rPr>
          <w:sz w:val="16"/>
        </w:rPr>
      </w:pPr>
    </w:p>
    <w:p w14:paraId="7870DF0B" w14:textId="77777777" w:rsidR="0053453E" w:rsidRDefault="0053453E" w:rsidP="00DD11B3">
      <w:pPr>
        <w:pStyle w:val="Heading4"/>
      </w:pPr>
      <w:r>
        <w:t>Ebay decision has not hindered injunctions-</w:t>
      </w:r>
    </w:p>
    <w:p w14:paraId="1D2990ED" w14:textId="6AF8CA2E" w:rsidR="0053453E" w:rsidRDefault="0053453E" w:rsidP="0053453E">
      <w:r w:rsidRPr="00DD11B3">
        <w:rPr>
          <w:rStyle w:val="Style13ptBold"/>
        </w:rPr>
        <w:t>Samuelson 22</w:t>
      </w:r>
      <w:r>
        <w:t xml:space="preserve"> (Pamela, professor of law and information, “Withholding Injunctions in Copyright Cases: Impacts of eBay,” </w:t>
      </w:r>
      <w:r w:rsidRPr="00DD11B3">
        <w:t>https://scholarship.law.wm.edu/cgi/viewcontent.cgi?article=3927&amp;context=wmlr</w:t>
      </w:r>
      <w:r>
        <w:t>)</w:t>
      </w:r>
    </w:p>
    <w:p w14:paraId="5EA9852D" w14:textId="77777777" w:rsidR="0053453E" w:rsidRDefault="0053453E" w:rsidP="0053453E">
      <w:pPr>
        <w:rPr>
          <w:sz w:val="16"/>
        </w:rPr>
      </w:pPr>
      <w:r w:rsidRPr="00483555">
        <w:rPr>
          <w:sz w:val="16"/>
        </w:rPr>
        <w:t xml:space="preserve">In the past decade, </w:t>
      </w:r>
      <w:r w:rsidRPr="00DD11B3">
        <w:rPr>
          <w:rStyle w:val="StyleUnderline"/>
        </w:rPr>
        <w:t>the eBay decision has had a considerable impact on the issuance of injunctions in copyright cases.</w:t>
      </w:r>
      <w:r w:rsidRPr="00483555">
        <w:rPr>
          <w:sz w:val="16"/>
        </w:rPr>
        <w:t xml:space="preserve"> </w:t>
      </w:r>
      <w:r w:rsidRPr="00DD11B3">
        <w:rPr>
          <w:rStyle w:val="StyleUnderline"/>
        </w:rPr>
        <w:t>The previously common view that any violation of an exclusive right entitles copyright owners to injunctive relief because that violation, like a trespass to land, constitutes irreparable harm cannot be reconciled with eBay’s conception of exclusive rights and remedies as “distinct” from one another</w:t>
      </w:r>
      <w:r w:rsidRPr="00483555">
        <w:rPr>
          <w:sz w:val="16"/>
        </w:rPr>
        <w:t xml:space="preserve">. </w:t>
      </w:r>
      <w:r w:rsidRPr="00DD11B3">
        <w:rPr>
          <w:rStyle w:val="StyleUnderline"/>
        </w:rPr>
        <w:t>eBay has meant that copyright owners now bear a much stiffer burden of proof when seeking injunctive relief</w:t>
      </w:r>
      <w:r w:rsidRPr="00483555">
        <w:rPr>
          <w:sz w:val="16"/>
        </w:rPr>
        <w:t xml:space="preserve">. It is no longer enough to show actual or likely success on the merits. The longstanding presumption of irreparable harm is no more, and </w:t>
      </w:r>
      <w:r w:rsidRPr="00DD11B3">
        <w:rPr>
          <w:rStyle w:val="StyleUnderline"/>
        </w:rPr>
        <w:t>plaintiffs who fail to offer meaningful proof of such harm are likely to be denied this remedy.</w:t>
      </w:r>
      <w:r w:rsidRPr="00483555">
        <w:rPr>
          <w:sz w:val="16"/>
        </w:rPr>
        <w:t xml:space="preserve"> It is fair to say that </w:t>
      </w:r>
      <w:r w:rsidRPr="00DD11B3">
        <w:rPr>
          <w:rStyle w:val="StyleUnderline"/>
        </w:rPr>
        <w:t>eBay resurrected irreparable harm as a key factor in judicial decisions about whether to exercise discretion to order this remedy for infringement</w:t>
      </w:r>
      <w:r w:rsidRPr="00483555">
        <w:rPr>
          <w:sz w:val="16"/>
        </w:rPr>
        <w:t xml:space="preserve">. Even so, Campbell’s endorsement of presuming irreparable harm in “simple piracy” cases (that is, when the defendant has made exact or near exact copies of the plaintiff’s work that is undercutting the market for legitimate copies) should perhaps be revived as a reasonable exception to eBay’s general rule against presumptions. </w:t>
      </w:r>
      <w:r w:rsidRPr="00DD11B3">
        <w:rPr>
          <w:rStyle w:val="StyleUnderline"/>
        </w:rPr>
        <w:t>Courts are also more attentive now to hardships that injunctions impose on defendants as a balancing factor</w:t>
      </w:r>
      <w:r w:rsidRPr="00483555">
        <w:rPr>
          <w:sz w:val="16"/>
        </w:rPr>
        <w:t xml:space="preserve">. Defendants have more opportunity to counter plaintiffs’ arguments about hardships. The public interest, however, has so far played a lesser role in the post eBay cases, except in close or novel issue cases. Going forward, </w:t>
      </w:r>
      <w:r w:rsidRPr="00DD11B3">
        <w:rPr>
          <w:rStyle w:val="StyleUnderline"/>
        </w:rPr>
        <w:t>courts should pay closer attention to the effects of injunctive relief on public interests and consider harms that injunctions would cause to innocent third parties as part of the public-interest factor rather than in the hardship-balancing factor.</w:t>
      </w:r>
      <w:r w:rsidRPr="00483555">
        <w:rPr>
          <w:sz w:val="16"/>
        </w:rPr>
        <w:t xml:space="preserve"> The burdens on judges are greater now also. </w:t>
      </w:r>
      <w:r w:rsidRPr="00DD11B3">
        <w:rPr>
          <w:rStyle w:val="StyleUnderline"/>
        </w:rPr>
        <w:t xml:space="preserve">They cannot just invoke the old presumption of irreparable harm and ignore the hardship-balancing and public-interest factors. </w:t>
      </w:r>
      <w:r w:rsidRPr="00483555">
        <w:rPr>
          <w:sz w:val="16"/>
        </w:rPr>
        <w:t xml:space="preserve">They are required to explain their reasoning as to each of the four factors and describe how they have weighed factors together when some favor the plaintiff and some the defendant. The Supreme Court’s decision in Campbell may have helped to pave the way for the ruling in eBay. However, as this Article has shown, Campbell’s note 10 had much less impact on court decisions in the years leading up to the eBay decision than one might have expected from one of the foundational cases in copyright jurisprudence. At the very least, </w:t>
      </w:r>
      <w:r w:rsidRPr="00DD11B3">
        <w:rPr>
          <w:rStyle w:val="StyleUnderline"/>
        </w:rPr>
        <w:t>eBay’s reliance on Campbell and other copyright cases seemingly clarified the relevance of its holding on requests for injunctive relief in copyright disputes. Overall, eBay has had a positive effect on judicial consideration of injunctive relief in copyright cases.</w:t>
      </w:r>
      <w:r w:rsidRPr="00483555">
        <w:rPr>
          <w:sz w:val="16"/>
        </w:rPr>
        <w:t xml:space="preserve"> </w:t>
      </w:r>
      <w:r w:rsidRPr="00DD11B3">
        <w:rPr>
          <w:rStyle w:val="StyleUnderline"/>
        </w:rPr>
        <w:t>Before eBay, courts almost automatically issued injunctions when copyright owners had shown that the defendants had likely or actually infringed their rights.</w:t>
      </w:r>
      <w:r w:rsidRPr="00483555">
        <w:rPr>
          <w:sz w:val="16"/>
        </w:rPr>
        <w:t xml:space="preserve"> They too easily presumed from this finding that the infringement or likely infringement had caused irreparable harm without considering a balancing of hardships or the public interest. </w:t>
      </w:r>
      <w:r w:rsidRPr="00DD11B3">
        <w:rPr>
          <w:rStyle w:val="StyleUnderline"/>
        </w:rPr>
        <w:t>Yet, eBay has rarely hindered the issuance of injunctions in simple piracy cases.</w:t>
      </w:r>
      <w:r w:rsidRPr="00483555">
        <w:rPr>
          <w:sz w:val="16"/>
        </w:rPr>
        <w:t xml:space="preserve"> This is as it should be.</w:t>
      </w:r>
      <w:r>
        <w:rPr>
          <w:sz w:val="16"/>
        </w:rPr>
        <w:t xml:space="preserve"> </w:t>
      </w:r>
    </w:p>
    <w:p w14:paraId="6B8C8905" w14:textId="77777777" w:rsidR="0053453E" w:rsidRDefault="0053453E" w:rsidP="00DD11B3">
      <w:pPr>
        <w:pStyle w:val="Heading3"/>
      </w:pPr>
      <w:r>
        <w:t>ITC</w:t>
      </w:r>
    </w:p>
    <w:p w14:paraId="09716F98" w14:textId="77777777" w:rsidR="0053453E" w:rsidRDefault="0053453E" w:rsidP="00DD11B3">
      <w:pPr>
        <w:pStyle w:val="Heading4"/>
      </w:pPr>
      <w:r>
        <w:t>Squo solves injunctions—ITC</w:t>
      </w:r>
    </w:p>
    <w:p w14:paraId="5FD2C78C" w14:textId="77777777" w:rsidR="0053453E" w:rsidRPr="00DD11B3" w:rsidRDefault="0053453E" w:rsidP="0053453E">
      <w:pPr>
        <w:rPr>
          <w:rStyle w:val="Style13ptBold"/>
        </w:rPr>
      </w:pPr>
      <w:r w:rsidRPr="00DD11B3">
        <w:rPr>
          <w:rStyle w:val="Style13ptBold"/>
        </w:rPr>
        <w:t>Langdon &amp; Quinn 20</w:t>
      </w:r>
    </w:p>
    <w:p w14:paraId="343E41F1" w14:textId="77777777" w:rsidR="0053453E" w:rsidRDefault="0053453E" w:rsidP="0053453E">
      <w:r>
        <w:t>Evan, Partner and the Chair of the International Trade Commission (ITC) Litigation Practice at Fabricant LLP; Gene, patent attorney and President &amp; CEO of IPWatchdog, Inc. "Obtaining Injunctions Under eBay Versus at the International Trade Commission", IPWatchdog, 2-6-2020, https://ipwatchdog.com/2020/02/06/obtaining-injunctions-ebay-versus-international-trade-commission/id=118576/ LJS</w:t>
      </w:r>
    </w:p>
    <w:p w14:paraId="53748C99" w14:textId="5E840DC6" w:rsidR="0053453E" w:rsidRPr="00DD11B3" w:rsidRDefault="0053453E" w:rsidP="0053453E">
      <w:pPr>
        <w:rPr>
          <w:rStyle w:val="StyleUnderline"/>
        </w:rPr>
      </w:pPr>
      <w:r w:rsidRPr="00DD11B3">
        <w:rPr>
          <w:rStyle w:val="StyleUnderline"/>
        </w:rPr>
        <w:t>In light of eBay, the U.S. International Trade Commission (ITC), which has always played a large role in patent litigation and enforcement strategies because of its statutory authority to issue exclusion orders and cease and desist orders, emerged as an important forum for patent owners. The ITC is an independent, nonpartisan, quasi-judicial federal agency that fulfills a range of trade-related mandates</w:t>
      </w:r>
      <w:r w:rsidRPr="007D6E06">
        <w:rPr>
          <w:sz w:val="16"/>
        </w:rPr>
        <w:t>. One such mandate arises under Section 337 of the Tariff Act of 1930, 19 U.S.C. § 1337, which requires the ITC to determine whether there is an unfair act in the importation of products into the United States, and/or subsequent sale of products in the United States. Section 337 defines the infringement of a patent, copyright, registered trademark or mask work to be such an unlawful act.</w:t>
      </w:r>
      <w:r w:rsidR="00351BA9" w:rsidRPr="00351BA9">
        <w:rPr>
          <w:sz w:val="12"/>
        </w:rPr>
        <w:t>¶</w:t>
      </w:r>
      <w:r w:rsidRPr="007D6E06">
        <w:rPr>
          <w:sz w:val="12"/>
        </w:rPr>
        <w:t xml:space="preserve"> </w:t>
      </w:r>
      <w:r w:rsidRPr="00DD11B3">
        <w:rPr>
          <w:rStyle w:val="StyleUnderline"/>
        </w:rPr>
        <w:t>The ITC does not follow the Supreme Court’s precedent in eBay v. MercExchange, which interpreted Section 283 of the Patent Act, 35 U.S.C. § 283, and instead operates under Section 337 of the Tariff Act of 1930. It is important to understand that the ITC is not ignoring the Supreme Court, but rather the statutory charge of the ITC is decidedly different from that of a federal district court and the Supreme Court’s decision is simply not applicable.</w:t>
      </w:r>
      <w:r w:rsidRPr="007D6E06">
        <w:rPr>
          <w:sz w:val="16"/>
        </w:rPr>
        <w:t xml:space="preserve"> “The difference between exclusion orders granted under Section 337 and injunctions granted under the Patent Act, 35 U.S.C. § 283, follows ‘the long-standing principle that importation is treated differently than domestic activity.’” Spansion Inc. v. International Trade Commission, 629 F.3d 1331, 1359 (Fed. Cir. 2010). </w:t>
      </w:r>
      <w:r w:rsidRPr="00DD11B3">
        <w:rPr>
          <w:rStyle w:val="StyleUnderline"/>
        </w:rPr>
        <w:t>An ITC exclusion order, for all intents and purposes, is effectively a form of injunctive relief.</w:t>
      </w:r>
    </w:p>
    <w:p w14:paraId="075D2FC8" w14:textId="6AD2EB36" w:rsidR="0029469C" w:rsidRDefault="0053453E" w:rsidP="00DD11B3">
      <w:pPr>
        <w:pStyle w:val="Heading2"/>
      </w:pPr>
      <w:r>
        <w:t>Aff Fails</w:t>
      </w:r>
    </w:p>
    <w:p w14:paraId="5B03C36D" w14:textId="5DE95DE0" w:rsidR="00F519A4" w:rsidRPr="00F519A4" w:rsidRDefault="0053453E" w:rsidP="00DD11B3">
      <w:pPr>
        <w:pStyle w:val="Heading3"/>
      </w:pPr>
      <w:r>
        <w:t>Patent Data</w:t>
      </w:r>
    </w:p>
    <w:p w14:paraId="00F6723C" w14:textId="3C7DDF59" w:rsidR="0029469C" w:rsidRDefault="0029469C" w:rsidP="00DD11B3">
      <w:pPr>
        <w:pStyle w:val="Heading4"/>
      </w:pPr>
      <w:r>
        <w:t>Have a high threshold for their internal links—impossible to make causal connections with patent data</w:t>
      </w:r>
    </w:p>
    <w:p w14:paraId="24814CE8" w14:textId="7BADA877" w:rsidR="0029469C" w:rsidRPr="00DD11B3" w:rsidRDefault="002910ED" w:rsidP="002910ED">
      <w:pPr>
        <w:rPr>
          <w:rStyle w:val="Style13ptBold"/>
        </w:rPr>
      </w:pPr>
      <w:r w:rsidRPr="00DD11B3">
        <w:rPr>
          <w:rStyle w:val="Style13ptBold"/>
        </w:rPr>
        <w:t>Mezzanotti and Simcoe 19</w:t>
      </w:r>
    </w:p>
    <w:p w14:paraId="0F6AF176" w14:textId="15B27B3B" w:rsidR="002910ED" w:rsidRPr="002910ED" w:rsidRDefault="002910ED" w:rsidP="002910ED">
      <w:r>
        <w:t>Filippo, Northwestern University Kellogg School of Management; Timothy, Boston University Questrom School of Business and NBER. “Patent policy and American innovation after eBay: An empirical</w:t>
      </w:r>
      <w:r>
        <w:rPr>
          <w:sz w:val="12"/>
        </w:rPr>
        <w:t xml:space="preserve"> </w:t>
      </w:r>
      <w:r>
        <w:t>examination.” Volume 48, Issue 5, June 2019, Pages 1271-1281. LJS</w:t>
      </w:r>
    </w:p>
    <w:p w14:paraId="62E48CCD" w14:textId="7D65227B" w:rsidR="0029469C" w:rsidRPr="00DD11B3" w:rsidRDefault="0029469C" w:rsidP="0029469C">
      <w:pPr>
        <w:rPr>
          <w:rStyle w:val="StyleUnderline"/>
        </w:rPr>
      </w:pPr>
      <w:r w:rsidRPr="002910ED">
        <w:rPr>
          <w:sz w:val="16"/>
        </w:rPr>
        <w:t>In economic theory, “innovation incentives” stand for a wide variety</w:t>
      </w:r>
      <w:r w:rsidR="00351BA9" w:rsidRPr="00351BA9">
        <w:rPr>
          <w:sz w:val="12"/>
        </w:rPr>
        <w:t>¶</w:t>
      </w:r>
      <w:r w:rsidRPr="002910ED">
        <w:rPr>
          <w:sz w:val="16"/>
        </w:rPr>
        <w:t xml:space="preserve"> of different types of risky investment</w:t>
      </w:r>
      <w:r w:rsidRPr="00DD11B3">
        <w:rPr>
          <w:rStyle w:val="StyleUnderline"/>
        </w:rPr>
        <w:t>. In practice, these investments are</w:t>
      </w:r>
      <w:r w:rsidR="00351BA9" w:rsidRPr="00351BA9">
        <w:rPr>
          <w:rStyle w:val="StyleUnderline"/>
          <w:sz w:val="12"/>
          <w:u w:val="none"/>
        </w:rPr>
        <w:t>¶</w:t>
      </w:r>
      <w:r w:rsidRPr="00DD11B3">
        <w:rPr>
          <w:rStyle w:val="StyleUnderline"/>
        </w:rPr>
        <w:t xml:space="preserve"> notoriously difficult to measure well. Economists who study the subject</w:t>
      </w:r>
      <w:r w:rsidR="00351BA9" w:rsidRPr="00351BA9">
        <w:rPr>
          <w:rStyle w:val="StyleUnderline"/>
          <w:sz w:val="12"/>
          <w:u w:val="none"/>
        </w:rPr>
        <w:t>¶</w:t>
      </w:r>
      <w:r w:rsidRPr="00DD11B3">
        <w:rPr>
          <w:rStyle w:val="StyleUnderline"/>
        </w:rPr>
        <w:t xml:space="preserve"> tend to rely on three available measures: R&amp;D, patents and pro</w:t>
      </w:r>
      <w:r w:rsidR="00351BA9" w:rsidRPr="00351BA9">
        <w:rPr>
          <w:rStyle w:val="StyleUnderline"/>
          <w:sz w:val="12"/>
          <w:u w:val="none"/>
        </w:rPr>
        <w:t>¶</w:t>
      </w:r>
      <w:r w:rsidRPr="00DD11B3">
        <w:rPr>
          <w:rStyle w:val="StyleUnderline"/>
        </w:rPr>
        <w:t xml:space="preserve"> ductivity.16 Each outcome has benefits and drawbacks. R&amp;D investment</w:t>
      </w:r>
      <w:r w:rsidR="00351BA9" w:rsidRPr="00351BA9">
        <w:rPr>
          <w:rStyle w:val="StyleUnderline"/>
          <w:sz w:val="12"/>
          <w:u w:val="none"/>
        </w:rPr>
        <w:t>¶</w:t>
      </w:r>
      <w:r w:rsidRPr="00DD11B3">
        <w:rPr>
          <w:rStyle w:val="StyleUnderline"/>
        </w:rPr>
        <w:t xml:space="preserve"> is measured in dollars– a metric that is easy to interpret– but only</w:t>
      </w:r>
      <w:r w:rsidR="00351BA9" w:rsidRPr="00351BA9">
        <w:rPr>
          <w:rStyle w:val="StyleUnderline"/>
          <w:sz w:val="12"/>
          <w:u w:val="none"/>
        </w:rPr>
        <w:t>¶</w:t>
      </w:r>
      <w:r w:rsidRPr="00DD11B3">
        <w:rPr>
          <w:rStyle w:val="StyleUnderline"/>
        </w:rPr>
        <w:t xml:space="preserve"> captures inputs to the innovation process. While patents are arguably a</w:t>
      </w:r>
      <w:r w:rsidR="00351BA9" w:rsidRPr="00351BA9">
        <w:rPr>
          <w:rStyle w:val="StyleUnderline"/>
          <w:sz w:val="12"/>
          <w:u w:val="none"/>
        </w:rPr>
        <w:t>¶</w:t>
      </w:r>
      <w:r w:rsidRPr="00DD11B3">
        <w:rPr>
          <w:rStyle w:val="StyleUnderline"/>
        </w:rPr>
        <w:t xml:space="preserve"> better measure of innovative output, not all inventions are patented,</w:t>
      </w:r>
      <w:r w:rsidR="00351BA9" w:rsidRPr="00351BA9">
        <w:rPr>
          <w:rStyle w:val="StyleUnderline"/>
          <w:sz w:val="12"/>
          <w:u w:val="none"/>
        </w:rPr>
        <w:t>¶</w:t>
      </w:r>
      <w:r w:rsidRPr="00DD11B3">
        <w:rPr>
          <w:rStyle w:val="StyleUnderline"/>
        </w:rPr>
        <w:t xml:space="preserve"> and even when they are patented it remains hard to attach a dollar</w:t>
      </w:r>
      <w:r w:rsidR="00351BA9" w:rsidRPr="00351BA9">
        <w:rPr>
          <w:rStyle w:val="StyleUnderline"/>
          <w:sz w:val="12"/>
          <w:u w:val="none"/>
        </w:rPr>
        <w:t>¶</w:t>
      </w:r>
      <w:r w:rsidRPr="00DD11B3">
        <w:rPr>
          <w:rStyle w:val="StyleUnderline"/>
        </w:rPr>
        <w:t xml:space="preserve"> value to the underlying invention. Many economists would argue that</w:t>
      </w:r>
      <w:r w:rsidR="00351BA9" w:rsidRPr="00351BA9">
        <w:rPr>
          <w:rStyle w:val="StyleUnderline"/>
          <w:sz w:val="12"/>
          <w:u w:val="none"/>
        </w:rPr>
        <w:t>¶</w:t>
      </w:r>
      <w:r w:rsidRPr="00DD11B3">
        <w:rPr>
          <w:rStyle w:val="StyleUnderline"/>
        </w:rPr>
        <w:t xml:space="preserve"> the best measure of technological progress is productivity growth</w:t>
      </w:r>
      <w:r w:rsidR="00351BA9" w:rsidRPr="00351BA9">
        <w:rPr>
          <w:rStyle w:val="StyleUnderline"/>
          <w:sz w:val="12"/>
          <w:u w:val="none"/>
        </w:rPr>
        <w:t>¶</w:t>
      </w:r>
      <w:r w:rsidRPr="00DD11B3">
        <w:rPr>
          <w:rStyle w:val="StyleUnderline"/>
        </w:rPr>
        <w:t xml:space="preserve"> changes in the amount of output produced for a given level of inputs.</w:t>
      </w:r>
      <w:r w:rsidR="00351BA9" w:rsidRPr="00351BA9">
        <w:rPr>
          <w:rStyle w:val="StyleUnderline"/>
          <w:sz w:val="12"/>
          <w:u w:val="none"/>
        </w:rPr>
        <w:t>¶</w:t>
      </w:r>
      <w:r w:rsidRPr="00DD11B3">
        <w:rPr>
          <w:rStyle w:val="StyleUnderline"/>
        </w:rPr>
        <w:t xml:space="preserve"> However, productivity growth is difficult to measure, and often requires</w:t>
      </w:r>
      <w:r w:rsidR="00351BA9" w:rsidRPr="00351BA9">
        <w:rPr>
          <w:rStyle w:val="StyleUnderline"/>
          <w:sz w:val="12"/>
          <w:u w:val="none"/>
        </w:rPr>
        <w:t>¶</w:t>
      </w:r>
      <w:r w:rsidRPr="00DD11B3">
        <w:rPr>
          <w:rStyle w:val="StyleUnderline"/>
        </w:rPr>
        <w:t xml:space="preserve"> the analyst to make strong assumptions</w:t>
      </w:r>
      <w:r w:rsidRPr="002910ED">
        <w:rPr>
          <w:sz w:val="16"/>
        </w:rPr>
        <w:t>.</w:t>
      </w:r>
      <w:r w:rsidR="00351BA9" w:rsidRPr="00351BA9">
        <w:rPr>
          <w:sz w:val="12"/>
        </w:rPr>
        <w:t>¶</w:t>
      </w:r>
      <w:r w:rsidRPr="002910ED">
        <w:rPr>
          <w:sz w:val="16"/>
        </w:rPr>
        <w:t xml:space="preserve"> Despite these challenges, it is still worth considering whether data</w:t>
      </w:r>
      <w:r w:rsidR="00351BA9" w:rsidRPr="00351BA9">
        <w:rPr>
          <w:sz w:val="12"/>
        </w:rPr>
        <w:t>¶</w:t>
      </w:r>
      <w:r w:rsidRPr="002910ED">
        <w:rPr>
          <w:sz w:val="16"/>
        </w:rPr>
        <w:t xml:space="preserve"> on R&amp;D, patents or productivity provides any evidence that changes in</w:t>
      </w:r>
      <w:r w:rsidR="00351BA9" w:rsidRPr="00351BA9">
        <w:rPr>
          <w:sz w:val="12"/>
        </w:rPr>
        <w:t>¶</w:t>
      </w:r>
      <w:r w:rsidRPr="002910ED">
        <w:rPr>
          <w:sz w:val="16"/>
        </w:rPr>
        <w:t xml:space="preserve"> patent law, starting with eBay, had a measurable impact on American</w:t>
      </w:r>
      <w:r w:rsidR="00351BA9" w:rsidRPr="00351BA9">
        <w:rPr>
          <w:sz w:val="12"/>
        </w:rPr>
        <w:t>¶</w:t>
      </w:r>
      <w:r w:rsidRPr="002910ED">
        <w:rPr>
          <w:sz w:val="16"/>
        </w:rPr>
        <w:t xml:space="preserve"> innovation. As discussed above, our objective is not to provide a causal</w:t>
      </w:r>
      <w:r w:rsidR="00351BA9" w:rsidRPr="00351BA9">
        <w:rPr>
          <w:sz w:val="12"/>
        </w:rPr>
        <w:t>¶</w:t>
      </w:r>
      <w:r w:rsidRPr="002910ED">
        <w:rPr>
          <w:sz w:val="16"/>
        </w:rPr>
        <w:t xml:space="preserve"> estimate of the impact of the eBay decision. Rather, given the rhetoric</w:t>
      </w:r>
      <w:r w:rsidR="00351BA9" w:rsidRPr="00351BA9">
        <w:rPr>
          <w:sz w:val="12"/>
        </w:rPr>
        <w:t>¶</w:t>
      </w:r>
      <w:r w:rsidRPr="002910ED">
        <w:rPr>
          <w:sz w:val="16"/>
        </w:rPr>
        <w:t xml:space="preserve"> regarding eBay and subsequent changes in patent policy, we are asking</w:t>
      </w:r>
      <w:r w:rsidR="00351BA9" w:rsidRPr="00351BA9">
        <w:rPr>
          <w:sz w:val="12"/>
        </w:rPr>
        <w:t>¶</w:t>
      </w:r>
      <w:r w:rsidRPr="002910ED">
        <w:rPr>
          <w:sz w:val="16"/>
        </w:rPr>
        <w:t xml:space="preserve"> whether the available evidence can support the strong claim that eBay</w:t>
      </w:r>
      <w:r w:rsidR="00351BA9" w:rsidRPr="00351BA9">
        <w:rPr>
          <w:sz w:val="12"/>
        </w:rPr>
        <w:t>¶</w:t>
      </w:r>
      <w:r w:rsidRPr="002910ED">
        <w:rPr>
          <w:sz w:val="16"/>
        </w:rPr>
        <w:t xml:space="preserve"> had a large stifling impact on American innovation</w:t>
      </w:r>
      <w:r w:rsidRPr="00DD11B3">
        <w:rPr>
          <w:rStyle w:val="StyleUnderline"/>
        </w:rPr>
        <w:t>.</w:t>
      </w:r>
      <w:r w:rsidR="00351BA9" w:rsidRPr="00351BA9">
        <w:rPr>
          <w:rStyle w:val="StyleUnderline"/>
          <w:sz w:val="12"/>
          <w:u w:val="none"/>
        </w:rPr>
        <w:t>¶</w:t>
      </w:r>
      <w:r w:rsidRPr="00DD11B3">
        <w:rPr>
          <w:rStyle w:val="StyleUnderline"/>
        </w:rPr>
        <w:t xml:space="preserve"> Ideally, we could rely on experimental evidence to evaluate claims</w:t>
      </w:r>
      <w:r w:rsidR="00351BA9" w:rsidRPr="00351BA9">
        <w:rPr>
          <w:rStyle w:val="StyleUnderline"/>
          <w:sz w:val="12"/>
          <w:u w:val="none"/>
        </w:rPr>
        <w:t>¶</w:t>
      </w:r>
      <w:r w:rsidRPr="00DD11B3">
        <w:rPr>
          <w:rStyle w:val="StyleUnderline"/>
        </w:rPr>
        <w:t xml:space="preserve"> that recent changes in patent law are leading to less innovation.</w:t>
      </w:r>
      <w:r w:rsidR="00351BA9" w:rsidRPr="00351BA9">
        <w:rPr>
          <w:rStyle w:val="StyleUnderline"/>
          <w:sz w:val="12"/>
          <w:u w:val="none"/>
        </w:rPr>
        <w:t>¶</w:t>
      </w:r>
      <w:r w:rsidRPr="00DD11B3">
        <w:rPr>
          <w:rStyle w:val="StyleUnderline"/>
        </w:rPr>
        <w:t xml:space="preserve"> However, a controlled experiment requires a control group, which</w:t>
      </w:r>
      <w:r w:rsidR="00351BA9" w:rsidRPr="00351BA9">
        <w:rPr>
          <w:rStyle w:val="StyleUnderline"/>
          <w:sz w:val="12"/>
          <w:u w:val="none"/>
        </w:rPr>
        <w:t>¶</w:t>
      </w:r>
      <w:r w:rsidRPr="00DD11B3">
        <w:rPr>
          <w:rStyle w:val="StyleUnderline"/>
        </w:rPr>
        <w:t xml:space="preserve"> presents serious challenges when the experiment involves randomly</w:t>
      </w:r>
      <w:r w:rsidR="00351BA9" w:rsidRPr="00351BA9">
        <w:rPr>
          <w:rStyle w:val="StyleUnderline"/>
          <w:sz w:val="12"/>
          <w:u w:val="none"/>
        </w:rPr>
        <w:t>¶</w:t>
      </w:r>
      <w:r w:rsidRPr="00DD11B3">
        <w:rPr>
          <w:rStyle w:val="StyleUnderline"/>
        </w:rPr>
        <w:t xml:space="preserve"> assigning current law to one set of firms (or economies) and a coun</w:t>
      </w:r>
      <w:r w:rsidR="00351BA9" w:rsidRPr="00351BA9">
        <w:rPr>
          <w:rStyle w:val="StyleUnderline"/>
          <w:sz w:val="12"/>
          <w:u w:val="none"/>
        </w:rPr>
        <w:t>¶</w:t>
      </w:r>
      <w:r w:rsidRPr="00DD11B3">
        <w:rPr>
          <w:rStyle w:val="StyleUnderline"/>
        </w:rPr>
        <w:t xml:space="preserve"> terfactual legal regime to others</w:t>
      </w:r>
      <w:r w:rsidRPr="002910ED">
        <w:rPr>
          <w:sz w:val="16"/>
        </w:rPr>
        <w:t>. We consider two feasible alternatives  that exploit variation in U.S. patent law over time.</w:t>
      </w:r>
      <w:r w:rsidR="00351BA9" w:rsidRPr="00351BA9">
        <w:rPr>
          <w:sz w:val="12"/>
        </w:rPr>
        <w:t>¶</w:t>
      </w:r>
      <w:r w:rsidRPr="002910ED">
        <w:rPr>
          <w:sz w:val="16"/>
        </w:rPr>
        <w:t xml:space="preserve"> The first alternative is to simply look for changes in the rate of in</w:t>
      </w:r>
      <w:r w:rsidR="00351BA9" w:rsidRPr="00351BA9">
        <w:rPr>
          <w:sz w:val="12"/>
        </w:rPr>
        <w:t>¶</w:t>
      </w:r>
      <w:r w:rsidRPr="002910ED">
        <w:rPr>
          <w:sz w:val="16"/>
        </w:rPr>
        <w:t xml:space="preserve"> novation before and after the eBay decision. </w:t>
      </w:r>
      <w:r w:rsidRPr="00DD11B3">
        <w:rPr>
          <w:rStyle w:val="StyleUnderline"/>
        </w:rPr>
        <w:t>While a sharp decline in</w:t>
      </w:r>
      <w:r w:rsidR="00351BA9" w:rsidRPr="00351BA9">
        <w:rPr>
          <w:rStyle w:val="StyleUnderline"/>
          <w:sz w:val="12"/>
          <w:u w:val="none"/>
        </w:rPr>
        <w:t>¶</w:t>
      </w:r>
      <w:r w:rsidRPr="00DD11B3">
        <w:rPr>
          <w:rStyle w:val="StyleUnderline"/>
        </w:rPr>
        <w:t xml:space="preserve"> innovation (or its growth rate) around 2006 would be consistent with</w:t>
      </w:r>
      <w:r w:rsidR="00351BA9" w:rsidRPr="00351BA9">
        <w:rPr>
          <w:rStyle w:val="StyleUnderline"/>
          <w:sz w:val="12"/>
          <w:u w:val="none"/>
        </w:rPr>
        <w:t>¶</w:t>
      </w:r>
      <w:r w:rsidRPr="00DD11B3">
        <w:rPr>
          <w:rStyle w:val="StyleUnderline"/>
        </w:rPr>
        <w:t xml:space="preserve"> the hypothesis that recent U.S. patent policy changes have been</w:t>
      </w:r>
      <w:r w:rsidR="00351BA9" w:rsidRPr="00351BA9">
        <w:rPr>
          <w:rStyle w:val="StyleUnderline"/>
          <w:sz w:val="12"/>
          <w:u w:val="none"/>
        </w:rPr>
        <w:t>¶</w:t>
      </w:r>
      <w:r w:rsidRPr="00DD11B3">
        <w:rPr>
          <w:rStyle w:val="StyleUnderline"/>
        </w:rPr>
        <w:t xml:space="preserve"> harmful, we must be cautious about interpreting this type of evidence.</w:t>
      </w:r>
      <w:r w:rsidR="00351BA9" w:rsidRPr="00351BA9">
        <w:rPr>
          <w:rStyle w:val="StyleUnderline"/>
          <w:sz w:val="12"/>
          <w:u w:val="none"/>
        </w:rPr>
        <w:t>¶</w:t>
      </w:r>
      <w:r w:rsidRPr="00DD11B3">
        <w:rPr>
          <w:rStyle w:val="StyleUnderline"/>
        </w:rPr>
        <w:t xml:space="preserve"> A good experiment requires that we hold “all else equal,” and in</w:t>
      </w:r>
      <w:r w:rsidR="00351BA9" w:rsidRPr="00351BA9">
        <w:rPr>
          <w:rStyle w:val="StyleUnderline"/>
          <w:sz w:val="12"/>
          <w:u w:val="none"/>
        </w:rPr>
        <w:t>¶</w:t>
      </w:r>
      <w:r w:rsidRPr="00DD11B3">
        <w:rPr>
          <w:rStyle w:val="StyleUnderline"/>
        </w:rPr>
        <w:t xml:space="preserve"> practice, there are many uncontrolled differences in the pre and post</w:t>
      </w:r>
      <w:r w:rsidR="00351BA9" w:rsidRPr="00351BA9">
        <w:rPr>
          <w:rStyle w:val="StyleUnderline"/>
          <w:sz w:val="12"/>
          <w:u w:val="none"/>
        </w:rPr>
        <w:t>¶</w:t>
      </w:r>
      <w:r w:rsidRPr="00DD11B3">
        <w:rPr>
          <w:rStyle w:val="StyleUnderline"/>
        </w:rPr>
        <w:t xml:space="preserve"> eBay innovation landscape. Potentially confounding factors include</w:t>
      </w:r>
      <w:r w:rsidR="00351BA9" w:rsidRPr="00351BA9">
        <w:rPr>
          <w:rStyle w:val="StyleUnderline"/>
          <w:sz w:val="12"/>
          <w:u w:val="none"/>
        </w:rPr>
        <w:t>¶</w:t>
      </w:r>
      <w:r w:rsidRPr="00DD11B3">
        <w:rPr>
          <w:rStyle w:val="StyleUnderline"/>
        </w:rPr>
        <w:t xml:space="preserve"> changes in the business environment, including the rise of Non</w:t>
      </w:r>
      <w:r w:rsidR="00351BA9" w:rsidRPr="00351BA9">
        <w:rPr>
          <w:rStyle w:val="StyleUnderline"/>
          <w:sz w:val="12"/>
          <w:u w:val="none"/>
        </w:rPr>
        <w:t>¶</w:t>
      </w:r>
      <w:r w:rsidRPr="00DD11B3">
        <w:rPr>
          <w:rStyle w:val="StyleUnderline"/>
        </w:rPr>
        <w:t xml:space="preserve"> Practicing Entities, and changes in the broader economic and techno</w:t>
      </w:r>
      <w:r w:rsidR="00351BA9" w:rsidRPr="00351BA9">
        <w:rPr>
          <w:rStyle w:val="StyleUnderline"/>
          <w:sz w:val="12"/>
          <w:u w:val="none"/>
        </w:rPr>
        <w:t>¶</w:t>
      </w:r>
      <w:r w:rsidRPr="00DD11B3">
        <w:rPr>
          <w:rStyle w:val="StyleUnderline"/>
        </w:rPr>
        <w:t xml:space="preserve"> logical environment, such as the great recession. Nevertheless, if we fail</w:t>
      </w:r>
      <w:r w:rsidR="00351BA9" w:rsidRPr="00351BA9">
        <w:rPr>
          <w:rStyle w:val="StyleUnderline"/>
          <w:sz w:val="12"/>
          <w:u w:val="none"/>
        </w:rPr>
        <w:t>¶</w:t>
      </w:r>
      <w:r w:rsidRPr="00DD11B3">
        <w:rPr>
          <w:rStyle w:val="StyleUnderline"/>
        </w:rPr>
        <w:t xml:space="preserve"> to find any</w:t>
      </w:r>
      <w:r w:rsidR="002910ED" w:rsidRPr="00DD11B3">
        <w:rPr>
          <w:rStyle w:val="StyleUnderline"/>
        </w:rPr>
        <w:t xml:space="preserve"> </w:t>
      </w:r>
      <w:r w:rsidRPr="00DD11B3">
        <w:rPr>
          <w:rStyle w:val="StyleUnderline"/>
        </w:rPr>
        <w:t>evidence of an “eBay effect” in this type of pre/post analysis,</w:t>
      </w:r>
      <w:r w:rsidR="00351BA9" w:rsidRPr="00351BA9">
        <w:rPr>
          <w:rStyle w:val="StyleUnderline"/>
          <w:sz w:val="12"/>
          <w:u w:val="none"/>
        </w:rPr>
        <w:t>¶</w:t>
      </w:r>
      <w:r w:rsidRPr="00DD11B3">
        <w:rPr>
          <w:rStyle w:val="StyleUnderline"/>
        </w:rPr>
        <w:t xml:space="preserve"> it would suggest that confounding factors are at least as important to</w:t>
      </w:r>
      <w:r w:rsidR="00351BA9" w:rsidRPr="00351BA9">
        <w:rPr>
          <w:rStyle w:val="StyleUnderline"/>
          <w:sz w:val="12"/>
          <w:u w:val="none"/>
        </w:rPr>
        <w:t>¶</w:t>
      </w:r>
      <w:r w:rsidRPr="00DD11B3">
        <w:rPr>
          <w:rStyle w:val="StyleUnderline"/>
        </w:rPr>
        <w:t xml:space="preserve"> innovation as changes in patent policy.</w:t>
      </w:r>
      <w:r w:rsidR="00351BA9" w:rsidRPr="00351BA9">
        <w:rPr>
          <w:rStyle w:val="StyleUnderline"/>
          <w:sz w:val="12"/>
          <w:u w:val="none"/>
        </w:rPr>
        <w:t>¶</w:t>
      </w:r>
      <w:r w:rsidRPr="00DD11B3">
        <w:rPr>
          <w:rStyle w:val="StyleUnderline"/>
        </w:rPr>
        <w:t xml:space="preserve"> Our second feasible alternative compares changes in innovation</w:t>
      </w:r>
      <w:r w:rsidR="00351BA9" w:rsidRPr="00351BA9">
        <w:rPr>
          <w:rStyle w:val="StyleUnderline"/>
          <w:sz w:val="12"/>
          <w:u w:val="none"/>
        </w:rPr>
        <w:t>¶</w:t>
      </w:r>
      <w:r w:rsidRPr="00DD11B3">
        <w:rPr>
          <w:rStyle w:val="StyleUnderline"/>
        </w:rPr>
        <w:t xml:space="preserve"> activity around the time of the eBay ruling across groups that may have</w:t>
      </w:r>
      <w:r w:rsidR="00351BA9" w:rsidRPr="00351BA9">
        <w:rPr>
          <w:rStyle w:val="StyleUnderline"/>
          <w:sz w:val="12"/>
          <w:u w:val="none"/>
        </w:rPr>
        <w:t>¶</w:t>
      </w:r>
      <w:r w:rsidRPr="00DD11B3">
        <w:rPr>
          <w:rStyle w:val="StyleUnderline"/>
        </w:rPr>
        <w:t xml:space="preserve"> been differentially affected by the decision</w:t>
      </w:r>
      <w:r w:rsidRPr="002910ED">
        <w:rPr>
          <w:sz w:val="16"/>
        </w:rPr>
        <w:t>. This type of analysis is si</w:t>
      </w:r>
      <w:r w:rsidR="00351BA9" w:rsidRPr="00351BA9">
        <w:rPr>
          <w:sz w:val="12"/>
        </w:rPr>
        <w:t>¶</w:t>
      </w:r>
      <w:r w:rsidRPr="002910ED">
        <w:rPr>
          <w:sz w:val="16"/>
        </w:rPr>
        <w:t xml:space="preserve"> milar to what economists call a differences-in-differences design. In this</w:t>
      </w:r>
      <w:r w:rsidR="00351BA9" w:rsidRPr="00351BA9">
        <w:rPr>
          <w:sz w:val="12"/>
        </w:rPr>
        <w:t>¶</w:t>
      </w:r>
      <w:r w:rsidRPr="002910ED">
        <w:rPr>
          <w:sz w:val="16"/>
        </w:rPr>
        <w:t xml:space="preserve"> type of empirical analysis, the control group serves the same purpose as</w:t>
      </w:r>
      <w:r w:rsidR="00351BA9" w:rsidRPr="00351BA9">
        <w:rPr>
          <w:sz w:val="12"/>
        </w:rPr>
        <w:t>¶</w:t>
      </w:r>
      <w:r w:rsidRPr="002910ED">
        <w:rPr>
          <w:sz w:val="16"/>
        </w:rPr>
        <w:t xml:space="preserve"> in the idealized experiment described above– it provides measures of</w:t>
      </w:r>
      <w:r w:rsidR="00351BA9" w:rsidRPr="00351BA9">
        <w:rPr>
          <w:sz w:val="12"/>
        </w:rPr>
        <w:t>¶</w:t>
      </w:r>
      <w:r w:rsidRPr="002910ED">
        <w:rPr>
          <w:sz w:val="16"/>
        </w:rPr>
        <w:t xml:space="preserve"> counterfactual outcomes (i.e. the but-for world) that we would have</w:t>
      </w:r>
      <w:r w:rsidR="00351BA9" w:rsidRPr="00351BA9">
        <w:rPr>
          <w:sz w:val="12"/>
        </w:rPr>
        <w:t>¶</w:t>
      </w:r>
      <w:r w:rsidRPr="002910ED">
        <w:rPr>
          <w:sz w:val="16"/>
        </w:rPr>
        <w:t xml:space="preserve"> expected for the treated. </w:t>
      </w:r>
      <w:r w:rsidRPr="00DD11B3">
        <w:rPr>
          <w:rStyle w:val="StyleUnderline"/>
        </w:rPr>
        <w:t>Because we could not randomly assign the</w:t>
      </w:r>
      <w:r w:rsidR="00351BA9" w:rsidRPr="00351BA9">
        <w:rPr>
          <w:rStyle w:val="StyleUnderline"/>
          <w:sz w:val="12"/>
          <w:u w:val="none"/>
        </w:rPr>
        <w:t>¶</w:t>
      </w:r>
      <w:r w:rsidRPr="00DD11B3">
        <w:rPr>
          <w:rStyle w:val="StyleUnderline"/>
        </w:rPr>
        <w:t xml:space="preserve"> treatment, however, the “but for” assumption is a much stronger one in</w:t>
      </w:r>
      <w:r w:rsidR="00351BA9" w:rsidRPr="00351BA9">
        <w:rPr>
          <w:rStyle w:val="StyleUnderline"/>
          <w:sz w:val="12"/>
          <w:u w:val="none"/>
        </w:rPr>
        <w:t>¶</w:t>
      </w:r>
      <w:r w:rsidRPr="00DD11B3">
        <w:rPr>
          <w:rStyle w:val="StyleUnderline"/>
        </w:rPr>
        <w:t xml:space="preserve"> our analysis below.</w:t>
      </w:r>
    </w:p>
    <w:p w14:paraId="75D55F34" w14:textId="08252AB2" w:rsidR="00DD11B3" w:rsidRDefault="00DD11B3" w:rsidP="00DD11B3">
      <w:pPr>
        <w:pStyle w:val="Heading1"/>
      </w:pPr>
      <w:r>
        <w:t>Neg – Case Turn – Patent Trolls</w:t>
      </w:r>
    </w:p>
    <w:p w14:paraId="7B2C381E" w14:textId="77777777" w:rsidR="00DD11B3" w:rsidRPr="00DD11B3" w:rsidRDefault="00DD11B3" w:rsidP="00DD11B3"/>
    <w:p w14:paraId="5FF5180D" w14:textId="77777777" w:rsidR="00DD11B3" w:rsidRDefault="00DD11B3" w:rsidP="00DD11B3">
      <w:pPr>
        <w:pStyle w:val="Heading2"/>
      </w:pPr>
      <w:r>
        <w:t>Turn – Patent Trolls</w:t>
      </w:r>
    </w:p>
    <w:p w14:paraId="58A88A8E" w14:textId="77777777" w:rsidR="00DD11B3" w:rsidRDefault="00DD11B3" w:rsidP="00DD11B3">
      <w:pPr>
        <w:pStyle w:val="Heading3"/>
      </w:pPr>
      <w:r>
        <w:t>Turn</w:t>
      </w:r>
    </w:p>
    <w:p w14:paraId="54D84FA3" w14:textId="77777777" w:rsidR="00DD11B3" w:rsidRPr="00DD11B3" w:rsidRDefault="00DD11B3" w:rsidP="00DD11B3">
      <w:pPr>
        <w:pStyle w:val="Heading4"/>
        <w:rPr>
          <w:rStyle w:val="Style13ptBold"/>
        </w:rPr>
      </w:pPr>
      <w:r>
        <w:t>Turn—patent trolls—overturning eBay would open the litigation floodgates</w:t>
      </w:r>
    </w:p>
    <w:p w14:paraId="09740931" w14:textId="77777777" w:rsidR="00DD11B3" w:rsidRPr="00DD11B3" w:rsidRDefault="00DD11B3" w:rsidP="00DD11B3">
      <w:pPr>
        <w:rPr>
          <w:rStyle w:val="Style13ptBold"/>
        </w:rPr>
      </w:pPr>
      <w:r w:rsidRPr="00DD11B3">
        <w:rPr>
          <w:rStyle w:val="Style13ptBold"/>
        </w:rPr>
        <w:t>Mullin 19</w:t>
      </w:r>
    </w:p>
    <w:p w14:paraId="439162A2" w14:textId="77777777" w:rsidR="00DD11B3" w:rsidRDefault="00DD11B3" w:rsidP="00DD11B3">
      <w:r>
        <w:t>Joe, senior policy analyst at EFF, where he works on patents, encryption, platform liability, and free expression online. "Entrepreneurs Tell USPTO Director Iancu: Patent Trolls Aren’t Just “Monster Stories”", Electronic Frontier Foundation, 2/14/2019. https://www.eff.org/deeplinks/2019/02/uspto-director-iancu-patent-trolls-arent-just-monster-stories LJS</w:t>
      </w:r>
    </w:p>
    <w:p w14:paraId="3B81C5C8" w14:textId="72CD4C4D" w:rsidR="00DD11B3" w:rsidRDefault="00DD11B3" w:rsidP="00DD11B3">
      <w:pPr>
        <w:rPr>
          <w:rStyle w:val="StyleUnderline"/>
        </w:rPr>
      </w:pPr>
      <w:r w:rsidRPr="004D663E">
        <w:rPr>
          <w:sz w:val="16"/>
        </w:rPr>
        <w:t xml:space="preserve">Patent trolls aren’t a thing that happens once in a while or an exception to the rule. </w:t>
      </w:r>
      <w:r w:rsidRPr="00DD11B3">
        <w:rPr>
          <w:rStyle w:val="StyleUnderline"/>
        </w:rPr>
        <w:t>Over the past two decades, troll litigation has become the rule. There are different ways to measure exactly what a “troll” is, but by one recent measurement, a staggering 85 percent of recently filed patent lawsuits in the tech sector were filed by trolls.</w:t>
      </w:r>
      <w:r w:rsidR="00351BA9" w:rsidRPr="00351BA9">
        <w:rPr>
          <w:rStyle w:val="StyleUnderline"/>
          <w:sz w:val="12"/>
          <w:u w:val="none"/>
        </w:rPr>
        <w:t>¶</w:t>
      </w:r>
      <w:r w:rsidRPr="004D663E">
        <w:rPr>
          <w:sz w:val="16"/>
        </w:rPr>
        <w:t xml:space="preserve"> That’s almost 9 out of 10 lawsuits being filed by an entity with no real product or service. </w:t>
      </w:r>
      <w:r w:rsidRPr="00DD11B3">
        <w:rPr>
          <w:rStyle w:val="StyleUnderline"/>
        </w:rPr>
        <w:t>Because the Patent Office issues so many low-quality software patents, the vast majority of these suits are brought by entities that played no role in the development of the real-world technology they attack. Instead, trolls use vague and overbroad patents to sue the innovators who create products and services</w:t>
      </w:r>
      <w:r w:rsidRPr="004D663E">
        <w:rPr>
          <w:sz w:val="16"/>
        </w:rPr>
        <w:t>. This is how we end up with patent trolls suing people for running an online contest or making a podcast.</w:t>
      </w:r>
      <w:r w:rsidR="00351BA9" w:rsidRPr="00351BA9">
        <w:rPr>
          <w:sz w:val="12"/>
        </w:rPr>
        <w:t>¶</w:t>
      </w:r>
      <w:r w:rsidRPr="004D663E">
        <w:rPr>
          <w:sz w:val="16"/>
        </w:rPr>
        <w:t xml:space="preserve"> Three Steps Forward, Two Steps Back</w:t>
      </w:r>
      <w:r w:rsidR="00351BA9" w:rsidRPr="00351BA9">
        <w:rPr>
          <w:sz w:val="12"/>
        </w:rPr>
        <w:t>¶</w:t>
      </w:r>
      <w:r w:rsidRPr="004D663E">
        <w:rPr>
          <w:sz w:val="16"/>
        </w:rPr>
        <w:t xml:space="preserve"> The news isn’t all bad. Reformers have made substantial progress in the fight against patent trolls. </w:t>
      </w:r>
      <w:r w:rsidRPr="00DD11B3">
        <w:rPr>
          <w:rStyle w:val="StyleUnderline"/>
        </w:rPr>
        <w:t xml:space="preserve">A string of positive Supreme Court decisions, beginning with the 2006 eBay v. MercExchange decision, and going on through 2014’s Alice v. CLS Bank ruling, have made it feasible to fight trolls in court. Meanwhile, the America Invents Act created a useful new process for challenging bad patents right in the patent office—the inter partes review. </w:t>
      </w:r>
      <w:r w:rsidR="00351BA9" w:rsidRPr="00351BA9">
        <w:rPr>
          <w:rStyle w:val="StyleUnderline"/>
          <w:sz w:val="12"/>
          <w:u w:val="none"/>
        </w:rPr>
        <w:t>¶</w:t>
      </w:r>
      <w:r w:rsidRPr="004D663E">
        <w:rPr>
          <w:sz w:val="16"/>
        </w:rPr>
        <w:t xml:space="preserve"> </w:t>
      </w:r>
      <w:r w:rsidRPr="00DD11B3">
        <w:rPr>
          <w:rStyle w:val="StyleUnderline"/>
        </w:rPr>
        <w:t>Supreme Court decisions have made it harder for patent trolls to rope defendants into remote, inappropriate venues like the Eastern District of Texas; easier to award fees against patent owners who abuse the system; and perhaps most importantly, the Alice decision has made it easier to knock out bogus software patents more quickly.</w:t>
      </w:r>
    </w:p>
    <w:p w14:paraId="51A87027" w14:textId="77777777" w:rsidR="008C62DD" w:rsidRDefault="008C62DD" w:rsidP="00DD11B3">
      <w:pPr>
        <w:rPr>
          <w:rStyle w:val="StyleUnderline"/>
        </w:rPr>
      </w:pPr>
    </w:p>
    <w:p w14:paraId="40D485A5" w14:textId="77777777" w:rsidR="008C62DD" w:rsidRPr="00DD11B3" w:rsidRDefault="008C62DD" w:rsidP="00DD11B3">
      <w:pPr>
        <w:rPr>
          <w:rStyle w:val="StyleUnderline"/>
        </w:rPr>
      </w:pPr>
    </w:p>
    <w:p w14:paraId="3EFD527C" w14:textId="77777777" w:rsidR="0024547A" w:rsidRPr="0024547A" w:rsidRDefault="0024547A" w:rsidP="0024547A">
      <w:pPr>
        <w:pStyle w:val="Heading4"/>
      </w:pPr>
      <w:r>
        <w:t>Patent trolls turn innovation- drain resources from startups and deter future investment in R and D</w:t>
      </w:r>
    </w:p>
    <w:p w14:paraId="17522C9A" w14:textId="77777777" w:rsidR="0024547A" w:rsidRDefault="0024547A" w:rsidP="0024547A">
      <w:pPr>
        <w:rPr>
          <w:rStyle w:val="Style13ptBold"/>
        </w:rPr>
      </w:pPr>
      <w:r>
        <w:t xml:space="preserve">Max </w:t>
      </w:r>
      <w:r w:rsidRPr="0024547A">
        <w:rPr>
          <w:rStyle w:val="Style13ptBold"/>
        </w:rPr>
        <w:t>Baucus</w:t>
      </w:r>
      <w:r>
        <w:t xml:space="preserve"> September 16, </w:t>
      </w:r>
      <w:r w:rsidRPr="0024547A">
        <w:rPr>
          <w:rStyle w:val="Style13ptBold"/>
        </w:rPr>
        <w:t>2022</w:t>
      </w:r>
    </w:p>
    <w:p w14:paraId="4685C359" w14:textId="77777777" w:rsidR="0024547A" w:rsidRDefault="0024547A" w:rsidP="0024547A">
      <w:r>
        <w:t xml:space="preserve">served as U.S. Ambassador to the People’s Republic of China from 2014 until 2017, and as a U.S. Senator from Montana from 1978 until 2014; It’s Time for the U.S. to Tackle Patent Trolls; Harvard Business Review; </w:t>
      </w:r>
      <w:hyperlink r:id="rId8" w:history="1">
        <w:r w:rsidRPr="00777FC9">
          <w:rPr>
            <w:rStyle w:val="Hyperlink"/>
          </w:rPr>
          <w:t>https://hbr.org/2022/09/its-time-for-the-u-s-to-tackle-patent-trolls</w:t>
        </w:r>
      </w:hyperlink>
    </w:p>
    <w:p w14:paraId="14A3F80A" w14:textId="77777777" w:rsidR="0024547A" w:rsidRPr="0024547A" w:rsidRDefault="0024547A" w:rsidP="0024547A">
      <w:pPr>
        <w:rPr>
          <w:sz w:val="16"/>
        </w:rPr>
      </w:pPr>
      <w:r w:rsidRPr="0024547A">
        <w:rPr>
          <w:sz w:val="16"/>
        </w:rPr>
        <w:t xml:space="preserve">Yet, </w:t>
      </w:r>
      <w:r w:rsidRPr="0024547A">
        <w:rPr>
          <w:rStyle w:val="StyleUnderline"/>
        </w:rPr>
        <w:t>there’s another significant challenge facing our innovation economy</w:t>
      </w:r>
      <w:r w:rsidRPr="0024547A">
        <w:rPr>
          <w:sz w:val="16"/>
        </w:rPr>
        <w:t xml:space="preserve">, one that often goes under reported. </w:t>
      </w:r>
      <w:r w:rsidRPr="0024547A">
        <w:rPr>
          <w:rStyle w:val="StyleUnderline"/>
        </w:rPr>
        <w:t>Abusive patent lawsuits</w:t>
      </w:r>
      <w:r w:rsidRPr="0024547A">
        <w:rPr>
          <w:sz w:val="16"/>
        </w:rPr>
        <w:t xml:space="preserve"> against some of our most innovative companies </w:t>
      </w:r>
      <w:r w:rsidRPr="0024547A">
        <w:rPr>
          <w:rStyle w:val="StyleUnderline"/>
        </w:rPr>
        <w:t>are</w:t>
      </w:r>
      <w:r w:rsidRPr="0024547A">
        <w:rPr>
          <w:sz w:val="16"/>
        </w:rPr>
        <w:t xml:space="preserve"> on the rise, </w:t>
      </w:r>
      <w:r w:rsidRPr="0024547A">
        <w:rPr>
          <w:rStyle w:val="StyleUnderline"/>
        </w:rPr>
        <w:t>forcing more</w:t>
      </w:r>
      <w:r w:rsidRPr="0024547A">
        <w:rPr>
          <w:sz w:val="16"/>
        </w:rPr>
        <w:t xml:space="preserve"> and more </w:t>
      </w:r>
      <w:r w:rsidRPr="0024547A">
        <w:rPr>
          <w:rStyle w:val="StyleUnderline"/>
        </w:rPr>
        <w:t>successful businesses to delay</w:t>
      </w:r>
      <w:r w:rsidRPr="0024547A">
        <w:rPr>
          <w:sz w:val="16"/>
        </w:rPr>
        <w:t xml:space="preserve"> hiring new workers, raising wages, and </w:t>
      </w:r>
      <w:r w:rsidRPr="0024547A">
        <w:rPr>
          <w:rStyle w:val="StyleUnderline"/>
        </w:rPr>
        <w:t>developing new products</w:t>
      </w:r>
      <w:r w:rsidRPr="0024547A">
        <w:rPr>
          <w:sz w:val="16"/>
        </w:rPr>
        <w:t>. Instead, they’re forced to spend money defending themselves against meritless accusations. The wealthy investors who file these abusive lawsuits, and are often referred to as “</w:t>
      </w:r>
      <w:r w:rsidRPr="0024547A">
        <w:rPr>
          <w:rStyle w:val="StyleUnderline"/>
        </w:rPr>
        <w:t>patent trolls,” buy up portfolios</w:t>
      </w:r>
      <w:r w:rsidRPr="0024547A">
        <w:rPr>
          <w:sz w:val="16"/>
        </w:rPr>
        <w:t xml:space="preserve"> </w:t>
      </w:r>
      <w:r w:rsidRPr="0024547A">
        <w:rPr>
          <w:rStyle w:val="StyleUnderline"/>
        </w:rPr>
        <w:t>of</w:t>
      </w:r>
      <w:r w:rsidRPr="0024547A">
        <w:rPr>
          <w:sz w:val="16"/>
        </w:rPr>
        <w:t xml:space="preserve"> broad, unused </w:t>
      </w:r>
      <w:r w:rsidRPr="0024547A">
        <w:rPr>
          <w:rStyle w:val="StyleUnderline"/>
        </w:rPr>
        <w:t>patents</w:t>
      </w:r>
      <w:r w:rsidRPr="0024547A">
        <w:rPr>
          <w:sz w:val="16"/>
        </w:rPr>
        <w:t xml:space="preserve"> that, in many cases, the U.S. Patent &amp; Trademark Office (USPTO) never should have issued in the first place. </w:t>
      </w:r>
      <w:r w:rsidRPr="0024547A">
        <w:rPr>
          <w:rStyle w:val="StyleUnderline"/>
        </w:rPr>
        <w:t>They then assert the low-quality patents in lawsuits to accuse others of patent infringement</w:t>
      </w:r>
      <w:r w:rsidRPr="0024547A">
        <w:rPr>
          <w:sz w:val="16"/>
        </w:rPr>
        <w:t xml:space="preserve"> – all this even though the patents being asserted will continue to go unused. </w:t>
      </w:r>
      <w:r w:rsidRPr="0024547A">
        <w:rPr>
          <w:rStyle w:val="Emphasis"/>
        </w:rPr>
        <w:t>The impact on American innovation is devastating</w:t>
      </w:r>
      <w:r w:rsidRPr="0024547A">
        <w:rPr>
          <w:sz w:val="16"/>
        </w:rPr>
        <w:t xml:space="preserve">. According to one study, each year, </w:t>
      </w:r>
      <w:r w:rsidRPr="0024547A">
        <w:rPr>
          <w:rStyle w:val="StyleUnderline"/>
        </w:rPr>
        <w:t>patent trolls create $29 billion in direct, out-of-pocket costs from the companies they go after</w:t>
      </w:r>
      <w:r w:rsidRPr="0024547A">
        <w:rPr>
          <w:sz w:val="16"/>
        </w:rPr>
        <w:t xml:space="preserve">. Another study found that the </w:t>
      </w:r>
      <w:r w:rsidRPr="0024547A">
        <w:rPr>
          <w:rStyle w:val="StyleUnderline"/>
        </w:rPr>
        <w:t>companies that settle with patent trolls</w:t>
      </w:r>
      <w:r w:rsidRPr="0024547A">
        <w:rPr>
          <w:sz w:val="16"/>
        </w:rPr>
        <w:t xml:space="preserve">, or lose to them in court, </w:t>
      </w:r>
      <w:r w:rsidRPr="0024547A">
        <w:rPr>
          <w:rStyle w:val="StyleUnderline"/>
        </w:rPr>
        <w:t>wind up reducing investments in</w:t>
      </w:r>
      <w:r w:rsidRPr="0024547A">
        <w:rPr>
          <w:sz w:val="16"/>
        </w:rPr>
        <w:t xml:space="preserve"> </w:t>
      </w:r>
      <w:r w:rsidRPr="0024547A">
        <w:rPr>
          <w:rStyle w:val="StyleUnderline"/>
        </w:rPr>
        <w:t>r</w:t>
      </w:r>
      <w:r w:rsidRPr="0024547A">
        <w:rPr>
          <w:sz w:val="16"/>
        </w:rPr>
        <w:t xml:space="preserve">esearch </w:t>
      </w:r>
      <w:r w:rsidRPr="0024547A">
        <w:rPr>
          <w:rStyle w:val="StyleUnderline"/>
        </w:rPr>
        <w:t>and</w:t>
      </w:r>
      <w:r w:rsidRPr="0024547A">
        <w:rPr>
          <w:sz w:val="16"/>
        </w:rPr>
        <w:t xml:space="preserve"> </w:t>
      </w:r>
      <w:r w:rsidRPr="0024547A">
        <w:rPr>
          <w:rStyle w:val="StyleUnderline"/>
        </w:rPr>
        <w:t>d</w:t>
      </w:r>
      <w:r w:rsidRPr="0024547A">
        <w:rPr>
          <w:sz w:val="16"/>
        </w:rPr>
        <w:t xml:space="preserve">evelopment </w:t>
      </w:r>
      <w:r w:rsidRPr="0024547A">
        <w:rPr>
          <w:rStyle w:val="StyleUnderline"/>
        </w:rPr>
        <w:t>by</w:t>
      </w:r>
      <w:r w:rsidRPr="0024547A">
        <w:rPr>
          <w:sz w:val="16"/>
        </w:rPr>
        <w:t xml:space="preserve"> an average of more than </w:t>
      </w:r>
      <w:r w:rsidRPr="0024547A">
        <w:rPr>
          <w:rStyle w:val="StyleUnderline"/>
        </w:rPr>
        <w:t>$160 million over the next two years</w:t>
      </w:r>
      <w:r w:rsidRPr="0024547A">
        <w:rPr>
          <w:sz w:val="16"/>
        </w:rPr>
        <w:t>. Massive amounts of money are being drained from the hardworking people who are driving our economy forward to instead line the pockets of wealthy investors who are offering no goods or services of their own.</w:t>
      </w:r>
    </w:p>
    <w:p w14:paraId="716F4EC7" w14:textId="77777777" w:rsidR="0024547A" w:rsidRPr="0024547A" w:rsidRDefault="0024547A" w:rsidP="0024547A"/>
    <w:p w14:paraId="562E1C81" w14:textId="77777777" w:rsidR="0024547A" w:rsidRPr="0024547A" w:rsidRDefault="0024547A" w:rsidP="0024547A"/>
    <w:p w14:paraId="42087693" w14:textId="679B7B4A" w:rsidR="0024547A" w:rsidRDefault="0024547A" w:rsidP="0024547A">
      <w:pPr>
        <w:pStyle w:val="Heading3"/>
      </w:pPr>
      <w:r>
        <w:t>Squo = Goldilocks</w:t>
      </w:r>
    </w:p>
    <w:p w14:paraId="6DCF6F27" w14:textId="77777777" w:rsidR="0024547A" w:rsidRPr="0024547A" w:rsidRDefault="0024547A" w:rsidP="0024547A"/>
    <w:p w14:paraId="7C8D56D4" w14:textId="77777777" w:rsidR="00DD11B3" w:rsidRPr="00461E48" w:rsidRDefault="00DD11B3" w:rsidP="00DD11B3">
      <w:pPr>
        <w:pStyle w:val="Heading4"/>
      </w:pPr>
      <w:r>
        <w:t>Status quo is goldilocks- it gives injunctions when obvious infringement has occurred, but balances interests in more frivolous claims</w:t>
      </w:r>
    </w:p>
    <w:p w14:paraId="554906AA" w14:textId="77777777" w:rsidR="00DD11B3" w:rsidRPr="00461E48" w:rsidRDefault="00DD11B3" w:rsidP="00DD11B3">
      <w:r w:rsidRPr="00461E48">
        <w:t xml:space="preserve">Pamela </w:t>
      </w:r>
      <w:r w:rsidRPr="00DD11B3">
        <w:rPr>
          <w:rStyle w:val="Style13ptBold"/>
        </w:rPr>
        <w:t>Samuelson in 2022</w:t>
      </w:r>
    </w:p>
    <w:p w14:paraId="6D918724" w14:textId="77777777" w:rsidR="00DD11B3" w:rsidRPr="00365A8D" w:rsidRDefault="00DD11B3" w:rsidP="00DD11B3">
      <w:pPr>
        <w:rPr>
          <w:sz w:val="10"/>
        </w:rPr>
      </w:pPr>
      <w:r w:rsidRPr="00365A8D">
        <w:rPr>
          <w:sz w:val="10"/>
        </w:rPr>
        <w:t>Richard M. Sherman Distinguished Professor of Law, Berkeley Law School</w:t>
      </w:r>
    </w:p>
    <w:p w14:paraId="02FA52B0" w14:textId="77777777" w:rsidR="00DD11B3" w:rsidRPr="00365A8D" w:rsidRDefault="00DD11B3" w:rsidP="00DD11B3">
      <w:pPr>
        <w:rPr>
          <w:sz w:val="10"/>
        </w:rPr>
      </w:pPr>
      <w:r w:rsidRPr="00365A8D">
        <w:rPr>
          <w:sz w:val="10"/>
        </w:rPr>
        <w:t xml:space="preserve">Withholding Injunctions in Copyright Cases: Impacts of eBay; 63 Wm. &amp; Mary L. Rev. 773 (2022), https://scholarship.law.wm.edu/wmlr/vol63/iss3/3 </w:t>
      </w:r>
    </w:p>
    <w:p w14:paraId="5842DEE9" w14:textId="77777777" w:rsidR="00DD11B3" w:rsidRDefault="00DD11B3" w:rsidP="00DD11B3">
      <w:pPr>
        <w:rPr>
          <w:rStyle w:val="StyleUnderline"/>
        </w:rPr>
      </w:pPr>
      <w:r w:rsidRPr="00365A8D">
        <w:rPr>
          <w:sz w:val="10"/>
        </w:rPr>
        <w:t xml:space="preserve">In the past decade, </w:t>
      </w:r>
      <w:r w:rsidRPr="00DD11B3">
        <w:rPr>
          <w:rStyle w:val="StyleUnderline"/>
        </w:rPr>
        <w:t>the eBay decision has had a considerable impact on the issuance of injunctions in copyright cases</w:t>
      </w:r>
      <w:r w:rsidRPr="00365A8D">
        <w:rPr>
          <w:sz w:val="10"/>
        </w:rPr>
        <w:t xml:space="preserve">. The previously common view that any violation of an exclusive right entitles copyright owners to injunctive relief because that violation, like a trespass to land, constitutes irreparable harm cannot be reconciled with eBay’s conception of exclusive rights and remedies as “distinct” from one another.538 </w:t>
      </w:r>
      <w:r w:rsidRPr="00DD11B3">
        <w:rPr>
          <w:rStyle w:val="StyleUnderline"/>
        </w:rPr>
        <w:t>eBay has meant that copyright owners now bear a much stiffer burden of proof</w:t>
      </w:r>
      <w:r w:rsidRPr="00365A8D">
        <w:rPr>
          <w:sz w:val="10"/>
        </w:rPr>
        <w:t xml:space="preserve"> when seeking injunctive relief. It is no longer enough to show actual or likely success on the merits. The longstanding presumption of irreparable harm is no more, and plaintiffs who fail to offer meaningful proof of such harm are likely to be denied this remedy. </w:t>
      </w:r>
      <w:r w:rsidRPr="00DD11B3">
        <w:rPr>
          <w:rStyle w:val="StyleUnderline"/>
        </w:rPr>
        <w:t>It is fair to say that eBay resurrected irreparable harm as a key factor in judicial decisions about whether to exercise discretion</w:t>
      </w:r>
      <w:r w:rsidRPr="00365A8D">
        <w:rPr>
          <w:sz w:val="10"/>
        </w:rPr>
        <w:t xml:space="preserve"> to order this remedy for infringement. Even so, Campbell’s endorsement of presuming irreparable harm in “simple piracy” cases (that is, when the defendant has made exact or nearexact copies of the plaintiff’s work that is undercutting the market for legitimate copies) should perhaps be revived as a reasonable exception to eBay’s general rule against presumptions. </w:t>
      </w:r>
      <w:r w:rsidRPr="00DD11B3">
        <w:rPr>
          <w:rStyle w:val="StyleUnderline"/>
        </w:rPr>
        <w:t>Courts are also more attentive now to hardships that injunctions impose on defendants as a balancing factor</w:t>
      </w:r>
      <w:r w:rsidRPr="00365A8D">
        <w:rPr>
          <w:sz w:val="10"/>
        </w:rPr>
        <w:t xml:space="preserve">. </w:t>
      </w:r>
      <w:r w:rsidRPr="00DD11B3">
        <w:rPr>
          <w:rStyle w:val="StyleUnderline"/>
        </w:rPr>
        <w:t>Defendants have more opportunity to counter plaintiffs’ arguments about hardships</w:t>
      </w:r>
      <w:r w:rsidRPr="00365A8D">
        <w:rPr>
          <w:sz w:val="10"/>
        </w:rPr>
        <w:t xml:space="preserve">. </w:t>
      </w:r>
      <w:r w:rsidRPr="00DD11B3">
        <w:rPr>
          <w:rStyle w:val="StyleUnderline"/>
        </w:rPr>
        <w:t>The public interest</w:t>
      </w:r>
      <w:r w:rsidRPr="00365A8D">
        <w:rPr>
          <w:sz w:val="10"/>
        </w:rPr>
        <w:t xml:space="preserve">, however, </w:t>
      </w:r>
      <w:r w:rsidRPr="00DD11B3">
        <w:rPr>
          <w:rStyle w:val="StyleUnderline"/>
        </w:rPr>
        <w:t>has so far played a lesser role in the posteBay cases</w:t>
      </w:r>
      <w:r w:rsidRPr="00365A8D">
        <w:rPr>
          <w:sz w:val="10"/>
        </w:rPr>
        <w:t xml:space="preserve">, except in close or novel issue cases. Going forward, courts should pay closer attention to the effects of injunctive relief on public interests and consider harms that injunctions would cause to innocent third parties as part of the public-interest factor rather than in the hardship-balancing factor. </w:t>
      </w:r>
      <w:r w:rsidRPr="00DD11B3">
        <w:rPr>
          <w:rStyle w:val="StyleUnderline"/>
        </w:rPr>
        <w:t>The burdens on judges are greater now also</w:t>
      </w:r>
      <w:r w:rsidRPr="00365A8D">
        <w:rPr>
          <w:sz w:val="10"/>
        </w:rPr>
        <w:t xml:space="preserve">. They cannot just invoke the old presumption of irreparable harm and ignore the hardship-balancing and public-interest factors. </w:t>
      </w:r>
      <w:r w:rsidRPr="00DD11B3">
        <w:rPr>
          <w:rStyle w:val="StyleUnderline"/>
        </w:rPr>
        <w:t xml:space="preserve">They are required to explain their reasoning </w:t>
      </w:r>
      <w:r w:rsidRPr="00365A8D">
        <w:rPr>
          <w:sz w:val="10"/>
        </w:rPr>
        <w:t xml:space="preserve">as to each of the four factors and describe how they have weighed factors together when some favor the plaintiff and some the defendant. The Supreme Court’s decision in Campbell may have helped to pave the way for the ruling in eBay. However, as this Article has shown, Campbell’s note 10 had much less impact on court decisions in the years leading up to the eBay decision than one might have expected from one of the foundational cases in copyright jurisprudence. At the very least, eBay’s reliance on Campbell and other copyright cases seemingly clarified the relevance of its holding on requests for injunctive relief in copyright disputes. Overall, </w:t>
      </w:r>
      <w:r w:rsidRPr="00DD11B3">
        <w:rPr>
          <w:rStyle w:val="StyleUnderline"/>
        </w:rPr>
        <w:t>eBay has had a positive effect on judicial consideration of injunctive relief in copyright cases.</w:t>
      </w:r>
      <w:r w:rsidRPr="00365A8D">
        <w:rPr>
          <w:sz w:val="10"/>
        </w:rPr>
        <w:t xml:space="preserve"> </w:t>
      </w:r>
      <w:r w:rsidRPr="00DD11B3">
        <w:rPr>
          <w:rStyle w:val="StyleUnderline"/>
        </w:rPr>
        <w:t xml:space="preserve">Before eBay, courts almost automatically issued injunctions </w:t>
      </w:r>
      <w:r w:rsidRPr="00365A8D">
        <w:rPr>
          <w:sz w:val="10"/>
        </w:rPr>
        <w:t xml:space="preserve">when copyright owners had shown that the defendants had likely or actually infringed their rights. </w:t>
      </w:r>
      <w:r w:rsidRPr="00DD11B3">
        <w:rPr>
          <w:rStyle w:val="StyleUnderline"/>
        </w:rPr>
        <w:t>They too easily presumed from this finding that the infringement</w:t>
      </w:r>
      <w:r w:rsidRPr="00365A8D">
        <w:rPr>
          <w:sz w:val="10"/>
        </w:rPr>
        <w:t xml:space="preserve"> or likely infringement </w:t>
      </w:r>
      <w:r w:rsidRPr="00DD11B3">
        <w:rPr>
          <w:rStyle w:val="StyleUnderline"/>
        </w:rPr>
        <w:t>had caused irreparable harm without considering a balancing of hardships or the public interest</w:t>
      </w:r>
      <w:r w:rsidRPr="00365A8D">
        <w:rPr>
          <w:sz w:val="10"/>
        </w:rPr>
        <w:t xml:space="preserve">. Yet, </w:t>
      </w:r>
      <w:r w:rsidRPr="00DD11B3">
        <w:rPr>
          <w:rStyle w:val="StyleUnderline"/>
        </w:rPr>
        <w:t>eBay has rarely hindered the issuance of injunctions in simple piracy cases. This is as it should be.</w:t>
      </w:r>
    </w:p>
    <w:p w14:paraId="26173A30" w14:textId="77777777" w:rsidR="00E405DB" w:rsidRDefault="00E405DB" w:rsidP="00365A8D"/>
    <w:p w14:paraId="15B14773" w14:textId="5DA33E87" w:rsidR="00B666C6" w:rsidRDefault="00B666C6" w:rsidP="00B666C6">
      <w:pPr>
        <w:pStyle w:val="Heading3"/>
      </w:pPr>
      <w:r>
        <w:t>eBay Stops Patent Trolls</w:t>
      </w:r>
    </w:p>
    <w:p w14:paraId="626CADFC" w14:textId="77777777" w:rsidR="00B666C6" w:rsidRDefault="00B666C6" w:rsidP="00365A8D"/>
    <w:p w14:paraId="46484EDD" w14:textId="77777777" w:rsidR="00B666C6" w:rsidRDefault="00B666C6" w:rsidP="00B666C6">
      <w:pPr>
        <w:pStyle w:val="Heading4"/>
      </w:pPr>
      <w:r>
        <w:t>eBay key to stop trolls—Cuozzo proves</w:t>
      </w:r>
    </w:p>
    <w:p w14:paraId="5F064F9F" w14:textId="77777777" w:rsidR="00B666C6" w:rsidRPr="00895D46" w:rsidRDefault="00B666C6" w:rsidP="00B666C6">
      <w:pPr>
        <w:rPr>
          <w:rStyle w:val="Style13ptBold"/>
        </w:rPr>
      </w:pPr>
      <w:r w:rsidRPr="00895D46">
        <w:rPr>
          <w:rStyle w:val="Style13ptBold"/>
        </w:rPr>
        <w:t>Mullin 16</w:t>
      </w:r>
    </w:p>
    <w:p w14:paraId="102970B7" w14:textId="77777777" w:rsidR="00B666C6" w:rsidRDefault="00B666C6" w:rsidP="00B666C6">
      <w:r>
        <w:t>Joe, has covered the intersection of law and technology at The American Lawyer, The Seattle Times, The Associated Press, Wired, and Agence France-Presse. "Supreme Court sends off patent troll that challenged review rules with an 8-0 slapdown", Ars Technica, 6-23-2016, https://arstechnica.com/tech-policy/2016/06/how-a-patent-troll-brought-its-color-shifting-speedometer-to-the-supreme-court/ LJS</w:t>
      </w:r>
    </w:p>
    <w:p w14:paraId="20D5C9D0" w14:textId="77777777" w:rsidR="00B666C6" w:rsidRDefault="00B666C6" w:rsidP="00B666C6">
      <w:pPr>
        <w:rPr>
          <w:rStyle w:val="StyleUnderline"/>
        </w:rPr>
      </w:pPr>
      <w:r w:rsidRPr="00895D46">
        <w:rPr>
          <w:sz w:val="16"/>
        </w:rPr>
        <w:t xml:space="preserve">Patent trolls don't fare well at the Supreme Court. When they show up, their cases tend to result in decisions that are ruinous for the profit margins of their industry. Two prominent examples: </w:t>
      </w:r>
      <w:r w:rsidRPr="00895D46">
        <w:rPr>
          <w:rStyle w:val="StyleUnderline"/>
        </w:rPr>
        <w:t>the 2006 eBay v. MercExchange case effectively ended trolls' abilities to get injunctions</w:t>
      </w:r>
      <w:r w:rsidRPr="00895D46">
        <w:rPr>
          <w:sz w:val="16"/>
        </w:rPr>
        <w:t>, and the 2014 Alice Corp. case made it far easier for patent defendants to invalidate abstract software patents.</w:t>
      </w:r>
      <w:r w:rsidRPr="00895D46">
        <w:rPr>
          <w:sz w:val="12"/>
        </w:rPr>
        <w:t>¶</w:t>
      </w:r>
      <w:r w:rsidRPr="00895D46">
        <w:rPr>
          <w:sz w:val="16"/>
        </w:rPr>
        <w:t xml:space="preserve"> And yet, the cases keep coming. The most recent example is Cuozzo Speed Technologies LLC v. Lee, a case that was resolved earlier this week with an 8-0 opinion dismantling arguments presented by Cuozzo, a patent-holding entity controlled by two New York patent lawyers, Daniel Mitry and Timothy Salmon. The two attorneys own dozens of other patent shell companies through their consultancy, Empire IP.</w:t>
      </w:r>
      <w:r w:rsidRPr="00895D46">
        <w:rPr>
          <w:sz w:val="12"/>
        </w:rPr>
        <w:t>¶</w:t>
      </w:r>
      <w:r w:rsidRPr="00895D46">
        <w:rPr>
          <w:sz w:val="16"/>
        </w:rPr>
        <w:t xml:space="preserve"> What were Mitry and Salmon hoping for? Using the Cuozzo case as their vehicle, they hoped to tweak changes in the rules for "inter partes reviews," or IPRs, a proceeding created by Congress in 2012 that allows the patent office to take a second look at patents to see if they should never have been issued in the first place. While the tech sector still seeks legislative reform to end the spate of "patent troll" lawsuits, IPRs have been an effective way to shut down some patent cases at a fraction of the cost of a full-blown court trial.</w:t>
      </w:r>
      <w:r w:rsidRPr="00895D46">
        <w:rPr>
          <w:sz w:val="12"/>
        </w:rPr>
        <w:t>¶</w:t>
      </w:r>
      <w:r w:rsidRPr="00895D46">
        <w:rPr>
          <w:sz w:val="16"/>
        </w:rPr>
        <w:t xml:space="preserve"> The two patent lawyers didn't get the rule change they were looking for. Instead, they were on the receiving end of a resounding 8-0 opinion written by Justice Stephen Breyer, arguably the justice most incensed by the patent troll business model.</w:t>
      </w:r>
      <w:r w:rsidRPr="00895D46">
        <w:rPr>
          <w:sz w:val="12"/>
        </w:rPr>
        <w:t>¶</w:t>
      </w:r>
      <w:r w:rsidRPr="00895D46">
        <w:rPr>
          <w:sz w:val="16"/>
        </w:rPr>
        <w:t xml:space="preserve"> The main issue in the Cuozzo case was a wonky one about standard of proof. When the US Patent and Trademark Office takes a second look at a patent through the IPR process, it uses a standard called the "broadest reasonable interpretation" (or BRI) to decide what the claims mean. Under the "broadest reasonable" standard, a whole lot of prior art can be brought in to potentially beat the patent. Cuozzo's lawyers argued that the Patent Office shouldn't be allowed to use that standard and instead should use a narrower one used in district courts.</w:t>
      </w:r>
      <w:r w:rsidRPr="00895D46">
        <w:rPr>
          <w:sz w:val="12"/>
        </w:rPr>
        <w:t>¶</w:t>
      </w:r>
      <w:r w:rsidRPr="00895D46">
        <w:rPr>
          <w:sz w:val="16"/>
        </w:rPr>
        <w:t xml:space="preserve"> </w:t>
      </w:r>
      <w:r w:rsidRPr="00895D46">
        <w:rPr>
          <w:rStyle w:val="StyleUnderline"/>
        </w:rPr>
        <w:t>The fact that the Cuozzo case even went this far says more about the business of patent trolling than it does about the state of the law. Lawyers like Mitry and Salmon, who specialize in finding old patents that can be enforced against modern products, are still making plenty of money. But there's mounting evidence that the IPR process, combined with recent legal rulings that favor patent defendants, has cut into their profits. In fact, IPRs have been effective enough that any opportunity to limit or destabilize them looks good. The Cuozzo attack failed completely, and the status quo will stand</w:t>
      </w:r>
      <w:r w:rsidRPr="00895D46">
        <w:rPr>
          <w:sz w:val="16"/>
        </w:rPr>
        <w:t>. But it's worth taking a look at the origins of this patent and how the high court sent the trolls home.</w:t>
      </w:r>
      <w:r w:rsidRPr="00895D46">
        <w:rPr>
          <w:sz w:val="12"/>
        </w:rPr>
        <w:t>¶</w:t>
      </w:r>
      <w:r w:rsidRPr="00895D46">
        <w:rPr>
          <w:sz w:val="16"/>
        </w:rPr>
        <w:t xml:space="preserve"> A speeding ticket, an idea, a patent</w:t>
      </w:r>
      <w:r w:rsidRPr="00895D46">
        <w:rPr>
          <w:sz w:val="12"/>
        </w:rPr>
        <w:t>¶</w:t>
      </w:r>
      <w:r w:rsidRPr="00895D46">
        <w:rPr>
          <w:sz w:val="16"/>
        </w:rPr>
        <w:t xml:space="preserve"> On November 28, 1999, a young New Jersey auto technician named Giuseppe Cuozzo got a speeding ticket. "I was driving my VW in New York on an unfamiliar road," he explained in a 2013 declaration submitted during the IPR proceeding. "I did not see any speed limit signs indicating the speed limit, however, I was pulled over and ticketed by a police officer for speeding."</w:t>
      </w:r>
      <w:r w:rsidRPr="00895D46">
        <w:rPr>
          <w:sz w:val="12"/>
        </w:rPr>
        <w:t>¶</w:t>
      </w:r>
      <w:r w:rsidRPr="00895D46">
        <w:rPr>
          <w:sz w:val="16"/>
        </w:rPr>
        <w:t xml:space="preserve"> That, he says, spurred an idea: combining GPS technology with a speedometer to let a driver know whether he or she was speeding, "without requiring the driver to refer to roadside speed limit signs."</w:t>
      </w:r>
      <w:r w:rsidRPr="00895D46">
        <w:rPr>
          <w:sz w:val="12"/>
        </w:rPr>
        <w:t>¶</w:t>
      </w:r>
      <w:r w:rsidRPr="00895D46">
        <w:rPr>
          <w:sz w:val="16"/>
        </w:rPr>
        <w:t xml:space="preserve"> In October 2000, Cuozzo, then 19 years old, walked into the office of a local company called Invention Submission Corporation. ISC promised it could help him get a patent, and the company charged $875 for a patentability search and opinion. Cuozzo didn't have the cash, so he put $250 down and signed an agreement to pay the rest in installments, with 10 percent interest. (In all, he paid $1,522.43 for the search and opinion.)</w:t>
      </w:r>
      <w:r w:rsidRPr="00895D46">
        <w:rPr>
          <w:sz w:val="12"/>
        </w:rPr>
        <w:t>¶</w:t>
      </w:r>
      <w:r w:rsidRPr="00895D46">
        <w:rPr>
          <w:sz w:val="16"/>
        </w:rPr>
        <w:t xml:space="preserve"> Together with the down payment, Cuozzo submitted a four-page document (PDF) outlining his invention. Cuozzo had seen GPS navigation systems in certain BMW cars he'd worked on. He described combining a GPS system with a CD-ROM database of street names and speed limits; the speedometer would then change color to red when a driver was over the limit.</w:t>
      </w:r>
      <w:r w:rsidRPr="00895D46">
        <w:rPr>
          <w:sz w:val="12"/>
        </w:rPr>
        <w:t>¶</w:t>
      </w:r>
      <w:r w:rsidRPr="00895D46">
        <w:rPr>
          <w:sz w:val="16"/>
        </w:rPr>
        <w:t xml:space="preserve"> The hand-written "Description of Invention" is earnest and heartfelt, although riddled with spelling and grammatical errors. Cuozzo writes that his invention will be created with "wireing, lighting and progaming" and will "keep you for speeding or from geting a summons," and thus "will pay for its safe."</w:t>
      </w:r>
      <w:r w:rsidRPr="00895D46">
        <w:rPr>
          <w:sz w:val="12"/>
        </w:rPr>
        <w:t>¶</w:t>
      </w:r>
      <w:r w:rsidRPr="00895D46">
        <w:rPr>
          <w:sz w:val="16"/>
        </w:rPr>
        <w:t xml:space="preserve"> That was good enough for the Kaardal law firm, which told Cuozzo that "patent protection could potentially be obtainable for your invention." The patent referral service would cost $9,945—far more than Cuozzo could pay. "My only option was to use money that was in a trust account set up by my parents when I was a child," he explained in the declaration. "Gathering that money from the trust account and convincing my parents that I needed to do that took a few months."</w:t>
      </w:r>
      <w:r w:rsidRPr="00895D46">
        <w:rPr>
          <w:sz w:val="12"/>
        </w:rPr>
        <w:t>¶</w:t>
      </w:r>
      <w:r w:rsidRPr="00895D46">
        <w:rPr>
          <w:sz w:val="16"/>
        </w:rPr>
        <w:t xml:space="preserve"> </w:t>
      </w:r>
      <w:r w:rsidRPr="00895D46">
        <w:rPr>
          <w:rStyle w:val="StyleUnderline"/>
        </w:rPr>
        <w:t>On March 18, 2002, Cuozzo filed a patent application, with his mother covering the $370 filing fee. Two years later, it would issue as US Patent No. 6,778,074.</w:t>
      </w:r>
      <w:r w:rsidRPr="00895D46">
        <w:rPr>
          <w:rStyle w:val="StyleUnderline"/>
          <w:sz w:val="12"/>
          <w:u w:val="none"/>
        </w:rPr>
        <w:t>¶</w:t>
      </w:r>
      <w:r w:rsidRPr="00895D46">
        <w:rPr>
          <w:sz w:val="16"/>
        </w:rPr>
        <w:t xml:space="preserve"> </w:t>
      </w:r>
      <w:r w:rsidRPr="00895D46">
        <w:rPr>
          <w:rStyle w:val="StyleUnderline"/>
        </w:rPr>
        <w:t>There's no record Cuozzo did much with his patent for the next eight years. In 2012, he sold it to Salmon and Mitry, who put it into Empire IP, their growing patent trolling company. They created Cuozzo Speed Technologies LLC, a shell company whose sole asset was Cuozzo's patent.</w:t>
      </w:r>
      <w:r w:rsidRPr="00895D46">
        <w:rPr>
          <w:rStyle w:val="StyleUnderline"/>
          <w:sz w:val="12"/>
          <w:u w:val="none"/>
        </w:rPr>
        <w:t>¶</w:t>
      </w:r>
      <w:r w:rsidRPr="00895D46">
        <w:rPr>
          <w:sz w:val="16"/>
        </w:rPr>
        <w:t xml:space="preserve"> </w:t>
      </w:r>
      <w:r w:rsidRPr="00895D46">
        <w:rPr>
          <w:rStyle w:val="StyleUnderline"/>
        </w:rPr>
        <w:t>Cuozzo Speed Technologies promptly filed several lawsuits in New Jersey, saying that modern GPS navigation systems infringed Cuozzo's patent rights.</w:t>
      </w:r>
      <w:r w:rsidRPr="00895D46">
        <w:rPr>
          <w:sz w:val="16"/>
        </w:rPr>
        <w:t xml:space="preserve"> JVC, TomTom, Garmin, GM, and Mazda were all named as defendants. In 2014, a new batch of lawsuits was filed in the patent hotspot of East Texas, seeking royalty payments from Motorola, Verizon, and Fullpower Technologies over navigation products.</w:t>
      </w:r>
      <w:r w:rsidRPr="00895D46">
        <w:rPr>
          <w:sz w:val="12"/>
        </w:rPr>
        <w:t>¶</w:t>
      </w:r>
      <w:r w:rsidRPr="00895D46">
        <w:rPr>
          <w:sz w:val="16"/>
        </w:rPr>
        <w:t xml:space="preserve"> Mitry and Salmon didn't respond to requests for an interview for this story. Salmon also declined an interview from Ars earlier this year when the Supreme Court agreed to take up the Cuozzo case. Cuozzo couldn't be reached.</w:t>
      </w:r>
      <w:r w:rsidRPr="00895D46">
        <w:rPr>
          <w:sz w:val="12"/>
        </w:rPr>
        <w:t>¶</w:t>
      </w:r>
      <w:r w:rsidRPr="00895D46">
        <w:rPr>
          <w:sz w:val="16"/>
        </w:rPr>
        <w:t xml:space="preserve"> Mr. Cuozzo Goes to Washington</w:t>
      </w:r>
      <w:r w:rsidRPr="00895D46">
        <w:rPr>
          <w:sz w:val="12"/>
        </w:rPr>
        <w:t>¶</w:t>
      </w:r>
      <w:r w:rsidRPr="00895D46">
        <w:rPr>
          <w:sz w:val="16"/>
        </w:rPr>
        <w:t xml:space="preserve"> The IPR process was created in 2012, and Garmin, one of Cuozzo's targets, wasted no time in asking the US Patent Office to reconsider Cuozzo's patent. </w:t>
      </w:r>
      <w:r w:rsidRPr="00895D46">
        <w:rPr>
          <w:rStyle w:val="StyleUnderline"/>
        </w:rPr>
        <w:t>After considering the briefs and hearing a day of argument from lawyers on both sides, the Patent Trial and Appeal Board issued its very first IPR opinion, throwing out claims 10, 14, and 17 of Cuozzo's paten</w:t>
      </w:r>
      <w:r w:rsidRPr="00895D46">
        <w:rPr>
          <w:sz w:val="16"/>
        </w:rPr>
        <w:t>t. The panel of three administrative patent judges held that combinations of claims in earlier patents all should have blocked Cuozzo's '074 patent from ever issuing. The judges also denied Cuozzo's motion to amend his claims.</w:t>
      </w:r>
      <w:r w:rsidRPr="00895D46">
        <w:rPr>
          <w:sz w:val="12"/>
        </w:rPr>
        <w:t>¶</w:t>
      </w:r>
      <w:r w:rsidRPr="00895D46">
        <w:rPr>
          <w:sz w:val="16"/>
        </w:rPr>
        <w:t xml:space="preserve"> Lawyers for Cuozzo appealed to the Federal Circuit, but Garmin was upheld on a 2-1 decision. Cuozzo asked for the whole court to reconsider its argument, but Federal Circuit judges voted 6-5 to let the decision stand. Perhaps seeing that stark division, the Supreme Court agreed to take up the case, where it was argued in April. (Garmin reached a settlement with Cuozzo, but Cuozzo's challenge to IPR rules continued, with USPTO head Michele Lee as the defendant.)</w:t>
      </w:r>
      <w:r w:rsidRPr="00895D46">
        <w:rPr>
          <w:sz w:val="12"/>
        </w:rPr>
        <w:t>¶</w:t>
      </w:r>
      <w:r w:rsidRPr="00895D46">
        <w:rPr>
          <w:sz w:val="16"/>
        </w:rPr>
        <w:t xml:space="preserve"> </w:t>
      </w:r>
      <w:r w:rsidRPr="00895D46">
        <w:rPr>
          <w:rStyle w:val="StyleUnderline"/>
        </w:rPr>
        <w:t>Pharmaceutical and biotech trade groups, afraid that the IPR process may damage their most valuable patents, filed briefs siding with Cuozzo. So did various groups of IP lawyers and heavy patent litigants like Interdigital, Tessera, and Trading Technologies Inc.</w:t>
      </w:r>
      <w:r w:rsidRPr="00895D46">
        <w:rPr>
          <w:rStyle w:val="StyleUnderline"/>
          <w:sz w:val="12"/>
          <w:u w:val="none"/>
        </w:rPr>
        <w:t>¶</w:t>
      </w:r>
      <w:r w:rsidRPr="00895D46">
        <w:rPr>
          <w:sz w:val="16"/>
        </w:rPr>
        <w:t xml:space="preserve"> A large group of tech and Internet companies, including Dell, Cisco, Google, and Intel, supported the patent office's current standards, and they asked the court to reject (PDF) Cuozzo's challenge. The case was argued on April 25.</w:t>
      </w:r>
      <w:r w:rsidRPr="00895D46">
        <w:rPr>
          <w:sz w:val="12"/>
        </w:rPr>
        <w:t>¶</w:t>
      </w:r>
      <w:r w:rsidRPr="00895D46">
        <w:rPr>
          <w:sz w:val="16"/>
        </w:rPr>
        <w:t xml:space="preserve"> </w:t>
      </w:r>
      <w:r w:rsidRPr="00895D46">
        <w:rPr>
          <w:rStyle w:val="StyleUnderline"/>
        </w:rPr>
        <w:t xml:space="preserve">On Monday, the court published the 8-0 opinion shutting down Cuozzo. </w:t>
      </w:r>
      <w:r w:rsidRPr="00895D46">
        <w:rPr>
          <w:sz w:val="16"/>
        </w:rPr>
        <w:t>The IPR process is "less like a judicial proceeding and more like a specialized agency proceeding," wrote Breyer for a unanimous court. Anyone can initiate an IPR, even if they haven't been sued or threatened by the patent owner; that's quite different from challenging a patent in court, where proper standing is a strict requirement. He continued:</w:t>
      </w:r>
      <w:r w:rsidRPr="00895D46">
        <w:rPr>
          <w:sz w:val="12"/>
        </w:rPr>
        <w:t>¶</w:t>
      </w:r>
      <w:r w:rsidRPr="00895D46">
        <w:rPr>
          <w:sz w:val="16"/>
        </w:rPr>
        <w:t xml:space="preserve"> "Construing a patent claim according to its broadest reasonable construction helps to protect the public," Breyer noted. "A reasonable, yet unlawfully broad claim might discourage the use of the invention by a member of the public."</w:t>
      </w:r>
      <w:r w:rsidRPr="00895D46">
        <w:rPr>
          <w:sz w:val="12"/>
        </w:rPr>
        <w:t>¶</w:t>
      </w:r>
      <w:r w:rsidRPr="00895D46">
        <w:rPr>
          <w:sz w:val="16"/>
        </w:rPr>
        <w:t xml:space="preserve"> "There's no absolute right to amend," nor should there be, Breyer states. Even considering all that, the process "is not as unfair as Cuozzo suggests."</w:t>
      </w:r>
      <w:r w:rsidRPr="00895D46">
        <w:rPr>
          <w:sz w:val="12"/>
        </w:rPr>
        <w:t>¶</w:t>
      </w:r>
      <w:r w:rsidRPr="00895D46">
        <w:rPr>
          <w:sz w:val="16"/>
        </w:rPr>
        <w:t xml:space="preserve"> </w:t>
      </w:r>
      <w:r w:rsidRPr="00895D46">
        <w:rPr>
          <w:rStyle w:val="StyleUnderline"/>
        </w:rPr>
        <w:t>Cuozzo also lost 6-2 on a separate issue, about whether or not they should be allowed to appeal a patent office decision to throw two additional claims into review.</w:t>
      </w:r>
      <w:r w:rsidRPr="00895D46">
        <w:rPr>
          <w:sz w:val="16"/>
        </w:rPr>
        <w:t xml:space="preserve"> The majority sided with the patent office, but Justices Samuel Alito and Sonia Sotomayor dissented.</w:t>
      </w:r>
      <w:r w:rsidRPr="00895D46">
        <w:rPr>
          <w:sz w:val="12"/>
        </w:rPr>
        <w:t>¶</w:t>
      </w:r>
      <w:r w:rsidRPr="00895D46">
        <w:rPr>
          <w:sz w:val="16"/>
        </w:rPr>
        <w:t xml:space="preserve"> The Cuozzo case means that the status quo stands for the IPR process. Even if Cuozzo had somehow won, it's debatable how much difference the changed standard would have made. But the fact that the Patent Office's procedures now have the Supreme Court's seal of approval means that IPRs are here to stay and are being run correctly. </w:t>
      </w:r>
      <w:r w:rsidRPr="00895D46">
        <w:rPr>
          <w:rStyle w:val="StyleUnderline"/>
        </w:rPr>
        <w:t>That's bad news for patent trolls and their allies and good news for everyone else.</w:t>
      </w:r>
    </w:p>
    <w:p w14:paraId="44AC0648" w14:textId="77777777" w:rsidR="00B666C6" w:rsidRDefault="00B666C6" w:rsidP="00B666C6">
      <w:pPr>
        <w:pStyle w:val="Heading4"/>
      </w:pPr>
      <w:r>
        <w:t>eBay empirically stops patent trolls—share prices</w:t>
      </w:r>
    </w:p>
    <w:p w14:paraId="1679CA35" w14:textId="77777777" w:rsidR="00B666C6" w:rsidRPr="00411162" w:rsidRDefault="00B666C6" w:rsidP="00B666C6">
      <w:pPr>
        <w:rPr>
          <w:rStyle w:val="Style13ptBold"/>
        </w:rPr>
      </w:pPr>
      <w:r w:rsidRPr="00411162">
        <w:rPr>
          <w:rStyle w:val="Style13ptBold"/>
        </w:rPr>
        <w:t>Mezzanotti 19</w:t>
      </w:r>
    </w:p>
    <w:p w14:paraId="594F02C2" w14:textId="77777777" w:rsidR="00B666C6" w:rsidRDefault="00B666C6" w:rsidP="00B666C6">
      <w:r>
        <w:t>Filippo, Associate Professor of Finance @ Northwestern. "Roadblock to Innovation: The Role of Patent Litigation in Corporate R&amp;D", Technology and Policy Research Initiative, 1-7-2019, https://sites.bu.edu/tpri/2019/01/07/roadblock-to-innovation-the-role-of-patent-litigation-in-corporate-rd/ LJS</w:t>
      </w:r>
    </w:p>
    <w:p w14:paraId="4729AC76" w14:textId="77777777" w:rsidR="00B666C6" w:rsidRPr="00895D46" w:rsidRDefault="00B666C6" w:rsidP="00B666C6">
      <w:pPr>
        <w:rPr>
          <w:u w:val="single"/>
        </w:rPr>
      </w:pPr>
      <w:r w:rsidRPr="00895D46">
        <w:rPr>
          <w:sz w:val="16"/>
        </w:rPr>
        <w:t>A new paper examines the effects on innovation after the Supreme Court’s 2006 decision in eBay v. MercExchange</w:t>
      </w:r>
      <w:r w:rsidRPr="00895D46">
        <w:rPr>
          <w:rStyle w:val="StyleUnderline"/>
        </w:rPr>
        <w:t>.</w:t>
      </w:r>
      <w:r>
        <w:rPr>
          <w:rStyle w:val="StyleUnderline"/>
        </w:rPr>
        <w:t xml:space="preserve"> </w:t>
      </w:r>
      <w:r w:rsidRPr="00895D46">
        <w:rPr>
          <w:rStyle w:val="StyleUnderline"/>
        </w:rPr>
        <w:t>Before eBay, courts would almost automatically enjoin patent infringers from any further use or sale of an infringing product or service.</w:t>
      </w:r>
      <w:r>
        <w:rPr>
          <w:rStyle w:val="StyleUnderline"/>
        </w:rPr>
        <w:t xml:space="preserve"> </w:t>
      </w:r>
      <w:r w:rsidRPr="00895D46">
        <w:rPr>
          <w:rStyle w:val="StyleUnderline"/>
        </w:rPr>
        <w:t>After eBay, courts had the discretion to allow the infringer to continue to use or sell an infringing product and award money damages instead.</w:t>
      </w:r>
      <w:r>
        <w:rPr>
          <w:rStyle w:val="StyleUnderline"/>
        </w:rPr>
        <w:t xml:space="preserve"> </w:t>
      </w:r>
      <w:r w:rsidRPr="00895D46">
        <w:rPr>
          <w:rStyle w:val="StyleUnderline"/>
        </w:rPr>
        <w:t>Since an injunction could stop an entire product or even shut down a company, the relaxation of the injunction rule reduced the risk to defendant firms in patent litigation and limited the power of patent trolls’ threat of an injunction.</w:t>
      </w:r>
      <w:r w:rsidRPr="00895D46">
        <w:rPr>
          <w:rStyle w:val="StyleUnderline"/>
          <w:sz w:val="12"/>
          <w:u w:val="none"/>
        </w:rPr>
        <w:t>¶</w:t>
      </w:r>
      <w:r w:rsidRPr="00895D46">
        <w:rPr>
          <w:sz w:val="16"/>
        </w:rPr>
        <w:t xml:space="preserve"> Filippo Mezzanotti, assistant professor of finance at Northwestern’s Kellogg School of Management and fellow at TPRI, asks what effect this new rule had on innovation. Several findings stand out.</w:t>
      </w:r>
      <w:r w:rsidRPr="00895D46">
        <w:rPr>
          <w:sz w:val="12"/>
        </w:rPr>
        <w:t>¶</w:t>
      </w:r>
      <w:r w:rsidRPr="00895D46">
        <w:rPr>
          <w:sz w:val="16"/>
        </w:rPr>
        <w:t xml:space="preserve"> </w:t>
      </w:r>
      <w:r w:rsidRPr="00895D46">
        <w:rPr>
          <w:rStyle w:val="StyleUnderline"/>
        </w:rPr>
        <w:t>First, the share price of so-called “patent trolls” dropped significantly, both on the day of the decision and over the next month, since they would no longer have the powerful threat of injunctions to use in patent litigation to extract large settlements or licensing agreements</w:t>
      </w:r>
      <w:r w:rsidRPr="00895D46">
        <w:rPr>
          <w:sz w:val="16"/>
        </w:rPr>
        <w:t>. At the same time, firms that operated in technology areas with higher levels of patent litigation before eBay tended to see their stock prices increase the day that eBay was announced. These stock price movements suggest that the market had not anticipated the eBay decision, and that the market expected it to harm patent trolls and result in less future patent litigation for those companies often having to defend patents in court.</w:t>
      </w:r>
      <w:r w:rsidRPr="00895D46">
        <w:rPr>
          <w:sz w:val="12"/>
        </w:rPr>
        <w:t>¶</w:t>
      </w:r>
      <w:r w:rsidRPr="00895D46">
        <w:rPr>
          <w:sz w:val="16"/>
        </w:rPr>
        <w:t xml:space="preserve"> Second, Mezzanotti compared the patenting activity of firms operating in highly-litigated technologies with that of firms in technologies without as much litigation</w:t>
      </w:r>
      <w:r w:rsidRPr="00895D46">
        <w:rPr>
          <w:rStyle w:val="StyleUnderline"/>
        </w:rPr>
        <w:t>; the more litigious industries would be those most affected by the eBay decision.</w:t>
      </w:r>
      <w:r>
        <w:rPr>
          <w:rStyle w:val="StyleUnderline"/>
        </w:rPr>
        <w:t xml:space="preserve"> </w:t>
      </w:r>
      <w:r w:rsidRPr="00895D46">
        <w:rPr>
          <w:rStyle w:val="StyleUnderline"/>
        </w:rPr>
        <w:t>He found that firms with more exposure to patent litigation pre-eBay filed more patent applications after eBay than those in other industries.</w:t>
      </w:r>
      <w:r>
        <w:rPr>
          <w:rStyle w:val="StyleUnderline"/>
        </w:rPr>
        <w:t xml:space="preserve"> </w:t>
      </w:r>
      <w:r w:rsidRPr="00895D46">
        <w:rPr>
          <w:rStyle w:val="StyleUnderline"/>
        </w:rPr>
        <w:t>While the average quality of patents remained stable (as measured by citations in other patents), firms were actually more likely to develop “breakthrough” technologies, i.e., patents in the top 10% of cited patents for its technology class.</w:t>
      </w:r>
      <w:r>
        <w:rPr>
          <w:rStyle w:val="StyleUnderline"/>
        </w:rPr>
        <w:t xml:space="preserve"> </w:t>
      </w:r>
      <w:r w:rsidRPr="00895D46">
        <w:rPr>
          <w:rStyle w:val="StyleUnderline"/>
        </w:rPr>
        <w:t>The eBay decision freed up innovative firms to focus on true innovation, rather than litigating patents.</w:t>
      </w:r>
      <w:r>
        <w:rPr>
          <w:rStyle w:val="StyleUnderline"/>
        </w:rPr>
        <w:t xml:space="preserve"> </w:t>
      </w:r>
    </w:p>
    <w:p w14:paraId="7201B34C" w14:textId="77777777" w:rsidR="00B666C6" w:rsidRDefault="00B666C6" w:rsidP="00365A8D"/>
    <w:p w14:paraId="1873C3AA" w14:textId="77777777" w:rsidR="00B666C6" w:rsidRDefault="00B666C6" w:rsidP="00365A8D"/>
    <w:p w14:paraId="4E0F2ED5" w14:textId="77777777" w:rsidR="00B666C6" w:rsidRDefault="00B666C6" w:rsidP="00365A8D"/>
    <w:p w14:paraId="31C7262C" w14:textId="19186388" w:rsidR="00365A8D" w:rsidRDefault="00365A8D" w:rsidP="00365A8D">
      <w:pPr>
        <w:pStyle w:val="Heading3"/>
      </w:pPr>
      <w:r>
        <w:t>Patent Trolls Hurt Innovation</w:t>
      </w:r>
    </w:p>
    <w:p w14:paraId="47BE523C" w14:textId="77777777" w:rsidR="00365A8D" w:rsidRPr="00365A8D" w:rsidRDefault="00365A8D" w:rsidP="00365A8D"/>
    <w:p w14:paraId="674DFC9B" w14:textId="400A1A20" w:rsidR="00365A8D" w:rsidRPr="00365A8D" w:rsidRDefault="00365A8D" w:rsidP="00365A8D">
      <w:pPr>
        <w:pStyle w:val="Heading4"/>
      </w:pPr>
      <w:r>
        <w:t>Patent trolls decrease innovation by creating diminishing returns on investments, deterring capital</w:t>
      </w:r>
    </w:p>
    <w:p w14:paraId="077D8BAF" w14:textId="1B41058E" w:rsidR="00365A8D" w:rsidRPr="00365A8D" w:rsidRDefault="00365A8D" w:rsidP="00365A8D">
      <w:pPr>
        <w:rPr>
          <w:rStyle w:val="Style13ptBold"/>
        </w:rPr>
      </w:pPr>
      <w:r w:rsidRPr="00365A8D">
        <w:rPr>
          <w:rStyle w:val="Style13ptBold"/>
        </w:rPr>
        <w:t>Dennemeyer &amp; Associates in 2024</w:t>
      </w:r>
    </w:p>
    <w:p w14:paraId="25F995DF" w14:textId="7026D8F4" w:rsidR="00365A8D" w:rsidRPr="00365A8D" w:rsidRDefault="00365A8D" w:rsidP="00365A8D">
      <w:r w:rsidRPr="00365A8D">
        <w:t>IP consulting and law firm; What are patent trolls, and how do they affect innovation?; https://www.dennemeyer.com/ip-blog/news/what-are-patent-trolls-and-how-do-they-affect-innovation/</w:t>
      </w:r>
    </w:p>
    <w:p w14:paraId="68B29697" w14:textId="35F51556" w:rsidR="00365A8D" w:rsidRPr="00365A8D" w:rsidRDefault="00365A8D" w:rsidP="00365A8D">
      <w:pPr>
        <w:rPr>
          <w:sz w:val="10"/>
        </w:rPr>
      </w:pPr>
      <w:r w:rsidRPr="00365A8D">
        <w:rPr>
          <w:rStyle w:val="StyleUnderline"/>
        </w:rPr>
        <w:t>Victims of patent trolls suffer serious impacts, including significant market losses, waylaid research and legal</w:t>
      </w:r>
      <w:r w:rsidRPr="00365A8D">
        <w:rPr>
          <w:sz w:val="10"/>
        </w:rPr>
        <w:t xml:space="preserve"> or reputational </w:t>
      </w:r>
      <w:r w:rsidRPr="00365A8D">
        <w:rPr>
          <w:rStyle w:val="StyleUnderline"/>
        </w:rPr>
        <w:t>costs</w:t>
      </w:r>
      <w:r w:rsidRPr="00365A8D">
        <w:rPr>
          <w:sz w:val="10"/>
        </w:rPr>
        <w:t xml:space="preserve">. Faced with these consequences, </w:t>
      </w:r>
      <w:r w:rsidRPr="00365A8D">
        <w:rPr>
          <w:rStyle w:val="StyleUnderline"/>
        </w:rPr>
        <w:t>defendants</w:t>
      </w:r>
      <w:r w:rsidRPr="00365A8D">
        <w:rPr>
          <w:sz w:val="10"/>
        </w:rPr>
        <w:t xml:space="preserve"> and their peers often </w:t>
      </w:r>
      <w:r w:rsidRPr="00365A8D">
        <w:rPr>
          <w:rStyle w:val="StyleUnderline"/>
        </w:rPr>
        <w:t>change tack in one of two ways. The first option is to increase innovation</w:t>
      </w:r>
      <w:r w:rsidRPr="00365A8D">
        <w:rPr>
          <w:sz w:val="10"/>
        </w:rPr>
        <w:t xml:space="preserve">. A current or potential victim may boost research and development spending to work around exerted patent claims and limit future troll behavior. </w:t>
      </w:r>
      <w:r w:rsidRPr="00365A8D">
        <w:rPr>
          <w:rStyle w:val="StyleUnderline"/>
        </w:rPr>
        <w:t>However</w:t>
      </w:r>
      <w:r w:rsidRPr="00365A8D">
        <w:rPr>
          <w:sz w:val="10"/>
        </w:rPr>
        <w:t xml:space="preserve">, as found by the Canadian study, </w:t>
      </w:r>
      <w:r w:rsidRPr="00365A8D">
        <w:rPr>
          <w:rStyle w:val="StyleUnderline"/>
        </w:rPr>
        <w:t>this activity often creates fewer or lower-value patents</w:t>
      </w:r>
      <w:r w:rsidRPr="00365A8D">
        <w:rPr>
          <w:sz w:val="10"/>
        </w:rPr>
        <w:t xml:space="preserve">. </w:t>
      </w:r>
      <w:r w:rsidRPr="00365A8D">
        <w:rPr>
          <w:rStyle w:val="StyleUnderline"/>
        </w:rPr>
        <w:t>It is reasonable to hypothesize that rushed or panicked developments completed under legal threat do not meaningfully benefit the state of the art</w:t>
      </w:r>
      <w:r w:rsidRPr="00365A8D">
        <w:rPr>
          <w:sz w:val="10"/>
        </w:rPr>
        <w:t xml:space="preserve">. </w:t>
      </w:r>
      <w:r w:rsidRPr="00365A8D">
        <w:rPr>
          <w:rStyle w:val="Emphasis"/>
        </w:rPr>
        <w:t>The second approach is to reduce innovation activities in response to patent trolling</w:t>
      </w:r>
      <w:r w:rsidRPr="00365A8D">
        <w:rPr>
          <w:sz w:val="10"/>
        </w:rPr>
        <w:t xml:space="preserve">. </w:t>
      </w:r>
      <w:r w:rsidRPr="00365A8D">
        <w:rPr>
          <w:rStyle w:val="StyleUnderline"/>
        </w:rPr>
        <w:t>A victim may feel</w:t>
      </w:r>
      <w:r w:rsidRPr="00365A8D">
        <w:rPr>
          <w:sz w:val="10"/>
        </w:rPr>
        <w:t xml:space="preserve"> cornered or </w:t>
      </w:r>
      <w:r w:rsidRPr="00365A8D">
        <w:rPr>
          <w:rStyle w:val="StyleUnderline"/>
        </w:rPr>
        <w:t>restricted</w:t>
      </w:r>
      <w:r w:rsidRPr="00365A8D">
        <w:rPr>
          <w:sz w:val="10"/>
        </w:rPr>
        <w:t xml:space="preserve">, </w:t>
      </w:r>
      <w:r w:rsidRPr="00365A8D">
        <w:rPr>
          <w:rStyle w:val="StyleUnderline"/>
        </w:rPr>
        <w:t>forced to abandon a particular product</w:t>
      </w:r>
      <w:r w:rsidRPr="00365A8D">
        <w:rPr>
          <w:sz w:val="10"/>
        </w:rPr>
        <w:t xml:space="preserve">, process or line of investigation. Much like the first response, </w:t>
      </w:r>
      <w:r w:rsidRPr="00365A8D">
        <w:rPr>
          <w:rStyle w:val="Emphasis"/>
        </w:rPr>
        <w:t>this reduces market diversity and hurts the balance of competition</w:t>
      </w:r>
      <w:r w:rsidRPr="00365A8D">
        <w:rPr>
          <w:sz w:val="10"/>
        </w:rPr>
        <w:t xml:space="preserve">. In turn, </w:t>
      </w:r>
      <w:r w:rsidRPr="00365A8D">
        <w:rPr>
          <w:rStyle w:val="StyleUnderline"/>
        </w:rPr>
        <w:t>this can</w:t>
      </w:r>
      <w:r w:rsidRPr="00365A8D">
        <w:rPr>
          <w:sz w:val="10"/>
        </w:rPr>
        <w:t xml:space="preserve"> increase prices for consumers while </w:t>
      </w:r>
      <w:r w:rsidRPr="00365A8D">
        <w:rPr>
          <w:rStyle w:val="StyleUnderline"/>
        </w:rPr>
        <w:t>foster</w:t>
      </w:r>
      <w:r w:rsidRPr="00365A8D">
        <w:rPr>
          <w:sz w:val="10"/>
        </w:rPr>
        <w:t xml:space="preserve">ing </w:t>
      </w:r>
      <w:r w:rsidRPr="00365A8D">
        <w:rPr>
          <w:rStyle w:val="StyleUnderline"/>
        </w:rPr>
        <w:t>monopolies</w:t>
      </w:r>
      <w:r w:rsidRPr="00365A8D">
        <w:rPr>
          <w:sz w:val="10"/>
        </w:rPr>
        <w:t xml:space="preserve"> for companies better able to resist or weather unfair practices. Naturally, the disadvantage is significantly skewed toward smaller entities, whose limited reach and resources make them softer prey.</w:t>
      </w:r>
    </w:p>
    <w:p w14:paraId="373886F5" w14:textId="77777777" w:rsidR="00365A8D" w:rsidRPr="00351BA9" w:rsidRDefault="00365A8D" w:rsidP="00351BA9"/>
    <w:p w14:paraId="00789615" w14:textId="77777777" w:rsidR="00351BA9" w:rsidRPr="00351BA9" w:rsidRDefault="00351BA9" w:rsidP="00351BA9"/>
    <w:p w14:paraId="16A2F8F2" w14:textId="19308F2B" w:rsidR="00351BA9" w:rsidRPr="00351BA9" w:rsidRDefault="00351BA9" w:rsidP="00351BA9">
      <w:pPr>
        <w:pStyle w:val="Heading4"/>
      </w:pPr>
      <w:r w:rsidRPr="00351BA9">
        <w:t>Patent trolls undermine innovation through costly litigation that deters investment in complicated products</w:t>
      </w:r>
    </w:p>
    <w:p w14:paraId="3C1080FF" w14:textId="16B46DDA" w:rsidR="00E405DB" w:rsidRDefault="00351BA9" w:rsidP="00351BA9">
      <w:r w:rsidRPr="00351BA9">
        <w:t xml:space="preserve">Lori </w:t>
      </w:r>
      <w:r w:rsidRPr="00351BA9">
        <w:rPr>
          <w:rStyle w:val="Style13ptBold"/>
        </w:rPr>
        <w:t>Johnston</w:t>
      </w:r>
      <w:r>
        <w:t xml:space="preserve"> </w:t>
      </w:r>
      <w:r w:rsidRPr="00351BA9">
        <w:t xml:space="preserve">Posted July 24, </w:t>
      </w:r>
      <w:r w:rsidRPr="00351BA9">
        <w:rPr>
          <w:rStyle w:val="Style13ptBold"/>
        </w:rPr>
        <w:t>2018</w:t>
      </w:r>
    </w:p>
    <w:p w14:paraId="136D3F80" w14:textId="42B37522" w:rsidR="00351BA9" w:rsidRDefault="00351BA9" w:rsidP="00351BA9">
      <w:r>
        <w:t xml:space="preserve">Are patent trolls holding up innovation?; Terry College of Business @ UGA; </w:t>
      </w:r>
      <w:hyperlink r:id="rId9" w:history="1">
        <w:r w:rsidRPr="00777FC9">
          <w:rPr>
            <w:rStyle w:val="Hyperlink"/>
          </w:rPr>
          <w:t>https://www.terry.uga.edu/are-patent-trolls-holding-innovation/</w:t>
        </w:r>
      </w:hyperlink>
    </w:p>
    <w:p w14:paraId="00BF8A20" w14:textId="5B9DAB3F" w:rsidR="00351BA9" w:rsidRPr="00351BA9" w:rsidRDefault="00351BA9" w:rsidP="00351BA9">
      <w:pPr>
        <w:rPr>
          <w:sz w:val="16"/>
        </w:rPr>
      </w:pPr>
      <w:r w:rsidRPr="00351BA9">
        <w:rPr>
          <w:rStyle w:val="StyleUnderline"/>
        </w:rPr>
        <w:t>It’s a decision faced by inventors</w:t>
      </w:r>
      <w:r w:rsidRPr="00351BA9">
        <w:rPr>
          <w:sz w:val="16"/>
        </w:rPr>
        <w:t xml:space="preserve"> — and their attorneys: </w:t>
      </w:r>
      <w:r w:rsidRPr="00351BA9">
        <w:rPr>
          <w:rStyle w:val="StyleUnderline"/>
        </w:rPr>
        <w:t>Is it better for them to sit on their patent or produce the product?</w:t>
      </w:r>
      <w:r>
        <w:rPr>
          <w:rStyle w:val="StyleUnderline"/>
        </w:rPr>
        <w:t xml:space="preserve"> </w:t>
      </w:r>
      <w:r w:rsidRPr="00351BA9">
        <w:rPr>
          <w:sz w:val="16"/>
        </w:rPr>
        <w:t xml:space="preserve">Research by Terry College of Business economics professor John Turner shows that these so-called </w:t>
      </w:r>
      <w:r w:rsidRPr="00351BA9">
        <w:rPr>
          <w:rStyle w:val="StyleUnderline"/>
        </w:rPr>
        <w:t>patent trolls thwart innovation if they decide squatting on their patents could produce a bigger payoff when a company uses their patented idea</w:t>
      </w:r>
      <w:r w:rsidRPr="00351BA9">
        <w:rPr>
          <w:sz w:val="16"/>
        </w:rPr>
        <w:t>. “</w:t>
      </w:r>
      <w:r w:rsidRPr="00351BA9">
        <w:rPr>
          <w:rStyle w:val="StyleUnderline"/>
        </w:rPr>
        <w:t>You wait around and see if somebody will use it,</w:t>
      </w:r>
      <w:r w:rsidRPr="00351BA9">
        <w:rPr>
          <w:sz w:val="16"/>
        </w:rPr>
        <w:t xml:space="preserve"> and then when they do, you attempt to enforce your right to exclude them from doing that. But </w:t>
      </w:r>
      <w:r w:rsidRPr="00351BA9">
        <w:rPr>
          <w:rStyle w:val="StyleUnderline"/>
        </w:rPr>
        <w:t>the real goal is to extract some payment</w:t>
      </w:r>
      <w:r w:rsidRPr="00351BA9">
        <w:rPr>
          <w:sz w:val="16"/>
        </w:rPr>
        <w:t xml:space="preserve">,” he said. The payment could come in the form of a licensing agreement with royalties or damages resulting from litigation. </w:t>
      </w:r>
      <w:r w:rsidRPr="00351BA9">
        <w:rPr>
          <w:rStyle w:val="StyleUnderline"/>
        </w:rPr>
        <w:t>About two-thirds of the patent lawsuits are filed by patent trolls</w:t>
      </w:r>
      <w:r w:rsidRPr="00351BA9">
        <w:rPr>
          <w:sz w:val="16"/>
        </w:rPr>
        <w:t xml:space="preserve">, which is the term used for “non-practicing entities.” </w:t>
      </w:r>
      <w:r w:rsidRPr="00351BA9">
        <w:rPr>
          <w:rStyle w:val="StyleUnderline"/>
        </w:rPr>
        <w:t xml:space="preserve">The result is the “unproductive entrepreneurship effect,” </w:t>
      </w:r>
      <w:r w:rsidRPr="00351BA9">
        <w:rPr>
          <w:rStyle w:val="Emphasis"/>
        </w:rPr>
        <w:t>which results in a lower rate of innovation,</w:t>
      </w:r>
      <w:r w:rsidRPr="00351BA9">
        <w:rPr>
          <w:sz w:val="16"/>
        </w:rPr>
        <w:t xml:space="preserve"> according to Turner’s research, which appeared in the January 2018 International Journal of Industrial Organization. The problem has intensified in the last 20 years because of the proliferation of information technology, Turner said. Think about making a smartphone: It’s difficult for an individual firm to determine which patents might cover what they do because there are hundreds of components in the design. Samsung and Apple, for example, continue to battle in court over design patents. Even free Wi-Fi at a coffee shop was a patented idea — and yes, the patent holder sued coffee shop owners in the 1990s. </w:t>
      </w:r>
      <w:r w:rsidRPr="00351BA9">
        <w:rPr>
          <w:rStyle w:val="StyleUnderline"/>
        </w:rPr>
        <w:t>When a person or firm is producing a product they developed, they may use</w:t>
      </w:r>
      <w:r w:rsidRPr="00351BA9">
        <w:rPr>
          <w:sz w:val="16"/>
        </w:rPr>
        <w:t xml:space="preserve"> — without realizing it — </w:t>
      </w:r>
      <w:r w:rsidRPr="00351BA9">
        <w:rPr>
          <w:rStyle w:val="StyleUnderline"/>
        </w:rPr>
        <w:t>a patented idea of a complementary piece of technology to create their innovation</w:t>
      </w:r>
      <w:r w:rsidRPr="00351BA9">
        <w:rPr>
          <w:sz w:val="16"/>
        </w:rPr>
        <w:t xml:space="preserve">. In addition, patents are sometimes written in an esoteric language and are meant to be vague, he said. “Sometimes they’re never going to be completely sure if they’re infringing on someone else’s patent,” he said. </w:t>
      </w:r>
      <w:r w:rsidRPr="00351BA9">
        <w:rPr>
          <w:rStyle w:val="StyleUnderline"/>
        </w:rPr>
        <w:t>That’s why Turner questions in his paper if it’s a good idea to have firms discover and develop innovations to a point of receiving a patent but not make any products</w:t>
      </w:r>
      <w:r w:rsidRPr="00351BA9">
        <w:rPr>
          <w:sz w:val="16"/>
        </w:rPr>
        <w:t>. “</w:t>
      </w:r>
      <w:r w:rsidRPr="00351BA9">
        <w:rPr>
          <w:rStyle w:val="StyleUnderline"/>
        </w:rPr>
        <w:t>Are they actually adding value, or are they more trouble than they’re worth because they’re making innovation costly for others?</w:t>
      </w:r>
      <w:r w:rsidRPr="00351BA9">
        <w:rPr>
          <w:sz w:val="16"/>
        </w:rPr>
        <w:t>” he said.</w:t>
      </w:r>
    </w:p>
    <w:p w14:paraId="3EB0BFC3" w14:textId="77777777" w:rsidR="00351BA9" w:rsidRPr="00351BA9" w:rsidRDefault="00351BA9" w:rsidP="00351BA9"/>
    <w:p w14:paraId="186E7A99" w14:textId="77777777" w:rsidR="00DD11B3" w:rsidRDefault="00DD11B3" w:rsidP="00DD11B3">
      <w:pPr>
        <w:pStyle w:val="Heading3"/>
      </w:pPr>
      <w:r>
        <w:t>AT Aff S Trolls</w:t>
      </w:r>
    </w:p>
    <w:p w14:paraId="616203EA" w14:textId="77777777" w:rsidR="00DD11B3" w:rsidRDefault="00DD11B3" w:rsidP="00DD11B3">
      <w:pPr>
        <w:pStyle w:val="Heading4"/>
      </w:pPr>
      <w:r>
        <w:t>Patent trolls are inevitable—companies don’t even check patent databases which gives trolls an in</w:t>
      </w:r>
    </w:p>
    <w:p w14:paraId="083D1B07" w14:textId="77777777" w:rsidR="00DD11B3" w:rsidRPr="00DD11B3" w:rsidRDefault="00DD11B3" w:rsidP="00DD11B3">
      <w:pPr>
        <w:rPr>
          <w:rStyle w:val="Style13ptBold"/>
        </w:rPr>
      </w:pPr>
      <w:r w:rsidRPr="00DD11B3">
        <w:rPr>
          <w:rStyle w:val="Style13ptBold"/>
        </w:rPr>
        <w:t>De Wit 10</w:t>
      </w:r>
    </w:p>
    <w:p w14:paraId="2B42880D" w14:textId="77777777" w:rsidR="00DD11B3" w:rsidRDefault="00DD11B3" w:rsidP="00DD11B3">
      <w:r>
        <w:t>Severin, managing partner. "The Case eBay Inc. vs. MercExchange LLC, It's Impact on NPEs and Patent Enforcement", Ipeg Institute, 3-31-2010, https://papers.ssrn.com/sol3/papers.cfm?abstract_id=1613585 LJS</w:t>
      </w:r>
    </w:p>
    <w:p w14:paraId="326A3084" w14:textId="5DD57657" w:rsidR="00DD11B3" w:rsidRDefault="00DD11B3" w:rsidP="00DD11B3">
      <w:pPr>
        <w:rPr>
          <w:sz w:val="16"/>
        </w:rPr>
      </w:pPr>
      <w:r w:rsidRPr="00DD11B3">
        <w:rPr>
          <w:rStyle w:val="StyleUnderline"/>
        </w:rPr>
        <w:t>More than anything else the aftermath of eBay concentrated on whether patent trolls</w:t>
      </w:r>
      <w:r w:rsidR="00351BA9" w:rsidRPr="00351BA9">
        <w:rPr>
          <w:rStyle w:val="StyleUnderline"/>
          <w:sz w:val="12"/>
          <w:u w:val="none"/>
        </w:rPr>
        <w:t>¶</w:t>
      </w:r>
      <w:r w:rsidRPr="00DD11B3">
        <w:rPr>
          <w:rStyle w:val="StyleUnderline"/>
        </w:rPr>
        <w:t xml:space="preserve"> are indeed stifling innovation and how these "patent aggregators" could be stopped.</w:t>
      </w:r>
      <w:r w:rsidR="00351BA9" w:rsidRPr="00351BA9">
        <w:rPr>
          <w:rStyle w:val="StyleUnderline"/>
          <w:sz w:val="12"/>
          <w:u w:val="none"/>
        </w:rPr>
        <w:t>¶</w:t>
      </w:r>
      <w:r w:rsidRPr="00DD11B3">
        <w:rPr>
          <w:rStyle w:val="StyleUnderline"/>
        </w:rPr>
        <w:t xml:space="preserve"> </w:t>
      </w:r>
      <w:r w:rsidRPr="004B1140">
        <w:rPr>
          <w:sz w:val="16"/>
        </w:rPr>
        <w:t>eBay was just a precursor to a much larger debate on patent trolls and their effect on</w:t>
      </w:r>
      <w:r w:rsidR="00351BA9" w:rsidRPr="00351BA9">
        <w:rPr>
          <w:sz w:val="12"/>
        </w:rPr>
        <w:t>¶</w:t>
      </w:r>
      <w:r w:rsidRPr="004B1140">
        <w:rPr>
          <w:sz w:val="16"/>
        </w:rPr>
        <w:t xml:space="preserve"> patent enforcement, that is still going on till date. Debates about Patent Reform have</w:t>
      </w:r>
      <w:r w:rsidR="00351BA9" w:rsidRPr="00351BA9">
        <w:rPr>
          <w:sz w:val="12"/>
        </w:rPr>
        <w:t>¶</w:t>
      </w:r>
      <w:r w:rsidRPr="004B1140">
        <w:rPr>
          <w:sz w:val="16"/>
        </w:rPr>
        <w:t xml:space="preserve"> a tendency to evolve also around the issue of patent trolls and whether they constitute</w:t>
      </w:r>
      <w:r w:rsidR="00351BA9" w:rsidRPr="00351BA9">
        <w:rPr>
          <w:sz w:val="12"/>
        </w:rPr>
        <w:t>¶</w:t>
      </w:r>
      <w:r w:rsidRPr="004B1140">
        <w:rPr>
          <w:sz w:val="16"/>
        </w:rPr>
        <w:t xml:space="preserve"> a threat to the patent system or to innovation (or both). As patent trolls produce no</w:t>
      </w:r>
      <w:r w:rsidR="00351BA9" w:rsidRPr="00351BA9">
        <w:rPr>
          <w:sz w:val="12"/>
        </w:rPr>
        <w:t>¶</w:t>
      </w:r>
      <w:r w:rsidRPr="004B1140">
        <w:rPr>
          <w:sz w:val="16"/>
        </w:rPr>
        <w:t xml:space="preserve"> goods, nor do they "practice" the patented invention themselves, trolls have been</w:t>
      </w:r>
      <w:r w:rsidR="00351BA9" w:rsidRPr="00351BA9">
        <w:rPr>
          <w:sz w:val="12"/>
        </w:rPr>
        <w:t>¶</w:t>
      </w:r>
      <w:r w:rsidRPr="004B1140">
        <w:rPr>
          <w:sz w:val="16"/>
        </w:rPr>
        <w:t xml:space="preserve"> labeled a "threat" to operating companies and therefore stifle innovative work by</w:t>
      </w:r>
      <w:r w:rsidR="00351BA9" w:rsidRPr="00351BA9">
        <w:rPr>
          <w:sz w:val="12"/>
        </w:rPr>
        <w:t>¶</w:t>
      </w:r>
      <w:r w:rsidRPr="004B1140">
        <w:rPr>
          <w:sz w:val="16"/>
        </w:rPr>
        <w:t xml:space="preserve"> those companies, who "independently invent 29" . </w:t>
      </w:r>
      <w:r w:rsidRPr="00DD11B3">
        <w:rPr>
          <w:rStyle w:val="StyleUnderline"/>
        </w:rPr>
        <w:t>These stories, routinely invoked by</w:t>
      </w:r>
      <w:r w:rsidR="00351BA9" w:rsidRPr="00351BA9">
        <w:rPr>
          <w:rStyle w:val="StyleUnderline"/>
          <w:sz w:val="12"/>
          <w:u w:val="none"/>
        </w:rPr>
        <w:t>¶</w:t>
      </w:r>
      <w:r w:rsidRPr="00DD11B3">
        <w:rPr>
          <w:rStyle w:val="StyleUnderline"/>
        </w:rPr>
        <w:t xml:space="preserve"> the press, advocates, and academics, shape, according to Colleen V. Chien30 , public</w:t>
      </w:r>
      <w:r w:rsidR="00351BA9" w:rsidRPr="00351BA9">
        <w:rPr>
          <w:rStyle w:val="StyleUnderline"/>
          <w:sz w:val="12"/>
          <w:u w:val="none"/>
        </w:rPr>
        <w:t>¶</w:t>
      </w:r>
      <w:r w:rsidRPr="00DD11B3">
        <w:rPr>
          <w:rStyle w:val="StyleUnderline"/>
        </w:rPr>
        <w:t xml:space="preserve"> understanding of the patent system. </w:t>
      </w:r>
      <w:r w:rsidRPr="004B1140">
        <w:rPr>
          <w:sz w:val="16"/>
        </w:rPr>
        <w:t>In her 2009 publication, Chien describes and</w:t>
      </w:r>
      <w:r w:rsidR="00351BA9" w:rsidRPr="00351BA9">
        <w:rPr>
          <w:sz w:val="12"/>
        </w:rPr>
        <w:t>¶</w:t>
      </w:r>
      <w:r w:rsidRPr="004B1140">
        <w:rPr>
          <w:sz w:val="16"/>
        </w:rPr>
        <w:t xml:space="preserve"> matches these stories 31 to empirical data on patent litigations to determine which</w:t>
      </w:r>
      <w:r w:rsidR="00351BA9" w:rsidRPr="00351BA9">
        <w:rPr>
          <w:sz w:val="12"/>
        </w:rPr>
        <w:t>¶</w:t>
      </w:r>
      <w:r w:rsidRPr="004B1140">
        <w:rPr>
          <w:sz w:val="16"/>
        </w:rPr>
        <w:t xml:space="preserve"> types of suits are most prevalent. Chien's publication is among the first systematic</w:t>
      </w:r>
      <w:r w:rsidR="00351BA9" w:rsidRPr="00351BA9">
        <w:rPr>
          <w:sz w:val="12"/>
        </w:rPr>
        <w:t>¶</w:t>
      </w:r>
      <w:r w:rsidRPr="004B1140">
        <w:rPr>
          <w:sz w:val="16"/>
        </w:rPr>
        <w:t xml:space="preserve"> attempts to place the various types of patent litigation within context. The author</w:t>
      </w:r>
      <w:r w:rsidR="00351BA9" w:rsidRPr="00351BA9">
        <w:rPr>
          <w:sz w:val="12"/>
        </w:rPr>
        <w:t>¶</w:t>
      </w:r>
      <w:r w:rsidRPr="004B1140">
        <w:rPr>
          <w:sz w:val="16"/>
        </w:rPr>
        <w:t xml:space="preserve"> focuses exclusively on the litigation of high-tech patents, covering hardware,</w:t>
      </w:r>
      <w:r w:rsidR="00351BA9" w:rsidRPr="00351BA9">
        <w:rPr>
          <w:sz w:val="12"/>
        </w:rPr>
        <w:t>¶</w:t>
      </w:r>
      <w:r w:rsidRPr="004B1140">
        <w:rPr>
          <w:sz w:val="16"/>
        </w:rPr>
        <w:t xml:space="preserve"> software, and financial inventions, using data from the Stanford Intellectual Property</w:t>
      </w:r>
      <w:r w:rsidR="00351BA9" w:rsidRPr="00351BA9">
        <w:rPr>
          <w:sz w:val="12"/>
        </w:rPr>
        <w:t>¶</w:t>
      </w:r>
      <w:r w:rsidRPr="004B1140">
        <w:rPr>
          <w:sz w:val="16"/>
        </w:rPr>
        <w:t xml:space="preserve"> for cases initiated in U.S. District Courts from January 2000</w:t>
      </w:r>
      <w:r w:rsidR="00351BA9" w:rsidRPr="00351BA9">
        <w:rPr>
          <w:sz w:val="12"/>
        </w:rPr>
        <w:t>¶</w:t>
      </w:r>
      <w:r w:rsidRPr="004B1140">
        <w:rPr>
          <w:sz w:val="16"/>
        </w:rPr>
        <w:t xml:space="preserve"> through March 2008. Chien's data show that the reality is more complicated than the</w:t>
      </w:r>
      <w:r w:rsidR="00351BA9" w:rsidRPr="00351BA9">
        <w:rPr>
          <w:sz w:val="12"/>
        </w:rPr>
        <w:t>¶</w:t>
      </w:r>
      <w:r w:rsidRPr="004B1140">
        <w:rPr>
          <w:sz w:val="16"/>
        </w:rPr>
        <w:t xml:space="preserve"> rhetoric regarding patent litigation. </w:t>
      </w:r>
      <w:r w:rsidRPr="00DD11B3">
        <w:rPr>
          <w:rStyle w:val="StyleUnderline"/>
        </w:rPr>
        <w:t>For instance, NPEs 33 bring only a minority of</w:t>
      </w:r>
      <w:r w:rsidR="00351BA9" w:rsidRPr="00351BA9">
        <w:rPr>
          <w:rStyle w:val="StyleUnderline"/>
          <w:sz w:val="12"/>
          <w:u w:val="none"/>
        </w:rPr>
        <w:t>¶</w:t>
      </w:r>
      <w:r w:rsidRPr="00DD11B3">
        <w:rPr>
          <w:rStyle w:val="StyleUnderline"/>
        </w:rPr>
        <w:t xml:space="preserve"> patent suits: 17% of high-tech patent suits in the last eight years (28% of all high-tech</w:t>
      </w:r>
      <w:r w:rsidR="00351BA9" w:rsidRPr="00351BA9">
        <w:rPr>
          <w:rStyle w:val="StyleUnderline"/>
          <w:sz w:val="12"/>
          <w:u w:val="none"/>
        </w:rPr>
        <w:t>¶</w:t>
      </w:r>
      <w:r w:rsidRPr="00DD11B3">
        <w:rPr>
          <w:rStyle w:val="StyleUnderline"/>
        </w:rPr>
        <w:t xml:space="preserve"> patent suits if one includes suits with multiple defendants and those that seek</w:t>
      </w:r>
      <w:r w:rsidR="00351BA9" w:rsidRPr="00351BA9">
        <w:rPr>
          <w:rStyle w:val="StyleUnderline"/>
          <w:sz w:val="12"/>
          <w:u w:val="none"/>
        </w:rPr>
        <w:t>¶</w:t>
      </w:r>
      <w:r w:rsidRPr="00DD11B3">
        <w:rPr>
          <w:rStyle w:val="StyleUnderline"/>
        </w:rPr>
        <w:t xml:space="preserve"> declaratory judgment ("DJ").</w:t>
      </w:r>
      <w:r w:rsidRPr="004B1140">
        <w:rPr>
          <w:sz w:val="16"/>
        </w:rPr>
        <w:t xml:space="preserve"> This average reflects an increase in NPE suits as a</w:t>
      </w:r>
      <w:r w:rsidR="00351BA9" w:rsidRPr="00351BA9">
        <w:rPr>
          <w:sz w:val="12"/>
        </w:rPr>
        <w:t>¶</w:t>
      </w:r>
      <w:r w:rsidRPr="004B1140">
        <w:rPr>
          <w:sz w:val="16"/>
        </w:rPr>
        <w:t xml:space="preserve"> proportion of all suits over an eight-year period, from 22% in 2000-2001 to 36% from</w:t>
      </w:r>
      <w:r w:rsidR="00351BA9" w:rsidRPr="00351BA9">
        <w:rPr>
          <w:sz w:val="12"/>
        </w:rPr>
        <w:t>¶</w:t>
      </w:r>
      <w:r w:rsidRPr="004B1140">
        <w:rPr>
          <w:sz w:val="16"/>
        </w:rPr>
        <w:t xml:space="preserve"> 2006 to March 2008, counting defendants, or from 10% to 20%, counting cases 34.</w:t>
      </w:r>
      <w:r w:rsidR="00351BA9" w:rsidRPr="00351BA9">
        <w:rPr>
          <w:sz w:val="12"/>
        </w:rPr>
        <w:t>¶</w:t>
      </w:r>
      <w:r w:rsidRPr="004B1140">
        <w:rPr>
          <w:sz w:val="16"/>
        </w:rPr>
        <w:t xml:space="preserve"> </w:t>
      </w:r>
      <w:r w:rsidRPr="00DD11B3">
        <w:rPr>
          <w:rStyle w:val="StyleUnderline"/>
        </w:rPr>
        <w:t>Although an overall increase is seen in the number of patent litigations, data do not</w:t>
      </w:r>
      <w:r w:rsidR="00351BA9" w:rsidRPr="00351BA9">
        <w:rPr>
          <w:rStyle w:val="StyleUnderline"/>
          <w:sz w:val="12"/>
          <w:u w:val="none"/>
        </w:rPr>
        <w:t>¶</w:t>
      </w:r>
      <w:r w:rsidRPr="00DD11B3">
        <w:rPr>
          <w:rStyle w:val="StyleUnderline"/>
        </w:rPr>
        <w:t xml:space="preserve"> support the view that this increase is solely due to NPEs</w:t>
      </w:r>
      <w:r w:rsidRPr="004B1140">
        <w:rPr>
          <w:sz w:val="16"/>
        </w:rPr>
        <w:t>. In terms of numbers NPE's</w:t>
      </w:r>
      <w:r w:rsidR="00351BA9" w:rsidRPr="00351BA9">
        <w:rPr>
          <w:sz w:val="12"/>
        </w:rPr>
        <w:t>¶</w:t>
      </w:r>
      <w:r w:rsidRPr="004B1140">
        <w:rPr>
          <w:sz w:val="16"/>
        </w:rPr>
        <w:t xml:space="preserve"> do not qualify as the prevalent patent litigators, although, admittedly, NPE's main</w:t>
      </w:r>
      <w:r w:rsidR="00351BA9" w:rsidRPr="00351BA9">
        <w:rPr>
          <w:sz w:val="12"/>
        </w:rPr>
        <w:t>¶</w:t>
      </w:r>
      <w:r w:rsidRPr="004B1140">
        <w:rPr>
          <w:sz w:val="16"/>
        </w:rPr>
        <w:t xml:space="preserve"> object and goal is to enforce patents they acquired. Enforcement by litigation is part</w:t>
      </w:r>
      <w:r w:rsidR="00351BA9" w:rsidRPr="00351BA9">
        <w:rPr>
          <w:sz w:val="12"/>
        </w:rPr>
        <w:t>¶</w:t>
      </w:r>
      <w:r w:rsidRPr="004B1140">
        <w:rPr>
          <w:sz w:val="16"/>
        </w:rPr>
        <w:t xml:space="preserve"> of their business.</w:t>
      </w:r>
      <w:r w:rsidR="00351BA9" w:rsidRPr="00351BA9">
        <w:rPr>
          <w:sz w:val="12"/>
        </w:rPr>
        <w:t>¶</w:t>
      </w:r>
      <w:r w:rsidRPr="004B1140">
        <w:rPr>
          <w:sz w:val="16"/>
        </w:rPr>
        <w:t xml:space="preserve"> </w:t>
      </w:r>
      <w:r w:rsidRPr="00DD11B3">
        <w:rPr>
          <w:rStyle w:val="StyleUnderline"/>
        </w:rPr>
        <w:t>According to several studies, individuals and small companies are more likely than</w:t>
      </w:r>
      <w:r w:rsidR="00351BA9" w:rsidRPr="00351BA9">
        <w:rPr>
          <w:rStyle w:val="StyleUnderline"/>
          <w:sz w:val="12"/>
          <w:u w:val="none"/>
        </w:rPr>
        <w:t>¶</w:t>
      </w:r>
      <w:r w:rsidRPr="00DD11B3">
        <w:rPr>
          <w:rStyle w:val="StyleUnderline"/>
        </w:rPr>
        <w:t xml:space="preserve"> large companies to sue on their patents 35</w:t>
      </w:r>
      <w:r w:rsidRPr="004B1140">
        <w:rPr>
          <w:sz w:val="16"/>
        </w:rPr>
        <w:t>. Although there might be a difference</w:t>
      </w:r>
      <w:r w:rsidR="00351BA9" w:rsidRPr="00351BA9">
        <w:rPr>
          <w:sz w:val="12"/>
        </w:rPr>
        <w:t>¶</w:t>
      </w:r>
      <w:r w:rsidRPr="004B1140">
        <w:rPr>
          <w:sz w:val="16"/>
        </w:rPr>
        <w:t xml:space="preserve"> between small companies, individual patent owners and NPEs, all have one thing in</w:t>
      </w:r>
      <w:r w:rsidR="00351BA9" w:rsidRPr="00351BA9">
        <w:rPr>
          <w:sz w:val="12"/>
        </w:rPr>
        <w:t>¶</w:t>
      </w:r>
      <w:r w:rsidRPr="004B1140">
        <w:rPr>
          <w:sz w:val="16"/>
        </w:rPr>
        <w:t xml:space="preserve"> common, they seek remuneration for their inventions. Some have argued that NPE's</w:t>
      </w:r>
      <w:r w:rsidR="00351BA9" w:rsidRPr="00351BA9">
        <w:rPr>
          <w:sz w:val="12"/>
        </w:rPr>
        <w:t>¶</w:t>
      </w:r>
      <w:r w:rsidRPr="004B1140">
        <w:rPr>
          <w:sz w:val="16"/>
        </w:rPr>
        <w:t xml:space="preserve"> do not "invent" anything themselves. Even is this true, what difference does when</w:t>
      </w:r>
      <w:r w:rsidR="00351BA9" w:rsidRPr="00351BA9">
        <w:rPr>
          <w:sz w:val="12"/>
        </w:rPr>
        <w:t>¶</w:t>
      </w:r>
      <w:r w:rsidRPr="004B1140">
        <w:rPr>
          <w:sz w:val="16"/>
        </w:rPr>
        <w:t xml:space="preserve"> looking into enforcement of rights acquired? Whether it is a right acquired as result</w:t>
      </w:r>
      <w:r w:rsidR="00351BA9" w:rsidRPr="00351BA9">
        <w:rPr>
          <w:sz w:val="12"/>
        </w:rPr>
        <w:t>¶</w:t>
      </w:r>
      <w:r w:rsidRPr="004B1140">
        <w:rPr>
          <w:sz w:val="16"/>
        </w:rPr>
        <w:t xml:space="preserve"> of an own invention or a right that has been identified as a valuable one, analyzed,</w:t>
      </w:r>
      <w:r w:rsidR="00351BA9" w:rsidRPr="00351BA9">
        <w:rPr>
          <w:sz w:val="12"/>
        </w:rPr>
        <w:t>¶</w:t>
      </w:r>
      <w:r w:rsidRPr="004B1140">
        <w:rPr>
          <w:sz w:val="16"/>
        </w:rPr>
        <w:t xml:space="preserve"> checked by engineers as well as patent lawyers, prior art searched and thoroughly</w:t>
      </w:r>
      <w:r w:rsidR="00351BA9" w:rsidRPr="00351BA9">
        <w:rPr>
          <w:sz w:val="12"/>
        </w:rPr>
        <w:t>¶</w:t>
      </w:r>
      <w:r w:rsidRPr="004B1140">
        <w:rPr>
          <w:sz w:val="16"/>
        </w:rPr>
        <w:t xml:space="preserve"> prepared for EOU 36.</w:t>
      </w:r>
      <w:r w:rsidR="00351BA9" w:rsidRPr="00351BA9">
        <w:rPr>
          <w:sz w:val="12"/>
        </w:rPr>
        <w:t>¶</w:t>
      </w:r>
      <w:r w:rsidRPr="004B1140">
        <w:rPr>
          <w:sz w:val="16"/>
        </w:rPr>
        <w:t xml:space="preserve"> PricewaterhouseCoopers (PwC) has compiled a thorough database of patent damages</w:t>
      </w:r>
      <w:r w:rsidR="00351BA9" w:rsidRPr="00351BA9">
        <w:rPr>
          <w:sz w:val="12"/>
        </w:rPr>
        <w:t>¶</w:t>
      </w:r>
      <w:r w:rsidRPr="004B1140">
        <w:rPr>
          <w:sz w:val="16"/>
        </w:rPr>
        <w:t xml:space="preserve"> awards (from 1980 through 2008), collecting information about patent holder</w:t>
      </w:r>
      <w:r w:rsidR="00351BA9" w:rsidRPr="00351BA9">
        <w:rPr>
          <w:sz w:val="12"/>
        </w:rPr>
        <w:t>¶</w:t>
      </w:r>
      <w:r w:rsidRPr="004B1140">
        <w:rPr>
          <w:sz w:val="16"/>
        </w:rPr>
        <w:t xml:space="preserve"> success rates, appellate reversals and modifications, time-to-trial statistics (from</w:t>
      </w:r>
      <w:r w:rsidR="00351BA9" w:rsidRPr="00351BA9">
        <w:rPr>
          <w:sz w:val="12"/>
        </w:rPr>
        <w:t>¶</w:t>
      </w:r>
      <w:r w:rsidRPr="004B1140">
        <w:rPr>
          <w:sz w:val="16"/>
        </w:rPr>
        <w:t xml:space="preserve"> 1995 through 2008), and practicing versus NPE statistics (from 1995 through 2008).</w:t>
      </w:r>
      <w:r w:rsidR="00351BA9" w:rsidRPr="00351BA9">
        <w:rPr>
          <w:sz w:val="12"/>
        </w:rPr>
        <w:t>¶</w:t>
      </w:r>
      <w:r w:rsidRPr="004B1140">
        <w:rPr>
          <w:sz w:val="16"/>
        </w:rPr>
        <w:t xml:space="preserve"> Based on this study, they made several observations that are illustrative for assessing</w:t>
      </w:r>
      <w:r w:rsidR="00351BA9" w:rsidRPr="00351BA9">
        <w:rPr>
          <w:sz w:val="12"/>
        </w:rPr>
        <w:t>¶</w:t>
      </w:r>
      <w:r w:rsidRPr="004B1140">
        <w:rPr>
          <w:sz w:val="16"/>
        </w:rPr>
        <w:t xml:space="preserve"> the impact of NPEs 37.</w:t>
      </w:r>
      <w:r w:rsidR="00351BA9" w:rsidRPr="00351BA9">
        <w:rPr>
          <w:sz w:val="12"/>
        </w:rPr>
        <w:t>¶</w:t>
      </w:r>
      <w:r w:rsidRPr="004B1140">
        <w:rPr>
          <w:sz w:val="16"/>
        </w:rPr>
        <w:t xml:space="preserve"> Their findings, in a nutshell:</w:t>
      </w:r>
      <w:r w:rsidR="00351BA9" w:rsidRPr="00351BA9">
        <w:rPr>
          <w:sz w:val="12"/>
        </w:rPr>
        <w:t>¶</w:t>
      </w:r>
      <w:r w:rsidRPr="004B1140">
        <w:rPr>
          <w:sz w:val="16"/>
        </w:rPr>
        <w:t xml:space="preserve"> • Annual median damages award has ranged from $2.2 to $10.6</w:t>
      </w:r>
      <w:r w:rsidR="00351BA9" w:rsidRPr="00351BA9">
        <w:rPr>
          <w:sz w:val="12"/>
        </w:rPr>
        <w:t>¶</w:t>
      </w:r>
      <w:r w:rsidRPr="004B1140">
        <w:rPr>
          <w:sz w:val="16"/>
        </w:rPr>
        <w:t xml:space="preserve"> million, with no discernible trend since 1995</w:t>
      </w:r>
      <w:r w:rsidR="00351BA9" w:rsidRPr="00351BA9">
        <w:rPr>
          <w:sz w:val="12"/>
        </w:rPr>
        <w:t>¶</w:t>
      </w:r>
      <w:r w:rsidRPr="004B1140">
        <w:rPr>
          <w:sz w:val="16"/>
        </w:rPr>
        <w:t xml:space="preserve"> • Damages awards for NPEs have averaged more than double those for</w:t>
      </w:r>
      <w:r w:rsidR="00351BA9" w:rsidRPr="00351BA9">
        <w:rPr>
          <w:sz w:val="12"/>
        </w:rPr>
        <w:t>¶</w:t>
      </w:r>
      <w:r w:rsidRPr="004B1140">
        <w:rPr>
          <w:sz w:val="16"/>
        </w:rPr>
        <w:t xml:space="preserve"> practicing entities since 1995</w:t>
      </w:r>
      <w:r w:rsidR="00351BA9" w:rsidRPr="00351BA9">
        <w:rPr>
          <w:sz w:val="12"/>
        </w:rPr>
        <w:t>¶</w:t>
      </w:r>
      <w:r w:rsidRPr="004B1140">
        <w:rPr>
          <w:sz w:val="16"/>
        </w:rPr>
        <w:t xml:space="preserve"> • NPEs have been successful 29 percent of the time overall versus 41</w:t>
      </w:r>
      <w:r w:rsidR="00351BA9" w:rsidRPr="00351BA9">
        <w:rPr>
          <w:sz w:val="12"/>
        </w:rPr>
        <w:t>¶</w:t>
      </w:r>
      <w:r w:rsidRPr="004B1140">
        <w:rPr>
          <w:sz w:val="16"/>
        </w:rPr>
        <w:t xml:space="preserve"> percent for practicing entities, due to the relative lack of success for</w:t>
      </w:r>
      <w:r w:rsidR="00351BA9" w:rsidRPr="00351BA9">
        <w:rPr>
          <w:sz w:val="12"/>
        </w:rPr>
        <w:t>¶</w:t>
      </w:r>
      <w:r w:rsidRPr="004B1140">
        <w:rPr>
          <w:sz w:val="16"/>
        </w:rPr>
        <w:t xml:space="preserve"> NPEs at summary judgment; however, both have roughly a 2/3 win rate</w:t>
      </w:r>
      <w:r w:rsidR="00351BA9" w:rsidRPr="00351BA9">
        <w:rPr>
          <w:sz w:val="12"/>
        </w:rPr>
        <w:t>¶</w:t>
      </w:r>
      <w:r w:rsidRPr="004B1140">
        <w:rPr>
          <w:sz w:val="16"/>
        </w:rPr>
        <w:t xml:space="preserve"> at trial</w:t>
      </w:r>
      <w:r w:rsidR="00351BA9" w:rsidRPr="00351BA9">
        <w:rPr>
          <w:sz w:val="12"/>
        </w:rPr>
        <w:t>¶</w:t>
      </w:r>
      <w:r w:rsidRPr="004B1140">
        <w:rPr>
          <w:sz w:val="16"/>
        </w:rPr>
        <w:t xml:space="preserve"> • The disparity between jury and bench awards has widened and is</w:t>
      </w:r>
      <w:r w:rsidR="00351BA9" w:rsidRPr="00351BA9">
        <w:rPr>
          <w:sz w:val="12"/>
        </w:rPr>
        <w:t>¶</w:t>
      </w:r>
      <w:r w:rsidRPr="004B1140">
        <w:rPr>
          <w:sz w:val="16"/>
        </w:rPr>
        <w:t xml:space="preserve"> likely the contributing factor in the significant increase in use of juries</w:t>
      </w:r>
      <w:r w:rsidR="00351BA9" w:rsidRPr="00351BA9">
        <w:rPr>
          <w:sz w:val="12"/>
        </w:rPr>
        <w:t>¶</w:t>
      </w:r>
      <w:r w:rsidRPr="004B1140">
        <w:rPr>
          <w:sz w:val="16"/>
        </w:rPr>
        <w:t xml:space="preserve"> since 1995</w:t>
      </w:r>
      <w:r w:rsidR="00351BA9" w:rsidRPr="00351BA9">
        <w:rPr>
          <w:sz w:val="12"/>
        </w:rPr>
        <w:t>¶</w:t>
      </w:r>
      <w:r w:rsidRPr="004B1140">
        <w:rPr>
          <w:sz w:val="16"/>
        </w:rPr>
        <w:t xml:space="preserve"> • Reasonable royalties continue to be the predominant measure of</w:t>
      </w:r>
      <w:r w:rsidR="00351BA9" w:rsidRPr="00351BA9">
        <w:rPr>
          <w:sz w:val="12"/>
        </w:rPr>
        <w:t>¶</w:t>
      </w:r>
      <w:r w:rsidRPr="004B1140">
        <w:rPr>
          <w:sz w:val="16"/>
        </w:rPr>
        <w:t xml:space="preserve"> damages awards</w:t>
      </w:r>
      <w:r w:rsidR="00351BA9" w:rsidRPr="00351BA9">
        <w:rPr>
          <w:sz w:val="12"/>
        </w:rPr>
        <w:t>¶</w:t>
      </w:r>
      <w:r w:rsidRPr="004B1140">
        <w:rPr>
          <w:sz w:val="16"/>
        </w:rPr>
        <w:t xml:space="preserve"> • Alleged infringers increase their trial success rates slightly as plaintiffs</w:t>
      </w:r>
      <w:r w:rsidR="00351BA9" w:rsidRPr="00351BA9">
        <w:rPr>
          <w:sz w:val="12"/>
        </w:rPr>
        <w:t>¶</w:t>
      </w:r>
      <w:r w:rsidRPr="004B1140">
        <w:rPr>
          <w:sz w:val="16"/>
        </w:rPr>
        <w:t xml:space="preserve"> seeking declaratory judgment</w:t>
      </w:r>
      <w:r w:rsidR="00351BA9" w:rsidRPr="00351BA9">
        <w:rPr>
          <w:sz w:val="12"/>
        </w:rPr>
        <w:t>¶</w:t>
      </w:r>
      <w:r w:rsidRPr="004B1140">
        <w:rPr>
          <w:sz w:val="16"/>
        </w:rPr>
        <w:t xml:space="preserve"> • While the median time-to-trial has remained fairly constant since</w:t>
      </w:r>
      <w:r w:rsidR="00351BA9" w:rsidRPr="00351BA9">
        <w:rPr>
          <w:sz w:val="12"/>
        </w:rPr>
        <w:t>¶</w:t>
      </w:r>
      <w:r w:rsidRPr="004B1140">
        <w:rPr>
          <w:sz w:val="16"/>
        </w:rPr>
        <w:t xml:space="preserve"> 1995, significant variations exist between jurisdictions</w:t>
      </w:r>
      <w:r w:rsidR="00351BA9" w:rsidRPr="00351BA9">
        <w:rPr>
          <w:sz w:val="12"/>
        </w:rPr>
        <w:t>¶</w:t>
      </w:r>
      <w:r w:rsidRPr="004B1140">
        <w:rPr>
          <w:sz w:val="16"/>
        </w:rPr>
        <w:t xml:space="preserve"> • Certain federal district courts (particularly Virginia Eastern and Texas</w:t>
      </w:r>
      <w:r w:rsidR="00351BA9" w:rsidRPr="00351BA9">
        <w:rPr>
          <w:sz w:val="12"/>
        </w:rPr>
        <w:t>¶</w:t>
      </w:r>
      <w:r w:rsidRPr="004B1140">
        <w:rPr>
          <w:sz w:val="16"/>
        </w:rPr>
        <w:t xml:space="preserve"> Eastern) continue to be more favorable to patent holders, with shorter</w:t>
      </w:r>
      <w:r w:rsidR="00351BA9" w:rsidRPr="00351BA9">
        <w:rPr>
          <w:sz w:val="12"/>
        </w:rPr>
        <w:t>¶</w:t>
      </w:r>
      <w:r w:rsidRPr="004B1140">
        <w:rPr>
          <w:sz w:val="16"/>
        </w:rPr>
        <w:t xml:space="preserve"> time-to-trial, higher success rates, and higher median damages awards</w:t>
      </w:r>
      <w:r w:rsidR="00351BA9" w:rsidRPr="00351BA9">
        <w:rPr>
          <w:sz w:val="12"/>
        </w:rPr>
        <w:t>¶</w:t>
      </w:r>
      <w:r w:rsidRPr="004B1140">
        <w:rPr>
          <w:sz w:val="16"/>
        </w:rPr>
        <w:t xml:space="preserve"> • Five federal district courts accounted for 33 percent of all identified</w:t>
      </w:r>
      <w:r w:rsidR="00351BA9" w:rsidRPr="00351BA9">
        <w:rPr>
          <w:sz w:val="12"/>
        </w:rPr>
        <w:t>¶</w:t>
      </w:r>
      <w:r w:rsidRPr="004B1140">
        <w:rPr>
          <w:sz w:val="16"/>
        </w:rPr>
        <w:t xml:space="preserve"> decisions involving an NPE as the patent holder.</w:t>
      </w:r>
      <w:r w:rsidR="00351BA9" w:rsidRPr="00351BA9">
        <w:rPr>
          <w:sz w:val="12"/>
        </w:rPr>
        <w:t>¶</w:t>
      </w:r>
      <w:r w:rsidRPr="004B1140">
        <w:rPr>
          <w:sz w:val="16"/>
        </w:rPr>
        <w:t xml:space="preserve"> So is the NPE business model contemptible? We full heartedly disagree. </w:t>
      </w:r>
      <w:r w:rsidRPr="00DD11B3">
        <w:rPr>
          <w:rStyle w:val="StyleUnderline"/>
        </w:rPr>
        <w:t>One can</w:t>
      </w:r>
      <w:r w:rsidR="00351BA9" w:rsidRPr="00351BA9">
        <w:rPr>
          <w:rStyle w:val="StyleUnderline"/>
          <w:sz w:val="12"/>
          <w:u w:val="none"/>
        </w:rPr>
        <w:t>¶</w:t>
      </w:r>
      <w:r w:rsidRPr="00DD11B3">
        <w:rPr>
          <w:rStyle w:val="StyleUnderline"/>
        </w:rPr>
        <w:t xml:space="preserve"> have ethical oppositions against a company whose only task it is to make money out</w:t>
      </w:r>
      <w:r w:rsidR="00351BA9" w:rsidRPr="00351BA9">
        <w:rPr>
          <w:rStyle w:val="StyleUnderline"/>
          <w:sz w:val="12"/>
          <w:u w:val="none"/>
        </w:rPr>
        <w:t>¶</w:t>
      </w:r>
      <w:r w:rsidRPr="00DD11B3">
        <w:rPr>
          <w:rStyle w:val="StyleUnderline"/>
        </w:rPr>
        <w:t xml:space="preserve"> of patents. If this is because one despises capitalistic behavior in order to maximize</w:t>
      </w:r>
      <w:r w:rsidR="00351BA9" w:rsidRPr="00351BA9">
        <w:rPr>
          <w:rStyle w:val="StyleUnderline"/>
          <w:sz w:val="12"/>
          <w:u w:val="none"/>
        </w:rPr>
        <w:t>¶</w:t>
      </w:r>
      <w:r w:rsidRPr="00DD11B3">
        <w:rPr>
          <w:rStyle w:val="StyleUnderline"/>
        </w:rPr>
        <w:t xml:space="preserve"> profits, one can say it's just a logical result of this political view to also denounce</w:t>
      </w:r>
      <w:r w:rsidR="00351BA9" w:rsidRPr="00351BA9">
        <w:rPr>
          <w:rStyle w:val="StyleUnderline"/>
          <w:sz w:val="12"/>
          <w:u w:val="none"/>
        </w:rPr>
        <w:t>¶</w:t>
      </w:r>
      <w:r w:rsidRPr="00DD11B3">
        <w:rPr>
          <w:rStyle w:val="StyleUnderline"/>
        </w:rPr>
        <w:t xml:space="preserve"> NPE's acquisition of IP to gain profits. However many embrace IP as means to</w:t>
      </w:r>
      <w:r w:rsidR="00351BA9" w:rsidRPr="00351BA9">
        <w:rPr>
          <w:rStyle w:val="StyleUnderline"/>
          <w:sz w:val="12"/>
          <w:u w:val="none"/>
        </w:rPr>
        <w:t>¶</w:t>
      </w:r>
      <w:r w:rsidRPr="00DD11B3">
        <w:rPr>
          <w:rStyle w:val="StyleUnderline"/>
        </w:rPr>
        <w:t xml:space="preserve"> protect value in (some) inventions but then subsequently denounce NPE's strive for</w:t>
      </w:r>
      <w:r w:rsidR="00351BA9" w:rsidRPr="00351BA9">
        <w:rPr>
          <w:rStyle w:val="StyleUnderline"/>
          <w:sz w:val="12"/>
          <w:u w:val="none"/>
        </w:rPr>
        <w:t>¶</w:t>
      </w:r>
      <w:r w:rsidRPr="00DD11B3">
        <w:rPr>
          <w:rStyle w:val="StyleUnderline"/>
        </w:rPr>
        <w:t xml:space="preserve"> gain by enforcing that same IP. This is nothing less than hypocritical</w:t>
      </w:r>
      <w:r w:rsidRPr="004B1140">
        <w:rPr>
          <w:sz w:val="16"/>
        </w:rPr>
        <w:t>. Compare this</w:t>
      </w:r>
      <w:r w:rsidR="00351BA9" w:rsidRPr="00351BA9">
        <w:rPr>
          <w:sz w:val="12"/>
        </w:rPr>
        <w:t>¶</w:t>
      </w:r>
      <w:r w:rsidRPr="004B1140">
        <w:rPr>
          <w:sz w:val="16"/>
        </w:rPr>
        <w:t xml:space="preserve"> with other parties that "play" the market. If hedge funds gain from debt-laden</w:t>
      </w:r>
      <w:r w:rsidR="00351BA9" w:rsidRPr="00351BA9">
        <w:rPr>
          <w:sz w:val="12"/>
        </w:rPr>
        <w:t>¶</w:t>
      </w:r>
      <w:r w:rsidRPr="004B1140">
        <w:rPr>
          <w:sz w:val="16"/>
        </w:rPr>
        <w:t xml:space="preserve"> countries like Greece by arranging currency-swaps to masquerade losses or financial</w:t>
      </w:r>
      <w:r w:rsidR="00351BA9" w:rsidRPr="00351BA9">
        <w:rPr>
          <w:sz w:val="12"/>
        </w:rPr>
        <w:t>¶</w:t>
      </w:r>
      <w:r w:rsidRPr="004B1140">
        <w:rPr>
          <w:sz w:val="16"/>
        </w:rPr>
        <w:t xml:space="preserve"> distress, the financial world is heralding the players as "financial innovators". If the</w:t>
      </w:r>
      <w:r w:rsidR="00351BA9" w:rsidRPr="00351BA9">
        <w:rPr>
          <w:sz w:val="12"/>
        </w:rPr>
        <w:t>¶</w:t>
      </w:r>
      <w:r w:rsidRPr="004B1140">
        <w:rPr>
          <w:sz w:val="16"/>
        </w:rPr>
        <w:t xml:space="preserve"> use of market mechanisms is used to profit from Intellectual Property the players are</w:t>
      </w:r>
      <w:r w:rsidR="00351BA9" w:rsidRPr="00351BA9">
        <w:rPr>
          <w:sz w:val="12"/>
        </w:rPr>
        <w:t>¶</w:t>
      </w:r>
      <w:r w:rsidRPr="004B1140">
        <w:rPr>
          <w:sz w:val="16"/>
        </w:rPr>
        <w:t xml:space="preserve"> called "extortionists 38".</w:t>
      </w:r>
      <w:r w:rsidR="00351BA9" w:rsidRPr="00351BA9">
        <w:rPr>
          <w:sz w:val="12"/>
        </w:rPr>
        <w:t>¶</w:t>
      </w:r>
      <w:r w:rsidRPr="004B1140">
        <w:rPr>
          <w:sz w:val="16"/>
        </w:rPr>
        <w:t xml:space="preserve"> Investors who buy and develop real (immovable) property are often denounced as</w:t>
      </w:r>
      <w:r w:rsidR="00351BA9" w:rsidRPr="00351BA9">
        <w:rPr>
          <w:sz w:val="12"/>
        </w:rPr>
        <w:t>¶</w:t>
      </w:r>
      <w:r w:rsidRPr="004B1140">
        <w:rPr>
          <w:sz w:val="16"/>
        </w:rPr>
        <w:t xml:space="preserve"> "property speculators" only by those who have no idea what risks are involved in</w:t>
      </w:r>
      <w:r w:rsidR="00351BA9" w:rsidRPr="00351BA9">
        <w:rPr>
          <w:sz w:val="12"/>
        </w:rPr>
        <w:t>¶</w:t>
      </w:r>
      <w:r w:rsidRPr="004B1140">
        <w:rPr>
          <w:sz w:val="16"/>
        </w:rPr>
        <w:t xml:space="preserve"> assessing, valuating and subsequently developing such property. Is this in fact the</w:t>
      </w:r>
      <w:r w:rsidR="00351BA9" w:rsidRPr="00351BA9">
        <w:rPr>
          <w:sz w:val="12"/>
        </w:rPr>
        <w:t>¶</w:t>
      </w:r>
      <w:r w:rsidRPr="004B1140">
        <w:rPr>
          <w:sz w:val="16"/>
        </w:rPr>
        <w:t xml:space="preserve"> location for the property? Will eventually buyers take the offering or even like what</w:t>
      </w:r>
      <w:r w:rsidR="00351BA9" w:rsidRPr="00351BA9">
        <w:rPr>
          <w:sz w:val="12"/>
        </w:rPr>
        <w:t>¶</w:t>
      </w:r>
      <w:r w:rsidRPr="004B1140">
        <w:rPr>
          <w:sz w:val="16"/>
        </w:rPr>
        <w:t xml:space="preserve"> the developer presents as an "unique opportunity"? Are investors willing to take the</w:t>
      </w:r>
      <w:r w:rsidR="00351BA9" w:rsidRPr="00351BA9">
        <w:rPr>
          <w:sz w:val="12"/>
        </w:rPr>
        <w:t>¶</w:t>
      </w:r>
      <w:r w:rsidRPr="004B1140">
        <w:rPr>
          <w:sz w:val="16"/>
        </w:rPr>
        <w:t xml:space="preserve"> risk that the property, once renovated and assessed, will turn out to find no buyers?</w:t>
      </w:r>
      <w:r w:rsidR="00351BA9" w:rsidRPr="00351BA9">
        <w:rPr>
          <w:sz w:val="12"/>
        </w:rPr>
        <w:t>¶</w:t>
      </w:r>
      <w:r w:rsidRPr="004B1140">
        <w:rPr>
          <w:sz w:val="16"/>
        </w:rPr>
        <w:t xml:space="preserve"> Those business risks are commonly accepted and rewarded by paying upgraded and</w:t>
      </w:r>
      <w:r w:rsidR="00351BA9" w:rsidRPr="00351BA9">
        <w:rPr>
          <w:sz w:val="12"/>
        </w:rPr>
        <w:t>¶</w:t>
      </w:r>
      <w:r w:rsidRPr="004B1140">
        <w:rPr>
          <w:sz w:val="16"/>
        </w:rPr>
        <w:t xml:space="preserve"> sometimes inflated property prices. So why would an investor in intangible assets be</w:t>
      </w:r>
      <w:r w:rsidR="00351BA9" w:rsidRPr="00351BA9">
        <w:rPr>
          <w:sz w:val="12"/>
        </w:rPr>
        <w:t>¶</w:t>
      </w:r>
      <w:r w:rsidRPr="004B1140">
        <w:rPr>
          <w:sz w:val="16"/>
        </w:rPr>
        <w:t xml:space="preserve"> judged any different 39?</w:t>
      </w:r>
      <w:r w:rsidR="00351BA9" w:rsidRPr="00351BA9">
        <w:rPr>
          <w:sz w:val="12"/>
        </w:rPr>
        <w:t>¶</w:t>
      </w:r>
      <w:r w:rsidRPr="004B1140">
        <w:rPr>
          <w:sz w:val="16"/>
        </w:rPr>
        <w:t xml:space="preserve"> </w:t>
      </w:r>
      <w:r w:rsidRPr="00DD11B3">
        <w:rPr>
          <w:rStyle w:val="StyleUnderline"/>
        </w:rPr>
        <w:t>In this regard, one aspect of NPE's has remained underexposed in literature, namely</w:t>
      </w:r>
      <w:r w:rsidR="00351BA9" w:rsidRPr="00351BA9">
        <w:rPr>
          <w:rStyle w:val="StyleUnderline"/>
          <w:sz w:val="12"/>
          <w:u w:val="none"/>
        </w:rPr>
        <w:t>¶</w:t>
      </w:r>
      <w:r w:rsidRPr="00DD11B3">
        <w:rPr>
          <w:rStyle w:val="StyleUnderline"/>
        </w:rPr>
        <w:t xml:space="preserve"> that NPEs have gone through considerable effort to locate and acquire patents that</w:t>
      </w:r>
      <w:r w:rsidR="00351BA9" w:rsidRPr="00351BA9">
        <w:rPr>
          <w:rStyle w:val="StyleUnderline"/>
          <w:sz w:val="12"/>
          <w:u w:val="none"/>
        </w:rPr>
        <w:t>¶</w:t>
      </w:r>
      <w:r w:rsidRPr="00DD11B3">
        <w:rPr>
          <w:rStyle w:val="StyleUnderline"/>
        </w:rPr>
        <w:t xml:space="preserve"> remain undervalued, unused or overlooked by industry, or "operating" companies.</w:t>
      </w:r>
      <w:r w:rsidR="00351BA9" w:rsidRPr="00351BA9">
        <w:rPr>
          <w:rStyle w:val="StyleUnderline"/>
          <w:sz w:val="12"/>
          <w:u w:val="none"/>
        </w:rPr>
        <w:t>¶</w:t>
      </w:r>
      <w:r w:rsidRPr="00DD11B3">
        <w:rPr>
          <w:rStyle w:val="StyleUnderline"/>
        </w:rPr>
        <w:t xml:space="preserve"> </w:t>
      </w:r>
      <w:r w:rsidRPr="004B1140">
        <w:rPr>
          <w:sz w:val="16"/>
        </w:rPr>
        <w:t>One way of looking to this is that NPE's acquire patents that "operating companies"</w:t>
      </w:r>
      <w:r w:rsidR="00351BA9" w:rsidRPr="00351BA9">
        <w:rPr>
          <w:sz w:val="12"/>
        </w:rPr>
        <w:t>¶</w:t>
      </w:r>
      <w:r w:rsidRPr="004B1140">
        <w:rPr>
          <w:sz w:val="16"/>
        </w:rPr>
        <w:t xml:space="preserve"> have either missed, ignored, dismissed or simply overlooked, despite sophisticated</w:t>
      </w:r>
      <w:r w:rsidR="00351BA9" w:rsidRPr="00351BA9">
        <w:rPr>
          <w:sz w:val="12"/>
        </w:rPr>
        <w:t>¶</w:t>
      </w:r>
      <w:r w:rsidRPr="004B1140">
        <w:rPr>
          <w:sz w:val="16"/>
        </w:rPr>
        <w:t xml:space="preserve"> databases offering all the opportunity to explore what is being patented in a certain</w:t>
      </w:r>
      <w:r w:rsidR="00351BA9" w:rsidRPr="00351BA9">
        <w:rPr>
          <w:sz w:val="12"/>
        </w:rPr>
        <w:t>¶</w:t>
      </w:r>
      <w:r w:rsidRPr="004B1140">
        <w:rPr>
          <w:sz w:val="16"/>
        </w:rPr>
        <w:t xml:space="preserve"> technical area. In fact, can anyone maintain that "he was not aware of a certain</w:t>
      </w:r>
      <w:r w:rsidR="00351BA9" w:rsidRPr="00351BA9">
        <w:rPr>
          <w:sz w:val="12"/>
        </w:rPr>
        <w:t>¶</w:t>
      </w:r>
      <w:r w:rsidRPr="004B1140">
        <w:rPr>
          <w:sz w:val="16"/>
        </w:rPr>
        <w:t xml:space="preserve"> patent"? That seems possible only if he did not look for the patent nor searched the</w:t>
      </w:r>
      <w:r w:rsidR="00351BA9" w:rsidRPr="00351BA9">
        <w:rPr>
          <w:sz w:val="12"/>
        </w:rPr>
        <w:t>¶</w:t>
      </w:r>
      <w:r w:rsidRPr="004B1140">
        <w:rPr>
          <w:sz w:val="16"/>
        </w:rPr>
        <w:t xml:space="preserve"> databases publicly and freely available from all major Patent Offices around the</w:t>
      </w:r>
      <w:r w:rsidR="00351BA9" w:rsidRPr="00351BA9">
        <w:rPr>
          <w:sz w:val="12"/>
        </w:rPr>
        <w:t>¶</w:t>
      </w:r>
      <w:r w:rsidRPr="004B1140">
        <w:rPr>
          <w:sz w:val="16"/>
        </w:rPr>
        <w:t xml:space="preserve"> world. </w:t>
      </w:r>
      <w:r w:rsidRPr="00DD11B3">
        <w:rPr>
          <w:rStyle w:val="StyleUnderline"/>
        </w:rPr>
        <w:t>Many patent professionals and information companies offer extensive search</w:t>
      </w:r>
      <w:r w:rsidR="00351BA9" w:rsidRPr="00351BA9">
        <w:rPr>
          <w:rStyle w:val="StyleUnderline"/>
          <w:sz w:val="12"/>
          <w:u w:val="none"/>
        </w:rPr>
        <w:t>¶</w:t>
      </w:r>
      <w:r w:rsidRPr="00DD11B3">
        <w:rPr>
          <w:rStyle w:val="StyleUnderline"/>
        </w:rPr>
        <w:t xml:space="preserve"> tools</w:t>
      </w:r>
      <w:r w:rsidRPr="004B1140">
        <w:rPr>
          <w:sz w:val="16"/>
        </w:rPr>
        <w:t>. For a relatively low amounts anyone can find out "patented prior art" or which</w:t>
      </w:r>
      <w:r w:rsidR="00351BA9" w:rsidRPr="00351BA9">
        <w:rPr>
          <w:sz w:val="12"/>
        </w:rPr>
        <w:t>¶</w:t>
      </w:r>
      <w:r w:rsidRPr="004B1140">
        <w:rPr>
          <w:sz w:val="16"/>
        </w:rPr>
        <w:t xml:space="preserve"> (an how many) patents are granted prior to their own "independent" invention. But</w:t>
      </w:r>
      <w:r w:rsidR="00351BA9" w:rsidRPr="00351BA9">
        <w:rPr>
          <w:sz w:val="12"/>
        </w:rPr>
        <w:t>¶</w:t>
      </w:r>
      <w:r w:rsidRPr="004B1140">
        <w:rPr>
          <w:sz w:val="16"/>
        </w:rPr>
        <w:t xml:space="preserve"> that is only the easy part. </w:t>
      </w:r>
      <w:r w:rsidRPr="00DD11B3">
        <w:rPr>
          <w:rStyle w:val="StyleUnderline"/>
        </w:rPr>
        <w:t>When a new consumer electronics product is being</w:t>
      </w:r>
      <w:r w:rsidR="00351BA9" w:rsidRPr="00351BA9">
        <w:rPr>
          <w:rStyle w:val="StyleUnderline"/>
          <w:sz w:val="12"/>
          <w:u w:val="none"/>
        </w:rPr>
        <w:t>¶</w:t>
      </w:r>
      <w:r w:rsidRPr="00DD11B3">
        <w:rPr>
          <w:rStyle w:val="StyleUnderline"/>
        </w:rPr>
        <w:t xml:space="preserve"> developed, may patented technologies are being licensed in from third parties.</w:t>
      </w:r>
      <w:r w:rsidR="00351BA9" w:rsidRPr="00351BA9">
        <w:rPr>
          <w:rStyle w:val="StyleUnderline"/>
          <w:sz w:val="12"/>
          <w:u w:val="none"/>
        </w:rPr>
        <w:t>¶</w:t>
      </w:r>
      <w:r w:rsidRPr="00DD11B3">
        <w:rPr>
          <w:rStyle w:val="StyleUnderline"/>
        </w:rPr>
        <w:t xml:space="preserve"> </w:t>
      </w:r>
      <w:r w:rsidRPr="004B1140">
        <w:rPr>
          <w:sz w:val="16"/>
        </w:rPr>
        <w:t>Apple's iPod for example has hundreds of patented technologies, ranging from</w:t>
      </w:r>
      <w:r w:rsidR="00351BA9" w:rsidRPr="00351BA9">
        <w:rPr>
          <w:sz w:val="12"/>
        </w:rPr>
        <w:t>¶</w:t>
      </w:r>
      <w:r w:rsidRPr="004B1140">
        <w:rPr>
          <w:sz w:val="16"/>
        </w:rPr>
        <w:t xml:space="preserve"> wireless LAN facilities, to touch screen, motion controls (for shuffling), battery</w:t>
      </w:r>
      <w:r w:rsidR="00351BA9" w:rsidRPr="00351BA9">
        <w:rPr>
          <w:sz w:val="12"/>
        </w:rPr>
        <w:t>¶</w:t>
      </w:r>
      <w:r w:rsidRPr="004B1140">
        <w:rPr>
          <w:sz w:val="16"/>
        </w:rPr>
        <w:t xml:space="preserve"> power, etc. Existing technologies, not developed by others, in many cases patented,</w:t>
      </w:r>
      <w:r w:rsidR="00351BA9" w:rsidRPr="00351BA9">
        <w:rPr>
          <w:sz w:val="12"/>
        </w:rPr>
        <w:t>¶</w:t>
      </w:r>
      <w:r w:rsidRPr="004B1140">
        <w:rPr>
          <w:sz w:val="16"/>
        </w:rPr>
        <w:t xml:space="preserve"> are then either bought from the owners (by taking a license) or are being</w:t>
      </w:r>
      <w:r w:rsidR="00351BA9" w:rsidRPr="00351BA9">
        <w:rPr>
          <w:sz w:val="12"/>
        </w:rPr>
        <w:t>¶</w:t>
      </w:r>
      <w:r w:rsidRPr="004B1140">
        <w:rPr>
          <w:sz w:val="16"/>
        </w:rPr>
        <w:t xml:space="preserve"> circumvented by "designing around". A major task of any patent department e.g. of a</w:t>
      </w:r>
      <w:r w:rsidR="00351BA9" w:rsidRPr="00351BA9">
        <w:rPr>
          <w:sz w:val="12"/>
        </w:rPr>
        <w:t>¶</w:t>
      </w:r>
      <w:r w:rsidRPr="004B1140">
        <w:rPr>
          <w:sz w:val="16"/>
        </w:rPr>
        <w:t xml:space="preserve"> consumer electronics company, is to find out whether a product design that comes</w:t>
      </w:r>
      <w:r w:rsidR="00351BA9" w:rsidRPr="00351BA9">
        <w:rPr>
          <w:sz w:val="12"/>
        </w:rPr>
        <w:t>¶</w:t>
      </w:r>
      <w:r w:rsidRPr="004B1140">
        <w:rPr>
          <w:sz w:val="16"/>
        </w:rPr>
        <w:t xml:space="preserve"> from their in-house R&amp;D group, is not touched upon by third party patents 40. Surely</w:t>
      </w:r>
      <w:r w:rsidR="00351BA9" w:rsidRPr="00351BA9">
        <w:rPr>
          <w:sz w:val="12"/>
        </w:rPr>
        <w:t>¶</w:t>
      </w:r>
      <w:r w:rsidRPr="004B1140">
        <w:rPr>
          <w:sz w:val="16"/>
        </w:rPr>
        <w:t xml:space="preserve"> it is, caused by the sheer number of patents, frequently impossible to weigh whether</w:t>
      </w:r>
      <w:r w:rsidR="00351BA9" w:rsidRPr="00351BA9">
        <w:rPr>
          <w:sz w:val="12"/>
        </w:rPr>
        <w:t>¶</w:t>
      </w:r>
      <w:r w:rsidRPr="004B1140">
        <w:rPr>
          <w:sz w:val="16"/>
        </w:rPr>
        <w:t xml:space="preserve"> some patents are indeed infringed by one's own product, or even to read all the</w:t>
      </w:r>
      <w:r w:rsidR="00351BA9" w:rsidRPr="00351BA9">
        <w:rPr>
          <w:sz w:val="12"/>
        </w:rPr>
        <w:t>¶</w:t>
      </w:r>
      <w:r w:rsidRPr="004B1140">
        <w:rPr>
          <w:sz w:val="16"/>
        </w:rPr>
        <w:t xml:space="preserve"> patents that seem relevant for the searched technology. </w:t>
      </w:r>
      <w:r w:rsidRPr="00DD11B3">
        <w:rPr>
          <w:rStyle w:val="StyleUnderline"/>
        </w:rPr>
        <w:t>When NPEs subsequently</w:t>
      </w:r>
      <w:r w:rsidR="00351BA9" w:rsidRPr="00351BA9">
        <w:rPr>
          <w:rStyle w:val="StyleUnderline"/>
          <w:sz w:val="12"/>
          <w:u w:val="none"/>
        </w:rPr>
        <w:t>¶</w:t>
      </w:r>
      <w:r w:rsidRPr="00DD11B3">
        <w:rPr>
          <w:rStyle w:val="StyleUnderline"/>
        </w:rPr>
        <w:t xml:space="preserve"> reach a better result or a different opinion and buy that patent that was initially</w:t>
      </w:r>
      <w:r w:rsidR="00351BA9" w:rsidRPr="00351BA9">
        <w:rPr>
          <w:rStyle w:val="StyleUnderline"/>
          <w:sz w:val="12"/>
          <w:u w:val="none"/>
        </w:rPr>
        <w:t>¶</w:t>
      </w:r>
      <w:r w:rsidRPr="00DD11B3">
        <w:rPr>
          <w:rStyle w:val="StyleUnderline"/>
        </w:rPr>
        <w:t xml:space="preserve"> discarded as irrelevant (e.g. because it was wrongfully held to be invalid) or</w:t>
      </w:r>
      <w:r w:rsidR="00351BA9" w:rsidRPr="00351BA9">
        <w:rPr>
          <w:rStyle w:val="StyleUnderline"/>
          <w:sz w:val="12"/>
          <w:u w:val="none"/>
        </w:rPr>
        <w:t>¶</w:t>
      </w:r>
      <w:r w:rsidRPr="00DD11B3">
        <w:rPr>
          <w:rStyle w:val="StyleUnderline"/>
        </w:rPr>
        <w:t xml:space="preserve"> overlooked by the operating company, the company occasionally has to face</w:t>
      </w:r>
      <w:r w:rsidR="00351BA9" w:rsidRPr="00351BA9">
        <w:rPr>
          <w:rStyle w:val="StyleUnderline"/>
          <w:sz w:val="12"/>
          <w:u w:val="none"/>
        </w:rPr>
        <w:t>¶</w:t>
      </w:r>
      <w:r w:rsidRPr="00DD11B3">
        <w:rPr>
          <w:rStyle w:val="StyleUnderline"/>
        </w:rPr>
        <w:t xml:space="preserve"> litigation</w:t>
      </w:r>
      <w:r w:rsidRPr="004B1140">
        <w:rPr>
          <w:sz w:val="16"/>
        </w:rPr>
        <w:t>. If not settled the operating company has then to accept the consequences</w:t>
      </w:r>
      <w:r w:rsidR="00351BA9" w:rsidRPr="00351BA9">
        <w:rPr>
          <w:sz w:val="12"/>
        </w:rPr>
        <w:t>¶</w:t>
      </w:r>
      <w:r w:rsidRPr="004B1140">
        <w:rPr>
          <w:sz w:val="16"/>
        </w:rPr>
        <w:t xml:space="preserve"> by paying damages as a result of its wrong infringement or incomplete database</w:t>
      </w:r>
      <w:r w:rsidR="00351BA9" w:rsidRPr="00351BA9">
        <w:rPr>
          <w:sz w:val="12"/>
        </w:rPr>
        <w:t>¶</w:t>
      </w:r>
      <w:r w:rsidRPr="004B1140">
        <w:rPr>
          <w:sz w:val="16"/>
        </w:rPr>
        <w:t xml:space="preserve"> analysis.</w:t>
      </w:r>
      <w:r w:rsidR="00351BA9" w:rsidRPr="00351BA9">
        <w:rPr>
          <w:sz w:val="12"/>
        </w:rPr>
        <w:t>¶</w:t>
      </w:r>
      <w:r w:rsidRPr="004B1140">
        <w:rPr>
          <w:sz w:val="16"/>
        </w:rPr>
        <w:t xml:space="preserve"> </w:t>
      </w:r>
      <w:r w:rsidRPr="00DD11B3">
        <w:rPr>
          <w:rStyle w:val="StyleUnderline"/>
        </w:rPr>
        <w:t>However, the reality is that many "operating" companies simply ignore patented</w:t>
      </w:r>
      <w:r w:rsidR="00351BA9" w:rsidRPr="00351BA9">
        <w:rPr>
          <w:rStyle w:val="StyleUnderline"/>
          <w:sz w:val="12"/>
          <w:u w:val="none"/>
        </w:rPr>
        <w:t>¶</w:t>
      </w:r>
      <w:r w:rsidRPr="00DD11B3">
        <w:rPr>
          <w:rStyle w:val="StyleUnderline"/>
        </w:rPr>
        <w:t xml:space="preserve"> inventions by third parties, either willingly or unwillingly (meaning they do not check</w:t>
      </w:r>
      <w:r w:rsidR="00351BA9" w:rsidRPr="00351BA9">
        <w:rPr>
          <w:rStyle w:val="StyleUnderline"/>
          <w:sz w:val="12"/>
          <w:u w:val="none"/>
        </w:rPr>
        <w:t>¶</w:t>
      </w:r>
      <w:r w:rsidRPr="00DD11B3">
        <w:rPr>
          <w:rStyle w:val="StyleUnderline"/>
        </w:rPr>
        <w:t xml:space="preserve"> any database prior to developing or researching their new product or process)</w:t>
      </w:r>
      <w:r w:rsidRPr="004B1140">
        <w:rPr>
          <w:sz w:val="16"/>
        </w:rPr>
        <w:t>. From</w:t>
      </w:r>
      <w:r w:rsidR="00351BA9" w:rsidRPr="00351BA9">
        <w:rPr>
          <w:sz w:val="12"/>
        </w:rPr>
        <w:t>¶</w:t>
      </w:r>
      <w:r w:rsidRPr="004B1140">
        <w:rPr>
          <w:sz w:val="16"/>
        </w:rPr>
        <w:t xml:space="preserve"> a 2003 study by Motivaction, commissioned by the European Patent Office 41</w:t>
      </w:r>
      <w:r w:rsidR="00351BA9" w:rsidRPr="00351BA9">
        <w:rPr>
          <w:sz w:val="12"/>
        </w:rPr>
        <w:t>¶</w:t>
      </w:r>
      <w:r w:rsidRPr="004B1140">
        <w:rPr>
          <w:sz w:val="16"/>
        </w:rPr>
        <w:t xml:space="preserve"> information services are not as 50% to 70% of the companies surveyed are not aware</w:t>
      </w:r>
      <w:r w:rsidR="00351BA9" w:rsidRPr="00351BA9">
        <w:rPr>
          <w:sz w:val="12"/>
        </w:rPr>
        <w:t>¶</w:t>
      </w:r>
      <w:r w:rsidRPr="004B1140">
        <w:rPr>
          <w:sz w:val="16"/>
        </w:rPr>
        <w:t xml:space="preserve"> of the EPO’s patent information services. Even more troublesome is that a vast</w:t>
      </w:r>
      <w:r w:rsidR="00351BA9" w:rsidRPr="00351BA9">
        <w:rPr>
          <w:sz w:val="12"/>
        </w:rPr>
        <w:t>¶</w:t>
      </w:r>
      <w:r w:rsidRPr="004B1140">
        <w:rPr>
          <w:sz w:val="16"/>
        </w:rPr>
        <w:t xml:space="preserve"> majority of European companies simply do not recognize the relevance of patent</w:t>
      </w:r>
      <w:r w:rsidR="00351BA9" w:rsidRPr="00351BA9">
        <w:rPr>
          <w:sz w:val="12"/>
        </w:rPr>
        <w:t>¶</w:t>
      </w:r>
      <w:r w:rsidRPr="004B1140">
        <w:rPr>
          <w:sz w:val="16"/>
        </w:rPr>
        <w:t xml:space="preserve"> information for their own R&amp;D efforts. A striking 31% of "EPC10"</w:t>
      </w:r>
      <w:r w:rsidR="00351BA9" w:rsidRPr="00351BA9">
        <w:rPr>
          <w:sz w:val="12"/>
        </w:rPr>
        <w:t>¶</w:t>
      </w:r>
      <w:r w:rsidRPr="004B1140">
        <w:rPr>
          <w:sz w:val="16"/>
        </w:rPr>
        <w:t xml:space="preserve"> , it</w:t>
      </w:r>
      <w:r w:rsidR="00351BA9" w:rsidRPr="00351BA9">
        <w:rPr>
          <w:sz w:val="12"/>
        </w:rPr>
        <w:t>¶</w:t>
      </w:r>
      <w:r w:rsidRPr="004B1140">
        <w:rPr>
          <w:sz w:val="16"/>
        </w:rPr>
        <w:t xml:space="preserve"> appeared that while the EPO (as an institution) is well known, the EPO’s patent</w:t>
      </w:r>
      <w:r w:rsidR="00351BA9" w:rsidRPr="00351BA9">
        <w:rPr>
          <w:sz w:val="12"/>
        </w:rPr>
        <w:t>¶</w:t>
      </w:r>
      <w:r w:rsidRPr="004B1140">
        <w:rPr>
          <w:sz w:val="16"/>
        </w:rPr>
        <w:t xml:space="preserve"> 42</w:t>
      </w:r>
      <w:r w:rsidR="00351BA9" w:rsidRPr="00351BA9">
        <w:rPr>
          <w:sz w:val="12"/>
        </w:rPr>
        <w:t>¶</w:t>
      </w:r>
      <w:r w:rsidRPr="004B1140">
        <w:rPr>
          <w:sz w:val="16"/>
        </w:rPr>
        <w:t xml:space="preserve"> disagreed with: "I have used patent information in the past to find out if someone</w:t>
      </w:r>
      <w:r w:rsidR="00351BA9" w:rsidRPr="00351BA9">
        <w:rPr>
          <w:sz w:val="12"/>
        </w:rPr>
        <w:t>¶</w:t>
      </w:r>
      <w:r w:rsidRPr="004B1140">
        <w:rPr>
          <w:sz w:val="16"/>
        </w:rPr>
        <w:t xml:space="preserve"> else has independently arrived at the same idea as mine", against 22% in the US.</w:t>
      </w:r>
      <w:r w:rsidR="00351BA9" w:rsidRPr="00351BA9">
        <w:rPr>
          <w:sz w:val="12"/>
        </w:rPr>
        <w:t>¶</w:t>
      </w:r>
      <w:r w:rsidRPr="004B1140">
        <w:rPr>
          <w:sz w:val="16"/>
        </w:rPr>
        <w:t xml:space="preserve"> - companies</w:t>
      </w:r>
      <w:r w:rsidR="00351BA9" w:rsidRPr="00351BA9">
        <w:rPr>
          <w:sz w:val="12"/>
        </w:rPr>
        <w:t>¶</w:t>
      </w:r>
      <w:r w:rsidRPr="004B1140">
        <w:rPr>
          <w:sz w:val="16"/>
        </w:rPr>
        <w:t xml:space="preserve"> disagreed with the statement "Information contained in patents is of commercial</w:t>
      </w:r>
      <w:r w:rsidR="00351BA9" w:rsidRPr="00351BA9">
        <w:rPr>
          <w:sz w:val="12"/>
        </w:rPr>
        <w:t>¶</w:t>
      </w:r>
      <w:r w:rsidRPr="004B1140">
        <w:rPr>
          <w:sz w:val="16"/>
        </w:rPr>
        <w:t xml:space="preserve"> advantage to my company", for only 14% of their US companies. 55% of EPC10</w:t>
      </w:r>
      <w:r w:rsidR="00351BA9" w:rsidRPr="00351BA9">
        <w:rPr>
          <w:sz w:val="12"/>
        </w:rPr>
        <w:t>¶</w:t>
      </w:r>
      <w:r w:rsidRPr="004B1140">
        <w:rPr>
          <w:sz w:val="16"/>
        </w:rPr>
        <w:t xml:space="preserve"> companies disagreed with: "I have used patent information in the past to solve</w:t>
      </w:r>
      <w:r w:rsidR="00351BA9" w:rsidRPr="00351BA9">
        <w:rPr>
          <w:sz w:val="12"/>
        </w:rPr>
        <w:t>¶</w:t>
      </w:r>
      <w:r w:rsidRPr="004B1140">
        <w:rPr>
          <w:sz w:val="16"/>
        </w:rPr>
        <w:t xml:space="preserve"> technical or engineering problems", against 36% in the US. 52% of EPC10 companies</w:t>
      </w:r>
      <w:r w:rsidR="00351BA9" w:rsidRPr="00351BA9">
        <w:rPr>
          <w:sz w:val="12"/>
        </w:rPr>
        <w:t>¶</w:t>
      </w:r>
      <w:r w:rsidRPr="004B1140">
        <w:rPr>
          <w:sz w:val="16"/>
        </w:rPr>
        <w:t xml:space="preserve"> So who is there to blame? Certainly not NPEs. They only expose widespread patent</w:t>
      </w:r>
      <w:r w:rsidR="00351BA9" w:rsidRPr="00351BA9">
        <w:rPr>
          <w:sz w:val="12"/>
        </w:rPr>
        <w:t>¶</w:t>
      </w:r>
      <w:r w:rsidRPr="004B1140">
        <w:rPr>
          <w:sz w:val="16"/>
        </w:rPr>
        <w:t xml:space="preserve"> ignoramus. </w:t>
      </w:r>
      <w:r w:rsidRPr="00DD11B3">
        <w:rPr>
          <w:rStyle w:val="StyleUnderline"/>
        </w:rPr>
        <w:t>In doing so most NPEs focus on high-tech patents for obvious reasons.</w:t>
      </w:r>
      <w:r w:rsidR="00351BA9" w:rsidRPr="00351BA9">
        <w:rPr>
          <w:rStyle w:val="StyleUnderline"/>
          <w:sz w:val="12"/>
          <w:u w:val="none"/>
        </w:rPr>
        <w:t>¶</w:t>
      </w:r>
      <w:r w:rsidRPr="00DD11B3">
        <w:rPr>
          <w:rStyle w:val="StyleUnderline"/>
        </w:rPr>
        <w:t xml:space="preserve"> First they acquire patents from distressed or bankrupt companies 43, from companies</w:t>
      </w:r>
      <w:r w:rsidR="00351BA9" w:rsidRPr="00351BA9">
        <w:rPr>
          <w:rStyle w:val="StyleUnderline"/>
          <w:sz w:val="12"/>
          <w:u w:val="none"/>
        </w:rPr>
        <w:t>¶</w:t>
      </w:r>
      <w:r w:rsidRPr="00DD11B3">
        <w:rPr>
          <w:rStyle w:val="StyleUnderline"/>
        </w:rPr>
        <w:t xml:space="preserve"> that have gone out of a certain business or from smaller SMEs that have neither the</w:t>
      </w:r>
      <w:r w:rsidR="00351BA9" w:rsidRPr="00351BA9">
        <w:rPr>
          <w:rStyle w:val="StyleUnderline"/>
          <w:sz w:val="12"/>
          <w:u w:val="none"/>
        </w:rPr>
        <w:t>¶</w:t>
      </w:r>
      <w:r w:rsidRPr="00DD11B3">
        <w:rPr>
          <w:rStyle w:val="StyleUnderline"/>
        </w:rPr>
        <w:t xml:space="preserve"> expertise nor the money to enforce their patent rights.</w:t>
      </w:r>
      <w:r w:rsidRPr="004B1140">
        <w:rPr>
          <w:sz w:val="16"/>
        </w:rPr>
        <w:t xml:space="preserve"> NPE's have to operate in an</w:t>
      </w:r>
      <w:r w:rsidR="00351BA9" w:rsidRPr="00351BA9">
        <w:rPr>
          <w:sz w:val="12"/>
        </w:rPr>
        <w:t>¶</w:t>
      </w:r>
      <w:r w:rsidRPr="004B1140">
        <w:rPr>
          <w:sz w:val="16"/>
        </w:rPr>
        <w:t xml:space="preserve"> imperfect market, contributing to their high risk strategies. Many even doubt that</w:t>
      </w:r>
      <w:r w:rsidR="00351BA9" w:rsidRPr="00351BA9">
        <w:rPr>
          <w:sz w:val="12"/>
        </w:rPr>
        <w:t>¶</w:t>
      </w:r>
      <w:r w:rsidRPr="004B1140">
        <w:rPr>
          <w:sz w:val="16"/>
        </w:rPr>
        <w:t xml:space="preserve"> there is such a thing as a "patent market" where demand and supply provide for a fair</w:t>
      </w:r>
      <w:r w:rsidR="00351BA9" w:rsidRPr="00351BA9">
        <w:rPr>
          <w:sz w:val="12"/>
        </w:rPr>
        <w:t>¶</w:t>
      </w:r>
      <w:r w:rsidRPr="004B1140">
        <w:rPr>
          <w:sz w:val="16"/>
        </w:rPr>
        <w:t xml:space="preserve"> price, rather than a very expensive lottery 44. As McDonough rightly points out,</w:t>
      </w:r>
      <w:r w:rsidR="00351BA9" w:rsidRPr="00351BA9">
        <w:rPr>
          <w:sz w:val="12"/>
        </w:rPr>
        <w:t>¶</w:t>
      </w:r>
      <w:r w:rsidRPr="004B1140">
        <w:rPr>
          <w:sz w:val="16"/>
        </w:rPr>
        <w:t xml:space="preserve"> patents are "illiquid commodities 45" because they are not "readily convertible into</w:t>
      </w:r>
      <w:r w:rsidR="00351BA9" w:rsidRPr="00351BA9">
        <w:rPr>
          <w:sz w:val="12"/>
        </w:rPr>
        <w:t>¶</w:t>
      </w:r>
      <w:r w:rsidRPr="004B1140">
        <w:rPr>
          <w:sz w:val="16"/>
        </w:rPr>
        <w:t xml:space="preserve"> cash 46". </w:t>
      </w:r>
      <w:r w:rsidRPr="00DD11B3">
        <w:rPr>
          <w:rStyle w:val="StyleUnderline"/>
        </w:rPr>
        <w:t>Without the presence of parties that have full faith and credit in the "patent</w:t>
      </w:r>
      <w:r w:rsidR="00351BA9" w:rsidRPr="00351BA9">
        <w:rPr>
          <w:rStyle w:val="StyleUnderline"/>
          <w:sz w:val="12"/>
          <w:u w:val="none"/>
        </w:rPr>
        <w:t>¶</w:t>
      </w:r>
      <w:r w:rsidRPr="00DD11B3">
        <w:rPr>
          <w:rStyle w:val="StyleUnderline"/>
        </w:rPr>
        <w:t xml:space="preserve"> market", NPEs fulfill the role of "market makers", as they discover and extract the</w:t>
      </w:r>
      <w:r w:rsidR="00351BA9" w:rsidRPr="00351BA9">
        <w:rPr>
          <w:rStyle w:val="StyleUnderline"/>
          <w:sz w:val="12"/>
          <w:u w:val="none"/>
        </w:rPr>
        <w:t>¶</w:t>
      </w:r>
      <w:r w:rsidRPr="00DD11B3">
        <w:rPr>
          <w:rStyle w:val="StyleUnderline"/>
        </w:rPr>
        <w:t xml:space="preserve"> value of a patent, be it in licensing negotiations or in enforcement strategies.</w:t>
      </w:r>
      <w:r w:rsidRPr="004B1140">
        <w:rPr>
          <w:sz w:val="16"/>
        </w:rPr>
        <w:t xml:space="preserve"> Some</w:t>
      </w:r>
      <w:r w:rsidR="00351BA9" w:rsidRPr="00351BA9">
        <w:rPr>
          <w:sz w:val="12"/>
        </w:rPr>
        <w:t>¶</w:t>
      </w:r>
      <w:r w:rsidRPr="004B1140">
        <w:rPr>
          <w:sz w:val="16"/>
        </w:rPr>
        <w:t xml:space="preserve"> have taken the view that "patent value" maybe a illusive concept, because of the</w:t>
      </w:r>
      <w:r w:rsidR="00351BA9" w:rsidRPr="00351BA9">
        <w:rPr>
          <w:sz w:val="12"/>
        </w:rPr>
        <w:t>¶</w:t>
      </w:r>
      <w:r w:rsidRPr="004B1140">
        <w:rPr>
          <w:sz w:val="16"/>
        </w:rPr>
        <w:t xml:space="preserve"> impossibility of obtaining sufficient empirical data on each, patent "worthlessness"47</w:t>
      </w:r>
      <w:r w:rsidR="00351BA9" w:rsidRPr="00351BA9">
        <w:rPr>
          <w:sz w:val="12"/>
        </w:rPr>
        <w:t>¶</w:t>
      </w:r>
      <w:r w:rsidRPr="004B1140">
        <w:rPr>
          <w:sz w:val="16"/>
        </w:rPr>
        <w:t xml:space="preserve"> is prevalent, which only adds to the impossible task for NPE's to identify those</w:t>
      </w:r>
      <w:r w:rsidR="00351BA9" w:rsidRPr="00351BA9">
        <w:rPr>
          <w:sz w:val="12"/>
        </w:rPr>
        <w:t>¶</w:t>
      </w:r>
      <w:r w:rsidRPr="004B1140">
        <w:rPr>
          <w:sz w:val="16"/>
        </w:rPr>
        <w:t xml:space="preserve"> "value" patents that are valid, used and infringed by parties without being reasonably</w:t>
      </w:r>
      <w:r w:rsidR="00351BA9" w:rsidRPr="00351BA9">
        <w:rPr>
          <w:sz w:val="12"/>
        </w:rPr>
        <w:t>¶</w:t>
      </w:r>
      <w:r w:rsidRPr="004B1140">
        <w:rPr>
          <w:sz w:val="16"/>
        </w:rPr>
        <w:t xml:space="preserve"> compensated.</w:t>
      </w:r>
      <w:r w:rsidR="00351BA9" w:rsidRPr="00351BA9">
        <w:rPr>
          <w:sz w:val="12"/>
        </w:rPr>
        <w:t>¶</w:t>
      </w:r>
      <w:r w:rsidRPr="004B1140">
        <w:rPr>
          <w:sz w:val="16"/>
        </w:rPr>
        <w:t xml:space="preserve"> </w:t>
      </w:r>
      <w:r w:rsidRPr="00DD11B3">
        <w:rPr>
          <w:rStyle w:val="StyleUnderline"/>
        </w:rPr>
        <w:t>In that sense there is nothing wrong with most NPE's. The opposite is true if one sees</w:t>
      </w:r>
      <w:r w:rsidR="00351BA9" w:rsidRPr="00351BA9">
        <w:rPr>
          <w:rStyle w:val="StyleUnderline"/>
          <w:sz w:val="12"/>
          <w:u w:val="none"/>
        </w:rPr>
        <w:t>¶</w:t>
      </w:r>
      <w:r w:rsidRPr="00DD11B3">
        <w:rPr>
          <w:rStyle w:val="StyleUnderline"/>
        </w:rPr>
        <w:t xml:space="preserve"> this phenomenon as a result of insufficient "patent mining" 48 as the process of</w:t>
      </w:r>
      <w:r w:rsidR="00351BA9" w:rsidRPr="00351BA9">
        <w:rPr>
          <w:rStyle w:val="StyleUnderline"/>
          <w:sz w:val="12"/>
          <w:u w:val="none"/>
        </w:rPr>
        <w:t>¶</w:t>
      </w:r>
      <w:r w:rsidRPr="00DD11B3">
        <w:rPr>
          <w:rStyle w:val="StyleUnderline"/>
        </w:rPr>
        <w:t xml:space="preserve"> seeking relevant patents is often called</w:t>
      </w:r>
      <w:r w:rsidRPr="004B1140">
        <w:rPr>
          <w:sz w:val="16"/>
        </w:rPr>
        <w:t>. If the patents are the result of in house</w:t>
      </w:r>
      <w:r w:rsidR="00351BA9" w:rsidRPr="00351BA9">
        <w:rPr>
          <w:sz w:val="12"/>
        </w:rPr>
        <w:t>¶</w:t>
      </w:r>
      <w:r w:rsidRPr="004B1140">
        <w:rPr>
          <w:sz w:val="16"/>
        </w:rPr>
        <w:t xml:space="preserve"> innovative R&amp;D output, asserting them against alleged infringers who use these</w:t>
      </w:r>
      <w:r w:rsidR="00351BA9" w:rsidRPr="00351BA9">
        <w:rPr>
          <w:sz w:val="12"/>
        </w:rPr>
        <w:t>¶</w:t>
      </w:r>
      <w:r w:rsidRPr="004B1140">
        <w:rPr>
          <w:sz w:val="16"/>
        </w:rPr>
        <w:t xml:space="preserve"> intangible assets in their own products in order to recoup investments in their R&amp;D is</w:t>
      </w:r>
      <w:r w:rsidR="00351BA9" w:rsidRPr="00351BA9">
        <w:rPr>
          <w:sz w:val="12"/>
        </w:rPr>
        <w:t>¶</w:t>
      </w:r>
      <w:r w:rsidRPr="004B1140">
        <w:rPr>
          <w:sz w:val="16"/>
        </w:rPr>
        <w:t xml:space="preserve"> commonly regarded a smart business to maintain competitiveness or market share.</w:t>
      </w:r>
      <w:r w:rsidR="00351BA9" w:rsidRPr="00351BA9">
        <w:rPr>
          <w:sz w:val="12"/>
        </w:rPr>
        <w:t>¶</w:t>
      </w:r>
      <w:r w:rsidRPr="004B1140">
        <w:rPr>
          <w:sz w:val="16"/>
        </w:rPr>
        <w:t xml:space="preserve"> However, if these patents have been bought from a third party - either defunct or</w:t>
      </w:r>
      <w:r w:rsidR="00351BA9" w:rsidRPr="00351BA9">
        <w:rPr>
          <w:sz w:val="12"/>
        </w:rPr>
        <w:t>¶</w:t>
      </w:r>
      <w:r w:rsidRPr="004B1140">
        <w:rPr>
          <w:sz w:val="16"/>
        </w:rPr>
        <w:t xml:space="preserve"> bankrupt or from sellers of unused IP for a profit - with the purpose of enforcing it</w:t>
      </w:r>
      <w:r w:rsidR="00351BA9" w:rsidRPr="00351BA9">
        <w:rPr>
          <w:sz w:val="12"/>
        </w:rPr>
        <w:t>¶</w:t>
      </w:r>
      <w:r w:rsidRPr="004B1140">
        <w:rPr>
          <w:sz w:val="16"/>
        </w:rPr>
        <w:t xml:space="preserve"> against companies using the patented technology is then seen as "extortion" of</w:t>
      </w:r>
      <w:r w:rsidR="00351BA9" w:rsidRPr="00351BA9">
        <w:rPr>
          <w:sz w:val="12"/>
        </w:rPr>
        <w:t>¶</w:t>
      </w:r>
      <w:r w:rsidRPr="004B1140">
        <w:rPr>
          <w:sz w:val="16"/>
        </w:rPr>
        <w:t xml:space="preserve"> ethically behavior. Seldom is this seen as a smart policy and a sign of shrewd</w:t>
      </w:r>
      <w:r w:rsidR="00351BA9" w:rsidRPr="00351BA9">
        <w:rPr>
          <w:sz w:val="12"/>
        </w:rPr>
        <w:t>¶</w:t>
      </w:r>
      <w:r w:rsidRPr="004B1140">
        <w:rPr>
          <w:sz w:val="16"/>
        </w:rPr>
        <w:t xml:space="preserve"> entrepreneurship. What difference is there with other examples of buying assets with</w:t>
      </w:r>
      <w:r w:rsidR="00351BA9" w:rsidRPr="00351BA9">
        <w:rPr>
          <w:sz w:val="12"/>
        </w:rPr>
        <w:t>¶</w:t>
      </w:r>
      <w:r w:rsidRPr="004B1140">
        <w:rPr>
          <w:sz w:val="16"/>
        </w:rPr>
        <w:t xml:space="preserve"> an intention to "work" the asset for onward sales with a profit?</w:t>
      </w:r>
      <w:r w:rsidR="00351BA9" w:rsidRPr="00351BA9">
        <w:rPr>
          <w:sz w:val="12"/>
        </w:rPr>
        <w:t>¶</w:t>
      </w:r>
      <w:r w:rsidRPr="004B1140">
        <w:rPr>
          <w:sz w:val="16"/>
        </w:rPr>
        <w:t xml:space="preserve"> Obviously these patents have been bought by a party that decided to make value of</w:t>
      </w:r>
      <w:r w:rsidR="00351BA9" w:rsidRPr="00351BA9">
        <w:rPr>
          <w:sz w:val="12"/>
        </w:rPr>
        <w:t>¶</w:t>
      </w:r>
      <w:r w:rsidRPr="004B1140">
        <w:rPr>
          <w:sz w:val="16"/>
        </w:rPr>
        <w:t xml:space="preserve"> patents where the seller did not an opportunity to extract the full value, e..g because</w:t>
      </w:r>
      <w:r w:rsidR="00351BA9" w:rsidRPr="00351BA9">
        <w:rPr>
          <w:sz w:val="12"/>
        </w:rPr>
        <w:t>¶</w:t>
      </w:r>
      <w:r w:rsidRPr="004B1140">
        <w:rPr>
          <w:sz w:val="16"/>
        </w:rPr>
        <w:t xml:space="preserve"> they did not see the opportunities, or simply do not have the resources in manpower</w:t>
      </w:r>
      <w:r w:rsidR="00351BA9" w:rsidRPr="00351BA9">
        <w:rPr>
          <w:sz w:val="12"/>
        </w:rPr>
        <w:t>¶</w:t>
      </w:r>
      <w:r w:rsidRPr="004B1140">
        <w:rPr>
          <w:sz w:val="16"/>
        </w:rPr>
        <w:t xml:space="preserve"> or money to do it themselves. </w:t>
      </w:r>
      <w:r w:rsidRPr="00DD11B3">
        <w:rPr>
          <w:rStyle w:val="StyleUnderline"/>
        </w:rPr>
        <w:t>These companies have valid and sound reasons to sell</w:t>
      </w:r>
      <w:r w:rsidR="00351BA9" w:rsidRPr="00351BA9">
        <w:rPr>
          <w:rStyle w:val="StyleUnderline"/>
          <w:sz w:val="12"/>
          <w:u w:val="none"/>
        </w:rPr>
        <w:t>¶</w:t>
      </w:r>
      <w:r w:rsidRPr="00DD11B3">
        <w:rPr>
          <w:rStyle w:val="StyleUnderline"/>
        </w:rPr>
        <w:t xml:space="preserve"> their patents. The price the buyer normally is willing to pay (having made the analysis</w:t>
      </w:r>
      <w:r w:rsidR="00351BA9" w:rsidRPr="00351BA9">
        <w:rPr>
          <w:rStyle w:val="StyleUnderline"/>
          <w:sz w:val="12"/>
          <w:u w:val="none"/>
        </w:rPr>
        <w:t>¶</w:t>
      </w:r>
      <w:r w:rsidRPr="00DD11B3">
        <w:rPr>
          <w:rStyle w:val="StyleUnderline"/>
        </w:rPr>
        <w:t xml:space="preserve"> that they would be in a better position to make even more money of those patents,</w:t>
      </w:r>
      <w:r w:rsidR="00351BA9" w:rsidRPr="00351BA9">
        <w:rPr>
          <w:rStyle w:val="StyleUnderline"/>
          <w:sz w:val="12"/>
          <w:u w:val="none"/>
        </w:rPr>
        <w:t>¶</w:t>
      </w:r>
      <w:r w:rsidRPr="00DD11B3">
        <w:rPr>
          <w:rStyle w:val="StyleUnderline"/>
        </w:rPr>
        <w:t xml:space="preserve"> backed by investors, than the original owner) reflects the potential and true value of</w:t>
      </w:r>
      <w:r w:rsidR="00351BA9" w:rsidRPr="00351BA9">
        <w:rPr>
          <w:rStyle w:val="StyleUnderline"/>
          <w:sz w:val="12"/>
          <w:u w:val="none"/>
        </w:rPr>
        <w:t>¶</w:t>
      </w:r>
      <w:r w:rsidRPr="00DD11B3">
        <w:rPr>
          <w:rStyle w:val="StyleUnderline"/>
        </w:rPr>
        <w:t xml:space="preserve"> the patents. This is what NPEs regularly do and what we will increasingly see</w:t>
      </w:r>
      <w:r w:rsidR="00351BA9" w:rsidRPr="00351BA9">
        <w:rPr>
          <w:rStyle w:val="StyleUnderline"/>
          <w:sz w:val="12"/>
          <w:u w:val="none"/>
        </w:rPr>
        <w:t>¶</w:t>
      </w:r>
      <w:r w:rsidRPr="00DD11B3">
        <w:rPr>
          <w:rStyle w:val="StyleUnderline"/>
        </w:rPr>
        <w:t xml:space="preserve"> happening. Many companies have an inventory of unused patents 49 that is not</w:t>
      </w:r>
      <w:r w:rsidR="00351BA9" w:rsidRPr="00351BA9">
        <w:rPr>
          <w:rStyle w:val="StyleUnderline"/>
          <w:sz w:val="12"/>
          <w:u w:val="none"/>
        </w:rPr>
        <w:t>¶</w:t>
      </w:r>
      <w:r w:rsidRPr="00DD11B3">
        <w:rPr>
          <w:rStyle w:val="StyleUnderline"/>
        </w:rPr>
        <w:t xml:space="preserve"> subject to active value creating strategies, but rather used as defensive (and passive)</w:t>
      </w:r>
      <w:r w:rsidR="00351BA9" w:rsidRPr="00351BA9">
        <w:rPr>
          <w:rStyle w:val="StyleUnderline"/>
          <w:sz w:val="12"/>
          <w:u w:val="none"/>
        </w:rPr>
        <w:t>¶</w:t>
      </w:r>
      <w:r w:rsidRPr="00DD11B3">
        <w:rPr>
          <w:rStyle w:val="StyleUnderline"/>
        </w:rPr>
        <w:t xml:space="preserve"> “freedom-to-operate” operations</w:t>
      </w:r>
      <w:r w:rsidRPr="004B1140">
        <w:rPr>
          <w:sz w:val="16"/>
        </w:rPr>
        <w:t>. One can hardly blame parties for looking to find</w:t>
      </w:r>
      <w:r w:rsidR="00351BA9" w:rsidRPr="00351BA9">
        <w:rPr>
          <w:sz w:val="12"/>
        </w:rPr>
        <w:t>¶</w:t>
      </w:r>
      <w:r w:rsidRPr="004B1140">
        <w:rPr>
          <w:sz w:val="16"/>
        </w:rPr>
        <w:t xml:space="preserve"> “Rembrandts in the attic” and come up with a viable value extracting enforcement</w:t>
      </w:r>
      <w:r w:rsidR="00351BA9" w:rsidRPr="00351BA9">
        <w:rPr>
          <w:sz w:val="12"/>
        </w:rPr>
        <w:t>¶</w:t>
      </w:r>
      <w:r w:rsidRPr="004B1140">
        <w:rPr>
          <w:sz w:val="16"/>
        </w:rPr>
        <w:t xml:space="preserve"> strategy for pursuing financial rewards from intangible assets, where the original</w:t>
      </w:r>
      <w:r w:rsidR="00351BA9" w:rsidRPr="00351BA9">
        <w:rPr>
          <w:sz w:val="12"/>
        </w:rPr>
        <w:t>¶</w:t>
      </w:r>
      <w:r w:rsidRPr="004B1140">
        <w:rPr>
          <w:sz w:val="16"/>
        </w:rPr>
        <w:t xml:space="preserve"> owners did not.</w:t>
      </w:r>
    </w:p>
    <w:p w14:paraId="7A763662" w14:textId="77777777" w:rsidR="0024547A" w:rsidRDefault="0024547A" w:rsidP="0024547A"/>
    <w:p w14:paraId="4D80DB3A" w14:textId="77777777" w:rsidR="0024547A" w:rsidRPr="0024547A" w:rsidRDefault="0024547A" w:rsidP="0024547A"/>
    <w:p w14:paraId="34491A72" w14:textId="113936F1" w:rsidR="0029469C" w:rsidRDefault="0029469C" w:rsidP="00DD11B3">
      <w:pPr>
        <w:pStyle w:val="Heading1"/>
      </w:pPr>
      <w:r>
        <w:t xml:space="preserve">Neg – </w:t>
      </w:r>
      <w:r w:rsidR="00DD11B3">
        <w:t xml:space="preserve">Adv – </w:t>
      </w:r>
      <w:r w:rsidR="002910ED">
        <w:t>Innovation</w:t>
      </w:r>
    </w:p>
    <w:p w14:paraId="3D8FEC81" w14:textId="4134C20F" w:rsidR="002910ED" w:rsidRDefault="0008170A" w:rsidP="00DD11B3">
      <w:pPr>
        <w:pStyle w:val="Heading2"/>
      </w:pPr>
      <w:r>
        <w:t xml:space="preserve">AT </w:t>
      </w:r>
      <w:r w:rsidR="00F5281C">
        <w:t>Patent ILs</w:t>
      </w:r>
    </w:p>
    <w:p w14:paraId="4C7A269C" w14:textId="77777777" w:rsidR="0053453E" w:rsidRDefault="0053453E" w:rsidP="00DD11B3">
      <w:pPr>
        <w:pStyle w:val="Heading3"/>
      </w:pPr>
      <w:r>
        <w:t>Competitiveness</w:t>
      </w:r>
    </w:p>
    <w:p w14:paraId="05281C39" w14:textId="77777777" w:rsidR="0053453E" w:rsidRDefault="0053453E" w:rsidP="00DD11B3">
      <w:pPr>
        <w:pStyle w:val="Heading4"/>
      </w:pPr>
      <w:r>
        <w:t>The US out-competes everyone—no chance of relative decline due to structural factors</w:t>
      </w:r>
    </w:p>
    <w:p w14:paraId="6ECF593F" w14:textId="77777777" w:rsidR="0053453E" w:rsidRPr="00DD11B3" w:rsidRDefault="0053453E" w:rsidP="0053453E">
      <w:pPr>
        <w:rPr>
          <w:rStyle w:val="Style13ptBold"/>
        </w:rPr>
      </w:pPr>
      <w:r w:rsidRPr="00DD11B3">
        <w:rPr>
          <w:rStyle w:val="Style13ptBold"/>
        </w:rPr>
        <w:t>Daniel 24</w:t>
      </w:r>
    </w:p>
    <w:p w14:paraId="239FBBFA" w14:textId="77777777" w:rsidR="0053453E" w:rsidRDefault="0053453E" w:rsidP="0053453E">
      <w:r>
        <w:t>Will, senior reporter at Fortune, covering markets and the economy. "This is the ‘special sauce’ behind American exceptionalism—and why the U.S. stock market could continue dominating", Fortune, 6-23-2024, https://fortune.com/2024/06/23/american-exceptionalism-us-economic-outlook-stock-market-forecast-dollar-dominance-europe-china/ LJS</w:t>
      </w:r>
    </w:p>
    <w:p w14:paraId="41FB237D" w14:textId="0FCE03A0" w:rsidR="0053453E" w:rsidRPr="00DD11B3" w:rsidRDefault="0053453E" w:rsidP="0053453E">
      <w:pPr>
        <w:rPr>
          <w:rStyle w:val="StyleUnderline"/>
        </w:rPr>
      </w:pPr>
      <w:r w:rsidRPr="00133196">
        <w:rPr>
          <w:sz w:val="16"/>
        </w:rPr>
        <w:t xml:space="preserve">For economists, analysts, investors, and the like, American exceptionalism refers to the relative outperformance of the U.S. economy and stock market compared to its developed peers in recent decades, particularly in the wake of the pandemic. </w:t>
      </w:r>
      <w:r w:rsidRPr="00DD11B3">
        <w:rPr>
          <w:rStyle w:val="StyleUnderline"/>
        </w:rPr>
        <w:t>It’s the idea that there’s a confluence of factors—a special sauce, if you will—that has made the American economy and markets structurally more robust and resilient in the 21st century.</w:t>
      </w:r>
      <w:r w:rsidR="00351BA9" w:rsidRPr="00351BA9">
        <w:rPr>
          <w:rStyle w:val="StyleUnderline"/>
          <w:sz w:val="12"/>
          <w:u w:val="none"/>
        </w:rPr>
        <w:t>¶</w:t>
      </w:r>
      <w:r w:rsidRPr="00DD11B3">
        <w:rPr>
          <w:rStyle w:val="StyleUnderline"/>
        </w:rPr>
        <w:t xml:space="preserve"> There’s certainly some evidence to back up this thesis. U.S. GDP per capita has surged compared to its developed peers’ over the past decade.</w:t>
      </w:r>
      <w:r w:rsidR="00351BA9" w:rsidRPr="00351BA9">
        <w:rPr>
          <w:rStyle w:val="StyleUnderline"/>
          <w:sz w:val="12"/>
          <w:u w:val="none"/>
        </w:rPr>
        <w:t>¶</w:t>
      </w:r>
      <w:r w:rsidRPr="00133196">
        <w:rPr>
          <w:sz w:val="16"/>
        </w:rPr>
        <w:t xml:space="preserve"> In fact, while the U.S. and eurozone had roughly the same overall GDP in 2008, the U.S. economy is now about double the eurozone’s. </w:t>
      </w:r>
      <w:r w:rsidR="00351BA9" w:rsidRPr="00351BA9">
        <w:rPr>
          <w:sz w:val="12"/>
        </w:rPr>
        <w:t>¶</w:t>
      </w:r>
      <w:r w:rsidRPr="00133196">
        <w:rPr>
          <w:sz w:val="16"/>
        </w:rPr>
        <w:t xml:space="preserve"> </w:t>
      </w:r>
      <w:r w:rsidRPr="00DD11B3">
        <w:rPr>
          <w:rStyle w:val="StyleUnderline"/>
        </w:rPr>
        <w:t xml:space="preserve">And a decade ago, the Chinese economy’s rise to overtake America’s as the world’s largest was seen as inevitable. But amid a real estate crisis that’s battered China’s middle class, soaring youth unemployment, a crackdown on businesses, an expanding trade war with the U.S., and the end of debt-driven growth, that trajectory is now in question. Warnings of a “lost decade” have gotten louder, especially as President Xi Jinping adopts more ideological policies that weigh on growth. </w:t>
      </w:r>
      <w:r w:rsidR="00351BA9" w:rsidRPr="00351BA9">
        <w:rPr>
          <w:rStyle w:val="StyleUnderline"/>
          <w:sz w:val="12"/>
          <w:u w:val="none"/>
        </w:rPr>
        <w:t>¶</w:t>
      </w:r>
      <w:r w:rsidRPr="00133196">
        <w:rPr>
          <w:sz w:val="16"/>
        </w:rPr>
        <w:t xml:space="preserve"> </w:t>
      </w:r>
      <w:r w:rsidRPr="00DD11B3">
        <w:rPr>
          <w:rStyle w:val="StyleUnderline"/>
        </w:rPr>
        <w:t>In financial markets, U.S. outperformance is apparent too. Since the beginning of 2009, U.S. stocks have trounced the competition, with the S&amp;P 500 soaring more than 500%, while Japan’s Nikkei 225 jumped 336%, and Europe’s STOXX EURO 600 rose just 130%.</w:t>
      </w:r>
      <w:r w:rsidR="00351BA9" w:rsidRPr="00351BA9">
        <w:rPr>
          <w:rStyle w:val="StyleUnderline"/>
          <w:sz w:val="12"/>
          <w:u w:val="none"/>
        </w:rPr>
        <w:t>¶</w:t>
      </w:r>
      <w:r w:rsidRPr="00133196">
        <w:rPr>
          <w:sz w:val="16"/>
        </w:rPr>
        <w:t xml:space="preserve"> </w:t>
      </w:r>
      <w:r w:rsidRPr="00DD11B3">
        <w:rPr>
          <w:rStyle w:val="StyleUnderline"/>
        </w:rPr>
        <w:t>The list of reasons behind this run of American outperformance is long and varied. Experts point to several long-term strengths, like the U.S.’ labor market flexibility and robust capital markets, as well as more recent or short-lived dynamics, including growing energy independence and an aggressive monetary and fiscal response to COVID-19.</w:t>
      </w:r>
      <w:r w:rsidR="00351BA9" w:rsidRPr="00351BA9">
        <w:rPr>
          <w:rStyle w:val="StyleUnderline"/>
          <w:sz w:val="12"/>
          <w:u w:val="none"/>
        </w:rPr>
        <w:t>¶</w:t>
      </w:r>
      <w:r w:rsidRPr="00133196">
        <w:rPr>
          <w:sz w:val="16"/>
        </w:rPr>
        <w:t xml:space="preserve"> “I'm very much a believer that American exceptionalism isn't a temporary phenomenon, but will continue for the rest of the decade and maybe beyond,” Ed Yardeni, the veteran Wall Street strategist and economist who runs Yardeni research, told Fortune. </w:t>
      </w:r>
      <w:r w:rsidR="00351BA9" w:rsidRPr="00351BA9">
        <w:rPr>
          <w:sz w:val="12"/>
        </w:rPr>
        <w:t>¶</w:t>
      </w:r>
      <w:r w:rsidRPr="00133196">
        <w:rPr>
          <w:sz w:val="16"/>
        </w:rPr>
        <w:t xml:space="preserve"> In fact, since the beginning of the decade, he's been predicting a “Roaring 2020s scenario” that features a productivity and AI-induced U.S. economic boom. While some deride claims of American exceptionalism, Yardeni—and a number of other veteran investors like him—are willing to put money on it.</w:t>
      </w:r>
      <w:r w:rsidR="00351BA9" w:rsidRPr="00351BA9">
        <w:rPr>
          <w:sz w:val="12"/>
        </w:rPr>
        <w:t>¶</w:t>
      </w:r>
      <w:r w:rsidRPr="00133196">
        <w:rPr>
          <w:sz w:val="16"/>
        </w:rPr>
        <w:t xml:space="preserve"> “I've been recommending overweighting the U.S. for a long time in a global portfolio, since 2010,” Yardeni said. “I think that that's worked really well and should continue to work.”</w:t>
      </w:r>
      <w:r w:rsidR="00351BA9" w:rsidRPr="00351BA9">
        <w:rPr>
          <w:sz w:val="12"/>
        </w:rPr>
        <w:t>¶</w:t>
      </w:r>
      <w:r w:rsidRPr="00133196">
        <w:rPr>
          <w:sz w:val="16"/>
        </w:rPr>
        <w:t xml:space="preserve"> Of course, there’s always a counterpoint worth mentioning. </w:t>
      </w:r>
      <w:r w:rsidRPr="00DD11B3">
        <w:rPr>
          <w:rStyle w:val="StyleUnderline"/>
        </w:rPr>
        <w:t>MUFG’s head of U.S. macro strategy George Goncalves questioned whether the U.S. economy and markets are truly exceptional, or whether they’re only the “cleanest shirt” in a dirty closet of struggling developed economies</w:t>
      </w:r>
      <w:r w:rsidRPr="00133196">
        <w:rPr>
          <w:sz w:val="16"/>
        </w:rPr>
        <w:t xml:space="preserve">. He also noted that the U.S. economy continues to be full of haves and have-nots amid sky-high income and wealth inequality. </w:t>
      </w:r>
      <w:r w:rsidR="00351BA9" w:rsidRPr="00351BA9">
        <w:rPr>
          <w:sz w:val="12"/>
        </w:rPr>
        <w:t>¶</w:t>
      </w:r>
      <w:r w:rsidRPr="00133196">
        <w:rPr>
          <w:sz w:val="16"/>
        </w:rPr>
        <w:t xml:space="preserve"> “American exceptionalism creates this perception that everyone’s benefited,” he said. “And I don't think that’s true.”</w:t>
      </w:r>
      <w:r w:rsidR="00351BA9" w:rsidRPr="00351BA9">
        <w:rPr>
          <w:sz w:val="12"/>
        </w:rPr>
        <w:t>¶</w:t>
      </w:r>
      <w:r w:rsidRPr="00133196">
        <w:rPr>
          <w:sz w:val="16"/>
        </w:rPr>
        <w:t xml:space="preserve"> Finally, Goncalves wondered if the U.S.’ recent run of outperformance compared to its developed peers can continue, given that so much of it has been driven by record fiscal spending, and the national debt is now over $34.7 trillion.</w:t>
      </w:r>
      <w:r w:rsidR="00351BA9" w:rsidRPr="00351BA9">
        <w:rPr>
          <w:sz w:val="12"/>
        </w:rPr>
        <w:t>¶</w:t>
      </w:r>
      <w:r w:rsidRPr="00133196">
        <w:rPr>
          <w:sz w:val="16"/>
        </w:rPr>
        <w:t xml:space="preserve"> “Is that sustainable? Interest costs matter and consumers have run out of excess savings,” he told Fortune. “It’s almost like a sugar high has created this perception of American exceptionalism when the reality is it was mostly just a big spending spree.” </w:t>
      </w:r>
      <w:r w:rsidR="00351BA9" w:rsidRPr="00351BA9">
        <w:rPr>
          <w:sz w:val="12"/>
        </w:rPr>
        <w:t>¶</w:t>
      </w:r>
      <w:r w:rsidRPr="00133196">
        <w:rPr>
          <w:sz w:val="16"/>
        </w:rPr>
        <w:t xml:space="preserve"> </w:t>
      </w:r>
      <w:r w:rsidRPr="00DD11B3">
        <w:rPr>
          <w:rStyle w:val="StyleUnderline"/>
        </w:rPr>
        <w:t>Still, others point to several key advantages, both long- and short-term.</w:t>
      </w:r>
      <w:r w:rsidR="00351BA9" w:rsidRPr="00351BA9">
        <w:rPr>
          <w:rStyle w:val="StyleUnderline"/>
          <w:sz w:val="12"/>
          <w:u w:val="none"/>
        </w:rPr>
        <w:t>¶</w:t>
      </w:r>
      <w:r w:rsidRPr="00133196">
        <w:rPr>
          <w:sz w:val="16"/>
        </w:rPr>
        <w:t xml:space="preserve"> U.S. ‘special sauce’: Long-term keys to American exceptionalism</w:t>
      </w:r>
      <w:r w:rsidR="00351BA9" w:rsidRPr="00351BA9">
        <w:rPr>
          <w:sz w:val="12"/>
        </w:rPr>
        <w:t>¶</w:t>
      </w:r>
      <w:r w:rsidRPr="00133196">
        <w:rPr>
          <w:sz w:val="16"/>
        </w:rPr>
        <w:t xml:space="preserve"> Chris Konstantinos, chief investment strategist of RiverFront Investment Group, a Richmond-based investment management firm, is an American exceptionalism believer who has been dissecting the factors behind the phenomena for quite a while</w:t>
      </w:r>
      <w:r w:rsidRPr="00DD11B3">
        <w:rPr>
          <w:rStyle w:val="StyleUnderline"/>
        </w:rPr>
        <w:t>. In an interview with Fortune, he explained that several years ago his team was looking at profit margins in the industrial sector around the world when they noticed that U.S. businesses tended to be “structurally” more profitable</w:t>
      </w:r>
      <w:r w:rsidRPr="00133196">
        <w:rPr>
          <w:sz w:val="16"/>
        </w:rPr>
        <w:t>. “It begged the question of ‘why?,’” Konstantinos said.</w:t>
      </w:r>
      <w:r w:rsidR="00351BA9" w:rsidRPr="00351BA9">
        <w:rPr>
          <w:sz w:val="12"/>
        </w:rPr>
        <w:t>¶</w:t>
      </w:r>
      <w:r w:rsidRPr="00133196">
        <w:rPr>
          <w:sz w:val="16"/>
        </w:rPr>
        <w:t xml:space="preserve"> </w:t>
      </w:r>
      <w:r w:rsidRPr="00DD11B3">
        <w:rPr>
          <w:rStyle w:val="StyleUnderline"/>
        </w:rPr>
        <w:t>After parsing through lots of data and speaking with experts, the veteran strategist discovered numerous reasons for the American economy’s unique strength, including flexible labor markets, robust capital markets, a culture for nurturing tech and innovation, vast natural resources, younger demographics than developed peers, the dollar’s status as the dominant reserve currency, and many more</w:t>
      </w:r>
      <w:r w:rsidRPr="00133196">
        <w:rPr>
          <w:sz w:val="16"/>
        </w:rPr>
        <w:t>. But there were a few key long-term advantages that he singled out as being the most important because of their ability to drive productivity growth.</w:t>
      </w:r>
      <w:r w:rsidR="00351BA9" w:rsidRPr="00351BA9">
        <w:rPr>
          <w:sz w:val="12"/>
        </w:rPr>
        <w:t>¶</w:t>
      </w:r>
      <w:r w:rsidRPr="00133196">
        <w:rPr>
          <w:sz w:val="16"/>
        </w:rPr>
        <w:t xml:space="preserve"> “</w:t>
      </w:r>
      <w:r w:rsidRPr="00DD11B3">
        <w:rPr>
          <w:rStyle w:val="StyleUnderline"/>
        </w:rPr>
        <w:t>Many countries have these various advantages, but none have the combination—or the entire package—quite like the U.S. does</w:t>
      </w:r>
      <w:r w:rsidRPr="00133196">
        <w:rPr>
          <w:sz w:val="16"/>
        </w:rPr>
        <w:t xml:space="preserve">,” Konstantinos said. “I think of it as America’s ‘special sauce.’” </w:t>
      </w:r>
      <w:r w:rsidR="00351BA9" w:rsidRPr="00351BA9">
        <w:rPr>
          <w:sz w:val="12"/>
        </w:rPr>
        <w:t>¶</w:t>
      </w:r>
      <w:r w:rsidRPr="00133196">
        <w:rPr>
          <w:sz w:val="16"/>
        </w:rPr>
        <w:t xml:space="preserve"> Labor market flexibility</w:t>
      </w:r>
      <w:r w:rsidR="00351BA9" w:rsidRPr="00351BA9">
        <w:rPr>
          <w:sz w:val="12"/>
        </w:rPr>
        <w:t>¶</w:t>
      </w:r>
      <w:r w:rsidRPr="00133196">
        <w:rPr>
          <w:sz w:val="16"/>
        </w:rPr>
        <w:t xml:space="preserve"> </w:t>
      </w:r>
      <w:r w:rsidRPr="00DD11B3">
        <w:rPr>
          <w:rStyle w:val="StyleUnderline"/>
        </w:rPr>
        <w:t xml:space="preserve">First, the U.S. labor market is “less encumbered by regulation” than developed peers, enabling companies to more readily increase or lower the size of the workforce to meet changing industry conditions. </w:t>
      </w:r>
      <w:r w:rsidR="00351BA9" w:rsidRPr="00351BA9">
        <w:rPr>
          <w:rStyle w:val="StyleUnderline"/>
          <w:sz w:val="12"/>
          <w:u w:val="none"/>
        </w:rPr>
        <w:t>¶</w:t>
      </w:r>
      <w:r w:rsidRPr="00133196">
        <w:rPr>
          <w:sz w:val="16"/>
        </w:rPr>
        <w:t xml:space="preserve"> That might not always be great for workers, but it is good for the economy, according to Konstantinos. </w:t>
      </w:r>
      <w:r w:rsidRPr="00DD11B3">
        <w:rPr>
          <w:rStyle w:val="StyleUnderline"/>
        </w:rPr>
        <w:t xml:space="preserve">Flexible labor markets help U.S. corporations protect profits, increase productivity, and more readily respond to unexpected events like a pandemic or economic crash. </w:t>
      </w:r>
      <w:r w:rsidR="00351BA9" w:rsidRPr="00351BA9">
        <w:rPr>
          <w:rStyle w:val="StyleUnderline"/>
          <w:sz w:val="12"/>
          <w:u w:val="none"/>
        </w:rPr>
        <w:t>¶</w:t>
      </w:r>
      <w:r w:rsidRPr="00DD11B3">
        <w:rPr>
          <w:rStyle w:val="StyleUnderline"/>
        </w:rPr>
        <w:t xml:space="preserve"> </w:t>
      </w:r>
      <w:r w:rsidRPr="00133196">
        <w:rPr>
          <w:sz w:val="16"/>
        </w:rPr>
        <w:t xml:space="preserve">Demographics </w:t>
      </w:r>
      <w:r w:rsidR="00351BA9" w:rsidRPr="00351BA9">
        <w:rPr>
          <w:sz w:val="12"/>
        </w:rPr>
        <w:t>¶</w:t>
      </w:r>
      <w:r w:rsidRPr="00133196">
        <w:rPr>
          <w:sz w:val="16"/>
        </w:rPr>
        <w:t xml:space="preserve"> </w:t>
      </w:r>
      <w:r w:rsidRPr="00DD11B3">
        <w:rPr>
          <w:rStyle w:val="StyleUnderline"/>
        </w:rPr>
        <w:t>Second, although headlines about America’s aging population are now common, the reality is that compared to other developed peers, the U.S. is doing well demographically</w:t>
      </w:r>
      <w:r w:rsidRPr="00133196">
        <w:rPr>
          <w:sz w:val="16"/>
        </w:rPr>
        <w:t>. The median age of U.S. citizens is 38.5 years old, compared to 46.7 in Germany, 48.1 in Italy, and 40.7 in the U.K., and 49.5 in Japan</w:t>
      </w:r>
      <w:r w:rsidRPr="00DD11B3">
        <w:rPr>
          <w:rStyle w:val="StyleUnderline"/>
        </w:rPr>
        <w:t>. The U.S. also has higher immigration rates from countries with lower median ages on average.</w:t>
      </w:r>
      <w:r w:rsidR="00351BA9" w:rsidRPr="00351BA9">
        <w:rPr>
          <w:rStyle w:val="StyleUnderline"/>
          <w:sz w:val="12"/>
          <w:u w:val="none"/>
        </w:rPr>
        <w:t>¶</w:t>
      </w:r>
      <w:r w:rsidRPr="00133196">
        <w:rPr>
          <w:sz w:val="16"/>
        </w:rPr>
        <w:t xml:space="preserve"> “It’s true that regions like India, Brazil and Africa have much younger demographics, but compared to most of our current economic peers, we are doing pretty well,” Konstantinos said, noting that “a young, relatively upwardly mobile society tends to produce strong consumption, which helps fuel our economy.” </w:t>
      </w:r>
      <w:r w:rsidR="00351BA9" w:rsidRPr="00351BA9">
        <w:rPr>
          <w:sz w:val="12"/>
        </w:rPr>
        <w:t>¶</w:t>
      </w:r>
      <w:r w:rsidRPr="00133196">
        <w:rPr>
          <w:sz w:val="16"/>
        </w:rPr>
        <w:t xml:space="preserve"> A culture of innovation and robust capital markets</w:t>
      </w:r>
      <w:r w:rsidR="00351BA9" w:rsidRPr="00351BA9">
        <w:rPr>
          <w:sz w:val="12"/>
        </w:rPr>
        <w:t>¶</w:t>
      </w:r>
      <w:r w:rsidRPr="00133196">
        <w:rPr>
          <w:sz w:val="16"/>
        </w:rPr>
        <w:t xml:space="preserve"> </w:t>
      </w:r>
      <w:r w:rsidRPr="00DD11B3">
        <w:rPr>
          <w:rStyle w:val="StyleUnderline"/>
        </w:rPr>
        <w:t xml:space="preserve">Third, as JPMorgan Chase CEO Jamie Dimon said in 2016, Americans have “innovation from the core of our bones,” and are willing to take on risks to start new businesses, enter new industries, and invest in themselves. </w:t>
      </w:r>
      <w:r w:rsidR="00351BA9" w:rsidRPr="00351BA9">
        <w:rPr>
          <w:rStyle w:val="StyleUnderline"/>
          <w:sz w:val="12"/>
          <w:u w:val="none"/>
        </w:rPr>
        <w:t>¶</w:t>
      </w:r>
      <w:r w:rsidRPr="00DD11B3">
        <w:rPr>
          <w:rStyle w:val="StyleUnderline"/>
        </w:rPr>
        <w:t xml:space="preserve"> </w:t>
      </w:r>
      <w:r w:rsidRPr="00133196">
        <w:rPr>
          <w:sz w:val="16"/>
        </w:rPr>
        <w:t xml:space="preserve">While many have questioned whether the American Dream is still alive, immigrants worldwide also continue to flock to the U.S. for a better life and can have immense success when they get here. Look no further than the Taiwanese-American Nvidia co-founder Jensen Huang, or the South African-American Tesla CEO Elon Musk for evidence of this reality. </w:t>
      </w:r>
      <w:r w:rsidR="00351BA9" w:rsidRPr="00351BA9">
        <w:rPr>
          <w:sz w:val="12"/>
        </w:rPr>
        <w:t>¶</w:t>
      </w:r>
      <w:r w:rsidRPr="00133196">
        <w:rPr>
          <w:sz w:val="16"/>
        </w:rPr>
        <w:t xml:space="preserve"> </w:t>
      </w:r>
      <w:r w:rsidRPr="00DD11B3">
        <w:rPr>
          <w:rStyle w:val="StyleUnderline"/>
        </w:rPr>
        <w:t xml:space="preserve">Ignoring the slightly nationalistic rhetoric of Dimon, there are some structural factors that facilitate U.S. innovation, including the ease of starting new businesses in the U.S. compared to other developed nations; the quality of U.S. intellectual property protection; as well as significant government spending on research and development that benefits private enterprises. </w:t>
      </w:r>
      <w:r w:rsidR="00351BA9" w:rsidRPr="00351BA9">
        <w:rPr>
          <w:rStyle w:val="StyleUnderline"/>
          <w:sz w:val="12"/>
          <w:u w:val="none"/>
        </w:rPr>
        <w:t>¶</w:t>
      </w:r>
      <w:r w:rsidRPr="00133196">
        <w:rPr>
          <w:sz w:val="16"/>
        </w:rPr>
        <w:t xml:space="preserve"> </w:t>
      </w:r>
      <w:r w:rsidRPr="00DD11B3">
        <w:rPr>
          <w:rStyle w:val="StyleUnderline"/>
        </w:rPr>
        <w:t>The U.S. is often considered a better place to do business when taking into account the more onerous regulations in Europe</w:t>
      </w:r>
      <w:r w:rsidRPr="00133196">
        <w:rPr>
          <w:sz w:val="16"/>
        </w:rPr>
        <w:t xml:space="preserve">. In fact, it’s the sixth most business-friendly nation worldwide, according to the World Bank, while the U.K. is eighth on that list, Germany is 22nd, Canada is 23rd, Japan is 30th, and France is 33rd. </w:t>
      </w:r>
      <w:r w:rsidRPr="00DD11B3">
        <w:rPr>
          <w:rStyle w:val="StyleUnderline"/>
        </w:rPr>
        <w:t>A lack of patent protection in China has also led many companies to fear entering the country. China steals between $225 billion and $500 billion worth of IP annually, according to estimates from the cyber intelligence company CyFirma.</w:t>
      </w:r>
      <w:r w:rsidR="00351BA9" w:rsidRPr="00351BA9">
        <w:rPr>
          <w:rStyle w:val="StyleUnderline"/>
          <w:sz w:val="12"/>
          <w:u w:val="none"/>
        </w:rPr>
        <w:t>¶</w:t>
      </w:r>
      <w:r w:rsidRPr="00133196">
        <w:rPr>
          <w:sz w:val="16"/>
        </w:rPr>
        <w:t xml:space="preserve"> With big tech companies’ profits soaring, the U.S. is only increasing its research and development spending overall as well. “And that's paying off in more innovations and so on,” according to Yardeni.</w:t>
      </w:r>
      <w:r w:rsidR="00351BA9" w:rsidRPr="00351BA9">
        <w:rPr>
          <w:sz w:val="12"/>
        </w:rPr>
        <w:t>¶</w:t>
      </w:r>
      <w:r w:rsidRPr="00133196">
        <w:rPr>
          <w:sz w:val="16"/>
        </w:rPr>
        <w:t xml:space="preserve"> </w:t>
      </w:r>
      <w:r w:rsidRPr="00DD11B3">
        <w:rPr>
          <w:rStyle w:val="StyleUnderline"/>
        </w:rPr>
        <w:t>“I think another point you might want to make is that the U.S. has the most developed and sophisticated capital markets in the world,” Yardeni added. “So the U.S. has the ability to provide a great deal of financing for all sorts of innovation and startups.”</w:t>
      </w:r>
      <w:r w:rsidR="00351BA9" w:rsidRPr="00351BA9">
        <w:rPr>
          <w:rStyle w:val="StyleUnderline"/>
          <w:sz w:val="12"/>
          <w:u w:val="none"/>
        </w:rPr>
        <w:t>¶</w:t>
      </w:r>
      <w:r w:rsidRPr="00133196">
        <w:rPr>
          <w:sz w:val="16"/>
        </w:rPr>
        <w:t xml:space="preserve"> The veteran investor noted that the U.S.’s giant investment banks, venture capital firms, and private credit lenders all boost innovation by providing equity and debt financing for new businesses, business expansions, and more.</w:t>
      </w:r>
      <w:r w:rsidR="00351BA9" w:rsidRPr="00351BA9">
        <w:rPr>
          <w:sz w:val="12"/>
        </w:rPr>
        <w:t>¶</w:t>
      </w:r>
      <w:r w:rsidRPr="00133196">
        <w:rPr>
          <w:sz w:val="16"/>
        </w:rPr>
        <w:t xml:space="preserve"> The productivity edge</w:t>
      </w:r>
      <w:r w:rsidR="00351BA9" w:rsidRPr="00351BA9">
        <w:rPr>
          <w:sz w:val="12"/>
        </w:rPr>
        <w:t>¶</w:t>
      </w:r>
      <w:r w:rsidRPr="00133196">
        <w:rPr>
          <w:sz w:val="16"/>
        </w:rPr>
        <w:t xml:space="preserve"> </w:t>
      </w:r>
      <w:r w:rsidRPr="00DD11B3">
        <w:rPr>
          <w:rStyle w:val="StyleUnderline"/>
        </w:rPr>
        <w:t xml:space="preserve">The factors listed above are critical to American exceptionalism in various ways, but Konstantinos said their main benefit could be their contribution to the U.S.’ productivity advantage and higher rate of corporate earnings growth. </w:t>
      </w:r>
      <w:r w:rsidR="00351BA9" w:rsidRPr="00351BA9">
        <w:rPr>
          <w:rStyle w:val="StyleUnderline"/>
          <w:sz w:val="12"/>
          <w:u w:val="none"/>
        </w:rPr>
        <w:t>¶</w:t>
      </w:r>
      <w:r w:rsidRPr="00133196">
        <w:rPr>
          <w:sz w:val="16"/>
        </w:rPr>
        <w:t xml:space="preserve"> </w:t>
      </w:r>
      <w:r w:rsidRPr="00DD11B3">
        <w:rPr>
          <w:rStyle w:val="StyleUnderline"/>
        </w:rPr>
        <w:t>To his point, U.S. productivity, as measured by real GDP per hour worked, has surged compared to its developed peers for decades now, and that’s only accelerated since the pandemic.</w:t>
      </w:r>
    </w:p>
    <w:p w14:paraId="7219958B" w14:textId="77777777" w:rsidR="0053453E" w:rsidRDefault="0053453E" w:rsidP="00DD11B3">
      <w:pPr>
        <w:pStyle w:val="Heading3"/>
      </w:pPr>
      <w:r>
        <w:t>Innovation</w:t>
      </w:r>
    </w:p>
    <w:p w14:paraId="5A8ADDDF" w14:textId="77777777" w:rsidR="0053453E" w:rsidRDefault="0053453E" w:rsidP="00DD11B3">
      <w:pPr>
        <w:pStyle w:val="Heading4"/>
      </w:pPr>
      <w:r>
        <w:t>No innovation internal link—patents aren’t key to investment</w:t>
      </w:r>
    </w:p>
    <w:p w14:paraId="1C6E8EE7" w14:textId="77777777" w:rsidR="0053453E" w:rsidRPr="00DD11B3" w:rsidRDefault="0053453E" w:rsidP="0053453E">
      <w:pPr>
        <w:rPr>
          <w:rStyle w:val="Style13ptBold"/>
        </w:rPr>
      </w:pPr>
      <w:r w:rsidRPr="00DD11B3">
        <w:rPr>
          <w:rStyle w:val="Style13ptBold"/>
        </w:rPr>
        <w:t>Mezzanotti and Simcoe 19</w:t>
      </w:r>
    </w:p>
    <w:p w14:paraId="586CF40E" w14:textId="77777777" w:rsidR="0053453E" w:rsidRPr="004464F7" w:rsidRDefault="0053453E" w:rsidP="0053453E">
      <w:r>
        <w:t>Filippo, Northwestern University Kellogg School of Management; Timothy, Boston University Questrom School of Business and NBER. “Patent policy and American innovation after eBay: An empirical</w:t>
      </w:r>
      <w:r>
        <w:rPr>
          <w:sz w:val="12"/>
        </w:rPr>
        <w:t xml:space="preserve"> </w:t>
      </w:r>
      <w:r>
        <w:t>examination.” Volume 48, Issue 5, June 2019, Pages 1271-1281. LJS</w:t>
      </w:r>
    </w:p>
    <w:p w14:paraId="66DBA981" w14:textId="591EEAB8" w:rsidR="0053453E" w:rsidRPr="004464F7" w:rsidRDefault="0053453E" w:rsidP="0053453E">
      <w:pPr>
        <w:rPr>
          <w:sz w:val="16"/>
        </w:rPr>
      </w:pPr>
      <w:r w:rsidRPr="004464F7">
        <w:rPr>
          <w:sz w:val="16"/>
        </w:rPr>
        <w:t>Although R&amp;D investment remains highly concentrated among large</w:t>
      </w:r>
      <w:r w:rsidR="00351BA9" w:rsidRPr="00351BA9">
        <w:rPr>
          <w:sz w:val="12"/>
        </w:rPr>
        <w:t>¶</w:t>
      </w:r>
      <w:r w:rsidRPr="004464F7">
        <w:rPr>
          <w:sz w:val="16"/>
        </w:rPr>
        <w:t xml:space="preserve"> firms, there is other evidence that innovation is becoming more distributed (Foster, Grim and Zolas 2016; Ozcan and Greenstein 2013).</w:t>
      </w:r>
      <w:r w:rsidR="00351BA9" w:rsidRPr="00351BA9">
        <w:rPr>
          <w:sz w:val="12"/>
        </w:rPr>
        <w:t>¶</w:t>
      </w:r>
      <w:r w:rsidRPr="004464F7">
        <w:rPr>
          <w:sz w:val="16"/>
        </w:rPr>
        <w:t xml:space="preserve"> Perhaps our previous analyses have missed the impact of patent-policy</w:t>
      </w:r>
      <w:r w:rsidR="00351BA9" w:rsidRPr="00351BA9">
        <w:rPr>
          <w:sz w:val="12"/>
        </w:rPr>
        <w:t>¶</w:t>
      </w:r>
      <w:r w:rsidRPr="004464F7">
        <w:rPr>
          <w:sz w:val="16"/>
        </w:rPr>
        <w:t xml:space="preserve"> changes on smaller innovators. To rule out this hypothesis, we gathered data on venture capital spending from the Price Waterhouse MoneyTree</w:t>
      </w:r>
      <w:r w:rsidR="00351BA9" w:rsidRPr="00351BA9">
        <w:rPr>
          <w:sz w:val="12"/>
        </w:rPr>
        <w:t>¶</w:t>
      </w:r>
      <w:r w:rsidRPr="004464F7">
        <w:rPr>
          <w:sz w:val="16"/>
        </w:rPr>
        <w:t xml:space="preserve"> survey. These data allow us to look at aggregate VC spending by sector</w:t>
      </w:r>
      <w:r w:rsidR="00351BA9" w:rsidRPr="00351BA9">
        <w:rPr>
          <w:sz w:val="12"/>
        </w:rPr>
        <w:t>¶</w:t>
      </w:r>
      <w:r w:rsidRPr="004464F7">
        <w:rPr>
          <w:sz w:val="16"/>
        </w:rPr>
        <w:t xml:space="preserve"> and deal-type, but not individual investments.28</w:t>
      </w:r>
      <w:r w:rsidR="00351BA9" w:rsidRPr="00351BA9">
        <w:rPr>
          <w:sz w:val="12"/>
        </w:rPr>
        <w:t>¶</w:t>
      </w:r>
      <w:r w:rsidRPr="004464F7">
        <w:rPr>
          <w:sz w:val="16"/>
        </w:rPr>
        <w:t xml:space="preserve"> Fig. 5 shows that Venture Capital Investment followed an upward</w:t>
      </w:r>
      <w:r w:rsidR="00351BA9" w:rsidRPr="00351BA9">
        <w:rPr>
          <w:sz w:val="12"/>
        </w:rPr>
        <w:t>¶</w:t>
      </w:r>
      <w:r w:rsidRPr="004464F7">
        <w:rPr>
          <w:sz w:val="16"/>
        </w:rPr>
        <w:t xml:space="preserve"> trend from 2002 through 2012, at which point there was a dramatic</w:t>
      </w:r>
      <w:r w:rsidR="00351BA9" w:rsidRPr="00351BA9">
        <w:rPr>
          <w:sz w:val="12"/>
        </w:rPr>
        <w:t>¶</w:t>
      </w:r>
      <w:r w:rsidRPr="004464F7">
        <w:rPr>
          <w:sz w:val="16"/>
        </w:rPr>
        <w:t xml:space="preserve"> increase in total VC funding, coming mainly in later rounds. </w:t>
      </w:r>
      <w:r w:rsidRPr="00DD11B3">
        <w:rPr>
          <w:rStyle w:val="StyleUnderline"/>
        </w:rPr>
        <w:t>There is no</w:t>
      </w:r>
      <w:r w:rsidR="00351BA9" w:rsidRPr="00351BA9">
        <w:rPr>
          <w:rStyle w:val="StyleUnderline"/>
          <w:sz w:val="12"/>
          <w:u w:val="none"/>
        </w:rPr>
        <w:t>¶</w:t>
      </w:r>
      <w:r w:rsidRPr="00DD11B3">
        <w:rPr>
          <w:rStyle w:val="StyleUnderline"/>
        </w:rPr>
        <w:t xml:space="preserve"> apparent change in either early or later stage VC funding in the years</w:t>
      </w:r>
      <w:r w:rsidR="00351BA9" w:rsidRPr="00351BA9">
        <w:rPr>
          <w:rStyle w:val="StyleUnderline"/>
          <w:sz w:val="12"/>
          <w:u w:val="none"/>
        </w:rPr>
        <w:t>¶</w:t>
      </w:r>
      <w:r w:rsidRPr="00DD11B3">
        <w:rPr>
          <w:rStyle w:val="StyleUnderline"/>
        </w:rPr>
        <w:t xml:space="preserve"> immediately after the eBay decision, although there is a drop in later</w:t>
      </w:r>
      <w:r w:rsidR="00351BA9" w:rsidRPr="00351BA9">
        <w:rPr>
          <w:rStyle w:val="StyleUnderline"/>
          <w:sz w:val="12"/>
          <w:u w:val="none"/>
        </w:rPr>
        <w:t>¶</w:t>
      </w:r>
      <w:r w:rsidRPr="00DD11B3">
        <w:rPr>
          <w:rStyle w:val="StyleUnderline"/>
        </w:rPr>
        <w:t xml:space="preserve"> round funding in 2009 and 2010, coinciding with the recession.</w:t>
      </w:r>
      <w:r w:rsidR="00351BA9" w:rsidRPr="00351BA9">
        <w:rPr>
          <w:rStyle w:val="StyleUnderline"/>
          <w:sz w:val="12"/>
          <w:u w:val="none"/>
        </w:rPr>
        <w:t>¶</w:t>
      </w:r>
      <w:r w:rsidRPr="00DD11B3">
        <w:rPr>
          <w:rStyle w:val="StyleUnderline"/>
        </w:rPr>
        <w:t xml:space="preserve"> </w:t>
      </w:r>
      <w:r w:rsidRPr="004464F7">
        <w:rPr>
          <w:sz w:val="16"/>
        </w:rPr>
        <w:t>To provide additional insight into possible links from patent policy</w:t>
      </w:r>
      <w:r w:rsidR="00351BA9" w:rsidRPr="00351BA9">
        <w:rPr>
          <w:sz w:val="12"/>
        </w:rPr>
        <w:t>¶</w:t>
      </w:r>
      <w:r w:rsidRPr="004464F7">
        <w:rPr>
          <w:sz w:val="16"/>
        </w:rPr>
        <w:t xml:space="preserve"> to VC investment, we can examine investments for the computing and</w:t>
      </w:r>
      <w:r w:rsidR="00351BA9" w:rsidRPr="00351BA9">
        <w:rPr>
          <w:sz w:val="12"/>
        </w:rPr>
        <w:t>¶</w:t>
      </w:r>
      <w:r w:rsidRPr="004464F7">
        <w:rPr>
          <w:sz w:val="16"/>
        </w:rPr>
        <w:t xml:space="preserve"> life science sectors. Fig. 6 plots Total VC investments and Seed stage</w:t>
      </w:r>
      <w:r w:rsidR="00351BA9" w:rsidRPr="00351BA9">
        <w:rPr>
          <w:sz w:val="12"/>
        </w:rPr>
        <w:t>¶</w:t>
      </w:r>
      <w:r w:rsidRPr="004464F7">
        <w:rPr>
          <w:sz w:val="16"/>
        </w:rPr>
        <w:t xml:space="preserve"> investments for both sectors. </w:t>
      </w:r>
      <w:r w:rsidRPr="00DD11B3">
        <w:rPr>
          <w:rStyle w:val="StyleUnderline"/>
        </w:rPr>
        <w:t>The graph clearly illustrates that the large</w:t>
      </w:r>
      <w:r w:rsidR="00351BA9" w:rsidRPr="00351BA9">
        <w:rPr>
          <w:rStyle w:val="StyleUnderline"/>
          <w:sz w:val="12"/>
          <w:u w:val="none"/>
        </w:rPr>
        <w:t>¶</w:t>
      </w:r>
      <w:r w:rsidRPr="00DD11B3">
        <w:rPr>
          <w:rStyle w:val="StyleUnderline"/>
        </w:rPr>
        <w:t xml:space="preserve"> surge in investment around 2012 is associated with later rounds in the</w:t>
      </w:r>
      <w:r w:rsidR="00351BA9" w:rsidRPr="00351BA9">
        <w:rPr>
          <w:rStyle w:val="StyleUnderline"/>
          <w:sz w:val="12"/>
          <w:u w:val="none"/>
        </w:rPr>
        <w:t>¶</w:t>
      </w:r>
      <w:r w:rsidRPr="00DD11B3">
        <w:rPr>
          <w:rStyle w:val="StyleUnderline"/>
        </w:rPr>
        <w:t xml:space="preserve"> computing industries. Late stage life science investments also increase</w:t>
      </w:r>
      <w:r w:rsidR="00351BA9" w:rsidRPr="00351BA9">
        <w:rPr>
          <w:rStyle w:val="StyleUnderline"/>
          <w:sz w:val="12"/>
          <w:u w:val="none"/>
        </w:rPr>
        <w:t>¶</w:t>
      </w:r>
      <w:r w:rsidRPr="00DD11B3">
        <w:rPr>
          <w:rStyle w:val="StyleUnderline"/>
        </w:rPr>
        <w:t xml:space="preserve"> around this period, but not by the same amount. There is also an increase in early-stage computer-related VC investing (relative to early stage life science investing) starting around 2009. While computer-related investment is higher than life sciences investment throughout this</w:t>
      </w:r>
      <w:r w:rsidR="00351BA9" w:rsidRPr="00351BA9">
        <w:rPr>
          <w:rStyle w:val="StyleUnderline"/>
          <w:sz w:val="12"/>
          <w:u w:val="none"/>
        </w:rPr>
        <w:t>¶</w:t>
      </w:r>
      <w:r w:rsidRPr="00DD11B3">
        <w:rPr>
          <w:rStyle w:val="StyleUnderline"/>
        </w:rPr>
        <w:t xml:space="preserve"> time period, it is notable that there is no sharp decline in Life Sciences</w:t>
      </w:r>
      <w:r w:rsidR="00351BA9" w:rsidRPr="00351BA9">
        <w:rPr>
          <w:rStyle w:val="StyleUnderline"/>
          <w:sz w:val="12"/>
          <w:u w:val="none"/>
        </w:rPr>
        <w:t>¶</w:t>
      </w:r>
      <w:r w:rsidRPr="00DD11B3">
        <w:rPr>
          <w:rStyle w:val="StyleUnderline"/>
        </w:rPr>
        <w:t xml:space="preserve"> VC investing following the AMP and Myriad decisions.</w:t>
      </w:r>
      <w:r w:rsidR="00351BA9" w:rsidRPr="00351BA9">
        <w:rPr>
          <w:rStyle w:val="StyleUnderline"/>
          <w:sz w:val="12"/>
          <w:u w:val="none"/>
        </w:rPr>
        <w:t>¶</w:t>
      </w:r>
      <w:r w:rsidRPr="00DD11B3">
        <w:rPr>
          <w:rStyle w:val="StyleUnderline"/>
        </w:rPr>
        <w:t xml:space="preserve"> </w:t>
      </w:r>
      <w:r w:rsidRPr="004464F7">
        <w:rPr>
          <w:sz w:val="16"/>
        </w:rPr>
        <w:t>Overall, we take the main message of Figs. 5 and 6 to be a shift in VC</w:t>
      </w:r>
      <w:r w:rsidR="00351BA9" w:rsidRPr="00351BA9">
        <w:rPr>
          <w:sz w:val="12"/>
        </w:rPr>
        <w:t>¶</w:t>
      </w:r>
      <w:r w:rsidRPr="004464F7">
        <w:rPr>
          <w:sz w:val="16"/>
        </w:rPr>
        <w:t xml:space="preserve"> investment towards industries most influenced by the post-eBay changes in</w:t>
      </w:r>
      <w:r w:rsidR="00351BA9" w:rsidRPr="00351BA9">
        <w:rPr>
          <w:sz w:val="12"/>
        </w:rPr>
        <w:t>¶</w:t>
      </w:r>
      <w:r w:rsidRPr="004464F7">
        <w:rPr>
          <w:sz w:val="16"/>
        </w:rPr>
        <w:t xml:space="preserve"> patent policy. It is important to highlight that we cannot say whether VC</w:t>
      </w:r>
      <w:r w:rsidR="00351BA9" w:rsidRPr="00351BA9">
        <w:rPr>
          <w:sz w:val="12"/>
        </w:rPr>
        <w:t>¶</w:t>
      </w:r>
      <w:r w:rsidRPr="004464F7">
        <w:rPr>
          <w:sz w:val="16"/>
        </w:rPr>
        <w:t xml:space="preserve"> investments might not have been higher absent the changes. </w:t>
      </w:r>
      <w:r w:rsidRPr="00DD11B3">
        <w:rPr>
          <w:rStyle w:val="StyleUnderline"/>
        </w:rPr>
        <w:t>However, to</w:t>
      </w:r>
      <w:r w:rsidR="00351BA9" w:rsidRPr="00351BA9">
        <w:rPr>
          <w:rStyle w:val="StyleUnderline"/>
          <w:sz w:val="12"/>
          <w:u w:val="none"/>
        </w:rPr>
        <w:t>¶</w:t>
      </w:r>
      <w:r w:rsidRPr="00DD11B3">
        <w:rPr>
          <w:rStyle w:val="StyleUnderline"/>
        </w:rPr>
        <w:t xml:space="preserve"> the extent that the observed changes reflect other factors that were more</w:t>
      </w:r>
      <w:r w:rsidR="00351BA9" w:rsidRPr="00351BA9">
        <w:rPr>
          <w:rStyle w:val="StyleUnderline"/>
          <w:sz w:val="12"/>
          <w:u w:val="none"/>
        </w:rPr>
        <w:t>¶</w:t>
      </w:r>
      <w:r w:rsidRPr="00DD11B3">
        <w:rPr>
          <w:rStyle w:val="StyleUnderline"/>
        </w:rPr>
        <w:t xml:space="preserve"> significant than patent-policy, this result is consistent with the idea that</w:t>
      </w:r>
      <w:r w:rsidR="00351BA9" w:rsidRPr="00351BA9">
        <w:rPr>
          <w:rStyle w:val="StyleUnderline"/>
          <w:sz w:val="12"/>
          <w:u w:val="none"/>
        </w:rPr>
        <w:t>¶</w:t>
      </w:r>
      <w:r w:rsidRPr="00DD11B3">
        <w:rPr>
          <w:rStyle w:val="StyleUnderline"/>
        </w:rPr>
        <w:t xml:space="preserve"> intellectual property is less important for driving investments in innovation</w:t>
      </w:r>
      <w:r w:rsidR="00351BA9" w:rsidRPr="00351BA9">
        <w:rPr>
          <w:rStyle w:val="StyleUnderline"/>
          <w:sz w:val="12"/>
          <w:u w:val="none"/>
        </w:rPr>
        <w:t>¶</w:t>
      </w:r>
      <w:r w:rsidRPr="00DD11B3">
        <w:rPr>
          <w:rStyle w:val="StyleUnderline"/>
        </w:rPr>
        <w:t xml:space="preserve"> than those other factors</w:t>
      </w:r>
      <w:r w:rsidRPr="004464F7">
        <w:rPr>
          <w:sz w:val="16"/>
        </w:rPr>
        <w:t>. Moreover, as we emphasized above, economic</w:t>
      </w:r>
      <w:r w:rsidR="00351BA9" w:rsidRPr="00351BA9">
        <w:rPr>
          <w:sz w:val="12"/>
        </w:rPr>
        <w:t>¶</w:t>
      </w:r>
      <w:r w:rsidRPr="004464F7">
        <w:rPr>
          <w:sz w:val="16"/>
        </w:rPr>
        <w:t xml:space="preserve"> theory also provides reasons to suspect that a more flexible patent remedies</w:t>
      </w:r>
      <w:r w:rsidR="00351BA9" w:rsidRPr="00351BA9">
        <w:rPr>
          <w:sz w:val="12"/>
        </w:rPr>
        <w:t>¶</w:t>
      </w:r>
      <w:r w:rsidRPr="004464F7">
        <w:rPr>
          <w:sz w:val="16"/>
        </w:rPr>
        <w:t xml:space="preserve"> regime could lead to more innovation – particularly in settings like the IT</w:t>
      </w:r>
      <w:r w:rsidR="00351BA9" w:rsidRPr="00351BA9">
        <w:rPr>
          <w:sz w:val="12"/>
        </w:rPr>
        <w:t>¶</w:t>
      </w:r>
      <w:r w:rsidRPr="004464F7">
        <w:rPr>
          <w:sz w:val="16"/>
        </w:rPr>
        <w:t xml:space="preserve"> sector where rights are fragmented and innovation is highly cumulative.</w:t>
      </w:r>
    </w:p>
    <w:p w14:paraId="5637B72D" w14:textId="77777777" w:rsidR="0053453E" w:rsidRDefault="0053453E" w:rsidP="00DD11B3">
      <w:pPr>
        <w:pStyle w:val="Heading3"/>
      </w:pPr>
      <w:r>
        <w:t>Productivity</w:t>
      </w:r>
    </w:p>
    <w:p w14:paraId="327B0B05" w14:textId="77777777" w:rsidR="0053453E" w:rsidRDefault="0053453E" w:rsidP="00DD11B3">
      <w:pPr>
        <w:pStyle w:val="Heading4"/>
      </w:pPr>
      <w:r>
        <w:t>No productivity internal link—too soon to collect data and productivity maintained post eBay</w:t>
      </w:r>
    </w:p>
    <w:p w14:paraId="35629835" w14:textId="77777777" w:rsidR="0053453E" w:rsidRPr="00DD11B3" w:rsidRDefault="0053453E" w:rsidP="0053453E">
      <w:pPr>
        <w:rPr>
          <w:rStyle w:val="Style13ptBold"/>
        </w:rPr>
      </w:pPr>
      <w:r w:rsidRPr="00DD11B3">
        <w:rPr>
          <w:rStyle w:val="Style13ptBold"/>
        </w:rPr>
        <w:t>Mezzanotti and Simcoe 19</w:t>
      </w:r>
    </w:p>
    <w:p w14:paraId="2275F77B" w14:textId="77777777" w:rsidR="0053453E" w:rsidRDefault="0053453E" w:rsidP="0053453E">
      <w:r>
        <w:t>Filippo, Northwestern University Kellogg School of Management; Timothy, Boston University Questrom School of Business and NBER. “Patent policy and American innovation after eBay: An empirical</w:t>
      </w:r>
      <w:r>
        <w:rPr>
          <w:sz w:val="12"/>
        </w:rPr>
        <w:t xml:space="preserve"> </w:t>
      </w:r>
      <w:r>
        <w:t>examination.” Volume 48, Issue 5, June 2019, Pages 1271-1281. LJS</w:t>
      </w:r>
    </w:p>
    <w:p w14:paraId="22A3F570" w14:textId="3424F283" w:rsidR="0053453E" w:rsidRPr="00DD11B3" w:rsidRDefault="0053453E" w:rsidP="0053453E">
      <w:pPr>
        <w:rPr>
          <w:rStyle w:val="StyleUnderline"/>
        </w:rPr>
      </w:pPr>
      <w:r w:rsidRPr="004464F7">
        <w:rPr>
          <w:sz w:val="16"/>
        </w:rPr>
        <w:t>U.S. productivity growth has been sluggish in recent years compared to late 1990s, and there is a robust ongoing debate among</w:t>
      </w:r>
      <w:r w:rsidR="00351BA9" w:rsidRPr="00351BA9">
        <w:rPr>
          <w:sz w:val="12"/>
        </w:rPr>
        <w:t>¶</w:t>
      </w:r>
      <w:r w:rsidRPr="004464F7">
        <w:rPr>
          <w:sz w:val="16"/>
        </w:rPr>
        <w:t xml:space="preserve"> economists about the causes of this slowdown (Syverson, 2017). </w:t>
      </w:r>
      <w:r w:rsidRPr="00DD11B3">
        <w:rPr>
          <w:rStyle w:val="StyleUnderline"/>
        </w:rPr>
        <w:t>It is</w:t>
      </w:r>
      <w:r w:rsidR="00351BA9" w:rsidRPr="00351BA9">
        <w:rPr>
          <w:rStyle w:val="StyleUnderline"/>
          <w:sz w:val="12"/>
          <w:u w:val="none"/>
        </w:rPr>
        <w:t>¶</w:t>
      </w:r>
      <w:r w:rsidRPr="00DD11B3">
        <w:rPr>
          <w:rStyle w:val="StyleUnderline"/>
        </w:rPr>
        <w:t xml:space="preserve"> possible that critics of eBay attribute the broad U.S. productivity growth slowdown to changes in patent policy. In our view, that inference would be misplaced for several reasons. First, it is too soon: the</w:t>
      </w:r>
      <w:r w:rsidR="00351BA9" w:rsidRPr="00351BA9">
        <w:rPr>
          <w:rStyle w:val="StyleUnderline"/>
          <w:sz w:val="12"/>
          <w:u w:val="none"/>
        </w:rPr>
        <w:t>¶</w:t>
      </w:r>
      <w:r w:rsidRPr="00DD11B3">
        <w:rPr>
          <w:rStyle w:val="StyleUnderline"/>
        </w:rPr>
        <w:t xml:space="preserve"> historical evidence suggests that it takes decades for significant inventions to have an impact on aggregate productivity</w:t>
      </w:r>
      <w:r w:rsidRPr="004464F7">
        <w:rPr>
          <w:sz w:val="16"/>
        </w:rPr>
        <w:t xml:space="preserve"> (e.g. David, 1990;</w:t>
      </w:r>
      <w:r w:rsidR="00351BA9" w:rsidRPr="00351BA9">
        <w:rPr>
          <w:sz w:val="12"/>
        </w:rPr>
        <w:t>¶</w:t>
      </w:r>
      <w:r w:rsidRPr="004464F7">
        <w:rPr>
          <w:sz w:val="16"/>
        </w:rPr>
        <w:t xml:space="preserve"> Solow, 1987). </w:t>
      </w:r>
      <w:r w:rsidRPr="00DD11B3">
        <w:rPr>
          <w:rStyle w:val="StyleUnderline"/>
        </w:rPr>
        <w:t>Because patent policy impacts the early stages of the</w:t>
      </w:r>
      <w:r w:rsidR="00351BA9" w:rsidRPr="00351BA9">
        <w:rPr>
          <w:rStyle w:val="StyleUnderline"/>
          <w:sz w:val="12"/>
          <w:u w:val="none"/>
        </w:rPr>
        <w:t>¶</w:t>
      </w:r>
      <w:r w:rsidRPr="00DD11B3">
        <w:rPr>
          <w:rStyle w:val="StyleUnderline"/>
        </w:rPr>
        <w:t xml:space="preserve"> innovation process, any impacts of post-eBay patent policy are not</w:t>
      </w:r>
      <w:r w:rsidR="00351BA9" w:rsidRPr="00351BA9">
        <w:rPr>
          <w:rStyle w:val="StyleUnderline"/>
          <w:sz w:val="12"/>
          <w:u w:val="none"/>
        </w:rPr>
        <w:t>¶</w:t>
      </w:r>
      <w:r w:rsidRPr="00DD11B3">
        <w:rPr>
          <w:rStyle w:val="StyleUnderline"/>
        </w:rPr>
        <w:t xml:space="preserve"> likely to have influenced the productivity statistics.29 Second, if patent policy were the mechanism driving the productivity slowdown, we</w:t>
      </w:r>
      <w:r w:rsidR="00351BA9" w:rsidRPr="00351BA9">
        <w:rPr>
          <w:rStyle w:val="StyleUnderline"/>
          <w:sz w:val="12"/>
          <w:u w:val="none"/>
        </w:rPr>
        <w:t>¶</w:t>
      </w:r>
      <w:r w:rsidRPr="00DD11B3">
        <w:rPr>
          <w:rStyle w:val="StyleUnderline"/>
        </w:rPr>
        <w:t xml:space="preserve"> should see it in the R&amp;D and patent data. But we do not.</w:t>
      </w:r>
      <w:r w:rsidR="00351BA9" w:rsidRPr="00351BA9">
        <w:rPr>
          <w:rStyle w:val="StyleUnderline"/>
          <w:sz w:val="12"/>
          <w:u w:val="none"/>
        </w:rPr>
        <w:t>¶</w:t>
      </w:r>
      <w:r w:rsidRPr="00DD11B3">
        <w:rPr>
          <w:rStyle w:val="StyleUnderline"/>
        </w:rPr>
        <w:t xml:space="preserve"> </w:t>
      </w:r>
      <w:r w:rsidRPr="004464F7">
        <w:rPr>
          <w:sz w:val="16"/>
        </w:rPr>
        <w:t>Nevertheless, as a final step in our analysis, we examine industry level links between patenting and productivity. Our approach compares</w:t>
      </w:r>
      <w:r w:rsidR="00351BA9" w:rsidRPr="00351BA9">
        <w:rPr>
          <w:sz w:val="12"/>
        </w:rPr>
        <w:t>¶</w:t>
      </w:r>
      <w:r w:rsidRPr="004464F7">
        <w:rPr>
          <w:sz w:val="16"/>
        </w:rPr>
        <w:t xml:space="preserve"> industries that do and do not use patents, before and after 2006. </w:t>
      </w:r>
      <w:r w:rsidRPr="00DD11B3">
        <w:rPr>
          <w:rStyle w:val="StyleUnderline"/>
        </w:rPr>
        <w:t>If</w:t>
      </w:r>
      <w:r w:rsidR="00351BA9" w:rsidRPr="00351BA9">
        <w:rPr>
          <w:rStyle w:val="StyleUnderline"/>
          <w:sz w:val="12"/>
          <w:u w:val="none"/>
        </w:rPr>
        <w:t>¶</w:t>
      </w:r>
      <w:r w:rsidRPr="00DD11B3">
        <w:rPr>
          <w:rStyle w:val="StyleUnderline"/>
        </w:rPr>
        <w:t xml:space="preserve"> patents are a significant driver of innovation in patenting industries,</w:t>
      </w:r>
      <w:r w:rsidR="00351BA9" w:rsidRPr="00351BA9">
        <w:rPr>
          <w:rStyle w:val="StyleUnderline"/>
          <w:sz w:val="12"/>
          <w:u w:val="none"/>
        </w:rPr>
        <w:t>¶</w:t>
      </w:r>
      <w:r w:rsidRPr="00DD11B3">
        <w:rPr>
          <w:rStyle w:val="StyleUnderline"/>
        </w:rPr>
        <w:t xml:space="preserve"> and if the eBay decision harmed incentives to innovate in those industries, then we expect to find slower productivity growth in those</w:t>
      </w:r>
      <w:r w:rsidR="00351BA9" w:rsidRPr="00351BA9">
        <w:rPr>
          <w:rStyle w:val="StyleUnderline"/>
          <w:sz w:val="12"/>
          <w:u w:val="none"/>
        </w:rPr>
        <w:t>¶</w:t>
      </w:r>
      <w:r w:rsidRPr="00DD11B3">
        <w:rPr>
          <w:rStyle w:val="StyleUnderline"/>
        </w:rPr>
        <w:t xml:space="preserve"> industries after 2006. As with our previous analysis, we might fail to</w:t>
      </w:r>
      <w:r w:rsidR="00351BA9" w:rsidRPr="00351BA9">
        <w:rPr>
          <w:rStyle w:val="StyleUnderline"/>
          <w:sz w:val="12"/>
          <w:u w:val="none"/>
        </w:rPr>
        <w:t>¶</w:t>
      </w:r>
      <w:r w:rsidRPr="00DD11B3">
        <w:rPr>
          <w:rStyle w:val="StyleUnderline"/>
        </w:rPr>
        <w:t xml:space="preserve"> measure the impact of the patent-policy changes because of unmeasured changes in industries over time that lead to faster relative</w:t>
      </w:r>
      <w:r w:rsidR="00351BA9" w:rsidRPr="00351BA9">
        <w:rPr>
          <w:rStyle w:val="StyleUnderline"/>
          <w:sz w:val="12"/>
          <w:u w:val="none"/>
        </w:rPr>
        <w:t>¶</w:t>
      </w:r>
      <w:r w:rsidRPr="00DD11B3">
        <w:rPr>
          <w:rStyle w:val="StyleUnderline"/>
        </w:rPr>
        <w:t xml:space="preserve"> productivity growth in patenting industries. However, this statement is</w:t>
      </w:r>
      <w:r w:rsidR="00351BA9" w:rsidRPr="00351BA9">
        <w:rPr>
          <w:rStyle w:val="StyleUnderline"/>
          <w:sz w:val="12"/>
          <w:u w:val="none"/>
        </w:rPr>
        <w:t>¶</w:t>
      </w:r>
      <w:r w:rsidRPr="00DD11B3">
        <w:rPr>
          <w:rStyle w:val="StyleUnderline"/>
        </w:rPr>
        <w:t xml:space="preserve"> just another way of saying that unmeasured factors were equally important to changes in patent policy.</w:t>
      </w:r>
      <w:r w:rsidR="00351BA9" w:rsidRPr="00351BA9">
        <w:rPr>
          <w:rStyle w:val="StyleUnderline"/>
          <w:sz w:val="12"/>
          <w:u w:val="none"/>
        </w:rPr>
        <w:t>¶</w:t>
      </w:r>
      <w:r w:rsidRPr="00DD11B3">
        <w:rPr>
          <w:rStyle w:val="StyleUnderline"/>
        </w:rPr>
        <w:t xml:space="preserve"> </w:t>
      </w:r>
      <w:r w:rsidRPr="004464F7">
        <w:rPr>
          <w:sz w:val="16"/>
        </w:rPr>
        <w:t>Our productivity data come from the NBER-CES manufacturing industry productivity database. Although the NBER data contain productivity information for 473 NAICS 6-digit industries, after merging</w:t>
      </w:r>
      <w:r w:rsidR="00351BA9" w:rsidRPr="00351BA9">
        <w:rPr>
          <w:sz w:val="12"/>
        </w:rPr>
        <w:t>¶</w:t>
      </w:r>
      <w:r w:rsidRPr="004464F7">
        <w:rPr>
          <w:sz w:val="16"/>
        </w:rPr>
        <w:t xml:space="preserve"> them to the USPTO industry-level patent statistics, we are left with a</w:t>
      </w:r>
      <w:r w:rsidR="00351BA9" w:rsidRPr="00351BA9">
        <w:rPr>
          <w:sz w:val="12"/>
        </w:rPr>
        <w:t>¶</w:t>
      </w:r>
      <w:r w:rsidRPr="004464F7">
        <w:rPr>
          <w:sz w:val="16"/>
        </w:rPr>
        <w:t xml:space="preserve"> balanced panel of seventeen NAICS 3 and 4-digit manufacturing industries from 2000 through 2011.30 We use a four-factor productivity</w:t>
      </w:r>
      <w:r w:rsidR="00351BA9" w:rsidRPr="00351BA9">
        <w:rPr>
          <w:sz w:val="12"/>
        </w:rPr>
        <w:t>¶</w:t>
      </w:r>
      <w:r w:rsidRPr="004464F7">
        <w:rPr>
          <w:sz w:val="16"/>
        </w:rPr>
        <w:t xml:space="preserve"> index that accounts for capital, production and non-production</w:t>
      </w:r>
      <w:r w:rsidR="00351BA9" w:rsidRPr="00351BA9">
        <w:rPr>
          <w:sz w:val="12"/>
        </w:rPr>
        <w:t>¶</w:t>
      </w:r>
      <w:r w:rsidRPr="004464F7">
        <w:rPr>
          <w:sz w:val="16"/>
        </w:rPr>
        <w:t xml:space="preserve"> workers, and materials.</w:t>
      </w:r>
      <w:r w:rsidR="00351BA9" w:rsidRPr="00351BA9">
        <w:rPr>
          <w:sz w:val="12"/>
        </w:rPr>
        <w:t>¶</w:t>
      </w:r>
      <w:r w:rsidRPr="004464F7">
        <w:rPr>
          <w:sz w:val="16"/>
        </w:rPr>
        <w:t xml:space="preserve"> Fig. 7 plots the TFP index for Computers (NAICS 334), Pharmaceuticals (NAICS 3254) and other manufacturing industries. Each index</w:t>
      </w:r>
      <w:r w:rsidR="00351BA9" w:rsidRPr="00351BA9">
        <w:rPr>
          <w:sz w:val="12"/>
        </w:rPr>
        <w:t>¶</w:t>
      </w:r>
      <w:r w:rsidRPr="004464F7">
        <w:rPr>
          <w:sz w:val="16"/>
        </w:rPr>
        <w:t xml:space="preserve"> is normalized to equal one in 2006, the year of the eBay decision. </w:t>
      </w:r>
      <w:r w:rsidRPr="00DD11B3">
        <w:rPr>
          <w:rStyle w:val="StyleUnderline"/>
        </w:rPr>
        <w:t>The</w:t>
      </w:r>
      <w:r w:rsidR="00351BA9" w:rsidRPr="00351BA9">
        <w:rPr>
          <w:rStyle w:val="StyleUnderline"/>
          <w:sz w:val="12"/>
          <w:u w:val="none"/>
        </w:rPr>
        <w:t>¶</w:t>
      </w:r>
      <w:r w:rsidRPr="00DD11B3">
        <w:rPr>
          <w:rStyle w:val="StyleUnderline"/>
        </w:rPr>
        <w:t xml:space="preserve"> figure shows that computer-related manufacturing industries experienced faster TFP growth both before and after the eBay decision than</w:t>
      </w:r>
      <w:r w:rsidR="00351BA9" w:rsidRPr="00351BA9">
        <w:rPr>
          <w:rStyle w:val="StyleUnderline"/>
          <w:sz w:val="12"/>
          <w:u w:val="none"/>
        </w:rPr>
        <w:t>¶</w:t>
      </w:r>
      <w:r w:rsidRPr="00DD11B3">
        <w:rPr>
          <w:rStyle w:val="StyleUnderline"/>
        </w:rPr>
        <w:t xml:space="preserve"> Pharmaceuticals or the other manufacturing sectors in our data. This is</w:t>
      </w:r>
      <w:r w:rsidR="00351BA9" w:rsidRPr="00351BA9">
        <w:rPr>
          <w:rStyle w:val="StyleUnderline"/>
          <w:sz w:val="12"/>
          <w:u w:val="none"/>
        </w:rPr>
        <w:t>¶</w:t>
      </w:r>
      <w:r w:rsidRPr="00DD11B3">
        <w:rPr>
          <w:rStyle w:val="StyleUnderline"/>
        </w:rPr>
        <w:t xml:space="preserve"> a common feature of many productivity time-series and is partly due to</w:t>
      </w:r>
      <w:r w:rsidR="00351BA9" w:rsidRPr="00351BA9">
        <w:rPr>
          <w:rStyle w:val="StyleUnderline"/>
          <w:sz w:val="12"/>
          <w:u w:val="none"/>
        </w:rPr>
        <w:t>¶</w:t>
      </w:r>
      <w:r w:rsidRPr="00DD11B3">
        <w:rPr>
          <w:rStyle w:val="StyleUnderline"/>
        </w:rPr>
        <w:t xml:space="preserve"> rapid quality improvements associated with Moore’s law (as well as the</w:t>
      </w:r>
      <w:r w:rsidR="00351BA9" w:rsidRPr="00351BA9">
        <w:rPr>
          <w:rStyle w:val="StyleUnderline"/>
          <w:sz w:val="12"/>
          <w:u w:val="none"/>
        </w:rPr>
        <w:t>¶</w:t>
      </w:r>
      <w:r w:rsidRPr="00DD11B3">
        <w:rPr>
          <w:rStyle w:val="StyleUnderline"/>
        </w:rPr>
        <w:t xml:space="preserve"> difficulties of accounting for them).</w:t>
      </w:r>
      <w:r w:rsidR="00351BA9" w:rsidRPr="00351BA9">
        <w:rPr>
          <w:rStyle w:val="StyleUnderline"/>
          <w:sz w:val="12"/>
          <w:u w:val="none"/>
        </w:rPr>
        <w:t>¶</w:t>
      </w:r>
      <w:r w:rsidRPr="00DD11B3">
        <w:rPr>
          <w:rStyle w:val="StyleUnderline"/>
        </w:rPr>
        <w:t xml:space="preserve"> </w:t>
      </w:r>
      <w:r w:rsidRPr="004464F7">
        <w:rPr>
          <w:sz w:val="16"/>
        </w:rPr>
        <w:t>To check for a systematic relationship between patenting and post eBay productivity trends, we use a difference-in-difference regression</w:t>
      </w:r>
      <w:r w:rsidR="00351BA9" w:rsidRPr="00351BA9">
        <w:rPr>
          <w:sz w:val="12"/>
        </w:rPr>
        <w:t>¶</w:t>
      </w:r>
      <w:r w:rsidRPr="004464F7">
        <w:rPr>
          <w:sz w:val="16"/>
        </w:rPr>
        <w:t xml:space="preserve"> based on the following specification:</w:t>
      </w:r>
      <w:r w:rsidR="00351BA9" w:rsidRPr="00351BA9">
        <w:rPr>
          <w:sz w:val="12"/>
        </w:rPr>
        <w:t>¶</w:t>
      </w:r>
      <w:r w:rsidRPr="004464F7">
        <w:rPr>
          <w:sz w:val="16"/>
        </w:rPr>
        <w:t xml:space="preserve"> TFPit = αi + λt + β1 * ln(Patentsi) * PostEbayt + εit</w:t>
      </w:r>
      <w:r w:rsidR="00351BA9" w:rsidRPr="00351BA9">
        <w:rPr>
          <w:sz w:val="12"/>
        </w:rPr>
        <w:t>¶</w:t>
      </w:r>
      <w:r w:rsidRPr="004464F7">
        <w:rPr>
          <w:sz w:val="16"/>
        </w:rPr>
        <w:t xml:space="preserve"> where TFPit is the log of four-factor TFP for industry I in year t; αi are a</w:t>
      </w:r>
      <w:r w:rsidR="00351BA9" w:rsidRPr="00351BA9">
        <w:rPr>
          <w:sz w:val="12"/>
        </w:rPr>
        <w:t>¶</w:t>
      </w:r>
      <w:r w:rsidRPr="004464F7">
        <w:rPr>
          <w:sz w:val="16"/>
        </w:rPr>
        <w:t xml:space="preserve"> set of industry fixed effects; λt are a set of year effects that capture</w:t>
      </w:r>
      <w:r w:rsidR="00351BA9" w:rsidRPr="00351BA9">
        <w:rPr>
          <w:sz w:val="12"/>
        </w:rPr>
        <w:t>¶</w:t>
      </w:r>
      <w:r w:rsidRPr="004464F7">
        <w:rPr>
          <w:sz w:val="16"/>
        </w:rPr>
        <w:t xml:space="preserve"> common economy-wide productivity trends; ln(Patentsi) measures the</w:t>
      </w:r>
      <w:r w:rsidR="00351BA9" w:rsidRPr="00351BA9">
        <w:rPr>
          <w:sz w:val="12"/>
        </w:rPr>
        <w:t>¶</w:t>
      </w:r>
      <w:r w:rsidRPr="004464F7">
        <w:rPr>
          <w:sz w:val="16"/>
        </w:rPr>
        <w:t xml:space="preserve"> patent-intensity of industry i; and PostEbayt is an indicator variable that</w:t>
      </w:r>
      <w:r w:rsidR="00351BA9" w:rsidRPr="00351BA9">
        <w:rPr>
          <w:sz w:val="12"/>
        </w:rPr>
        <w:t>¶</w:t>
      </w:r>
      <w:r w:rsidRPr="004464F7">
        <w:rPr>
          <w:sz w:val="16"/>
        </w:rPr>
        <w:t xml:space="preserve"> equals one for 2006 and all subsequent years. </w:t>
      </w:r>
      <w:r w:rsidRPr="00DD11B3">
        <w:rPr>
          <w:rStyle w:val="StyleUnderline"/>
        </w:rPr>
        <w:t>The main effects of patent-intensity and the eBay decision are absorbed by the industry and</w:t>
      </w:r>
      <w:r w:rsidR="00351BA9" w:rsidRPr="00351BA9">
        <w:rPr>
          <w:rStyle w:val="StyleUnderline"/>
          <w:sz w:val="12"/>
          <w:u w:val="none"/>
        </w:rPr>
        <w:t>¶</w:t>
      </w:r>
      <w:r w:rsidRPr="00DD11B3">
        <w:rPr>
          <w:rStyle w:val="StyleUnderline"/>
        </w:rPr>
        <w:t xml:space="preserve"> year fixed effects respectively</w:t>
      </w:r>
      <w:r w:rsidRPr="004464F7">
        <w:rPr>
          <w:sz w:val="16"/>
        </w:rPr>
        <w:t>.31 The coefficient β1 measures changes in</w:t>
      </w:r>
      <w:r w:rsidR="00351BA9" w:rsidRPr="00351BA9">
        <w:rPr>
          <w:sz w:val="12"/>
        </w:rPr>
        <w:t>¶</w:t>
      </w:r>
      <w:r w:rsidRPr="004464F7">
        <w:rPr>
          <w:sz w:val="16"/>
        </w:rPr>
        <w:t xml:space="preserve"> the TFP growth rate for patent-intensive industries relative to less patent-intensive industries following the 2006 eBay decision.</w:t>
      </w:r>
      <w:r w:rsidR="00351BA9" w:rsidRPr="00351BA9">
        <w:rPr>
          <w:sz w:val="12"/>
        </w:rPr>
        <w:t>¶</w:t>
      </w:r>
      <w:r w:rsidRPr="004464F7">
        <w:rPr>
          <w:sz w:val="16"/>
        </w:rPr>
        <w:t xml:space="preserve"> To address the differential pre-eBay trends observed in Fig. 7, we</w:t>
      </w:r>
      <w:r w:rsidR="00351BA9" w:rsidRPr="00351BA9">
        <w:rPr>
          <w:sz w:val="12"/>
        </w:rPr>
        <w:t>¶</w:t>
      </w:r>
      <w:r w:rsidRPr="004464F7">
        <w:rPr>
          <w:sz w:val="16"/>
        </w:rPr>
        <w:t xml:space="preserve"> consider two robustness checks. First, we estimate a model where each</w:t>
      </w:r>
      <w:r w:rsidR="00351BA9" w:rsidRPr="00351BA9">
        <w:rPr>
          <w:sz w:val="12"/>
        </w:rPr>
        <w:t>¶</w:t>
      </w:r>
      <w:r w:rsidRPr="004464F7">
        <w:rPr>
          <w:sz w:val="16"/>
        </w:rPr>
        <w:t xml:space="preserve"> industry has its own liner productivity trend. Specifically, we interact</w:t>
      </w:r>
      <w:r w:rsidR="00351BA9" w:rsidRPr="00351BA9">
        <w:rPr>
          <w:sz w:val="12"/>
        </w:rPr>
        <w:t>¶</w:t>
      </w:r>
      <w:r w:rsidRPr="004464F7">
        <w:rPr>
          <w:sz w:val="16"/>
        </w:rPr>
        <w:t xml:space="preserve"> each industry fixed effect with a time trend (αi*t). In that specification,</w:t>
      </w:r>
      <w:r w:rsidR="00351BA9" w:rsidRPr="00351BA9">
        <w:rPr>
          <w:sz w:val="12"/>
        </w:rPr>
        <w:t>¶</w:t>
      </w:r>
      <w:r w:rsidRPr="004464F7">
        <w:rPr>
          <w:sz w:val="16"/>
        </w:rPr>
        <w:t xml:space="preserve"> β1 captures any deviation from trend following the eBay decision for</w:t>
      </w:r>
      <w:r w:rsidR="00351BA9" w:rsidRPr="00351BA9">
        <w:rPr>
          <w:sz w:val="12"/>
        </w:rPr>
        <w:t>¶</w:t>
      </w:r>
      <w:r w:rsidRPr="004464F7">
        <w:rPr>
          <w:sz w:val="16"/>
        </w:rPr>
        <w:t xml:space="preserve"> more patent-intensive sectors. Our second robustness test drops all</w:t>
      </w:r>
      <w:r w:rsidR="00351BA9" w:rsidRPr="00351BA9">
        <w:rPr>
          <w:sz w:val="12"/>
        </w:rPr>
        <w:t>¶</w:t>
      </w:r>
      <w:r w:rsidRPr="004464F7">
        <w:rPr>
          <w:sz w:val="16"/>
        </w:rPr>
        <w:t xml:space="preserve"> observations from the “Computer and electronic product manufacturing” sector (NAICS 334), where hedonic adjustments play a particularly important role in productivity measurement. The results are</w:t>
      </w:r>
      <w:r w:rsidR="00351BA9" w:rsidRPr="00351BA9">
        <w:rPr>
          <w:sz w:val="12"/>
        </w:rPr>
        <w:t>¶</w:t>
      </w:r>
      <w:r w:rsidRPr="004464F7">
        <w:rPr>
          <w:sz w:val="16"/>
        </w:rPr>
        <w:t xml:space="preserve"> presented in Table 2.</w:t>
      </w:r>
      <w:r w:rsidR="00351BA9" w:rsidRPr="00351BA9">
        <w:rPr>
          <w:sz w:val="12"/>
        </w:rPr>
        <w:t>¶</w:t>
      </w:r>
      <w:r w:rsidRPr="004464F7">
        <w:rPr>
          <w:sz w:val="16"/>
        </w:rPr>
        <w:t xml:space="preserve"> </w:t>
      </w:r>
      <w:r w:rsidRPr="00DD11B3">
        <w:rPr>
          <w:rStyle w:val="StyleUnderline"/>
        </w:rPr>
        <w:t>Results in the first column show that total factor productivity</w:t>
      </w:r>
      <w:r w:rsidR="00351BA9" w:rsidRPr="00351BA9">
        <w:rPr>
          <w:rStyle w:val="StyleUnderline"/>
          <w:sz w:val="12"/>
          <w:u w:val="none"/>
        </w:rPr>
        <w:t>¶</w:t>
      </w:r>
      <w:r w:rsidRPr="00DD11B3">
        <w:rPr>
          <w:rStyle w:val="StyleUnderline"/>
        </w:rPr>
        <w:t xml:space="preserve"> growth accelerated after 2006 for more patent-intensive industries. This</w:t>
      </w:r>
      <w:r w:rsidR="00351BA9" w:rsidRPr="00351BA9">
        <w:rPr>
          <w:rStyle w:val="StyleUnderline"/>
          <w:sz w:val="12"/>
          <w:u w:val="none"/>
        </w:rPr>
        <w:t>¶</w:t>
      </w:r>
      <w:r w:rsidRPr="00DD11B3">
        <w:rPr>
          <w:rStyle w:val="StyleUnderline"/>
        </w:rPr>
        <w:t xml:space="preserve"> is inconsistent with the idea that changes in patent-policy during that</w:t>
      </w:r>
      <w:r w:rsidR="00351BA9" w:rsidRPr="00351BA9">
        <w:rPr>
          <w:rStyle w:val="StyleUnderline"/>
          <w:sz w:val="12"/>
          <w:u w:val="none"/>
        </w:rPr>
        <w:t>¶</w:t>
      </w:r>
      <w:r w:rsidRPr="00DD11B3">
        <w:rPr>
          <w:rStyle w:val="StyleUnderline"/>
        </w:rPr>
        <w:t xml:space="preserve"> period acted as a drag on innovation. I</w:t>
      </w:r>
      <w:r w:rsidRPr="004464F7">
        <w:rPr>
          <w:sz w:val="16"/>
        </w:rPr>
        <w:t>n column 2, we add industry specific trends to the model. Although this reduces the size of β1, the</w:t>
      </w:r>
      <w:r w:rsidR="00351BA9" w:rsidRPr="00351BA9">
        <w:rPr>
          <w:sz w:val="12"/>
        </w:rPr>
        <w:t>¶</w:t>
      </w:r>
      <w:r w:rsidRPr="004464F7">
        <w:rPr>
          <w:sz w:val="16"/>
        </w:rPr>
        <w:t xml:space="preserve"> coefficient remains positive and statistically significant. Columns 3 and</w:t>
      </w:r>
      <w:r w:rsidR="00351BA9" w:rsidRPr="00351BA9">
        <w:rPr>
          <w:sz w:val="12"/>
        </w:rPr>
        <w:t>¶</w:t>
      </w:r>
      <w:r w:rsidRPr="004464F7">
        <w:rPr>
          <w:sz w:val="16"/>
        </w:rPr>
        <w:t xml:space="preserve"> 4 are based on the same specification as columns 1 and 2, respectively,</w:t>
      </w:r>
      <w:r w:rsidR="00351BA9" w:rsidRPr="00351BA9">
        <w:rPr>
          <w:sz w:val="12"/>
        </w:rPr>
        <w:t>¶</w:t>
      </w:r>
      <w:r w:rsidRPr="004464F7">
        <w:rPr>
          <w:sz w:val="16"/>
        </w:rPr>
        <w:t xml:space="preserve"> while dropping observations from the computer-manufacturing sector</w:t>
      </w:r>
      <w:r w:rsidR="00351BA9" w:rsidRPr="00351BA9">
        <w:rPr>
          <w:sz w:val="12"/>
        </w:rPr>
        <w:t>¶</w:t>
      </w:r>
      <w:r w:rsidRPr="004464F7">
        <w:rPr>
          <w:sz w:val="16"/>
        </w:rPr>
        <w:t xml:space="preserve"> from the estimation sample. In both cases, we continue to find that TFP</w:t>
      </w:r>
      <w:r w:rsidR="00351BA9" w:rsidRPr="00351BA9">
        <w:rPr>
          <w:sz w:val="12"/>
        </w:rPr>
        <w:t>¶</w:t>
      </w:r>
      <w:r w:rsidRPr="004464F7">
        <w:rPr>
          <w:sz w:val="16"/>
        </w:rPr>
        <w:t xml:space="preserve"> growth increased for more patent-intensive industries following the</w:t>
      </w:r>
      <w:r w:rsidR="00351BA9" w:rsidRPr="00351BA9">
        <w:rPr>
          <w:sz w:val="12"/>
        </w:rPr>
        <w:t>¶</w:t>
      </w:r>
      <w:r w:rsidRPr="004464F7">
        <w:rPr>
          <w:sz w:val="16"/>
        </w:rPr>
        <w:t xml:space="preserve"> 2006 eBay decision.</w:t>
      </w:r>
      <w:r w:rsidR="00351BA9" w:rsidRPr="00351BA9">
        <w:rPr>
          <w:sz w:val="12"/>
        </w:rPr>
        <w:t>¶</w:t>
      </w:r>
      <w:r w:rsidRPr="004464F7">
        <w:rPr>
          <w:sz w:val="16"/>
        </w:rPr>
        <w:t xml:space="preserve"> We do not wish to make too much of these models. </w:t>
      </w:r>
      <w:r w:rsidRPr="00DD11B3">
        <w:rPr>
          <w:rStyle w:val="StyleUnderline"/>
        </w:rPr>
        <w:t>Productivity is</w:t>
      </w:r>
      <w:r w:rsidR="00351BA9" w:rsidRPr="00351BA9">
        <w:rPr>
          <w:rStyle w:val="StyleUnderline"/>
          <w:sz w:val="12"/>
          <w:u w:val="none"/>
        </w:rPr>
        <w:t>¶</w:t>
      </w:r>
      <w:r w:rsidRPr="00DD11B3">
        <w:rPr>
          <w:rStyle w:val="StyleUnderline"/>
        </w:rPr>
        <w:t xml:space="preserve"> notoriously difficult to measure, and changes slowly in response to a</w:t>
      </w:r>
      <w:r w:rsidR="00351BA9" w:rsidRPr="00351BA9">
        <w:rPr>
          <w:rStyle w:val="StyleUnderline"/>
          <w:sz w:val="12"/>
          <w:u w:val="none"/>
        </w:rPr>
        <w:t>¶</w:t>
      </w:r>
      <w:r w:rsidRPr="00DD11B3">
        <w:rPr>
          <w:rStyle w:val="StyleUnderline"/>
        </w:rPr>
        <w:t xml:space="preserve"> wide variety of factors. However, this is precisely the reason to avoid</w:t>
      </w:r>
      <w:r w:rsidR="00351BA9" w:rsidRPr="00351BA9">
        <w:rPr>
          <w:rStyle w:val="StyleUnderline"/>
          <w:sz w:val="12"/>
          <w:u w:val="none"/>
        </w:rPr>
        <w:t>¶</w:t>
      </w:r>
      <w:r w:rsidRPr="00DD11B3">
        <w:rPr>
          <w:rStyle w:val="StyleUnderline"/>
        </w:rPr>
        <w:t xml:space="preserve"> thinking that broader changes in productivity over the last decade are</w:t>
      </w:r>
      <w:r w:rsidR="00351BA9" w:rsidRPr="00351BA9">
        <w:rPr>
          <w:rStyle w:val="StyleUnderline"/>
          <w:sz w:val="12"/>
          <w:u w:val="none"/>
        </w:rPr>
        <w:t>¶</w:t>
      </w:r>
      <w:r w:rsidRPr="00DD11B3">
        <w:rPr>
          <w:rStyle w:val="StyleUnderline"/>
        </w:rPr>
        <w:t xml:space="preserve"> necessarily linked to changes in patent policy. Our analysis simply</w:t>
      </w:r>
      <w:r w:rsidR="00351BA9" w:rsidRPr="00351BA9">
        <w:rPr>
          <w:rStyle w:val="StyleUnderline"/>
          <w:sz w:val="12"/>
          <w:u w:val="none"/>
        </w:rPr>
        <w:t>¶</w:t>
      </w:r>
      <w:r w:rsidRPr="00DD11B3">
        <w:rPr>
          <w:rStyle w:val="StyleUnderline"/>
        </w:rPr>
        <w:t xml:space="preserve"> shows that if there is any statistically discernable link between the eBay</w:t>
      </w:r>
      <w:r w:rsidR="00351BA9" w:rsidRPr="00351BA9">
        <w:rPr>
          <w:rStyle w:val="StyleUnderline"/>
          <w:sz w:val="12"/>
          <w:u w:val="none"/>
        </w:rPr>
        <w:t>¶</w:t>
      </w:r>
      <w:r w:rsidRPr="00DD11B3">
        <w:rPr>
          <w:rStyle w:val="StyleUnderline"/>
        </w:rPr>
        <w:t xml:space="preserve"> decision and subsequent short-run productivity growth, the data suggest a positive correlation between innovation and recent changes in</w:t>
      </w:r>
      <w:r w:rsidR="00351BA9" w:rsidRPr="00351BA9">
        <w:rPr>
          <w:rStyle w:val="StyleUnderline"/>
          <w:sz w:val="12"/>
          <w:u w:val="none"/>
        </w:rPr>
        <w:t>¶</w:t>
      </w:r>
      <w:r w:rsidRPr="00DD11B3">
        <w:rPr>
          <w:rStyle w:val="StyleUnderline"/>
        </w:rPr>
        <w:t xml:space="preserve"> U.S. patent policy.</w:t>
      </w:r>
    </w:p>
    <w:p w14:paraId="0D499D5A" w14:textId="418ABEC7" w:rsidR="0008170A" w:rsidRDefault="0008170A" w:rsidP="00DD11B3">
      <w:pPr>
        <w:pStyle w:val="Heading3"/>
      </w:pPr>
      <w:r>
        <w:t>R&amp;D</w:t>
      </w:r>
    </w:p>
    <w:p w14:paraId="3FE8101E" w14:textId="7D33B85B" w:rsidR="0008170A" w:rsidRDefault="004464F7" w:rsidP="00DD11B3">
      <w:pPr>
        <w:pStyle w:val="Heading4"/>
      </w:pPr>
      <w:r>
        <w:t>No R&amp;D internal link—no link between patenting and R&amp;D</w:t>
      </w:r>
    </w:p>
    <w:p w14:paraId="192D4B36" w14:textId="77777777" w:rsidR="004464F7" w:rsidRPr="00DD11B3" w:rsidRDefault="004464F7" w:rsidP="004464F7">
      <w:pPr>
        <w:rPr>
          <w:rStyle w:val="Style13ptBold"/>
        </w:rPr>
      </w:pPr>
      <w:r w:rsidRPr="00DD11B3">
        <w:rPr>
          <w:rStyle w:val="Style13ptBold"/>
        </w:rPr>
        <w:t>Mezzanotti and Simcoe 19</w:t>
      </w:r>
    </w:p>
    <w:p w14:paraId="719C6E15" w14:textId="31CBCB19" w:rsidR="0008170A" w:rsidRDefault="004464F7" w:rsidP="002910ED">
      <w:r>
        <w:t>Filippo, Northwestern University Kellogg School of Management; Timothy, Boston University Questrom School of Business and NBER. “Patent policy and American innovation after eBay: An empirical</w:t>
      </w:r>
      <w:r>
        <w:rPr>
          <w:sz w:val="12"/>
        </w:rPr>
        <w:t xml:space="preserve"> </w:t>
      </w:r>
      <w:r>
        <w:t>examination.” Volume 48, Issue 5, June 2019, Pages 1271-1281. LJS</w:t>
      </w:r>
    </w:p>
    <w:p w14:paraId="66E7F113" w14:textId="63577728" w:rsidR="002910ED" w:rsidRPr="004464F7" w:rsidRDefault="0008170A" w:rsidP="002910ED">
      <w:pPr>
        <w:rPr>
          <w:sz w:val="16"/>
        </w:rPr>
      </w:pPr>
      <w:r w:rsidRPr="004464F7">
        <w:rPr>
          <w:sz w:val="16"/>
        </w:rPr>
        <w:t>Fig. 3 plots the NSF estimates of total R&amp;D spending from 1990</w:t>
      </w:r>
      <w:r w:rsidR="00351BA9" w:rsidRPr="00351BA9">
        <w:rPr>
          <w:sz w:val="12"/>
        </w:rPr>
        <w:t>¶</w:t>
      </w:r>
      <w:r w:rsidR="004464F7" w:rsidRPr="004464F7">
        <w:rPr>
          <w:sz w:val="16"/>
        </w:rPr>
        <w:t xml:space="preserve"> </w:t>
      </w:r>
      <w:r w:rsidRPr="004464F7">
        <w:rPr>
          <w:sz w:val="16"/>
        </w:rPr>
        <w:t>through 2013 along with the cumulative R&amp;D reported by U.S. public</w:t>
      </w:r>
      <w:r w:rsidR="00351BA9" w:rsidRPr="00351BA9">
        <w:rPr>
          <w:sz w:val="12"/>
        </w:rPr>
        <w:t>¶</w:t>
      </w:r>
      <w:r w:rsidR="004464F7" w:rsidRPr="004464F7">
        <w:rPr>
          <w:sz w:val="16"/>
        </w:rPr>
        <w:t xml:space="preserve"> </w:t>
      </w:r>
      <w:r w:rsidRPr="004464F7">
        <w:rPr>
          <w:sz w:val="16"/>
        </w:rPr>
        <w:t>companies in the Compustat database from 1999 through 2013.24 There</w:t>
      </w:r>
      <w:r w:rsidR="00351BA9" w:rsidRPr="00351BA9">
        <w:rPr>
          <w:sz w:val="12"/>
        </w:rPr>
        <w:t>¶</w:t>
      </w:r>
      <w:r w:rsidR="004464F7" w:rsidRPr="004464F7">
        <w:rPr>
          <w:sz w:val="16"/>
        </w:rPr>
        <w:t xml:space="preserve"> </w:t>
      </w:r>
      <w:r w:rsidRPr="004464F7">
        <w:rPr>
          <w:sz w:val="16"/>
        </w:rPr>
        <w:t xml:space="preserve">are three main take-aways. </w:t>
      </w:r>
      <w:r w:rsidRPr="00DD11B3">
        <w:rPr>
          <w:rStyle w:val="StyleUnderline"/>
        </w:rPr>
        <w:t>First, Compustat captures the majority of</w:t>
      </w:r>
      <w:r w:rsidR="00351BA9" w:rsidRPr="00351BA9">
        <w:rPr>
          <w:rStyle w:val="StyleUnderline"/>
          <w:sz w:val="12"/>
          <w:u w:val="none"/>
        </w:rPr>
        <w:t>¶</w:t>
      </w:r>
      <w:r w:rsidR="004464F7" w:rsidRPr="00DD11B3">
        <w:rPr>
          <w:rStyle w:val="StyleUnderline"/>
        </w:rPr>
        <w:t xml:space="preserve"> </w:t>
      </w:r>
      <w:r w:rsidRPr="00DD11B3">
        <w:rPr>
          <w:rStyle w:val="StyleUnderline"/>
        </w:rPr>
        <w:t>U.S. business R&amp;D spending– 87 percent, on average, for years in this</w:t>
      </w:r>
      <w:r w:rsidR="00351BA9" w:rsidRPr="00351BA9">
        <w:rPr>
          <w:rStyle w:val="StyleUnderline"/>
          <w:sz w:val="12"/>
          <w:u w:val="none"/>
        </w:rPr>
        <w:t>¶</w:t>
      </w:r>
      <w:r w:rsidR="004464F7" w:rsidRPr="00DD11B3">
        <w:rPr>
          <w:rStyle w:val="StyleUnderline"/>
        </w:rPr>
        <w:t xml:space="preserve"> </w:t>
      </w:r>
      <w:r w:rsidRPr="00DD11B3">
        <w:rPr>
          <w:rStyle w:val="StyleUnderline"/>
        </w:rPr>
        <w:t>figure. Second, both time-series exhibit a sharp drop in R&amp;D spending</w:t>
      </w:r>
      <w:r w:rsidR="00351BA9" w:rsidRPr="00351BA9">
        <w:rPr>
          <w:rStyle w:val="StyleUnderline"/>
          <w:sz w:val="12"/>
          <w:u w:val="none"/>
        </w:rPr>
        <w:t>¶</w:t>
      </w:r>
      <w:r w:rsidR="004464F7" w:rsidRPr="00DD11B3">
        <w:rPr>
          <w:rStyle w:val="StyleUnderline"/>
        </w:rPr>
        <w:t xml:space="preserve"> </w:t>
      </w:r>
      <w:r w:rsidRPr="00DD11B3">
        <w:rPr>
          <w:rStyle w:val="StyleUnderline"/>
        </w:rPr>
        <w:t>in 2009, coinciding with the Great Recession. This drop is larger in the</w:t>
      </w:r>
      <w:r w:rsidR="00351BA9" w:rsidRPr="00351BA9">
        <w:rPr>
          <w:rStyle w:val="StyleUnderline"/>
          <w:sz w:val="12"/>
          <w:u w:val="none"/>
        </w:rPr>
        <w:t>¶</w:t>
      </w:r>
      <w:r w:rsidR="004464F7" w:rsidRPr="00DD11B3">
        <w:rPr>
          <w:rStyle w:val="StyleUnderline"/>
        </w:rPr>
        <w:t xml:space="preserve"> </w:t>
      </w:r>
      <w:r w:rsidRPr="00DD11B3">
        <w:rPr>
          <w:rStyle w:val="StyleUnderline"/>
        </w:rPr>
        <w:t>Compustat data, but the recovery begins sooner and is more dramatic</w:t>
      </w:r>
      <w:r w:rsidR="00351BA9" w:rsidRPr="00351BA9">
        <w:rPr>
          <w:rStyle w:val="StyleUnderline"/>
          <w:sz w:val="12"/>
          <w:u w:val="none"/>
        </w:rPr>
        <w:t>¶</w:t>
      </w:r>
      <w:r w:rsidR="004464F7" w:rsidRPr="00DD11B3">
        <w:rPr>
          <w:rStyle w:val="StyleUnderline"/>
        </w:rPr>
        <w:t xml:space="preserve"> </w:t>
      </w:r>
      <w:r w:rsidRPr="00DD11B3">
        <w:rPr>
          <w:rStyle w:val="StyleUnderline"/>
        </w:rPr>
        <w:t>for that series. Finally, there is no sudden change in the R&amp;D investment</w:t>
      </w:r>
      <w:r w:rsidR="00351BA9" w:rsidRPr="00351BA9">
        <w:rPr>
          <w:rStyle w:val="StyleUnderline"/>
          <w:sz w:val="12"/>
          <w:u w:val="none"/>
        </w:rPr>
        <w:t>¶</w:t>
      </w:r>
      <w:r w:rsidR="004464F7" w:rsidRPr="00DD11B3">
        <w:rPr>
          <w:rStyle w:val="StyleUnderline"/>
        </w:rPr>
        <w:t xml:space="preserve"> </w:t>
      </w:r>
      <w:r w:rsidRPr="00DD11B3">
        <w:rPr>
          <w:rStyle w:val="StyleUnderline"/>
        </w:rPr>
        <w:t>growth trend around 2006</w:t>
      </w:r>
      <w:r w:rsidRPr="004464F7">
        <w:rPr>
          <w:sz w:val="16"/>
        </w:rPr>
        <w:t>. Overall spending accelerated during the</w:t>
      </w:r>
      <w:r w:rsidR="00351BA9" w:rsidRPr="00351BA9">
        <w:rPr>
          <w:sz w:val="12"/>
        </w:rPr>
        <w:t>¶</w:t>
      </w:r>
      <w:r w:rsidR="004464F7" w:rsidRPr="004464F7">
        <w:rPr>
          <w:sz w:val="16"/>
        </w:rPr>
        <w:t xml:space="preserve"> </w:t>
      </w:r>
      <w:r w:rsidRPr="004464F7">
        <w:rPr>
          <w:sz w:val="16"/>
        </w:rPr>
        <w:t xml:space="preserve">boom years between 2006 and 2009 and fell during the recession. </w:t>
      </w:r>
      <w:r w:rsidRPr="00DD11B3">
        <w:rPr>
          <w:rStyle w:val="StyleUnderline"/>
        </w:rPr>
        <w:t>Even</w:t>
      </w:r>
      <w:r w:rsidR="00351BA9" w:rsidRPr="00351BA9">
        <w:rPr>
          <w:rStyle w:val="StyleUnderline"/>
          <w:sz w:val="12"/>
          <w:u w:val="none"/>
        </w:rPr>
        <w:t>¶</w:t>
      </w:r>
      <w:r w:rsidR="004464F7" w:rsidRPr="00DD11B3">
        <w:rPr>
          <w:rStyle w:val="StyleUnderline"/>
        </w:rPr>
        <w:t xml:space="preserve"> </w:t>
      </w:r>
      <w:r w:rsidRPr="00DD11B3">
        <w:rPr>
          <w:rStyle w:val="StyleUnderline"/>
        </w:rPr>
        <w:t>after the end of the recession, we see R&amp;D spending going back to the</w:t>
      </w:r>
      <w:r w:rsidR="00351BA9" w:rsidRPr="00351BA9">
        <w:rPr>
          <w:rStyle w:val="StyleUnderline"/>
          <w:sz w:val="12"/>
          <w:u w:val="none"/>
        </w:rPr>
        <w:t>¶</w:t>
      </w:r>
      <w:r w:rsidR="004464F7" w:rsidRPr="00DD11B3">
        <w:rPr>
          <w:rStyle w:val="StyleUnderline"/>
        </w:rPr>
        <w:t xml:space="preserve"> </w:t>
      </w:r>
      <w:r w:rsidRPr="00DD11B3">
        <w:rPr>
          <w:rStyle w:val="StyleUnderline"/>
        </w:rPr>
        <w:t>same trend it was experiencing before the eBay decision. Overall, the R&amp;D time-series data provide no evidence that changes in patent-law led</w:t>
      </w:r>
      <w:r w:rsidR="00351BA9" w:rsidRPr="00351BA9">
        <w:rPr>
          <w:rStyle w:val="StyleUnderline"/>
          <w:sz w:val="12"/>
          <w:u w:val="none"/>
        </w:rPr>
        <w:t>¶</w:t>
      </w:r>
      <w:r w:rsidR="004464F7" w:rsidRPr="00DD11B3">
        <w:rPr>
          <w:rStyle w:val="StyleUnderline"/>
        </w:rPr>
        <w:t xml:space="preserve"> </w:t>
      </w:r>
      <w:r w:rsidRPr="00DD11B3">
        <w:rPr>
          <w:rStyle w:val="StyleUnderline"/>
        </w:rPr>
        <w:t>to any dramatic changes in R&amp;D spending.</w:t>
      </w:r>
      <w:r w:rsidR="00351BA9" w:rsidRPr="00351BA9">
        <w:rPr>
          <w:rStyle w:val="StyleUnderline"/>
          <w:sz w:val="12"/>
          <w:u w:val="none"/>
        </w:rPr>
        <w:t>¶</w:t>
      </w:r>
      <w:r w:rsidR="004464F7" w:rsidRPr="00DD11B3">
        <w:rPr>
          <w:rStyle w:val="StyleUnderline"/>
        </w:rPr>
        <w:t xml:space="preserve"> </w:t>
      </w:r>
      <w:r w:rsidRPr="004464F7">
        <w:rPr>
          <w:sz w:val="16"/>
        </w:rPr>
        <w:t>With the Compustat data, we can also examine industry-level trends</w:t>
      </w:r>
      <w:r w:rsidR="00351BA9" w:rsidRPr="00351BA9">
        <w:rPr>
          <w:sz w:val="12"/>
        </w:rPr>
        <w:t>¶</w:t>
      </w:r>
      <w:r w:rsidR="004464F7" w:rsidRPr="004464F7">
        <w:rPr>
          <w:sz w:val="16"/>
        </w:rPr>
        <w:t xml:space="preserve"> </w:t>
      </w:r>
      <w:r w:rsidRPr="004464F7">
        <w:rPr>
          <w:sz w:val="16"/>
        </w:rPr>
        <w:t>in R&amp;D investment before and after eBay. Fig. 4 uses S&amp;P industry</w:t>
      </w:r>
      <w:r w:rsidR="00351BA9" w:rsidRPr="00351BA9">
        <w:rPr>
          <w:sz w:val="12"/>
        </w:rPr>
        <w:t>¶</w:t>
      </w:r>
      <w:r w:rsidR="004464F7" w:rsidRPr="004464F7">
        <w:rPr>
          <w:sz w:val="16"/>
        </w:rPr>
        <w:t xml:space="preserve"> </w:t>
      </w:r>
      <w:r w:rsidRPr="004464F7">
        <w:rPr>
          <w:sz w:val="16"/>
        </w:rPr>
        <w:t>sector codes to group companies into three broad sectors, as above,</w:t>
      </w:r>
      <w:r w:rsidR="00351BA9" w:rsidRPr="00351BA9">
        <w:rPr>
          <w:sz w:val="12"/>
        </w:rPr>
        <w:t>¶</w:t>
      </w:r>
      <w:r w:rsidR="004464F7" w:rsidRPr="004464F7">
        <w:rPr>
          <w:sz w:val="16"/>
        </w:rPr>
        <w:t xml:space="preserve"> </w:t>
      </w:r>
      <w:r w:rsidRPr="004464F7">
        <w:rPr>
          <w:sz w:val="16"/>
        </w:rPr>
        <w:t>corresponding to Computers, Life Sciences and Other industries.25 Interestingly, for the public companies in these data, between 1999 and</w:t>
      </w:r>
      <w:r w:rsidR="00351BA9" w:rsidRPr="00351BA9">
        <w:rPr>
          <w:sz w:val="12"/>
        </w:rPr>
        <w:t>¶</w:t>
      </w:r>
      <w:r w:rsidR="004464F7" w:rsidRPr="004464F7">
        <w:rPr>
          <w:sz w:val="16"/>
        </w:rPr>
        <w:t xml:space="preserve"> </w:t>
      </w:r>
      <w:r w:rsidRPr="004464F7">
        <w:rPr>
          <w:sz w:val="16"/>
        </w:rPr>
        <w:t>2013 total R&amp;D spending grew faster outside of the Computer and Life</w:t>
      </w:r>
      <w:r w:rsidR="00351BA9" w:rsidRPr="00351BA9">
        <w:rPr>
          <w:sz w:val="12"/>
        </w:rPr>
        <w:t>¶</w:t>
      </w:r>
      <w:r w:rsidR="004464F7" w:rsidRPr="004464F7">
        <w:rPr>
          <w:sz w:val="16"/>
        </w:rPr>
        <w:t xml:space="preserve"> </w:t>
      </w:r>
      <w:r w:rsidRPr="004464F7">
        <w:rPr>
          <w:sz w:val="16"/>
        </w:rPr>
        <w:t>Science sectors. Computer-related R&amp;D fell in the years following the</w:t>
      </w:r>
      <w:r w:rsidR="00351BA9" w:rsidRPr="00351BA9">
        <w:rPr>
          <w:sz w:val="12"/>
        </w:rPr>
        <w:t>¶</w:t>
      </w:r>
      <w:r w:rsidR="004464F7" w:rsidRPr="004464F7">
        <w:rPr>
          <w:sz w:val="16"/>
        </w:rPr>
        <w:t xml:space="preserve"> </w:t>
      </w:r>
      <w:r w:rsidRPr="004464F7">
        <w:rPr>
          <w:sz w:val="16"/>
        </w:rPr>
        <w:t>Internet bubble, and then grew steadily. For this industry, the progress</w:t>
      </w:r>
      <w:r w:rsidR="00351BA9" w:rsidRPr="00351BA9">
        <w:rPr>
          <w:sz w:val="12"/>
        </w:rPr>
        <w:t>¶</w:t>
      </w:r>
      <w:r w:rsidR="004464F7" w:rsidRPr="004464F7">
        <w:rPr>
          <w:sz w:val="16"/>
        </w:rPr>
        <w:t xml:space="preserve"> </w:t>
      </w:r>
      <w:r w:rsidRPr="004464F7">
        <w:rPr>
          <w:sz w:val="16"/>
        </w:rPr>
        <w:t>was more-or-less parallel to growth in Life Sciences R&amp;D, although the</w:t>
      </w:r>
      <w:r w:rsidR="00351BA9" w:rsidRPr="00351BA9">
        <w:rPr>
          <w:sz w:val="12"/>
        </w:rPr>
        <w:t>¶</w:t>
      </w:r>
      <w:r w:rsidR="004464F7" w:rsidRPr="004464F7">
        <w:rPr>
          <w:sz w:val="16"/>
        </w:rPr>
        <w:t xml:space="preserve"> </w:t>
      </w:r>
      <w:r w:rsidRPr="004464F7">
        <w:rPr>
          <w:sz w:val="16"/>
        </w:rPr>
        <w:t xml:space="preserve">latter sector experienced the recession more sharply. </w:t>
      </w:r>
      <w:r w:rsidRPr="00DD11B3">
        <w:rPr>
          <w:rStyle w:val="StyleUnderline"/>
        </w:rPr>
        <w:t>To us, the broad</w:t>
      </w:r>
      <w:r w:rsidR="00351BA9" w:rsidRPr="00351BA9">
        <w:rPr>
          <w:rStyle w:val="StyleUnderline"/>
          <w:sz w:val="12"/>
          <w:u w:val="none"/>
        </w:rPr>
        <w:t>¶</w:t>
      </w:r>
      <w:r w:rsidR="004464F7" w:rsidRPr="00DD11B3">
        <w:rPr>
          <w:rStyle w:val="StyleUnderline"/>
        </w:rPr>
        <w:t xml:space="preserve"> </w:t>
      </w:r>
      <w:r w:rsidRPr="00DD11B3">
        <w:rPr>
          <w:rStyle w:val="StyleUnderline"/>
        </w:rPr>
        <w:t>industry-level R&amp;D trends suggest that large changes in aggregate R&amp;D</w:t>
      </w:r>
      <w:r w:rsidR="00351BA9" w:rsidRPr="00351BA9">
        <w:rPr>
          <w:rStyle w:val="StyleUnderline"/>
          <w:sz w:val="12"/>
          <w:u w:val="none"/>
        </w:rPr>
        <w:t>¶</w:t>
      </w:r>
      <w:r w:rsidR="004464F7" w:rsidRPr="00DD11B3">
        <w:rPr>
          <w:rStyle w:val="StyleUnderline"/>
        </w:rPr>
        <w:t xml:space="preserve"> </w:t>
      </w:r>
      <w:r w:rsidRPr="00DD11B3">
        <w:rPr>
          <w:rStyle w:val="StyleUnderline"/>
        </w:rPr>
        <w:t>spending are driven by changes in “demand” (specifically, the macro</w:t>
      </w:r>
      <w:r w:rsidR="00351BA9" w:rsidRPr="00351BA9">
        <w:rPr>
          <w:rStyle w:val="StyleUnderline"/>
          <w:sz w:val="12"/>
          <w:u w:val="none"/>
        </w:rPr>
        <w:t>¶</w:t>
      </w:r>
      <w:r w:rsidR="004464F7" w:rsidRPr="00DD11B3">
        <w:rPr>
          <w:rStyle w:val="StyleUnderline"/>
        </w:rPr>
        <w:t xml:space="preserve"> </w:t>
      </w:r>
      <w:r w:rsidRPr="00DD11B3">
        <w:rPr>
          <w:rStyle w:val="StyleUnderline"/>
        </w:rPr>
        <w:t>economic environment) and shocks to financial conditions, rather than</w:t>
      </w:r>
      <w:r w:rsidR="00351BA9" w:rsidRPr="00351BA9">
        <w:rPr>
          <w:rStyle w:val="StyleUnderline"/>
          <w:sz w:val="12"/>
          <w:u w:val="none"/>
        </w:rPr>
        <w:t>¶</w:t>
      </w:r>
      <w:r w:rsidR="004464F7" w:rsidRPr="00DD11B3">
        <w:rPr>
          <w:rStyle w:val="StyleUnderline"/>
        </w:rPr>
        <w:t xml:space="preserve"> </w:t>
      </w:r>
      <w:r w:rsidRPr="00DD11B3">
        <w:rPr>
          <w:rStyle w:val="StyleUnderline"/>
        </w:rPr>
        <w:t>changes in patent policy that occurred in 2006.</w:t>
      </w:r>
      <w:r w:rsidR="00351BA9" w:rsidRPr="00351BA9">
        <w:rPr>
          <w:rStyle w:val="StyleUnderline"/>
          <w:sz w:val="12"/>
          <w:u w:val="none"/>
        </w:rPr>
        <w:t>¶</w:t>
      </w:r>
      <w:r w:rsidR="004464F7" w:rsidRPr="00DD11B3">
        <w:rPr>
          <w:rStyle w:val="StyleUnderline"/>
        </w:rPr>
        <w:t xml:space="preserve"> </w:t>
      </w:r>
      <w:r w:rsidRPr="004464F7">
        <w:rPr>
          <w:sz w:val="16"/>
        </w:rPr>
        <w:t>As a last effort to find a connection between changes in patent law</w:t>
      </w:r>
      <w:r w:rsidR="00351BA9" w:rsidRPr="00351BA9">
        <w:rPr>
          <w:sz w:val="12"/>
        </w:rPr>
        <w:t>¶</w:t>
      </w:r>
      <w:r w:rsidR="004464F7" w:rsidRPr="004464F7">
        <w:rPr>
          <w:sz w:val="16"/>
        </w:rPr>
        <w:t xml:space="preserve"> </w:t>
      </w:r>
      <w:r w:rsidRPr="004464F7">
        <w:rPr>
          <w:sz w:val="16"/>
        </w:rPr>
        <w:t>and R&amp;D spending, we estimate a series of firm-level difference-in</w:t>
      </w:r>
      <w:r w:rsidR="00351BA9" w:rsidRPr="00351BA9">
        <w:rPr>
          <w:sz w:val="12"/>
        </w:rPr>
        <w:t>¶</w:t>
      </w:r>
      <w:r w:rsidR="004464F7" w:rsidRPr="004464F7">
        <w:rPr>
          <w:sz w:val="16"/>
        </w:rPr>
        <w:t xml:space="preserve"> </w:t>
      </w:r>
      <w:r w:rsidRPr="004464F7">
        <w:rPr>
          <w:sz w:val="16"/>
        </w:rPr>
        <w:t>difference regressions using the Compustat data. Our basic specification</w:t>
      </w:r>
      <w:r w:rsidR="00351BA9" w:rsidRPr="00351BA9">
        <w:rPr>
          <w:sz w:val="12"/>
        </w:rPr>
        <w:t>¶</w:t>
      </w:r>
      <w:r w:rsidR="004464F7" w:rsidRPr="004464F7">
        <w:rPr>
          <w:sz w:val="16"/>
        </w:rPr>
        <w:t xml:space="preserve"> </w:t>
      </w:r>
      <w:r w:rsidRPr="004464F7">
        <w:rPr>
          <w:sz w:val="16"/>
        </w:rPr>
        <w:t>will be</w:t>
      </w:r>
      <w:r w:rsidR="00351BA9" w:rsidRPr="00351BA9">
        <w:rPr>
          <w:sz w:val="12"/>
        </w:rPr>
        <w:t>¶</w:t>
      </w:r>
      <w:r w:rsidR="004464F7" w:rsidRPr="004464F7">
        <w:rPr>
          <w:sz w:val="16"/>
        </w:rPr>
        <w:t xml:space="preserve"> </w:t>
      </w:r>
      <w:r w:rsidRPr="004464F7">
        <w:rPr>
          <w:sz w:val="16"/>
        </w:rPr>
        <w:t>ln(RDit) = αi + λt + β1 PostEbayICTit + β2 ln(Assetsit) + εit</w:t>
      </w:r>
      <w:r w:rsidR="00351BA9" w:rsidRPr="00351BA9">
        <w:rPr>
          <w:sz w:val="12"/>
        </w:rPr>
        <w:t>¶</w:t>
      </w:r>
      <w:r w:rsidR="004464F7" w:rsidRPr="004464F7">
        <w:rPr>
          <w:sz w:val="16"/>
        </w:rPr>
        <w:t xml:space="preserve"> </w:t>
      </w:r>
      <w:r w:rsidRPr="004464F7">
        <w:rPr>
          <w:sz w:val="16"/>
        </w:rPr>
        <w:t>where the outcome (RDit) is annual R&amp;D expenditures; αi are a set of</w:t>
      </w:r>
      <w:r w:rsidR="00351BA9" w:rsidRPr="00351BA9">
        <w:rPr>
          <w:sz w:val="12"/>
        </w:rPr>
        <w:t>¶</w:t>
      </w:r>
      <w:r w:rsidR="004464F7" w:rsidRPr="004464F7">
        <w:rPr>
          <w:sz w:val="16"/>
        </w:rPr>
        <w:t xml:space="preserve"> </w:t>
      </w:r>
      <w:r w:rsidRPr="004464F7">
        <w:rPr>
          <w:sz w:val="16"/>
        </w:rPr>
        <w:t>firm fixed effects that capture time-invariant unobserved factors that</w:t>
      </w:r>
      <w:r w:rsidR="00351BA9" w:rsidRPr="00351BA9">
        <w:rPr>
          <w:sz w:val="12"/>
        </w:rPr>
        <w:t>¶</w:t>
      </w:r>
      <w:r w:rsidR="004464F7" w:rsidRPr="004464F7">
        <w:rPr>
          <w:sz w:val="16"/>
        </w:rPr>
        <w:t xml:space="preserve"> </w:t>
      </w:r>
      <w:r w:rsidRPr="004464F7">
        <w:rPr>
          <w:sz w:val="16"/>
        </w:rPr>
        <w:t>drive R&amp;D spending; λt are a set of year effects that capture changes in</w:t>
      </w:r>
      <w:r w:rsidR="00351BA9" w:rsidRPr="00351BA9">
        <w:rPr>
          <w:sz w:val="12"/>
        </w:rPr>
        <w:t>¶</w:t>
      </w:r>
      <w:r w:rsidR="004464F7" w:rsidRPr="004464F7">
        <w:rPr>
          <w:sz w:val="16"/>
        </w:rPr>
        <w:t xml:space="preserve"> </w:t>
      </w:r>
      <w:r w:rsidRPr="004464F7">
        <w:rPr>
          <w:sz w:val="16"/>
        </w:rPr>
        <w:t>the overall economic environment, including (importantly) the great</w:t>
      </w:r>
      <w:r w:rsidR="00351BA9" w:rsidRPr="00351BA9">
        <w:rPr>
          <w:sz w:val="12"/>
        </w:rPr>
        <w:t>¶</w:t>
      </w:r>
      <w:r w:rsidR="004464F7" w:rsidRPr="004464F7">
        <w:rPr>
          <w:sz w:val="16"/>
        </w:rPr>
        <w:t xml:space="preserve"> </w:t>
      </w:r>
      <w:r w:rsidRPr="004464F7">
        <w:rPr>
          <w:sz w:val="16"/>
        </w:rPr>
        <w:t>recession; and the main explanatory variable is Post Ebay ICTit, an indicator that equals one for firms in the ICT sector after 2006. By taking</w:t>
      </w:r>
      <w:r w:rsidR="00351BA9" w:rsidRPr="00351BA9">
        <w:rPr>
          <w:sz w:val="12"/>
        </w:rPr>
        <w:t>¶</w:t>
      </w:r>
      <w:r w:rsidR="004464F7" w:rsidRPr="004464F7">
        <w:rPr>
          <w:sz w:val="16"/>
        </w:rPr>
        <w:t xml:space="preserve"> </w:t>
      </w:r>
      <w:r w:rsidRPr="004464F7">
        <w:rPr>
          <w:sz w:val="16"/>
        </w:rPr>
        <w:t>the natural log of the outcome, we can interpret β1 as the percentage</w:t>
      </w:r>
      <w:r w:rsidR="00351BA9" w:rsidRPr="00351BA9">
        <w:rPr>
          <w:sz w:val="12"/>
        </w:rPr>
        <w:t>¶</w:t>
      </w:r>
      <w:r w:rsidR="004464F7" w:rsidRPr="004464F7">
        <w:rPr>
          <w:sz w:val="16"/>
        </w:rPr>
        <w:t xml:space="preserve"> </w:t>
      </w:r>
      <w:r w:rsidRPr="004464F7">
        <w:rPr>
          <w:sz w:val="16"/>
        </w:rPr>
        <w:t>change in computer-related R&amp;D relative to the “control” industries</w:t>
      </w:r>
      <w:r w:rsidR="00351BA9" w:rsidRPr="00351BA9">
        <w:rPr>
          <w:sz w:val="12"/>
        </w:rPr>
        <w:t>¶</w:t>
      </w:r>
      <w:r w:rsidR="004464F7" w:rsidRPr="004464F7">
        <w:rPr>
          <w:sz w:val="16"/>
        </w:rPr>
        <w:t xml:space="preserve"> </w:t>
      </w:r>
      <w:r w:rsidRPr="004464F7">
        <w:rPr>
          <w:sz w:val="16"/>
        </w:rPr>
        <w:t>following the eBay decision. Our sample includes all firms that report R&amp;D expenditures for every year they appear in the Compustat data, and</w:t>
      </w:r>
      <w:r w:rsidR="00351BA9" w:rsidRPr="00351BA9">
        <w:rPr>
          <w:sz w:val="12"/>
        </w:rPr>
        <w:t>¶</w:t>
      </w:r>
      <w:r w:rsidR="004464F7" w:rsidRPr="004464F7">
        <w:rPr>
          <w:sz w:val="16"/>
        </w:rPr>
        <w:t xml:space="preserve"> </w:t>
      </w:r>
      <w:r w:rsidRPr="004464F7">
        <w:rPr>
          <w:sz w:val="16"/>
        </w:rPr>
        <w:t>we include the log of total assets as a time-varying control for firm</w:t>
      </w:r>
      <w:r w:rsidR="004464F7" w:rsidRPr="004464F7">
        <w:rPr>
          <w:sz w:val="16"/>
        </w:rPr>
        <w:t xml:space="preserve"> </w:t>
      </w:r>
      <w:r w:rsidRPr="004464F7">
        <w:rPr>
          <w:sz w:val="16"/>
        </w:rPr>
        <w:t>size.26</w:t>
      </w:r>
      <w:r w:rsidR="00351BA9" w:rsidRPr="00351BA9">
        <w:rPr>
          <w:sz w:val="12"/>
        </w:rPr>
        <w:t>¶</w:t>
      </w:r>
      <w:r w:rsidR="004464F7" w:rsidRPr="004464F7">
        <w:rPr>
          <w:sz w:val="16"/>
        </w:rPr>
        <w:t xml:space="preserve"> </w:t>
      </w:r>
      <w:r w:rsidRPr="00DD11B3">
        <w:rPr>
          <w:rStyle w:val="StyleUnderline"/>
        </w:rPr>
        <w:t>The basic idea behind this regression is that if changes in patent-law</w:t>
      </w:r>
      <w:r w:rsidR="00351BA9" w:rsidRPr="00351BA9">
        <w:rPr>
          <w:rStyle w:val="StyleUnderline"/>
          <w:sz w:val="12"/>
          <w:u w:val="none"/>
        </w:rPr>
        <w:t>¶</w:t>
      </w:r>
      <w:r w:rsidR="004464F7" w:rsidRPr="00DD11B3">
        <w:rPr>
          <w:rStyle w:val="StyleUnderline"/>
        </w:rPr>
        <w:t xml:space="preserve"> </w:t>
      </w:r>
      <w:r w:rsidRPr="00DD11B3">
        <w:rPr>
          <w:rStyle w:val="StyleUnderline"/>
        </w:rPr>
        <w:t>(including but not limited to the eBay decision) disproportionately</w:t>
      </w:r>
      <w:r w:rsidR="00351BA9" w:rsidRPr="00351BA9">
        <w:rPr>
          <w:rStyle w:val="StyleUnderline"/>
          <w:sz w:val="12"/>
          <w:u w:val="none"/>
        </w:rPr>
        <w:t>¶</w:t>
      </w:r>
      <w:r w:rsidR="004464F7" w:rsidRPr="00DD11B3">
        <w:rPr>
          <w:rStyle w:val="StyleUnderline"/>
        </w:rPr>
        <w:t xml:space="preserve"> </w:t>
      </w:r>
      <w:r w:rsidRPr="00DD11B3">
        <w:rPr>
          <w:rStyle w:val="StyleUnderline"/>
        </w:rPr>
        <w:t>impact the ICT sector, and if there is a strong link between patent</w:t>
      </w:r>
      <w:r w:rsidR="00351BA9" w:rsidRPr="00351BA9">
        <w:rPr>
          <w:rStyle w:val="StyleUnderline"/>
          <w:sz w:val="12"/>
          <w:u w:val="none"/>
        </w:rPr>
        <w:t>¶</w:t>
      </w:r>
      <w:r w:rsidR="004464F7" w:rsidRPr="00DD11B3">
        <w:rPr>
          <w:rStyle w:val="StyleUnderline"/>
        </w:rPr>
        <w:t xml:space="preserve"> </w:t>
      </w:r>
      <w:r w:rsidRPr="00DD11B3">
        <w:rPr>
          <w:rStyle w:val="StyleUnderline"/>
        </w:rPr>
        <w:t>strength and R&amp;D investment, then we should observe a decline in R&amp;D</w:t>
      </w:r>
      <w:r w:rsidR="00351BA9" w:rsidRPr="00351BA9">
        <w:rPr>
          <w:rStyle w:val="StyleUnderline"/>
          <w:sz w:val="12"/>
          <w:u w:val="none"/>
        </w:rPr>
        <w:t>¶</w:t>
      </w:r>
      <w:r w:rsidR="004464F7" w:rsidRPr="00DD11B3">
        <w:rPr>
          <w:rStyle w:val="StyleUnderline"/>
        </w:rPr>
        <w:t xml:space="preserve"> </w:t>
      </w:r>
      <w:r w:rsidRPr="00DD11B3">
        <w:rPr>
          <w:rStyle w:val="StyleUnderline"/>
        </w:rPr>
        <w:t xml:space="preserve">spending for ICT firms relative to firms in other sectors. </w:t>
      </w:r>
      <w:r w:rsidRPr="004464F7">
        <w:rPr>
          <w:sz w:val="16"/>
        </w:rPr>
        <w:t>That is, a strong</w:t>
      </w:r>
      <w:r w:rsidR="00351BA9" w:rsidRPr="00351BA9">
        <w:rPr>
          <w:sz w:val="12"/>
        </w:rPr>
        <w:t>¶</w:t>
      </w:r>
      <w:r w:rsidR="004464F7" w:rsidRPr="004464F7">
        <w:rPr>
          <w:sz w:val="16"/>
        </w:rPr>
        <w:t xml:space="preserve"> </w:t>
      </w:r>
      <w:r w:rsidRPr="004464F7">
        <w:rPr>
          <w:sz w:val="16"/>
        </w:rPr>
        <w:t>link between patents and R&amp;D would lead to estimates of β1 less than</w:t>
      </w:r>
      <w:r w:rsidR="00351BA9" w:rsidRPr="00351BA9">
        <w:rPr>
          <w:sz w:val="12"/>
        </w:rPr>
        <w:t>¶</w:t>
      </w:r>
      <w:r w:rsidR="004464F7" w:rsidRPr="004464F7">
        <w:rPr>
          <w:sz w:val="16"/>
        </w:rPr>
        <w:t xml:space="preserve"> </w:t>
      </w:r>
      <w:r w:rsidRPr="004464F7">
        <w:rPr>
          <w:sz w:val="16"/>
        </w:rPr>
        <w:t>zero.</w:t>
      </w:r>
      <w:r w:rsidR="00351BA9" w:rsidRPr="00351BA9">
        <w:rPr>
          <w:sz w:val="12"/>
        </w:rPr>
        <w:t>¶</w:t>
      </w:r>
      <w:r w:rsidR="004464F7" w:rsidRPr="004464F7">
        <w:rPr>
          <w:sz w:val="16"/>
        </w:rPr>
        <w:t xml:space="preserve"> </w:t>
      </w:r>
      <w:r w:rsidRPr="004464F7">
        <w:rPr>
          <w:sz w:val="16"/>
        </w:rPr>
        <w:t>The assumption that the eBay decision had a disproportionate impact on ICT firms is consistent with Seaman’s (2016) findings on post</w:t>
      </w:r>
      <w:r w:rsidR="00351BA9" w:rsidRPr="00351BA9">
        <w:rPr>
          <w:sz w:val="12"/>
        </w:rPr>
        <w:t>¶</w:t>
      </w:r>
      <w:r w:rsidR="004464F7" w:rsidRPr="004464F7">
        <w:rPr>
          <w:sz w:val="16"/>
        </w:rPr>
        <w:t xml:space="preserve"> </w:t>
      </w:r>
      <w:r w:rsidRPr="004464F7">
        <w:rPr>
          <w:sz w:val="16"/>
        </w:rPr>
        <w:t>eBay patent injunctions in software and pharmaceuticals, as described</w:t>
      </w:r>
      <w:r w:rsidR="00351BA9" w:rsidRPr="00351BA9">
        <w:rPr>
          <w:sz w:val="12"/>
        </w:rPr>
        <w:t>¶</w:t>
      </w:r>
      <w:r w:rsidR="004464F7" w:rsidRPr="004464F7">
        <w:rPr>
          <w:sz w:val="16"/>
        </w:rPr>
        <w:t xml:space="preserve"> </w:t>
      </w:r>
      <w:r w:rsidRPr="004464F7">
        <w:rPr>
          <w:sz w:val="16"/>
        </w:rPr>
        <w:t>above. Prior research also shows that patent assertion by Non</w:t>
      </w:r>
      <w:r w:rsidR="00351BA9" w:rsidRPr="00351BA9">
        <w:rPr>
          <w:sz w:val="12"/>
        </w:rPr>
        <w:t>¶</w:t>
      </w:r>
      <w:r w:rsidR="004464F7" w:rsidRPr="004464F7">
        <w:rPr>
          <w:sz w:val="16"/>
        </w:rPr>
        <w:t xml:space="preserve"> </w:t>
      </w:r>
      <w:r w:rsidRPr="004464F7">
        <w:rPr>
          <w:sz w:val="16"/>
        </w:rPr>
        <w:t>Practicing Entities (NPEs) is concentrated in the ICT sector, and that</w:t>
      </w:r>
      <w:r w:rsidR="00351BA9" w:rsidRPr="00351BA9">
        <w:rPr>
          <w:sz w:val="12"/>
        </w:rPr>
        <w:t>¶</w:t>
      </w:r>
      <w:r w:rsidR="004464F7" w:rsidRPr="004464F7">
        <w:rPr>
          <w:sz w:val="16"/>
        </w:rPr>
        <w:t xml:space="preserve"> </w:t>
      </w:r>
      <w:r w:rsidRPr="004464F7">
        <w:rPr>
          <w:sz w:val="16"/>
        </w:rPr>
        <w:t>NPEs are unlikely to obtain injunctive relief (Allison et al., 2018). Finally, because ICT patents often cover a particular component within a</w:t>
      </w:r>
      <w:r w:rsidR="00351BA9" w:rsidRPr="00351BA9">
        <w:rPr>
          <w:sz w:val="12"/>
        </w:rPr>
        <w:t>¶</w:t>
      </w:r>
      <w:r w:rsidR="004464F7" w:rsidRPr="004464F7">
        <w:rPr>
          <w:sz w:val="16"/>
        </w:rPr>
        <w:t xml:space="preserve"> </w:t>
      </w:r>
      <w:r w:rsidRPr="004464F7">
        <w:rPr>
          <w:sz w:val="16"/>
        </w:rPr>
        <w:t>larger system, whereas patents in other industries (e.g. pharmaceuticals) may be more “fundamental” to the final product, we expect the</w:t>
      </w:r>
      <w:r w:rsidR="00351BA9" w:rsidRPr="00351BA9">
        <w:rPr>
          <w:sz w:val="12"/>
        </w:rPr>
        <w:t>¶</w:t>
      </w:r>
      <w:r w:rsidR="004464F7" w:rsidRPr="004464F7">
        <w:rPr>
          <w:sz w:val="16"/>
        </w:rPr>
        <w:t xml:space="preserve"> </w:t>
      </w:r>
      <w:r w:rsidRPr="004464F7">
        <w:rPr>
          <w:sz w:val="16"/>
        </w:rPr>
        <w:t>balance of hardships factor to favor injunctive relief outside the ICT</w:t>
      </w:r>
      <w:r w:rsidR="00351BA9" w:rsidRPr="00351BA9">
        <w:rPr>
          <w:sz w:val="12"/>
        </w:rPr>
        <w:t>¶</w:t>
      </w:r>
      <w:r w:rsidR="004464F7" w:rsidRPr="004464F7">
        <w:rPr>
          <w:sz w:val="16"/>
        </w:rPr>
        <w:t xml:space="preserve"> </w:t>
      </w:r>
      <w:r w:rsidRPr="004464F7">
        <w:rPr>
          <w:sz w:val="16"/>
        </w:rPr>
        <w:t>sector.</w:t>
      </w:r>
      <w:r w:rsidR="00351BA9" w:rsidRPr="00351BA9">
        <w:rPr>
          <w:sz w:val="12"/>
        </w:rPr>
        <w:t>¶</w:t>
      </w:r>
      <w:r w:rsidR="004464F7" w:rsidRPr="004464F7">
        <w:rPr>
          <w:sz w:val="16"/>
        </w:rPr>
        <w:t xml:space="preserve"> </w:t>
      </w:r>
      <w:r w:rsidRPr="004464F7">
        <w:rPr>
          <w:sz w:val="16"/>
        </w:rPr>
        <w:t>While we believe that the assumption of disproportionate impact on</w:t>
      </w:r>
      <w:r w:rsidR="00351BA9" w:rsidRPr="00351BA9">
        <w:rPr>
          <w:sz w:val="12"/>
        </w:rPr>
        <w:t>¶</w:t>
      </w:r>
      <w:r w:rsidR="004464F7" w:rsidRPr="004464F7">
        <w:rPr>
          <w:sz w:val="16"/>
        </w:rPr>
        <w:t xml:space="preserve"> </w:t>
      </w:r>
      <w:r w:rsidRPr="004464F7">
        <w:rPr>
          <w:sz w:val="16"/>
        </w:rPr>
        <w:t>ICT is a reasonable one, and consistent with most of the discussion on</w:t>
      </w:r>
      <w:r w:rsidR="00351BA9" w:rsidRPr="00351BA9">
        <w:rPr>
          <w:sz w:val="12"/>
        </w:rPr>
        <w:t>¶</w:t>
      </w:r>
      <w:r w:rsidR="004464F7" w:rsidRPr="004464F7">
        <w:rPr>
          <w:sz w:val="16"/>
        </w:rPr>
        <w:t xml:space="preserve"> </w:t>
      </w:r>
      <w:r w:rsidRPr="004464F7">
        <w:rPr>
          <w:sz w:val="16"/>
        </w:rPr>
        <w:t>the law change, different experts may disagree on the definition of a</w:t>
      </w:r>
      <w:r w:rsidR="00351BA9" w:rsidRPr="00351BA9">
        <w:rPr>
          <w:sz w:val="12"/>
        </w:rPr>
        <w:t>¶</w:t>
      </w:r>
      <w:r w:rsidR="004464F7" w:rsidRPr="004464F7">
        <w:rPr>
          <w:sz w:val="16"/>
        </w:rPr>
        <w:t xml:space="preserve"> </w:t>
      </w:r>
      <w:r w:rsidRPr="004464F7">
        <w:rPr>
          <w:sz w:val="16"/>
        </w:rPr>
        <w:t>control group. For instance, one could argue that some areas of Life</w:t>
      </w:r>
      <w:r w:rsidR="00351BA9" w:rsidRPr="00351BA9">
        <w:rPr>
          <w:sz w:val="12"/>
        </w:rPr>
        <w:t>¶</w:t>
      </w:r>
      <w:r w:rsidR="004464F7" w:rsidRPr="004464F7">
        <w:rPr>
          <w:sz w:val="16"/>
        </w:rPr>
        <w:t xml:space="preserve"> </w:t>
      </w:r>
      <w:r w:rsidRPr="004464F7">
        <w:rPr>
          <w:sz w:val="16"/>
        </w:rPr>
        <w:t>Science were also strongly affected by the law change. Because our</w:t>
      </w:r>
      <w:r w:rsidR="00351BA9" w:rsidRPr="00351BA9">
        <w:rPr>
          <w:sz w:val="12"/>
        </w:rPr>
        <w:t>¶</w:t>
      </w:r>
      <w:r w:rsidR="004464F7" w:rsidRPr="004464F7">
        <w:rPr>
          <w:sz w:val="16"/>
        </w:rPr>
        <w:t xml:space="preserve"> </w:t>
      </w:r>
      <w:r w:rsidRPr="004464F7">
        <w:rPr>
          <w:sz w:val="16"/>
        </w:rPr>
        <w:t>Compustat data end in 2013, the impact of the Mayo and Myriad decisions on the analysis should be minimal. Nevertheless, to guard</w:t>
      </w:r>
      <w:r w:rsidR="00351BA9" w:rsidRPr="00351BA9">
        <w:rPr>
          <w:sz w:val="12"/>
        </w:rPr>
        <w:t>¶</w:t>
      </w:r>
      <w:r w:rsidR="004464F7" w:rsidRPr="004464F7">
        <w:rPr>
          <w:sz w:val="16"/>
        </w:rPr>
        <w:t xml:space="preserve"> </w:t>
      </w:r>
      <w:r w:rsidRPr="004464F7">
        <w:rPr>
          <w:sz w:val="16"/>
        </w:rPr>
        <w:t>against this problem, we will conduct our analysis using Life Sciences</w:t>
      </w:r>
      <w:r w:rsidR="00351BA9" w:rsidRPr="00351BA9">
        <w:rPr>
          <w:sz w:val="12"/>
        </w:rPr>
        <w:t>¶</w:t>
      </w:r>
      <w:r w:rsidR="004464F7" w:rsidRPr="004464F7">
        <w:rPr>
          <w:sz w:val="16"/>
        </w:rPr>
        <w:t xml:space="preserve"> </w:t>
      </w:r>
      <w:r w:rsidRPr="004464F7">
        <w:rPr>
          <w:sz w:val="16"/>
        </w:rPr>
        <w:t>and “Other” industries as separate control groups. Our analyses will</w:t>
      </w:r>
      <w:r w:rsidR="00351BA9" w:rsidRPr="00351BA9">
        <w:rPr>
          <w:sz w:val="12"/>
        </w:rPr>
        <w:t>¶</w:t>
      </w:r>
      <w:r w:rsidR="004464F7" w:rsidRPr="004464F7">
        <w:rPr>
          <w:sz w:val="16"/>
        </w:rPr>
        <w:t xml:space="preserve"> </w:t>
      </w:r>
      <w:r w:rsidRPr="004464F7">
        <w:rPr>
          <w:sz w:val="16"/>
        </w:rPr>
        <w:t>therefore use three different control samples, where in each case the</w:t>
      </w:r>
      <w:r w:rsidR="00351BA9" w:rsidRPr="00351BA9">
        <w:rPr>
          <w:sz w:val="12"/>
        </w:rPr>
        <w:t>¶</w:t>
      </w:r>
      <w:r w:rsidR="004464F7" w:rsidRPr="004464F7">
        <w:rPr>
          <w:sz w:val="16"/>
        </w:rPr>
        <w:t xml:space="preserve"> </w:t>
      </w:r>
      <w:r w:rsidRPr="004464F7">
        <w:rPr>
          <w:sz w:val="16"/>
        </w:rPr>
        <w:t>treatment is defined as the ICT-sector and the control group changes</w:t>
      </w:r>
      <w:r w:rsidR="00351BA9" w:rsidRPr="00351BA9">
        <w:rPr>
          <w:sz w:val="12"/>
        </w:rPr>
        <w:t>¶</w:t>
      </w:r>
      <w:r w:rsidR="004464F7" w:rsidRPr="004464F7">
        <w:rPr>
          <w:sz w:val="16"/>
        </w:rPr>
        <w:t xml:space="preserve"> </w:t>
      </w:r>
      <w:r w:rsidRPr="004464F7">
        <w:rPr>
          <w:sz w:val="16"/>
        </w:rPr>
        <w:t>column-by-column. In the first column we compare ICT to all non-ICT</w:t>
      </w:r>
      <w:r w:rsidR="00351BA9" w:rsidRPr="00351BA9">
        <w:rPr>
          <w:sz w:val="12"/>
        </w:rPr>
        <w:t>¶</w:t>
      </w:r>
      <w:r w:rsidR="004464F7" w:rsidRPr="004464F7">
        <w:rPr>
          <w:sz w:val="16"/>
        </w:rPr>
        <w:t xml:space="preserve"> </w:t>
      </w:r>
      <w:r w:rsidRPr="004464F7">
        <w:rPr>
          <w:sz w:val="16"/>
        </w:rPr>
        <w:t>firms. In the second column the control group contains only life-science</w:t>
      </w:r>
      <w:r w:rsidR="00351BA9" w:rsidRPr="00351BA9">
        <w:rPr>
          <w:sz w:val="12"/>
        </w:rPr>
        <w:t>¶</w:t>
      </w:r>
      <w:r w:rsidR="004464F7" w:rsidRPr="004464F7">
        <w:rPr>
          <w:sz w:val="16"/>
        </w:rPr>
        <w:t xml:space="preserve"> </w:t>
      </w:r>
      <w:r w:rsidRPr="004464F7">
        <w:rPr>
          <w:sz w:val="16"/>
        </w:rPr>
        <w:t>companies, and in the third column the control group contains only</w:t>
      </w:r>
      <w:r w:rsidR="00351BA9" w:rsidRPr="00351BA9">
        <w:rPr>
          <w:sz w:val="12"/>
        </w:rPr>
        <w:t>¶</w:t>
      </w:r>
      <w:r w:rsidR="004464F7" w:rsidRPr="004464F7">
        <w:rPr>
          <w:sz w:val="16"/>
        </w:rPr>
        <w:t xml:space="preserve"> </w:t>
      </w:r>
      <w:r w:rsidRPr="004464F7">
        <w:rPr>
          <w:sz w:val="16"/>
        </w:rPr>
        <w:t xml:space="preserve">companies that are in neither ICT nor life-science industries. </w:t>
      </w:r>
      <w:r w:rsidRPr="00DD11B3">
        <w:rPr>
          <w:rStyle w:val="StyleUnderline"/>
        </w:rPr>
        <w:t>Comparing</w:t>
      </w:r>
      <w:r w:rsidR="00351BA9" w:rsidRPr="00351BA9">
        <w:rPr>
          <w:rStyle w:val="StyleUnderline"/>
          <w:sz w:val="12"/>
          <w:u w:val="none"/>
        </w:rPr>
        <w:t>¶</w:t>
      </w:r>
      <w:r w:rsidR="004464F7" w:rsidRPr="00DD11B3">
        <w:rPr>
          <w:rStyle w:val="StyleUnderline"/>
        </w:rPr>
        <w:t xml:space="preserve"> </w:t>
      </w:r>
      <w:r w:rsidRPr="00DD11B3">
        <w:rPr>
          <w:rStyle w:val="StyleUnderline"/>
        </w:rPr>
        <w:t>the coefficients across the different specifications should assuage concerns that the choice of control group is driving the results.</w:t>
      </w:r>
      <w:r w:rsidR="00351BA9" w:rsidRPr="00351BA9">
        <w:rPr>
          <w:rStyle w:val="StyleUnderline"/>
          <w:sz w:val="12"/>
          <w:u w:val="none"/>
        </w:rPr>
        <w:t>¶</w:t>
      </w:r>
      <w:r w:rsidR="004464F7" w:rsidRPr="00DD11B3">
        <w:rPr>
          <w:rStyle w:val="StyleUnderline"/>
        </w:rPr>
        <w:t xml:space="preserve"> </w:t>
      </w:r>
      <w:r w:rsidRPr="004464F7">
        <w:rPr>
          <w:sz w:val="16"/>
        </w:rPr>
        <w:t>It is important to note that we do not interpret these estimates as the</w:t>
      </w:r>
      <w:r w:rsidR="00351BA9" w:rsidRPr="00351BA9">
        <w:rPr>
          <w:sz w:val="12"/>
        </w:rPr>
        <w:t>¶</w:t>
      </w:r>
      <w:r w:rsidR="004464F7" w:rsidRPr="004464F7">
        <w:rPr>
          <w:sz w:val="16"/>
        </w:rPr>
        <w:t xml:space="preserve"> </w:t>
      </w:r>
      <w:r w:rsidRPr="004464F7">
        <w:rPr>
          <w:sz w:val="16"/>
        </w:rPr>
        <w:t>causal effect of eBay on R&amp;D investment. In particular, our analysis may</w:t>
      </w:r>
      <w:r w:rsidR="00351BA9" w:rsidRPr="00351BA9">
        <w:rPr>
          <w:sz w:val="12"/>
        </w:rPr>
        <w:t>¶</w:t>
      </w:r>
      <w:r w:rsidR="004464F7" w:rsidRPr="004464F7">
        <w:rPr>
          <w:sz w:val="16"/>
        </w:rPr>
        <w:t xml:space="preserve"> </w:t>
      </w:r>
      <w:r w:rsidRPr="004464F7">
        <w:rPr>
          <w:sz w:val="16"/>
        </w:rPr>
        <w:t>also partially capture unobserved changes in the business environment</w:t>
      </w:r>
      <w:r w:rsidR="00351BA9" w:rsidRPr="00351BA9">
        <w:rPr>
          <w:sz w:val="12"/>
        </w:rPr>
        <w:t>¶</w:t>
      </w:r>
      <w:r w:rsidR="004464F7" w:rsidRPr="004464F7">
        <w:rPr>
          <w:sz w:val="16"/>
        </w:rPr>
        <w:t xml:space="preserve"> </w:t>
      </w:r>
      <w:r w:rsidRPr="004464F7">
        <w:rPr>
          <w:sz w:val="16"/>
        </w:rPr>
        <w:t xml:space="preserve">that interact with the effect of the new rules. </w:t>
      </w:r>
      <w:r w:rsidRPr="00DD11B3">
        <w:rPr>
          <w:rStyle w:val="StyleUnderline"/>
        </w:rPr>
        <w:t>However, if eBay led to a</w:t>
      </w:r>
      <w:r w:rsidR="00351BA9" w:rsidRPr="00351BA9">
        <w:rPr>
          <w:rStyle w:val="StyleUnderline"/>
          <w:sz w:val="12"/>
          <w:u w:val="none"/>
        </w:rPr>
        <w:t>¶</w:t>
      </w:r>
      <w:r w:rsidR="004464F7" w:rsidRPr="00DD11B3">
        <w:rPr>
          <w:rStyle w:val="StyleUnderline"/>
        </w:rPr>
        <w:t xml:space="preserve"> </w:t>
      </w:r>
      <w:r w:rsidRPr="00DD11B3">
        <w:rPr>
          <w:rStyle w:val="StyleUnderline"/>
        </w:rPr>
        <w:t>significant decline in the expected returns to U.S. R&amp;D investment, we</w:t>
      </w:r>
      <w:r w:rsidR="00351BA9" w:rsidRPr="00351BA9">
        <w:rPr>
          <w:rStyle w:val="StyleUnderline"/>
          <w:sz w:val="12"/>
          <w:u w:val="none"/>
        </w:rPr>
        <w:t>¶</w:t>
      </w:r>
      <w:r w:rsidR="004464F7" w:rsidRPr="00DD11B3">
        <w:rPr>
          <w:rStyle w:val="StyleUnderline"/>
        </w:rPr>
        <w:t xml:space="preserve"> </w:t>
      </w:r>
      <w:r w:rsidRPr="00DD11B3">
        <w:rPr>
          <w:rStyle w:val="StyleUnderline"/>
        </w:rPr>
        <w:t>should be able to detect some changes across the different groups in our</w:t>
      </w:r>
      <w:r w:rsidR="00351BA9" w:rsidRPr="00351BA9">
        <w:rPr>
          <w:rStyle w:val="StyleUnderline"/>
          <w:sz w:val="12"/>
          <w:u w:val="none"/>
        </w:rPr>
        <w:t>¶</w:t>
      </w:r>
      <w:r w:rsidR="004464F7" w:rsidRPr="00DD11B3">
        <w:rPr>
          <w:rStyle w:val="StyleUnderline"/>
        </w:rPr>
        <w:t xml:space="preserve"> </w:t>
      </w:r>
      <w:r w:rsidRPr="00DD11B3">
        <w:rPr>
          <w:rStyle w:val="StyleUnderline"/>
        </w:rPr>
        <w:t>model.</w:t>
      </w:r>
      <w:r w:rsidR="00351BA9" w:rsidRPr="00351BA9">
        <w:rPr>
          <w:rStyle w:val="StyleUnderline"/>
          <w:sz w:val="12"/>
          <w:u w:val="none"/>
        </w:rPr>
        <w:t>¶</w:t>
      </w:r>
      <w:r w:rsidR="004464F7" w:rsidRPr="00DD11B3">
        <w:rPr>
          <w:rStyle w:val="StyleUnderline"/>
        </w:rPr>
        <w:t xml:space="preserve"> </w:t>
      </w:r>
      <w:r w:rsidRPr="004464F7">
        <w:rPr>
          <w:sz w:val="16"/>
        </w:rPr>
        <w:t>We estimate these models in two different specifications: ordinary</w:t>
      </w:r>
      <w:r w:rsidR="00351BA9" w:rsidRPr="00351BA9">
        <w:rPr>
          <w:sz w:val="12"/>
        </w:rPr>
        <w:t>¶</w:t>
      </w:r>
      <w:r w:rsidR="004464F7" w:rsidRPr="004464F7">
        <w:rPr>
          <w:sz w:val="16"/>
        </w:rPr>
        <w:t xml:space="preserve"> </w:t>
      </w:r>
      <w:r w:rsidRPr="004464F7">
        <w:rPr>
          <w:sz w:val="16"/>
        </w:rPr>
        <w:t>least squares regression with a logged outcome, and an exponential (or</w:t>
      </w:r>
      <w:r w:rsidR="00351BA9" w:rsidRPr="00351BA9">
        <w:rPr>
          <w:sz w:val="12"/>
        </w:rPr>
        <w:t>¶</w:t>
      </w:r>
      <w:r w:rsidR="004464F7" w:rsidRPr="004464F7">
        <w:rPr>
          <w:sz w:val="16"/>
        </w:rPr>
        <w:t xml:space="preserve"> </w:t>
      </w:r>
      <w:r w:rsidRPr="004464F7">
        <w:rPr>
          <w:sz w:val="16"/>
        </w:rPr>
        <w:t>Poisson) model of R&amp;D in levels. The results of our regression analysis</w:t>
      </w:r>
      <w:r w:rsidR="00351BA9" w:rsidRPr="00351BA9">
        <w:rPr>
          <w:sz w:val="12"/>
        </w:rPr>
        <w:t>¶</w:t>
      </w:r>
      <w:r w:rsidR="004464F7" w:rsidRPr="004464F7">
        <w:rPr>
          <w:sz w:val="16"/>
        </w:rPr>
        <w:t xml:space="preserve"> </w:t>
      </w:r>
      <w:r w:rsidRPr="004464F7">
        <w:rPr>
          <w:sz w:val="16"/>
        </w:rPr>
        <w:t>are presented in Table 1.</w:t>
      </w:r>
      <w:r w:rsidR="00351BA9" w:rsidRPr="00351BA9">
        <w:rPr>
          <w:sz w:val="12"/>
        </w:rPr>
        <w:t>¶</w:t>
      </w:r>
      <w:r w:rsidR="004464F7" w:rsidRPr="004464F7">
        <w:rPr>
          <w:sz w:val="16"/>
        </w:rPr>
        <w:t xml:space="preserve"> </w:t>
      </w:r>
      <w:r w:rsidRPr="004464F7">
        <w:rPr>
          <w:sz w:val="16"/>
        </w:rPr>
        <w:t>Across all of the regression models, we can never reject the null</w:t>
      </w:r>
      <w:r w:rsidR="00351BA9" w:rsidRPr="00351BA9">
        <w:rPr>
          <w:sz w:val="12"/>
        </w:rPr>
        <w:t>¶</w:t>
      </w:r>
      <w:r w:rsidR="004464F7" w:rsidRPr="004464F7">
        <w:rPr>
          <w:sz w:val="16"/>
        </w:rPr>
        <w:t xml:space="preserve"> </w:t>
      </w:r>
      <w:r w:rsidRPr="004464F7">
        <w:rPr>
          <w:sz w:val="16"/>
        </w:rPr>
        <w:t>hypothesis that there was no change in ICT-sector R&amp;D spending re</w:t>
      </w:r>
      <w:r w:rsidR="00351BA9" w:rsidRPr="00351BA9">
        <w:rPr>
          <w:sz w:val="12"/>
        </w:rPr>
        <w:t>¶</w:t>
      </w:r>
      <w:r w:rsidR="004464F7" w:rsidRPr="004464F7">
        <w:rPr>
          <w:sz w:val="16"/>
        </w:rPr>
        <w:t xml:space="preserve"> </w:t>
      </w:r>
      <w:r w:rsidRPr="004464F7">
        <w:rPr>
          <w:sz w:val="16"/>
        </w:rPr>
        <w:t>lative to other industries after 2006. Compared to all other firms, post</w:t>
      </w:r>
      <w:r w:rsidR="00351BA9" w:rsidRPr="00351BA9">
        <w:rPr>
          <w:sz w:val="12"/>
        </w:rPr>
        <w:t>¶</w:t>
      </w:r>
      <w:r w:rsidR="004464F7" w:rsidRPr="004464F7">
        <w:rPr>
          <w:sz w:val="16"/>
        </w:rPr>
        <w:t xml:space="preserve"> </w:t>
      </w:r>
      <w:r w:rsidRPr="004464F7">
        <w:rPr>
          <w:sz w:val="16"/>
        </w:rPr>
        <w:t>2006 R&amp;D investment in the computer sector declined by 2%, with a</w:t>
      </w:r>
      <w:r w:rsidR="00351BA9" w:rsidRPr="00351BA9">
        <w:rPr>
          <w:sz w:val="12"/>
        </w:rPr>
        <w:t>¶</w:t>
      </w:r>
      <w:r w:rsidR="004464F7" w:rsidRPr="004464F7">
        <w:rPr>
          <w:sz w:val="16"/>
        </w:rPr>
        <w:t xml:space="preserve"> </w:t>
      </w:r>
      <w:r w:rsidRPr="004464F7">
        <w:rPr>
          <w:sz w:val="16"/>
        </w:rPr>
        <w:t>standard error of 3%. Comparing estimates in the second and third</w:t>
      </w:r>
      <w:r w:rsidR="00351BA9" w:rsidRPr="00351BA9">
        <w:rPr>
          <w:sz w:val="12"/>
        </w:rPr>
        <w:t>¶</w:t>
      </w:r>
      <w:r w:rsidR="004464F7" w:rsidRPr="004464F7">
        <w:rPr>
          <w:sz w:val="16"/>
        </w:rPr>
        <w:t xml:space="preserve"> </w:t>
      </w:r>
      <w:r w:rsidRPr="004464F7">
        <w:rPr>
          <w:sz w:val="16"/>
        </w:rPr>
        <w:t>columns, it appears that the small relative decline in computer-related</w:t>
      </w:r>
      <w:r w:rsidR="00351BA9" w:rsidRPr="00351BA9">
        <w:rPr>
          <w:sz w:val="12"/>
        </w:rPr>
        <w:t>¶</w:t>
      </w:r>
      <w:r w:rsidR="004464F7" w:rsidRPr="004464F7">
        <w:rPr>
          <w:sz w:val="16"/>
        </w:rPr>
        <w:t xml:space="preserve"> </w:t>
      </w:r>
      <w:r w:rsidRPr="004464F7">
        <w:rPr>
          <w:sz w:val="16"/>
        </w:rPr>
        <w:t>R&amp;D is driven by firms outside the life sciences sector, as suggested by</w:t>
      </w:r>
      <w:r w:rsidR="00351BA9" w:rsidRPr="00351BA9">
        <w:rPr>
          <w:sz w:val="12"/>
        </w:rPr>
        <w:t>¶</w:t>
      </w:r>
      <w:r w:rsidR="004464F7" w:rsidRPr="004464F7">
        <w:rPr>
          <w:sz w:val="16"/>
        </w:rPr>
        <w:t xml:space="preserve"> </w:t>
      </w:r>
      <w:r w:rsidRPr="004464F7">
        <w:rPr>
          <w:sz w:val="16"/>
        </w:rPr>
        <w:t>Fig. 4. Estimates based on the Poisson specification are very similar, but</w:t>
      </w:r>
      <w:r w:rsidR="00351BA9" w:rsidRPr="00351BA9">
        <w:rPr>
          <w:sz w:val="12"/>
        </w:rPr>
        <w:t>¶</w:t>
      </w:r>
      <w:r w:rsidR="004464F7" w:rsidRPr="004464F7">
        <w:rPr>
          <w:sz w:val="16"/>
        </w:rPr>
        <w:t xml:space="preserve"> </w:t>
      </w:r>
      <w:r w:rsidRPr="004464F7">
        <w:rPr>
          <w:sz w:val="16"/>
        </w:rPr>
        <w:t>exhibit less precision. In the Appendix, we show that the results in</w:t>
      </w:r>
      <w:r w:rsidR="00351BA9" w:rsidRPr="00351BA9">
        <w:rPr>
          <w:sz w:val="12"/>
        </w:rPr>
        <w:t>¶</w:t>
      </w:r>
      <w:r w:rsidR="004464F7" w:rsidRPr="004464F7">
        <w:rPr>
          <w:sz w:val="16"/>
        </w:rPr>
        <w:t xml:space="preserve"> </w:t>
      </w:r>
      <w:r w:rsidRPr="004464F7">
        <w:rPr>
          <w:sz w:val="16"/>
        </w:rPr>
        <w:t>Table 1 are robust to small changes in the sample and specification.27</w:t>
      </w:r>
      <w:r w:rsidR="00351BA9" w:rsidRPr="00351BA9">
        <w:rPr>
          <w:sz w:val="12"/>
        </w:rPr>
        <w:t>¶</w:t>
      </w:r>
      <w:r w:rsidR="004464F7" w:rsidRPr="004464F7">
        <w:rPr>
          <w:sz w:val="16"/>
        </w:rPr>
        <w:t xml:space="preserve"> </w:t>
      </w:r>
      <w:r w:rsidRPr="00DD11B3">
        <w:rPr>
          <w:rStyle w:val="StyleUnderline"/>
        </w:rPr>
        <w:t>Overall, the results in Table 1 imply that if one wishes to maintain that</w:t>
      </w:r>
      <w:r w:rsidR="00351BA9" w:rsidRPr="00351BA9">
        <w:rPr>
          <w:rStyle w:val="StyleUnderline"/>
          <w:sz w:val="12"/>
          <w:u w:val="none"/>
        </w:rPr>
        <w:t>¶</w:t>
      </w:r>
      <w:r w:rsidR="004464F7" w:rsidRPr="00DD11B3">
        <w:rPr>
          <w:rStyle w:val="StyleUnderline"/>
        </w:rPr>
        <w:t xml:space="preserve"> </w:t>
      </w:r>
      <w:r w:rsidRPr="00DD11B3">
        <w:rPr>
          <w:rStyle w:val="StyleUnderline"/>
        </w:rPr>
        <w:t>eBay had a large negative impact on U.S. R&amp;D investment incentives, it</w:t>
      </w:r>
      <w:r w:rsidR="00351BA9" w:rsidRPr="00351BA9">
        <w:rPr>
          <w:rStyle w:val="StyleUnderline"/>
          <w:sz w:val="12"/>
          <w:u w:val="none"/>
        </w:rPr>
        <w:t>¶</w:t>
      </w:r>
      <w:r w:rsidR="004464F7" w:rsidRPr="00DD11B3">
        <w:rPr>
          <w:rStyle w:val="StyleUnderline"/>
        </w:rPr>
        <w:t xml:space="preserve"> </w:t>
      </w:r>
      <w:r w:rsidRPr="00DD11B3">
        <w:rPr>
          <w:rStyle w:val="StyleUnderline"/>
        </w:rPr>
        <w:t>is important to think about what else happened around the same time</w:t>
      </w:r>
      <w:r w:rsidR="00351BA9" w:rsidRPr="00351BA9">
        <w:rPr>
          <w:rStyle w:val="StyleUnderline"/>
          <w:sz w:val="12"/>
          <w:u w:val="none"/>
        </w:rPr>
        <w:t>¶</w:t>
      </w:r>
      <w:r w:rsidR="004464F7" w:rsidRPr="00DD11B3">
        <w:rPr>
          <w:rStyle w:val="StyleUnderline"/>
        </w:rPr>
        <w:t xml:space="preserve"> </w:t>
      </w:r>
      <w:r w:rsidRPr="00DD11B3">
        <w:rPr>
          <w:rStyle w:val="StyleUnderline"/>
        </w:rPr>
        <w:t>period to increase R&amp;D incentives by a similar amount.</w:t>
      </w:r>
      <w:r w:rsidR="00351BA9" w:rsidRPr="00351BA9">
        <w:rPr>
          <w:rStyle w:val="StyleUnderline"/>
          <w:sz w:val="12"/>
          <w:u w:val="none"/>
        </w:rPr>
        <w:t>¶</w:t>
      </w:r>
      <w:r w:rsidR="004464F7" w:rsidRPr="00DD11B3">
        <w:rPr>
          <w:rStyle w:val="StyleUnderline"/>
        </w:rPr>
        <w:t xml:space="preserve"> </w:t>
      </w:r>
      <w:r w:rsidRPr="004464F7">
        <w:rPr>
          <w:sz w:val="16"/>
        </w:rPr>
        <w:t>Before moving on, it is interesting to compare the coefficient on the</w:t>
      </w:r>
      <w:r w:rsidR="00351BA9" w:rsidRPr="00351BA9">
        <w:rPr>
          <w:sz w:val="12"/>
        </w:rPr>
        <w:t>¶</w:t>
      </w:r>
      <w:r w:rsidR="004464F7" w:rsidRPr="004464F7">
        <w:rPr>
          <w:sz w:val="16"/>
        </w:rPr>
        <w:t xml:space="preserve"> </w:t>
      </w:r>
      <w:r w:rsidRPr="004464F7">
        <w:rPr>
          <w:sz w:val="16"/>
        </w:rPr>
        <w:t>Post Ebay ICT “policy” variable in Table 1 to the coefficient on log(As</w:t>
      </w:r>
      <w:r w:rsidR="00351BA9" w:rsidRPr="00351BA9">
        <w:rPr>
          <w:sz w:val="12"/>
        </w:rPr>
        <w:t>¶</w:t>
      </w:r>
      <w:r w:rsidR="004464F7" w:rsidRPr="004464F7">
        <w:rPr>
          <w:sz w:val="16"/>
        </w:rPr>
        <w:t xml:space="preserve"> </w:t>
      </w:r>
      <w:r w:rsidRPr="004464F7">
        <w:rPr>
          <w:sz w:val="16"/>
        </w:rPr>
        <w:t>sets). Because these regressions include firm fixed-effects, the latter</w:t>
      </w:r>
      <w:r w:rsidR="00351BA9" w:rsidRPr="00351BA9">
        <w:rPr>
          <w:sz w:val="12"/>
        </w:rPr>
        <w:t>¶</w:t>
      </w:r>
      <w:r w:rsidR="004464F7" w:rsidRPr="004464F7">
        <w:rPr>
          <w:sz w:val="16"/>
        </w:rPr>
        <w:t xml:space="preserve"> </w:t>
      </w:r>
      <w:r w:rsidRPr="004464F7">
        <w:rPr>
          <w:sz w:val="16"/>
        </w:rPr>
        <w:t xml:space="preserve">coefficient measures the association between firm-growth and R&amp;D. </w:t>
      </w:r>
      <w:r w:rsidRPr="00DD11B3">
        <w:rPr>
          <w:rStyle w:val="StyleUnderline"/>
        </w:rPr>
        <w:t>It is</w:t>
      </w:r>
      <w:r w:rsidR="00351BA9" w:rsidRPr="00351BA9">
        <w:rPr>
          <w:rStyle w:val="StyleUnderline"/>
          <w:sz w:val="12"/>
          <w:u w:val="none"/>
        </w:rPr>
        <w:t>¶</w:t>
      </w:r>
      <w:r w:rsidR="004464F7" w:rsidRPr="00DD11B3">
        <w:rPr>
          <w:rStyle w:val="StyleUnderline"/>
        </w:rPr>
        <w:t xml:space="preserve"> </w:t>
      </w:r>
      <w:r w:rsidRPr="00DD11B3">
        <w:rPr>
          <w:rStyle w:val="StyleUnderline"/>
        </w:rPr>
        <w:t>well known that growing firms increase their R&amp;D spending, and our</w:t>
      </w:r>
      <w:r w:rsidR="00351BA9" w:rsidRPr="00351BA9">
        <w:rPr>
          <w:rStyle w:val="StyleUnderline"/>
          <w:sz w:val="12"/>
          <w:u w:val="none"/>
        </w:rPr>
        <w:t>¶</w:t>
      </w:r>
      <w:r w:rsidR="004464F7" w:rsidRPr="00DD11B3">
        <w:rPr>
          <w:rStyle w:val="StyleUnderline"/>
        </w:rPr>
        <w:t xml:space="preserve"> </w:t>
      </w:r>
      <w:r w:rsidRPr="00DD11B3">
        <w:rPr>
          <w:rStyle w:val="StyleUnderline"/>
        </w:rPr>
        <w:t>estimates suggest that after controlling for time-invariant factors, a 10</w:t>
      </w:r>
      <w:r w:rsidR="00351BA9" w:rsidRPr="00351BA9">
        <w:rPr>
          <w:rStyle w:val="StyleUnderline"/>
          <w:sz w:val="12"/>
          <w:u w:val="none"/>
        </w:rPr>
        <w:t>¶</w:t>
      </w:r>
      <w:r w:rsidR="004464F7" w:rsidRPr="00DD11B3">
        <w:rPr>
          <w:rStyle w:val="StyleUnderline"/>
        </w:rPr>
        <w:t xml:space="preserve"> </w:t>
      </w:r>
      <w:r w:rsidRPr="00DD11B3">
        <w:rPr>
          <w:rStyle w:val="StyleUnderline"/>
        </w:rPr>
        <w:t>percent increase in assets is associated with a 5 percent increase in R&amp;D</w:t>
      </w:r>
      <w:r w:rsidR="00351BA9" w:rsidRPr="00351BA9">
        <w:rPr>
          <w:rStyle w:val="StyleUnderline"/>
          <w:sz w:val="12"/>
          <w:u w:val="none"/>
        </w:rPr>
        <w:t>¶</w:t>
      </w:r>
      <w:r w:rsidR="004464F7" w:rsidRPr="00DD11B3">
        <w:rPr>
          <w:rStyle w:val="StyleUnderline"/>
        </w:rPr>
        <w:t xml:space="preserve"> </w:t>
      </w:r>
      <w:r w:rsidRPr="00DD11B3">
        <w:rPr>
          <w:rStyle w:val="StyleUnderline"/>
        </w:rPr>
        <w:t>spending. What is notable about these estimates is that they are large</w:t>
      </w:r>
      <w:r w:rsidR="00351BA9" w:rsidRPr="00351BA9">
        <w:rPr>
          <w:rStyle w:val="StyleUnderline"/>
          <w:sz w:val="12"/>
          <w:u w:val="none"/>
        </w:rPr>
        <w:t>¶</w:t>
      </w:r>
      <w:r w:rsidR="004464F7" w:rsidRPr="00DD11B3">
        <w:rPr>
          <w:rStyle w:val="StyleUnderline"/>
        </w:rPr>
        <w:t xml:space="preserve"> </w:t>
      </w:r>
      <w:r w:rsidRPr="00DD11B3">
        <w:rPr>
          <w:rStyle w:val="StyleUnderline"/>
        </w:rPr>
        <w:t>and precise.</w:t>
      </w:r>
      <w:r w:rsidRPr="004464F7">
        <w:rPr>
          <w:sz w:val="16"/>
        </w:rPr>
        <w:t xml:space="preserve"> Comparing the magnitude and precision of the two coefficients in Table 1 suggest that even hotly debated changes in patent</w:t>
      </w:r>
      <w:r w:rsidR="00351BA9" w:rsidRPr="00351BA9">
        <w:rPr>
          <w:sz w:val="12"/>
        </w:rPr>
        <w:t>¶</w:t>
      </w:r>
      <w:r w:rsidR="004464F7" w:rsidRPr="004464F7">
        <w:rPr>
          <w:sz w:val="16"/>
        </w:rPr>
        <w:t xml:space="preserve"> </w:t>
      </w:r>
      <w:r w:rsidRPr="004464F7">
        <w:rPr>
          <w:sz w:val="16"/>
        </w:rPr>
        <w:t>policy can have a minor impact on individual firms’ R&amp;D investment</w:t>
      </w:r>
      <w:r w:rsidR="00351BA9" w:rsidRPr="00351BA9">
        <w:rPr>
          <w:sz w:val="12"/>
        </w:rPr>
        <w:t>¶</w:t>
      </w:r>
      <w:r w:rsidR="004464F7" w:rsidRPr="004464F7">
        <w:rPr>
          <w:sz w:val="16"/>
        </w:rPr>
        <w:t xml:space="preserve"> </w:t>
      </w:r>
      <w:r w:rsidRPr="004464F7">
        <w:rPr>
          <w:sz w:val="16"/>
        </w:rPr>
        <w:t>decisions compared to other firm-level factors that drive growth.</w:t>
      </w:r>
    </w:p>
    <w:p w14:paraId="46A0A60D" w14:textId="7BDC7B17" w:rsidR="00F5281C" w:rsidRDefault="000005B4" w:rsidP="00DD11B3">
      <w:pPr>
        <w:pStyle w:val="Heading2"/>
      </w:pPr>
      <w:r>
        <w:t>AT China</w:t>
      </w:r>
    </w:p>
    <w:p w14:paraId="67C989D8" w14:textId="65C265F7" w:rsidR="0053453E" w:rsidRDefault="0053453E" w:rsidP="00DD11B3">
      <w:pPr>
        <w:pStyle w:val="Heading3"/>
      </w:pPr>
      <w:r>
        <w:t>Turn – Competition Bad</w:t>
      </w:r>
    </w:p>
    <w:p w14:paraId="39BA0CBE" w14:textId="77777777" w:rsidR="0053453E" w:rsidRPr="00BD36C3" w:rsidRDefault="0053453E" w:rsidP="00DD11B3">
      <w:pPr>
        <w:pStyle w:val="Heading4"/>
      </w:pPr>
      <w:r>
        <w:t>P</w:t>
      </w:r>
      <w:r w:rsidRPr="00BD36C3">
        <w:t xml:space="preserve">ursuing </w:t>
      </w:r>
      <w:r>
        <w:t xml:space="preserve">primacy </w:t>
      </w:r>
      <w:r w:rsidRPr="008E345D">
        <w:rPr>
          <w:i/>
        </w:rPr>
        <w:t>vis-à-vis</w:t>
      </w:r>
      <w:r w:rsidRPr="00BD36C3">
        <w:t xml:space="preserve"> China causes </w:t>
      </w:r>
      <w:r w:rsidRPr="00BD36C3">
        <w:rPr>
          <w:u w:val="single"/>
        </w:rPr>
        <w:t>counterbalancing</w:t>
      </w:r>
      <w:r w:rsidRPr="00BD36C3">
        <w:t xml:space="preserve"> and </w:t>
      </w:r>
      <w:r w:rsidRPr="00BD36C3">
        <w:rPr>
          <w:u w:val="single"/>
        </w:rPr>
        <w:t>miscalc</w:t>
      </w:r>
      <w:r w:rsidRPr="00BD36C3">
        <w:t xml:space="preserve">. </w:t>
      </w:r>
    </w:p>
    <w:p w14:paraId="3187B6BB" w14:textId="77777777" w:rsidR="0053453E" w:rsidRPr="00BD36C3" w:rsidRDefault="0053453E" w:rsidP="0053453E">
      <w:r>
        <w:t xml:space="preserve">Joshua </w:t>
      </w:r>
      <w:r w:rsidRPr="00DD11B3">
        <w:rPr>
          <w:rStyle w:val="Style13ptBold"/>
        </w:rPr>
        <w:t>Shifrinson 21</w:t>
      </w:r>
      <w:r>
        <w:t xml:space="preserve">, </w:t>
      </w:r>
      <w:r w:rsidRPr="00BD36C3">
        <w:t>Assistant Professor of International Relations at Boston University</w:t>
      </w:r>
      <w:r>
        <w:t xml:space="preserve">, </w:t>
      </w:r>
      <w:r w:rsidRPr="00BD36C3">
        <w:t>“Neo-Primacy and the Pitfalls of US Strategy toward China</w:t>
      </w:r>
      <w:r>
        <w:t>,</w:t>
      </w:r>
      <w:r w:rsidRPr="00BD36C3">
        <w:t>”</w:t>
      </w:r>
      <w:r>
        <w:t xml:space="preserve"> </w:t>
      </w:r>
      <w:r w:rsidRPr="00BD36C3">
        <w:rPr>
          <w:i/>
          <w:iCs/>
        </w:rPr>
        <w:t>The Washington Quarterly</w:t>
      </w:r>
      <w:r w:rsidRPr="00BD36C3">
        <w:t>, 43</w:t>
      </w:r>
      <w:r>
        <w:t>(</w:t>
      </w:r>
      <w:r w:rsidRPr="00BD36C3">
        <w:t>4</w:t>
      </w:r>
      <w:r>
        <w:t>)</w:t>
      </w:r>
      <w:r w:rsidRPr="00BD36C3">
        <w:t xml:space="preserve">, </w:t>
      </w:r>
      <w:r>
        <w:t xml:space="preserve">pp. </w:t>
      </w:r>
      <w:r w:rsidRPr="00BD36C3">
        <w:t>89-90</w:t>
      </w:r>
    </w:p>
    <w:p w14:paraId="3E79F861" w14:textId="5B4DCD13" w:rsidR="0053453E" w:rsidRPr="00F5281C" w:rsidRDefault="0053453E" w:rsidP="0053453E">
      <w:pPr>
        <w:rPr>
          <w:b/>
          <w:iCs/>
          <w:u w:val="single"/>
        </w:rPr>
      </w:pPr>
      <w:r w:rsidRPr="00F5281C">
        <w:rPr>
          <w:sz w:val="16"/>
        </w:rPr>
        <w:t>It Is Difficult to Stop China’s Continued Rise</w:t>
      </w:r>
      <w:r w:rsidR="00351BA9" w:rsidRPr="00351BA9">
        <w:rPr>
          <w:sz w:val="12"/>
        </w:rPr>
        <w:t>¶</w:t>
      </w:r>
      <w:r w:rsidRPr="00F5281C">
        <w:rPr>
          <w:sz w:val="12"/>
        </w:rPr>
        <w:t xml:space="preserve"> </w:t>
      </w:r>
      <w:r w:rsidRPr="00F5281C">
        <w:rPr>
          <w:sz w:val="16"/>
        </w:rPr>
        <w:t xml:space="preserve">Second, neo-primacy’s logic rests on shaky foundations, as </w:t>
      </w:r>
      <w:r w:rsidRPr="00DD11B3">
        <w:rPr>
          <w:rStyle w:val="StyleUnderline"/>
        </w:rPr>
        <w:t>the U</w:t>
      </w:r>
      <w:r w:rsidRPr="00F5281C">
        <w:rPr>
          <w:sz w:val="16"/>
        </w:rPr>
        <w:t xml:space="preserve">nited </w:t>
      </w:r>
      <w:r w:rsidRPr="00DD11B3">
        <w:rPr>
          <w:rStyle w:val="StyleUnderline"/>
        </w:rPr>
        <w:t>S</w:t>
      </w:r>
      <w:r w:rsidRPr="00F5281C">
        <w:rPr>
          <w:sz w:val="16"/>
        </w:rPr>
        <w:t>tates</w:t>
      </w:r>
      <w:r w:rsidRPr="00DD11B3">
        <w:rPr>
          <w:rStyle w:val="StyleUnderline"/>
        </w:rPr>
        <w:t>’ opportunity to reclaim preeminence is extremely small, and the effort will likely prove both counterproductive and dangerous</w:t>
      </w:r>
      <w:r w:rsidRPr="00F5281C">
        <w:rPr>
          <w:sz w:val="16"/>
        </w:rPr>
        <w:t xml:space="preserve">. Baldly, </w:t>
      </w:r>
      <w:r w:rsidRPr="00DD11B3">
        <w:rPr>
          <w:rStyle w:val="StyleUnderline"/>
        </w:rPr>
        <w:t>if the U</w:t>
      </w:r>
      <w:r w:rsidRPr="00F5281C">
        <w:rPr>
          <w:sz w:val="16"/>
        </w:rPr>
        <w:t xml:space="preserve">nited </w:t>
      </w:r>
      <w:r w:rsidRPr="00DD11B3">
        <w:rPr>
          <w:rStyle w:val="StyleUnderline"/>
        </w:rPr>
        <w:t>S</w:t>
      </w:r>
      <w:r w:rsidRPr="00F5281C">
        <w:rPr>
          <w:sz w:val="16"/>
        </w:rPr>
        <w:t xml:space="preserve">tates </w:t>
      </w:r>
      <w:r w:rsidRPr="00DD11B3">
        <w:rPr>
          <w:rStyle w:val="StyleUnderline"/>
        </w:rPr>
        <w:t>was unable to keep China from becoming a near-peer competitor in the first place</w:t>
      </w:r>
      <w:r w:rsidRPr="00F5281C">
        <w:rPr>
          <w:sz w:val="16"/>
        </w:rPr>
        <w:t xml:space="preserve"> via classic primacy, </w:t>
      </w:r>
      <w:r w:rsidRPr="00DD11B3">
        <w:rPr>
          <w:rStyle w:val="StyleUnderline"/>
        </w:rPr>
        <w:t>it is even less likely that the U</w:t>
      </w:r>
      <w:r w:rsidRPr="00F5281C">
        <w:rPr>
          <w:sz w:val="16"/>
        </w:rPr>
        <w:t xml:space="preserve">nited </w:t>
      </w:r>
      <w:r w:rsidRPr="00DD11B3">
        <w:rPr>
          <w:rStyle w:val="StyleUnderline"/>
        </w:rPr>
        <w:t>S</w:t>
      </w:r>
      <w:r w:rsidRPr="00F5281C">
        <w:rPr>
          <w:sz w:val="16"/>
        </w:rPr>
        <w:t xml:space="preserve">tates </w:t>
      </w:r>
      <w:r w:rsidRPr="00DD11B3">
        <w:rPr>
          <w:rStyle w:val="StyleUnderline"/>
        </w:rPr>
        <w:t>has the wherewithal to put the Chinese genie back in the bottle and now push China from the great power ranks via neo-primacy.</w:t>
      </w:r>
      <w:r w:rsidR="00351BA9" w:rsidRPr="00351BA9">
        <w:rPr>
          <w:rStyle w:val="StyleUnderline"/>
          <w:sz w:val="12"/>
          <w:u w:val="none"/>
        </w:rPr>
        <w:t>¶</w:t>
      </w:r>
      <w:r w:rsidRPr="00DD11B3">
        <w:rPr>
          <w:rStyle w:val="StyleUnderline"/>
        </w:rPr>
        <w:t xml:space="preserve"> States generally balance when confronted with a direct external threat</w:t>
      </w:r>
      <w:r w:rsidRPr="00F5281C">
        <w:rPr>
          <w:sz w:val="16"/>
        </w:rPr>
        <w:t xml:space="preserve">. This tendency is significant in the US-China context because, </w:t>
      </w:r>
      <w:r w:rsidRPr="00DD11B3">
        <w:rPr>
          <w:rStyle w:val="StyleUnderline"/>
        </w:rPr>
        <w:t>under neo-primacy, the U</w:t>
      </w:r>
      <w:r w:rsidRPr="00F5281C">
        <w:rPr>
          <w:sz w:val="16"/>
        </w:rPr>
        <w:t xml:space="preserve">nited </w:t>
      </w:r>
      <w:r w:rsidRPr="00DD11B3">
        <w:rPr>
          <w:rStyle w:val="StyleUnderline"/>
        </w:rPr>
        <w:t>S</w:t>
      </w:r>
      <w:r w:rsidRPr="00F5281C">
        <w:rPr>
          <w:sz w:val="16"/>
        </w:rPr>
        <w:t xml:space="preserve">tates </w:t>
      </w:r>
      <w:r w:rsidRPr="00DD11B3">
        <w:rPr>
          <w:rStyle w:val="StyleUnderline"/>
        </w:rPr>
        <w:t>would effectively declare itself a direct threat to China at a time when US analysts acknowledge China has a growing capacity to oppose American plans and ambitions</w:t>
      </w:r>
      <w:r w:rsidRPr="00F5281C">
        <w:rPr>
          <w:sz w:val="16"/>
        </w:rPr>
        <w:t xml:space="preserve">.53 Though </w:t>
      </w:r>
      <w:r w:rsidRPr="00DD11B3">
        <w:rPr>
          <w:rStyle w:val="StyleUnderline"/>
        </w:rPr>
        <w:t>China</w:t>
      </w:r>
      <w:r w:rsidRPr="00F5281C">
        <w:rPr>
          <w:sz w:val="16"/>
        </w:rPr>
        <w:t xml:space="preserve"> is not poised to dominate East Asia, it </w:t>
      </w:r>
      <w:r w:rsidRPr="00DD11B3">
        <w:rPr>
          <w:rStyle w:val="StyleUnderline"/>
        </w:rPr>
        <w:t xml:space="preserve">can thus be expected to devote its own considerable resources toward keeping pace with US efforts to arrest China’s rise </w:t>
      </w:r>
      <w:r w:rsidRPr="00F5281C">
        <w:rPr>
          <w:sz w:val="16"/>
        </w:rPr>
        <w:t xml:space="preserve">and/or shift the relative distribution of power in the US favor. </w:t>
      </w:r>
      <w:r w:rsidRPr="00DD11B3">
        <w:rPr>
          <w:rStyle w:val="StyleUnderline"/>
        </w:rPr>
        <w:t>The odds of major crises would then increase as Washington and Beijing maneuver for position, in turn raising the odds of escalatory spirals, miscalculation, and war</w:t>
      </w:r>
      <w:r w:rsidRPr="00F5281C">
        <w:rPr>
          <w:sz w:val="16"/>
        </w:rPr>
        <w:t>.54</w:t>
      </w:r>
      <w:r w:rsidR="00351BA9" w:rsidRPr="00351BA9">
        <w:rPr>
          <w:sz w:val="12"/>
        </w:rPr>
        <w:t>¶</w:t>
      </w:r>
      <w:r w:rsidRPr="00F5281C">
        <w:rPr>
          <w:sz w:val="12"/>
        </w:rPr>
        <w:t xml:space="preserve"> </w:t>
      </w:r>
      <w:r w:rsidRPr="00DD11B3">
        <w:rPr>
          <w:rStyle w:val="StyleUnderline"/>
        </w:rPr>
        <w:t>Trends in military spending and recent economic developments suggest China’s capacity to oppose neo-primacy and a US drive to reclaim untrammeled preeminence</w:t>
      </w:r>
      <w:r w:rsidRPr="00F5281C">
        <w:rPr>
          <w:sz w:val="16"/>
        </w:rPr>
        <w:t xml:space="preserve">. On one level, </w:t>
      </w:r>
      <w:r w:rsidRPr="00DD11B3">
        <w:rPr>
          <w:rStyle w:val="StyleUnderline"/>
        </w:rPr>
        <w:t>China currently devotes a smaller share of its economic wealth to military purposes than the U</w:t>
      </w:r>
      <w:r w:rsidRPr="00F5281C">
        <w:rPr>
          <w:sz w:val="16"/>
        </w:rPr>
        <w:t xml:space="preserve">nited </w:t>
      </w:r>
      <w:r w:rsidRPr="00DD11B3">
        <w:rPr>
          <w:rStyle w:val="StyleUnderline"/>
        </w:rPr>
        <w:t>S</w:t>
      </w:r>
      <w:r w:rsidRPr="00F5281C">
        <w:rPr>
          <w:sz w:val="16"/>
        </w:rPr>
        <w:t xml:space="preserve">tates, </w:t>
      </w:r>
      <w:r w:rsidRPr="00DD11B3">
        <w:rPr>
          <w:rStyle w:val="StyleUnderline"/>
        </w:rPr>
        <w:t>yet it has still managed to reduce American military advantages</w:t>
      </w:r>
      <w:r w:rsidRPr="00F5281C">
        <w:rPr>
          <w:sz w:val="16"/>
        </w:rPr>
        <w:t xml:space="preserve">. This implies that </w:t>
      </w:r>
      <w:r w:rsidRPr="00DD11B3">
        <w:rPr>
          <w:rStyle w:val="StyleUnderline"/>
        </w:rPr>
        <w:t>Beijing could do quite a bit to frustrate American policy simply by allocating more to international purposes</w:t>
      </w:r>
      <w:r w:rsidRPr="00F5281C">
        <w:rPr>
          <w:sz w:val="16"/>
        </w:rPr>
        <w:t xml:space="preserve">; </w:t>
      </w:r>
      <w:r w:rsidRPr="00DD11B3">
        <w:rPr>
          <w:rStyle w:val="StyleUnderline"/>
        </w:rPr>
        <w:t>if the U</w:t>
      </w:r>
      <w:r w:rsidRPr="00F5281C">
        <w:rPr>
          <w:sz w:val="16"/>
        </w:rPr>
        <w:t xml:space="preserve">nited </w:t>
      </w:r>
      <w:r w:rsidRPr="00DD11B3">
        <w:rPr>
          <w:rStyle w:val="StyleUnderline"/>
        </w:rPr>
        <w:t>S</w:t>
      </w:r>
      <w:r w:rsidRPr="00F5281C">
        <w:rPr>
          <w:sz w:val="16"/>
        </w:rPr>
        <w:t xml:space="preserve">tates </w:t>
      </w:r>
      <w:r w:rsidRPr="00DD11B3">
        <w:rPr>
          <w:rStyle w:val="StyleUnderline"/>
        </w:rPr>
        <w:t>feels pressured by a China that spends 2 percent of its GDP on defense, a China that spends 3 or 4 percent of GDP on defense</w:t>
      </w:r>
      <w:r w:rsidRPr="00F5281C">
        <w:rPr>
          <w:sz w:val="16"/>
        </w:rPr>
        <w:t>—roughly what the United States has spent since the Cold War—</w:t>
      </w:r>
      <w:r w:rsidRPr="00DD11B3">
        <w:rPr>
          <w:rStyle w:val="StyleUnderline"/>
        </w:rPr>
        <w:t>would present a still larger problem and place the U</w:t>
      </w:r>
      <w:r w:rsidRPr="00F5281C">
        <w:rPr>
          <w:sz w:val="16"/>
        </w:rPr>
        <w:t xml:space="preserve">nited </w:t>
      </w:r>
      <w:r w:rsidRPr="00DD11B3">
        <w:rPr>
          <w:rStyle w:val="StyleUnderline"/>
        </w:rPr>
        <w:t>S</w:t>
      </w:r>
      <w:r w:rsidRPr="00F5281C">
        <w:rPr>
          <w:sz w:val="16"/>
        </w:rPr>
        <w:t xml:space="preserve">tates </w:t>
      </w:r>
      <w:r w:rsidRPr="00DD11B3">
        <w:rPr>
          <w:rStyle w:val="StyleUnderline"/>
        </w:rPr>
        <w:t>in an even worse position</w:t>
      </w:r>
      <w:r w:rsidRPr="00F5281C">
        <w:rPr>
          <w:sz w:val="16"/>
        </w:rPr>
        <w:t>.55</w:t>
      </w:r>
      <w:r w:rsidR="00351BA9" w:rsidRPr="00351BA9">
        <w:rPr>
          <w:sz w:val="12"/>
        </w:rPr>
        <w:t>¶</w:t>
      </w:r>
      <w:r w:rsidRPr="00F5281C">
        <w:rPr>
          <w:sz w:val="12"/>
        </w:rPr>
        <w:t xml:space="preserve"> </w:t>
      </w:r>
      <w:r w:rsidRPr="00F5281C">
        <w:rPr>
          <w:sz w:val="16"/>
        </w:rPr>
        <w:t xml:space="preserve">Nor is it just military spending that underlines neo-primacy’s limitations. After all, </w:t>
      </w:r>
      <w:r w:rsidRPr="00DD11B3">
        <w:rPr>
          <w:rStyle w:val="StyleUnderline"/>
        </w:rPr>
        <w:t>ongoing efforts to decouple the US and Chinese economies</w:t>
      </w:r>
      <w:r w:rsidRPr="00F5281C">
        <w:rPr>
          <w:sz w:val="16"/>
        </w:rPr>
        <w:t>—designed partly to limit Chinese growth—</w:t>
      </w:r>
      <w:r w:rsidRPr="00DD11B3">
        <w:rPr>
          <w:rStyle w:val="StyleUnderline"/>
        </w:rPr>
        <w:t>has pushed Beijing toward fostering a self-sustaining domestic economy</w:t>
      </w:r>
      <w:r w:rsidRPr="00F5281C">
        <w:rPr>
          <w:sz w:val="16"/>
        </w:rPr>
        <w:t xml:space="preserve"> able to withstand “sustained acrimony with the United States.” Given this, it is reasonable to infer that </w:t>
      </w:r>
      <w:r w:rsidRPr="00DD11B3">
        <w:rPr>
          <w:rStyle w:val="StyleUnderline"/>
        </w:rPr>
        <w:t>additional economic efforts to outpace Beijing will generate countervailing Chinese responses</w:t>
      </w:r>
      <w:r w:rsidRPr="00F5281C">
        <w:rPr>
          <w:sz w:val="16"/>
        </w:rPr>
        <w:t xml:space="preserve">.56 Considering, too, that China’s economy has grown at a faster rate than the United States’ (even during COVID-19) and that the country has worked to narrow the USChina technological gap,57 the PRC’s ability to keep pace with the United States cannot be discounted.58 </w:t>
      </w:r>
      <w:r w:rsidRPr="00DD11B3">
        <w:rPr>
          <w:rStyle w:val="StyleUnderline"/>
        </w:rPr>
        <w:t>Shifts in the distribution of power since the Cold War make neo-primacy self-defeating by enabling China to match US efforts while risking US national security along the way</w:t>
      </w:r>
      <w:r w:rsidRPr="00F5281C">
        <w:rPr>
          <w:sz w:val="16"/>
        </w:rPr>
        <w:t xml:space="preserve">. In this sense, </w:t>
      </w:r>
      <w:r w:rsidRPr="00DD11B3">
        <w:rPr>
          <w:rStyle w:val="StyleUnderline"/>
        </w:rPr>
        <w:t>neoprimacy risks exacerbating the very problem it seeks to address.</w:t>
      </w:r>
    </w:p>
    <w:p w14:paraId="6BA693F5" w14:textId="77777777" w:rsidR="0053453E" w:rsidRDefault="0053453E" w:rsidP="00DD11B3">
      <w:pPr>
        <w:pStyle w:val="Heading3"/>
      </w:pPr>
      <w:r>
        <w:t>AT China Rise</w:t>
      </w:r>
    </w:p>
    <w:p w14:paraId="70871549" w14:textId="77777777" w:rsidR="0053453E" w:rsidRDefault="0053453E" w:rsidP="00DD11B3">
      <w:pPr>
        <w:pStyle w:val="Heading4"/>
      </w:pPr>
      <w:r>
        <w:t xml:space="preserve">China’s rise is peaceful and they won’t displace the US. </w:t>
      </w:r>
    </w:p>
    <w:p w14:paraId="09489852" w14:textId="77777777" w:rsidR="0053453E" w:rsidRPr="004230BF" w:rsidRDefault="0053453E" w:rsidP="0053453E">
      <w:pPr>
        <w:tabs>
          <w:tab w:val="left" w:pos="13410"/>
        </w:tabs>
      </w:pPr>
      <w:r w:rsidRPr="00DD11B3">
        <w:rPr>
          <w:rStyle w:val="Style13ptBold"/>
        </w:rPr>
        <w:t>Nathan '22</w:t>
      </w:r>
      <w:r>
        <w:t xml:space="preserve"> - Class of 1919 Professor of Political Science at Columbia University [Andrew, March/April, "A Rival of America’s Making? The Debate Over Washington’s China Strategy," https://www.foreignaffairs.com/articles/china/2022-02-11/china-strategy-rival-americas-making]</w:t>
      </w:r>
    </w:p>
    <w:p w14:paraId="41082C93" w14:textId="1CDAAC5E" w:rsidR="0053453E" w:rsidRPr="00F5281C" w:rsidRDefault="0053453E" w:rsidP="0053453E">
      <w:pPr>
        <w:rPr>
          <w:sz w:val="16"/>
        </w:rPr>
      </w:pPr>
      <w:r w:rsidRPr="00DD11B3">
        <w:rPr>
          <w:rStyle w:val="StyleUnderline"/>
        </w:rPr>
        <w:t>The country’s geographic position is also unfavorable</w:t>
      </w:r>
      <w:r w:rsidRPr="00F5281C">
        <w:rPr>
          <w:sz w:val="16"/>
        </w:rPr>
        <w:t>. Along its land and sea borders, China confronts distrustful neighbors. Among them are seven of the 15 most populous countries in the world (India, Indonesia, Japan, Pakistan, the Philippines, Russia, and Vietnam) and five countries with which China has fought wars within the past 80 years (India, Japan, Russia, South Korea, and Vietnam</w:t>
      </w:r>
      <w:r w:rsidRPr="00DD11B3">
        <w:rPr>
          <w:rStyle w:val="StyleUnderline"/>
        </w:rPr>
        <w:t>). None of China’s neighbors is culturally Chinese or ideologically aligned with the C</w:t>
      </w:r>
      <w:r w:rsidRPr="00F5281C">
        <w:rPr>
          <w:sz w:val="16"/>
        </w:rPr>
        <w:t xml:space="preserve">hinese </w:t>
      </w:r>
      <w:r w:rsidRPr="00DD11B3">
        <w:rPr>
          <w:rStyle w:val="StyleUnderline"/>
        </w:rPr>
        <w:t>C</w:t>
      </w:r>
      <w:r w:rsidRPr="00F5281C">
        <w:rPr>
          <w:sz w:val="16"/>
        </w:rPr>
        <w:t xml:space="preserve">ommunist </w:t>
      </w:r>
      <w:r w:rsidRPr="00DD11B3">
        <w:rPr>
          <w:rStyle w:val="StyleUnderline"/>
        </w:rPr>
        <w:t>P</w:t>
      </w:r>
      <w:r w:rsidRPr="00F5281C">
        <w:rPr>
          <w:sz w:val="16"/>
        </w:rPr>
        <w:t xml:space="preserve">arty. All may cooperate with China at various times and to varying degrees for strategic or economic reasons, but </w:t>
      </w:r>
      <w:r w:rsidRPr="00DD11B3">
        <w:rPr>
          <w:rStyle w:val="StyleUnderline"/>
        </w:rPr>
        <w:t>all seek to hedge against Chinese domination</w:t>
      </w:r>
      <w:r w:rsidRPr="00F5281C">
        <w:rPr>
          <w:sz w:val="16"/>
        </w:rPr>
        <w:t xml:space="preserve">, often </w:t>
      </w:r>
      <w:r w:rsidRPr="00DD11B3">
        <w:rPr>
          <w:rStyle w:val="StyleUnderline"/>
        </w:rPr>
        <w:t>by cultivating relations with the United States.</w:t>
      </w:r>
      <w:r w:rsidRPr="00F5281C">
        <w:rPr>
          <w:sz w:val="16"/>
        </w:rPr>
        <w:t xml:space="preserve"> As Chinese behavior has become more assertive</w:t>
      </w:r>
      <w:r w:rsidRPr="00DD11B3">
        <w:rPr>
          <w:rStyle w:val="StyleUnderline"/>
        </w:rPr>
        <w:t>, this counterbalancing behavior is growing more evident.</w:t>
      </w:r>
      <w:r w:rsidRPr="00F5281C">
        <w:rPr>
          <w:sz w:val="16"/>
        </w:rPr>
        <w:t xml:space="preserve"> India has compromised its traditional strategic autonomy in order to participate in joint military exercises with Australia, Japan, and the United States as part of the Quadrilateral Security Dialogue, known as the </w:t>
      </w:r>
      <w:r w:rsidRPr="00DD11B3">
        <w:rPr>
          <w:rStyle w:val="StyleUnderline"/>
        </w:rPr>
        <w:t>Quad. Japan has taken the unprecedented step of officially declaring stability in the Taiwan Strait to be a national interest. And Australia has reaffirmed its U.S. alliance</w:t>
      </w:r>
      <w:r w:rsidRPr="00F5281C">
        <w:rPr>
          <w:sz w:val="16"/>
        </w:rPr>
        <w:t xml:space="preserve"> by accepting help in acquiring nuclear-powered submarines under the 2021 AUKUS agreement</w:t>
      </w:r>
      <w:r w:rsidRPr="00DD11B3">
        <w:rPr>
          <w:rStyle w:val="StyleUnderline"/>
        </w:rPr>
        <w:t xml:space="preserve">. China is unlikely to achieve anything like hegemony over </w:t>
      </w:r>
      <w:r w:rsidRPr="00F5281C">
        <w:rPr>
          <w:sz w:val="16"/>
        </w:rPr>
        <w:t xml:space="preserve">any but the smallest of its </w:t>
      </w:r>
      <w:r w:rsidRPr="00DD11B3">
        <w:rPr>
          <w:rStyle w:val="StyleUnderline"/>
        </w:rPr>
        <w:t>neighbors.</w:t>
      </w:r>
      <w:r w:rsidR="00351BA9" w:rsidRPr="00351BA9">
        <w:rPr>
          <w:rStyle w:val="StyleUnderline"/>
          <w:sz w:val="12"/>
          <w:u w:val="none"/>
        </w:rPr>
        <w:t>¶</w:t>
      </w:r>
      <w:r w:rsidRPr="00DD11B3">
        <w:rPr>
          <w:rStyle w:val="StyleUnderline"/>
        </w:rPr>
        <w:t xml:space="preserve"> </w:t>
      </w:r>
      <w:r w:rsidRPr="00F5281C">
        <w:rPr>
          <w:sz w:val="16"/>
        </w:rPr>
        <w:t xml:space="preserve">Geography helps explain another Chinese weakness: its lack of allies other than North Korea. There are countries that are nearby enough to receive substantial help from China in the case of a military conflict, but they all fear China more than they fear any other state. The lack of allies is more a liability than an asset, for it deprives China of ways to multiply the pressure it can put on uncooperative neighbors and of the ability to position sizable military forces around the world. To be sure, none of the United States’ 60-some allies and partners has interests identical to Washington’s. None can be counted on to follow every component of U.S. strategy toward China. </w:t>
      </w:r>
      <w:r w:rsidRPr="00DD11B3">
        <w:rPr>
          <w:rStyle w:val="StyleUnderline"/>
        </w:rPr>
        <w:t>But U.S. alliances and partnerships still complicate China’s military calculations, increase the pressure on Beijing to comply with the international norms preferred by other states, and expand the alternatives available to countries considering whether to accept Chinese investments</w:t>
      </w:r>
      <w:r w:rsidRPr="00F5281C">
        <w:rPr>
          <w:sz w:val="16"/>
        </w:rPr>
        <w:t>.</w:t>
      </w:r>
      <w:r w:rsidR="00351BA9" w:rsidRPr="00351BA9">
        <w:rPr>
          <w:sz w:val="12"/>
        </w:rPr>
        <w:t>¶</w:t>
      </w:r>
      <w:r w:rsidRPr="00F5281C">
        <w:rPr>
          <w:sz w:val="12"/>
        </w:rPr>
        <w:t xml:space="preserve"> </w:t>
      </w:r>
      <w:r w:rsidRPr="00F5281C">
        <w:rPr>
          <w:sz w:val="16"/>
        </w:rPr>
        <w:t>Nor is the structural distribution of international power favorable to Chinese global dominance. Barring catastrophic mismanagement by other states, China will continue to face five powerful rivals—India, Japan, Russia, the United States, and the European Union—in a multipolar system that is not going to disappear. A unipolar moment, if one ever really existed, cannot be re-created, not by the United States and certainly not by China.</w:t>
      </w:r>
      <w:r w:rsidR="00351BA9" w:rsidRPr="00351BA9">
        <w:rPr>
          <w:sz w:val="12"/>
        </w:rPr>
        <w:t>¶</w:t>
      </w:r>
      <w:r w:rsidRPr="00F5281C">
        <w:rPr>
          <w:sz w:val="12"/>
        </w:rPr>
        <w:t xml:space="preserve"> </w:t>
      </w:r>
      <w:r w:rsidRPr="00F5281C">
        <w:rPr>
          <w:sz w:val="16"/>
        </w:rPr>
        <w:t>THREAT PERCEPTION</w:t>
      </w:r>
      <w:r w:rsidR="00351BA9" w:rsidRPr="00351BA9">
        <w:rPr>
          <w:sz w:val="12"/>
        </w:rPr>
        <w:t>¶</w:t>
      </w:r>
      <w:r w:rsidRPr="00F5281C">
        <w:rPr>
          <w:sz w:val="12"/>
        </w:rPr>
        <w:t xml:space="preserve"> </w:t>
      </w:r>
      <w:r w:rsidRPr="00F5281C">
        <w:rPr>
          <w:sz w:val="16"/>
        </w:rPr>
        <w:t xml:space="preserve">The challenge the United States faces from China is bad enough without exaggerating it. As realism would predict, Beijing is dissatisfied with the status quo: it is closely hemmed in by Washington’s allies, partners, and military forces; its supply lines are vulnerable to U.S. interdiction; and its society is influenced by American culture. </w:t>
      </w:r>
      <w:r w:rsidRPr="00DD11B3">
        <w:rPr>
          <w:rStyle w:val="StyleUnderline"/>
        </w:rPr>
        <w:t>China wants to push the United States away from its shores and weaken its alliances</w:t>
      </w:r>
      <w:r w:rsidRPr="00F5281C">
        <w:rPr>
          <w:sz w:val="16"/>
        </w:rPr>
        <w:t xml:space="preserve">, and this means a real chance of conflict, </w:t>
      </w:r>
      <w:r w:rsidRPr="00DD11B3">
        <w:rPr>
          <w:rStyle w:val="StyleUnderline"/>
        </w:rPr>
        <w:t>especially over Taiwan.</w:t>
      </w:r>
      <w:r w:rsidRPr="00F5281C">
        <w:rPr>
          <w:sz w:val="16"/>
        </w:rPr>
        <w:t xml:space="preserve"> I agree with Mearsheimer that </w:t>
      </w:r>
      <w:r w:rsidRPr="00DD11B3">
        <w:rPr>
          <w:rStyle w:val="StyleUnderline"/>
        </w:rPr>
        <w:t>if such a war occurred, it would probably be a limited war,</w:t>
      </w:r>
      <w:r w:rsidRPr="00F5281C">
        <w:rPr>
          <w:sz w:val="16"/>
        </w:rPr>
        <w:t xml:space="preserve"> albeit highly destructive and tragic. I also agree that it would have the potential—not a great one, but more than zero—to escalate to a nuclear exchange.</w:t>
      </w:r>
      <w:r w:rsidR="00351BA9" w:rsidRPr="00351BA9">
        <w:rPr>
          <w:sz w:val="12"/>
        </w:rPr>
        <w:t>¶</w:t>
      </w:r>
      <w:r w:rsidRPr="00F5281C">
        <w:rPr>
          <w:sz w:val="12"/>
        </w:rPr>
        <w:t xml:space="preserve"> </w:t>
      </w:r>
      <w:r w:rsidRPr="00F5281C">
        <w:rPr>
          <w:sz w:val="16"/>
        </w:rPr>
        <w:t xml:space="preserve">But </w:t>
      </w:r>
      <w:r w:rsidRPr="00DD11B3">
        <w:rPr>
          <w:rStyle w:val="StyleUnderline"/>
        </w:rPr>
        <w:t xml:space="preserve">Mearsheimer is wrong to describe China’s determination to gain control over Taiwan as either “emotional” or “expansionist,” </w:t>
      </w:r>
      <w:r w:rsidRPr="00F5281C">
        <w:rPr>
          <w:sz w:val="16"/>
        </w:rPr>
        <w:t xml:space="preserve">because these descriptors make China sound irrationally aggressive. Mearsheimer’s own theory of </w:t>
      </w:r>
      <w:r w:rsidRPr="00DD11B3">
        <w:rPr>
          <w:rStyle w:val="StyleUnderline"/>
        </w:rPr>
        <w:t>realism better explains why Beijing will not lose its appetite for Taiwan, given the long-standing legal basis of its sovereignty claim and the island’s strategic, economic, and technological importance to Chinese security</w:t>
      </w:r>
      <w:r w:rsidRPr="00F5281C">
        <w:rPr>
          <w:sz w:val="16"/>
        </w:rPr>
        <w:t>. Also consistent with realism is China’s preference for avoiding a premature strike on Taiwan and instead deterring Taiwanese independence as long as it takes to achieve what Beijing calls “peaceful reunification.” But deterring Taiwanese independence has meant that China has had to build up military assets capable of threatening the aircraft carriers and forward air and naval bases that the United States has long relied on to stave off any attempt to take Taiwan by force. The result: a U.S.-Chinese arms race that raises the risk of war through miscalculation.</w:t>
      </w:r>
      <w:r w:rsidR="00351BA9" w:rsidRPr="00351BA9">
        <w:rPr>
          <w:sz w:val="12"/>
        </w:rPr>
        <w:t>¶</w:t>
      </w:r>
      <w:r w:rsidRPr="00F5281C">
        <w:rPr>
          <w:sz w:val="12"/>
        </w:rPr>
        <w:t xml:space="preserve"> </w:t>
      </w:r>
      <w:r w:rsidRPr="00F5281C">
        <w:rPr>
          <w:sz w:val="16"/>
        </w:rPr>
        <w:t xml:space="preserve">And </w:t>
      </w:r>
      <w:r w:rsidRPr="00DD11B3">
        <w:rPr>
          <w:rStyle w:val="StyleUnderline"/>
        </w:rPr>
        <w:t>Mearsheimer is wrong to describe Beijing’s goal as global dominance.</w:t>
      </w:r>
      <w:r w:rsidRPr="00F5281C">
        <w:rPr>
          <w:sz w:val="16"/>
        </w:rPr>
        <w:t xml:space="preserve"> In a multipolar world, </w:t>
      </w:r>
      <w:r w:rsidRPr="00DD11B3">
        <w:rPr>
          <w:rStyle w:val="StyleUnderline"/>
        </w:rPr>
        <w:t>China will seek to shape global institutions to its advantage</w:t>
      </w:r>
      <w:r w:rsidRPr="00F5281C">
        <w:rPr>
          <w:sz w:val="16"/>
        </w:rPr>
        <w:t xml:space="preserve">, just as major powers have always done. </w:t>
      </w:r>
      <w:r w:rsidRPr="00DD11B3">
        <w:rPr>
          <w:rStyle w:val="StyleUnderline"/>
        </w:rPr>
        <w:t>But it has no proposal for an alternative, Beijing-dominated set of institutions. It remains strongly committed to the global free-trade regime</w:t>
      </w:r>
      <w:r w:rsidRPr="00F5281C">
        <w:rPr>
          <w:sz w:val="16"/>
        </w:rPr>
        <w:t xml:space="preserve">, as well as to the UN and that organization’s alphabet soup of agencies. It participates actively in the UN human rights system in order to help its allies and frustrate its rivals. Its Belt and Road Initiative operates alongside, rather than in place of, long-standing Western-funded development programs. </w:t>
      </w:r>
      <w:r w:rsidRPr="00DD11B3">
        <w:rPr>
          <w:rStyle w:val="StyleUnderline"/>
        </w:rPr>
        <w:t>China seeks influence, but it has little prospect of dominance as long as other powers also stay active in these institutions</w:t>
      </w:r>
      <w:r w:rsidRPr="00F5281C">
        <w:rPr>
          <w:sz w:val="16"/>
        </w:rPr>
        <w:t xml:space="preserve">. </w:t>
      </w:r>
      <w:r w:rsidR="00351BA9" w:rsidRPr="00351BA9">
        <w:rPr>
          <w:sz w:val="12"/>
        </w:rPr>
        <w:t>¶</w:t>
      </w:r>
      <w:r w:rsidRPr="00F5281C">
        <w:rPr>
          <w:sz w:val="12"/>
        </w:rPr>
        <w:t xml:space="preserve"> </w:t>
      </w:r>
      <w:r w:rsidRPr="00DD11B3">
        <w:rPr>
          <w:rStyle w:val="StyleUnderline"/>
        </w:rPr>
        <w:t>Overestimating the China threat is just as dangerous as underestimating it</w:t>
      </w:r>
      <w:r w:rsidRPr="00F5281C">
        <w:rPr>
          <w:sz w:val="16"/>
        </w:rPr>
        <w:t xml:space="preserve">. </w:t>
      </w:r>
      <w:r w:rsidRPr="00DD11B3">
        <w:rPr>
          <w:rStyle w:val="StyleUnderline"/>
        </w:rPr>
        <w:t>Hyping the hazard makes it harder to manage,</w:t>
      </w:r>
      <w:r w:rsidRPr="00F5281C">
        <w:rPr>
          <w:sz w:val="16"/>
        </w:rPr>
        <w:t xml:space="preserve"> by creating panic among both the American public and Chinese policymakers. Whether or not engagement was the mistake that Mearsheimer claims, whether or not there was ever an option to constrain China’s growth as he believes, we are where we are. I agree with Mearsheimer that what the United States must do now is manage the situation—which should mean not exacerbating what is already, on cold realist grounds, a serious challenge.</w:t>
      </w:r>
    </w:p>
    <w:p w14:paraId="71A2D260" w14:textId="77777777" w:rsidR="0053453E" w:rsidRPr="0021362B" w:rsidRDefault="0053453E" w:rsidP="00DD11B3">
      <w:pPr>
        <w:pStyle w:val="Heading4"/>
      </w:pPr>
      <w:r w:rsidRPr="0021362B">
        <w:t>No spillover---China will not attempt a direct predatory challenge to the US.</w:t>
      </w:r>
    </w:p>
    <w:p w14:paraId="0E6D97F3" w14:textId="77777777" w:rsidR="0053453E" w:rsidRDefault="0053453E" w:rsidP="0053453E">
      <w:pPr>
        <w:rPr>
          <w:color w:val="000000" w:themeColor="text1"/>
        </w:rPr>
      </w:pPr>
      <w:r w:rsidRPr="00DD11B3">
        <w:rPr>
          <w:rStyle w:val="Style13ptBold"/>
        </w:rPr>
        <w:t>Shifrinson</w:t>
      </w:r>
      <w:r>
        <w:rPr>
          <w:color w:val="000000" w:themeColor="text1"/>
        </w:rPr>
        <w:t xml:space="preserve">, PhD, Assistant Professor of International Relations, Fredrick S. Pardee School of Global Studies, BU, </w:t>
      </w:r>
      <w:r w:rsidRPr="00DD11B3">
        <w:rPr>
          <w:rStyle w:val="Style13ptBold"/>
        </w:rPr>
        <w:t>‘20</w:t>
      </w:r>
    </w:p>
    <w:p w14:paraId="1D6B0E7C" w14:textId="77777777" w:rsidR="0053453E" w:rsidRDefault="0053453E" w:rsidP="0053453E">
      <w:pPr>
        <w:rPr>
          <w:color w:val="000000" w:themeColor="text1"/>
        </w:rPr>
      </w:pPr>
      <w:r>
        <w:rPr>
          <w:color w:val="000000" w:themeColor="text1"/>
        </w:rPr>
        <w:t xml:space="preserve">(Joshua, “The rise of China, balance of power theory and US national security: Reasons for optimism?” </w:t>
      </w:r>
      <w:r>
        <w:rPr>
          <w:i/>
          <w:iCs/>
          <w:color w:val="000000" w:themeColor="text1"/>
        </w:rPr>
        <w:t>Journal of Strategic Studies</w:t>
      </w:r>
      <w:r>
        <w:rPr>
          <w:color w:val="000000" w:themeColor="text1"/>
        </w:rPr>
        <w:t xml:space="preserve">, Vol. 43) </w:t>
      </w:r>
    </w:p>
    <w:p w14:paraId="2F177048" w14:textId="77777777" w:rsidR="0053453E" w:rsidRDefault="0053453E" w:rsidP="0053453E">
      <w:pPr>
        <w:rPr>
          <w:color w:val="000000" w:themeColor="text1"/>
          <w:sz w:val="16"/>
        </w:rPr>
      </w:pPr>
      <w:r w:rsidRPr="002A48BB">
        <w:rPr>
          <w:color w:val="000000" w:themeColor="text1"/>
          <w:sz w:val="16"/>
        </w:rPr>
        <w:t xml:space="preserve">This framework carries large implications for scholars and policymakers seeking to understand China’s strategy as its power grows and US relative power declines. As noted, many analysts fear that a rising China will embark on a predatory course designed to push the United States down or from the great power ranks. Although it is difficult in the abstract to describe what the particular elements of Chinese predation may entail, </w:t>
      </w:r>
      <w:r w:rsidRPr="002A48BB">
        <w:rPr>
          <w:color w:val="000000" w:themeColor="text1"/>
          <w:u w:val="single"/>
        </w:rPr>
        <w:t>the general concern seems to be</w:t>
      </w:r>
      <w:r w:rsidRPr="002A48BB">
        <w:rPr>
          <w:color w:val="000000" w:themeColor="text1"/>
          <w:sz w:val="16"/>
        </w:rPr>
        <w:t xml:space="preserve"> that </w:t>
      </w:r>
      <w:r w:rsidRPr="002A48BB">
        <w:rPr>
          <w:color w:val="000000" w:themeColor="text1"/>
          <w:u w:val="single"/>
        </w:rPr>
        <w:t xml:space="preserve">China will adopt steps that will </w:t>
      </w:r>
      <w:r w:rsidRPr="00DD11B3">
        <w:rPr>
          <w:rStyle w:val="StyleUnderline"/>
        </w:rPr>
        <w:t>rapidly shift the distribution of power</w:t>
      </w:r>
      <w:r w:rsidRPr="002A48BB">
        <w:rPr>
          <w:color w:val="000000" w:themeColor="text1"/>
          <w:sz w:val="16"/>
        </w:rPr>
        <w:t xml:space="preserve"> its favour </w:t>
      </w:r>
      <w:r w:rsidRPr="002A48BB">
        <w:rPr>
          <w:color w:val="000000" w:themeColor="text1"/>
          <w:u w:val="single"/>
        </w:rPr>
        <w:t>by enacting policies that are increasingly costly</w:t>
      </w:r>
      <w:r w:rsidRPr="002A48BB">
        <w:rPr>
          <w:color w:val="000000" w:themeColor="text1"/>
          <w:sz w:val="16"/>
        </w:rPr>
        <w:t xml:space="preserve"> </w:t>
      </w:r>
      <w:r w:rsidRPr="002A48BB">
        <w:rPr>
          <w:color w:val="000000" w:themeColor="text1"/>
          <w:u w:val="single"/>
        </w:rPr>
        <w:t>for a</w:t>
      </w:r>
      <w:r w:rsidRPr="002A48BB">
        <w:rPr>
          <w:color w:val="000000" w:themeColor="text1"/>
          <w:sz w:val="16"/>
        </w:rPr>
        <w:t xml:space="preserve"> relatively </w:t>
      </w:r>
      <w:r w:rsidRPr="002A48BB">
        <w:rPr>
          <w:color w:val="000000" w:themeColor="text1"/>
          <w:u w:val="single"/>
        </w:rPr>
        <w:t>declining United States</w:t>
      </w:r>
      <w:r w:rsidRPr="002A48BB">
        <w:rPr>
          <w:color w:val="000000" w:themeColor="text1"/>
          <w:sz w:val="16"/>
        </w:rPr>
        <w:t xml:space="preserve"> to overcome, </w:t>
      </w:r>
      <w:r w:rsidRPr="002A48BB">
        <w:rPr>
          <w:color w:val="000000" w:themeColor="text1"/>
          <w:u w:val="single"/>
        </w:rPr>
        <w:t>pushing the United States to exhaust itself</w:t>
      </w:r>
      <w:r w:rsidRPr="002A48BB">
        <w:rPr>
          <w:color w:val="000000" w:themeColor="text1"/>
          <w:sz w:val="16"/>
        </w:rPr>
        <w:t xml:space="preserve"> competing </w:t>
      </w:r>
      <w:r w:rsidRPr="002A48BB">
        <w:rPr>
          <w:color w:val="000000" w:themeColor="text1"/>
          <w:u w:val="single"/>
        </w:rPr>
        <w:t>or to surrender the issues at stake</w:t>
      </w:r>
      <w:r w:rsidRPr="002A48BB">
        <w:rPr>
          <w:color w:val="000000" w:themeColor="text1"/>
          <w:sz w:val="16"/>
        </w:rPr>
        <w:t xml:space="preserve">, </w:t>
      </w:r>
      <w:r w:rsidRPr="002A48BB">
        <w:rPr>
          <w:color w:val="000000" w:themeColor="text1"/>
          <w:u w:val="single"/>
        </w:rPr>
        <w:t>and</w:t>
      </w:r>
      <w:r w:rsidRPr="002A48BB">
        <w:rPr>
          <w:color w:val="000000" w:themeColor="text1"/>
          <w:sz w:val="16"/>
        </w:rPr>
        <w:t xml:space="preserve"> thus </w:t>
      </w:r>
      <w:r w:rsidRPr="00DD11B3">
        <w:rPr>
          <w:rStyle w:val="StyleUnderline"/>
        </w:rPr>
        <w:t>imperil</w:t>
      </w:r>
      <w:r w:rsidRPr="002A48BB">
        <w:rPr>
          <w:color w:val="000000" w:themeColor="text1"/>
          <w:sz w:val="16"/>
        </w:rPr>
        <w:t xml:space="preserve"> </w:t>
      </w:r>
      <w:r w:rsidRPr="002A48BB">
        <w:rPr>
          <w:color w:val="000000" w:themeColor="text1"/>
          <w:u w:val="single"/>
        </w:rPr>
        <w:t>the U</w:t>
      </w:r>
      <w:r w:rsidRPr="002A48BB">
        <w:rPr>
          <w:color w:val="000000" w:themeColor="text1"/>
          <w:sz w:val="16"/>
        </w:rPr>
        <w:t xml:space="preserve">nited </w:t>
      </w:r>
      <w:r w:rsidRPr="002A48BB">
        <w:rPr>
          <w:color w:val="000000" w:themeColor="text1"/>
          <w:u w:val="single"/>
        </w:rPr>
        <w:t>S</w:t>
      </w:r>
      <w:r w:rsidRPr="002A48BB">
        <w:rPr>
          <w:color w:val="000000" w:themeColor="text1"/>
          <w:sz w:val="16"/>
        </w:rPr>
        <w:t xml:space="preserve">tates’ </w:t>
      </w:r>
      <w:r w:rsidRPr="002A48BB">
        <w:rPr>
          <w:color w:val="000000" w:themeColor="text1"/>
          <w:u w:val="single"/>
        </w:rPr>
        <w:t>position as a great power</w:t>
      </w:r>
      <w:r w:rsidRPr="002A48BB">
        <w:rPr>
          <w:color w:val="000000" w:themeColor="text1"/>
          <w:sz w:val="16"/>
        </w:rPr>
        <w:t xml:space="preserve">. Elements of this approach might involve Chinese efforts to engage in economic warfare by hindering US economic competitiveness and limiting American economic opportunities; adumbrate US military advantages; undercut US credibility and prestige; and weaken US alliances in East Asia or beyond.55 Furthermore, recent Chinese actions in and around East Asia seemingly give credence to such concerns. After all, the last decade has witnessed China take an increasingly assertive stance in its maritime disputes in the South and East China Seas56 ; enact an Air Defense Identification Zone (ADIZ) over the East China Sea57 ; make political and economic inroads into Central Asia and Africa58 ; influence the domestic politics of Asia-Pacific states to favour pro-China policies; and expand its defence budget.59 Concurrently, trade tensions with the United States are rising, and the Chinese government has tried to buttress its authority by cracking down on domestic opponents.60 China’s current strategy: Mixed </w:t>
      </w:r>
      <w:r w:rsidRPr="00DD11B3">
        <w:rPr>
          <w:rStyle w:val="StyleUnderline"/>
        </w:rPr>
        <w:t>It is too early</w:t>
      </w:r>
      <w:r w:rsidRPr="002A48BB">
        <w:rPr>
          <w:color w:val="000000" w:themeColor="text1"/>
          <w:sz w:val="16"/>
        </w:rPr>
        <w:t xml:space="preserve">, however, </w:t>
      </w:r>
      <w:r w:rsidRPr="00DD11B3">
        <w:rPr>
          <w:rStyle w:val="StyleUnderline"/>
        </w:rPr>
        <w:t>to declare Chinese predation a fact</w:t>
      </w:r>
      <w:r w:rsidRPr="002A48BB">
        <w:rPr>
          <w:color w:val="000000" w:themeColor="text1"/>
          <w:sz w:val="16"/>
        </w:rPr>
        <w:t xml:space="preserve">, </w:t>
      </w:r>
      <w:r w:rsidRPr="002A48BB">
        <w:rPr>
          <w:color w:val="000000" w:themeColor="text1"/>
          <w:u w:val="single"/>
        </w:rPr>
        <w:t>just as there are reasons to question whether Chinese predation is likely in the future</w:t>
      </w:r>
      <w:r w:rsidRPr="002A48BB">
        <w:rPr>
          <w:color w:val="000000" w:themeColor="text1"/>
          <w:sz w:val="16"/>
        </w:rPr>
        <w:t xml:space="preserve">. </w:t>
      </w:r>
      <w:r w:rsidRPr="002A48BB">
        <w:rPr>
          <w:color w:val="000000" w:themeColor="text1"/>
          <w:u w:val="single"/>
        </w:rPr>
        <w:t>On one level, and consistent with research</w:t>
      </w:r>
      <w:r w:rsidRPr="002A48BB">
        <w:rPr>
          <w:color w:val="000000" w:themeColor="text1"/>
          <w:sz w:val="16"/>
        </w:rPr>
        <w:t xml:space="preserve"> by scholars such as Avery Goldstein, Alastair Iain Johnston and others, </w:t>
      </w:r>
      <w:r w:rsidRPr="002A48BB">
        <w:rPr>
          <w:color w:val="000000" w:themeColor="text1"/>
          <w:u w:val="single"/>
        </w:rPr>
        <w:t xml:space="preserve">there are </w:t>
      </w:r>
      <w:r w:rsidRPr="00DD11B3">
        <w:rPr>
          <w:rStyle w:val="StyleUnderline"/>
        </w:rPr>
        <w:t>less-competitive elements</w:t>
      </w:r>
      <w:r w:rsidRPr="002A48BB">
        <w:rPr>
          <w:color w:val="000000" w:themeColor="text1"/>
          <w:u w:val="single"/>
        </w:rPr>
        <w:t xml:space="preserve"> </w:t>
      </w:r>
      <w:r w:rsidRPr="00DD11B3">
        <w:rPr>
          <w:rStyle w:val="StyleUnderline"/>
        </w:rPr>
        <w:t>embedded</w:t>
      </w:r>
      <w:r w:rsidRPr="002A48BB">
        <w:rPr>
          <w:color w:val="000000" w:themeColor="text1"/>
          <w:sz w:val="16"/>
        </w:rPr>
        <w:t xml:space="preserve"> </w:t>
      </w:r>
      <w:r w:rsidRPr="002A48BB">
        <w:rPr>
          <w:color w:val="000000" w:themeColor="text1"/>
          <w:u w:val="single"/>
        </w:rPr>
        <w:t>in current Chinese strategy</w:t>
      </w:r>
      <w:r w:rsidRPr="002A48BB">
        <w:rPr>
          <w:color w:val="000000" w:themeColor="text1"/>
          <w:sz w:val="16"/>
        </w:rPr>
        <w:t xml:space="preserve">.61 </w:t>
      </w:r>
      <w:r w:rsidRPr="00DD11B3">
        <w:rPr>
          <w:rStyle w:val="StyleUnderline"/>
        </w:rPr>
        <w:t xml:space="preserve">Chinese land reclamation </w:t>
      </w:r>
      <w:r w:rsidRPr="002A48BB">
        <w:rPr>
          <w:color w:val="000000" w:themeColor="text1"/>
          <w:sz w:val="16"/>
        </w:rPr>
        <w:t xml:space="preserve">and military deployments </w:t>
      </w:r>
      <w:r w:rsidRPr="00DD11B3">
        <w:rPr>
          <w:rStyle w:val="StyleUnderline"/>
        </w:rPr>
        <w:t xml:space="preserve">in the East </w:t>
      </w:r>
      <w:r w:rsidRPr="002A48BB">
        <w:rPr>
          <w:color w:val="000000" w:themeColor="text1"/>
          <w:sz w:val="16"/>
        </w:rPr>
        <w:t xml:space="preserve">and South </w:t>
      </w:r>
      <w:r w:rsidRPr="002A48BB">
        <w:rPr>
          <w:color w:val="000000" w:themeColor="text1"/>
          <w:u w:val="single"/>
        </w:rPr>
        <w:t>China Seas</w:t>
      </w:r>
      <w:r w:rsidRPr="002A48BB">
        <w:rPr>
          <w:color w:val="000000" w:themeColor="text1"/>
          <w:sz w:val="16"/>
        </w:rPr>
        <w:t xml:space="preserve">, </w:t>
      </w:r>
      <w:r w:rsidRPr="002A48BB">
        <w:rPr>
          <w:color w:val="000000" w:themeColor="text1"/>
          <w:u w:val="single"/>
        </w:rPr>
        <w:t xml:space="preserve">for instance, have mostly involved territories </w:t>
      </w:r>
      <w:r w:rsidRPr="00DD11B3">
        <w:rPr>
          <w:rStyle w:val="StyleUnderline"/>
        </w:rPr>
        <w:t>previously claimed</w:t>
      </w:r>
      <w:r w:rsidRPr="002A48BB">
        <w:rPr>
          <w:color w:val="000000" w:themeColor="text1"/>
          <w:u w:val="single"/>
        </w:rPr>
        <w:t xml:space="preserve"> by the Chinese government</w:t>
      </w:r>
      <w:r w:rsidRPr="002A48BB">
        <w:rPr>
          <w:color w:val="000000" w:themeColor="text1"/>
          <w:sz w:val="16"/>
        </w:rPr>
        <w:t xml:space="preserve"> – </w:t>
      </w:r>
      <w:r w:rsidRPr="00DD11B3">
        <w:rPr>
          <w:rStyle w:val="StyleUnderline"/>
        </w:rPr>
        <w:t>China has not expanded its maritime claims</w:t>
      </w:r>
      <w:r w:rsidRPr="002A48BB">
        <w:rPr>
          <w:color w:val="000000" w:themeColor="text1"/>
          <w:sz w:val="16"/>
        </w:rPr>
        <w:t xml:space="preserve"> </w:t>
      </w:r>
      <w:r w:rsidRPr="002A48BB">
        <w:rPr>
          <w:color w:val="000000" w:themeColor="text1"/>
          <w:u w:val="single"/>
        </w:rPr>
        <w:t xml:space="preserve">so much as </w:t>
      </w:r>
      <w:r w:rsidRPr="00DD11B3">
        <w:rPr>
          <w:rStyle w:val="StyleUnderline"/>
        </w:rPr>
        <w:t>taken a unilateral approach towards resolving existing disputes</w:t>
      </w:r>
      <w:r w:rsidRPr="002A48BB">
        <w:rPr>
          <w:color w:val="000000" w:themeColor="text1"/>
          <w:u w:val="single"/>
        </w:rPr>
        <w:t>.</w:t>
      </w:r>
      <w:r w:rsidRPr="002A48BB">
        <w:rPr>
          <w:color w:val="000000" w:themeColor="text1"/>
          <w:sz w:val="16"/>
        </w:rPr>
        <w:t xml:space="preserve">62 </w:t>
      </w:r>
      <w:r w:rsidRPr="002A48BB">
        <w:rPr>
          <w:color w:val="000000" w:themeColor="text1"/>
          <w:u w:val="single"/>
        </w:rPr>
        <w:t xml:space="preserve">Similarly, </w:t>
      </w:r>
      <w:r w:rsidRPr="00DD11B3">
        <w:rPr>
          <w:rStyle w:val="StyleUnderline"/>
        </w:rPr>
        <w:t>China’s ADIZ</w:t>
      </w:r>
      <w:r w:rsidRPr="002A48BB">
        <w:rPr>
          <w:color w:val="000000" w:themeColor="text1"/>
          <w:u w:val="single"/>
        </w:rPr>
        <w:t xml:space="preserve"> move </w:t>
      </w:r>
      <w:r w:rsidRPr="00DD11B3">
        <w:rPr>
          <w:rStyle w:val="StyleUnderline"/>
        </w:rPr>
        <w:t>came after Japan expanded its own ADIZ</w:t>
      </w:r>
      <w:r w:rsidRPr="002A48BB">
        <w:rPr>
          <w:color w:val="000000" w:themeColor="text1"/>
          <w:u w:val="single"/>
        </w:rPr>
        <w:t xml:space="preserve"> and began consolidating control over the disputed Senkaku Islands</w:t>
      </w:r>
      <w:r w:rsidRPr="002A48BB">
        <w:rPr>
          <w:color w:val="000000" w:themeColor="text1"/>
          <w:sz w:val="16"/>
        </w:rPr>
        <w:t xml:space="preserve">.63 </w:t>
      </w:r>
      <w:r w:rsidRPr="002A48BB">
        <w:rPr>
          <w:color w:val="000000" w:themeColor="text1"/>
          <w:u w:val="single"/>
        </w:rPr>
        <w:t>It is also important to recognise</w:t>
      </w:r>
      <w:r w:rsidRPr="002A48BB">
        <w:rPr>
          <w:color w:val="000000" w:themeColor="text1"/>
          <w:sz w:val="16"/>
        </w:rPr>
        <w:t xml:space="preserve"> that </w:t>
      </w:r>
      <w:r w:rsidRPr="002A48BB">
        <w:rPr>
          <w:color w:val="000000" w:themeColor="text1"/>
          <w:u w:val="single"/>
        </w:rPr>
        <w:t xml:space="preserve">there are steps China </w:t>
      </w:r>
      <w:r w:rsidRPr="00DD11B3">
        <w:rPr>
          <w:rStyle w:val="StyleUnderline"/>
        </w:rPr>
        <w:t>could</w:t>
      </w:r>
      <w:r w:rsidRPr="002A48BB">
        <w:rPr>
          <w:color w:val="000000" w:themeColor="text1"/>
          <w:u w:val="single"/>
        </w:rPr>
        <w:t xml:space="preserve"> plausibly </w:t>
      </w:r>
      <w:r w:rsidRPr="00DD11B3">
        <w:rPr>
          <w:rStyle w:val="StyleUnderline"/>
        </w:rPr>
        <w:t>have undertaken</w:t>
      </w:r>
      <w:r w:rsidRPr="002A48BB">
        <w:rPr>
          <w:color w:val="000000" w:themeColor="text1"/>
          <w:sz w:val="16"/>
        </w:rPr>
        <w:t xml:space="preserve"> in recent years </w:t>
      </w:r>
      <w:r w:rsidRPr="00DD11B3">
        <w:rPr>
          <w:rStyle w:val="StyleUnderline"/>
        </w:rPr>
        <w:t>yet chose not to</w:t>
      </w:r>
      <w:r w:rsidRPr="002A48BB">
        <w:rPr>
          <w:color w:val="000000" w:themeColor="text1"/>
          <w:sz w:val="16"/>
        </w:rPr>
        <w:t xml:space="preserve">. </w:t>
      </w:r>
      <w:r w:rsidRPr="002A48BB">
        <w:rPr>
          <w:color w:val="000000" w:themeColor="text1"/>
          <w:u w:val="single"/>
        </w:rPr>
        <w:t>Despite concerns over</w:t>
      </w:r>
      <w:r w:rsidRPr="002A48BB">
        <w:rPr>
          <w:color w:val="000000" w:themeColor="text1"/>
          <w:sz w:val="16"/>
        </w:rPr>
        <w:t xml:space="preserve"> a </w:t>
      </w:r>
      <w:r w:rsidRPr="002A48BB">
        <w:rPr>
          <w:color w:val="000000" w:themeColor="text1"/>
          <w:u w:val="single"/>
        </w:rPr>
        <w:t>Chinese military build-up</w:t>
      </w:r>
      <w:r w:rsidRPr="002A48BB">
        <w:rPr>
          <w:color w:val="000000" w:themeColor="text1"/>
          <w:sz w:val="16"/>
        </w:rPr>
        <w:t xml:space="preserve">, for instance, </w:t>
      </w:r>
      <w:r w:rsidRPr="002A48BB">
        <w:rPr>
          <w:color w:val="000000" w:themeColor="text1"/>
          <w:u w:val="single"/>
        </w:rPr>
        <w:t>China did not increase</w:t>
      </w:r>
      <w:r w:rsidRPr="002A48BB">
        <w:rPr>
          <w:color w:val="000000" w:themeColor="text1"/>
          <w:sz w:val="16"/>
        </w:rPr>
        <w:t xml:space="preserve"> </w:t>
      </w:r>
      <w:r w:rsidRPr="002A48BB">
        <w:rPr>
          <w:color w:val="000000" w:themeColor="text1"/>
          <w:u w:val="single"/>
        </w:rPr>
        <w:t>the share of state wealth allocated to military spending</w:t>
      </w:r>
      <w:r w:rsidRPr="002A48BB">
        <w:rPr>
          <w:color w:val="000000" w:themeColor="text1"/>
          <w:sz w:val="16"/>
        </w:rPr>
        <w:t xml:space="preserve">; military expenditures have remained at 1.9 per cent of Chinese gross domestic product (GDP) since 2009.64 Likewise, </w:t>
      </w:r>
      <w:r w:rsidRPr="002A48BB">
        <w:rPr>
          <w:color w:val="000000" w:themeColor="text1"/>
          <w:u w:val="single"/>
        </w:rPr>
        <w:t xml:space="preserve">China has sustained a </w:t>
      </w:r>
      <w:r w:rsidRPr="00DD11B3">
        <w:rPr>
          <w:rStyle w:val="StyleUnderline"/>
        </w:rPr>
        <w:t>minimalist</w:t>
      </w:r>
      <w:r w:rsidRPr="002A48BB">
        <w:rPr>
          <w:color w:val="000000" w:themeColor="text1"/>
          <w:u w:val="single"/>
        </w:rPr>
        <w:t xml:space="preserve"> nuclear deterrent</w:t>
      </w:r>
      <w:r w:rsidRPr="002A48BB">
        <w:rPr>
          <w:color w:val="000000" w:themeColor="text1"/>
          <w:sz w:val="16"/>
        </w:rPr>
        <w:t xml:space="preserve"> </w:t>
      </w:r>
      <w:r w:rsidRPr="002A48BB">
        <w:rPr>
          <w:color w:val="000000" w:themeColor="text1"/>
          <w:u w:val="single"/>
        </w:rPr>
        <w:t>even though this force is vulnerable to disruption</w:t>
      </w:r>
      <w:r w:rsidRPr="002A48BB">
        <w:rPr>
          <w:color w:val="000000" w:themeColor="text1"/>
          <w:sz w:val="16"/>
        </w:rPr>
        <w:t xml:space="preserve">.65 </w:t>
      </w:r>
      <w:r w:rsidRPr="002A48BB">
        <w:rPr>
          <w:color w:val="000000" w:themeColor="text1"/>
          <w:u w:val="single"/>
        </w:rPr>
        <w:t>Above all,</w:t>
      </w:r>
      <w:r w:rsidRPr="002A48BB">
        <w:rPr>
          <w:color w:val="000000" w:themeColor="text1"/>
          <w:sz w:val="16"/>
        </w:rPr>
        <w:t xml:space="preserve"> </w:t>
      </w:r>
      <w:r w:rsidRPr="00DD11B3">
        <w:rPr>
          <w:rStyle w:val="StyleUnderline"/>
        </w:rPr>
        <w:t>China has not tried to form an anti-US alliance</w:t>
      </w:r>
      <w:r w:rsidRPr="002A48BB">
        <w:rPr>
          <w:color w:val="000000" w:themeColor="text1"/>
          <w:sz w:val="16"/>
        </w:rPr>
        <w:t xml:space="preserve"> in East Asia – </w:t>
      </w:r>
      <w:r w:rsidRPr="002A48BB">
        <w:rPr>
          <w:color w:val="000000" w:themeColor="text1"/>
          <w:u w:val="single"/>
        </w:rPr>
        <w:t xml:space="preserve">in fact, there is some evidence that China has </w:t>
      </w:r>
      <w:r w:rsidRPr="00DD11B3">
        <w:rPr>
          <w:rStyle w:val="StyleUnderline"/>
        </w:rPr>
        <w:t>sought to keep the United States engaged</w:t>
      </w:r>
      <w:r w:rsidRPr="002A48BB">
        <w:rPr>
          <w:color w:val="000000" w:themeColor="text1"/>
          <w:sz w:val="16"/>
        </w:rPr>
        <w:t xml:space="preserve"> in East Asia </w:t>
      </w:r>
      <w:r w:rsidRPr="00DD11B3">
        <w:rPr>
          <w:rStyle w:val="StyleUnderline"/>
        </w:rPr>
        <w:t>rather than exclude it</w:t>
      </w:r>
      <w:r w:rsidRPr="002A48BB">
        <w:rPr>
          <w:color w:val="000000" w:themeColor="text1"/>
          <w:sz w:val="16"/>
        </w:rPr>
        <w:t xml:space="preserve">.66 For example, </w:t>
      </w:r>
      <w:r w:rsidRPr="002A48BB">
        <w:rPr>
          <w:color w:val="000000" w:themeColor="text1"/>
          <w:u w:val="single"/>
        </w:rPr>
        <w:t xml:space="preserve">not only did </w:t>
      </w:r>
      <w:r w:rsidRPr="002A48BB">
        <w:rPr>
          <w:color w:val="000000" w:themeColor="text1"/>
          <w:sz w:val="16"/>
        </w:rPr>
        <w:t xml:space="preserve">Chinese President Xi Jinping tell US President Barack Obama in 2014 that the ‘Pacific Ocean has ample space to accommodate our two great nations,’ but China’s Xinhua news agency greeted Donald Trump’s election – after a campaign marked by calls for a reduced US role in the world – with a warning against US isolationism.67 </w:t>
      </w:r>
      <w:r w:rsidRPr="00DD11B3">
        <w:rPr>
          <w:rStyle w:val="StyleUnderline"/>
        </w:rPr>
        <w:t>These moves are not consistent with a predatory campaign</w:t>
      </w:r>
      <w:r w:rsidRPr="002A48BB">
        <w:rPr>
          <w:color w:val="000000" w:themeColor="text1"/>
          <w:sz w:val="16"/>
        </w:rPr>
        <w:t xml:space="preserve">: </w:t>
      </w:r>
      <w:r w:rsidRPr="002A48BB">
        <w:rPr>
          <w:color w:val="000000" w:themeColor="text1"/>
          <w:u w:val="single"/>
        </w:rPr>
        <w:t>China is pursuing a mixed strategy</w:t>
      </w:r>
      <w:r w:rsidRPr="002A48BB">
        <w:rPr>
          <w:color w:val="000000" w:themeColor="text1"/>
          <w:sz w:val="16"/>
        </w:rPr>
        <w:t xml:space="preserve"> </w:t>
      </w:r>
      <w:r w:rsidRPr="002A48BB">
        <w:rPr>
          <w:color w:val="000000" w:themeColor="text1"/>
          <w:u w:val="single"/>
        </w:rPr>
        <w:t>that blends both cooperative and competitive elements</w:t>
      </w:r>
      <w:r w:rsidRPr="002A48BB">
        <w:rPr>
          <w:color w:val="000000" w:themeColor="text1"/>
          <w:sz w:val="16"/>
        </w:rPr>
        <w:t xml:space="preserve">. Of course, it is possible that </w:t>
      </w:r>
      <w:r w:rsidRPr="002A48BB">
        <w:rPr>
          <w:color w:val="000000" w:themeColor="text1"/>
          <w:u w:val="single"/>
        </w:rPr>
        <w:t>Chinese strategy may give way</w:t>
      </w:r>
      <w:r w:rsidRPr="002A48BB">
        <w:rPr>
          <w:color w:val="000000" w:themeColor="text1"/>
          <w:sz w:val="16"/>
        </w:rPr>
        <w:t xml:space="preserve"> to predation in the future. </w:t>
      </w:r>
      <w:r w:rsidRPr="002A48BB">
        <w:rPr>
          <w:color w:val="000000" w:themeColor="text1"/>
          <w:u w:val="single"/>
        </w:rPr>
        <w:t>Still</w:t>
      </w:r>
      <w:r w:rsidRPr="002A48BB">
        <w:rPr>
          <w:color w:val="000000" w:themeColor="text1"/>
          <w:sz w:val="16"/>
        </w:rPr>
        <w:t xml:space="preserve">, the approach developed above highlights that </w:t>
      </w:r>
      <w:r w:rsidRPr="002A48BB">
        <w:rPr>
          <w:color w:val="000000" w:themeColor="text1"/>
          <w:u w:val="single"/>
        </w:rPr>
        <w:t>China’s future course will ultimately depend</w:t>
      </w:r>
      <w:r w:rsidRPr="002A48BB">
        <w:rPr>
          <w:color w:val="000000" w:themeColor="text1"/>
          <w:sz w:val="16"/>
        </w:rPr>
        <w:t xml:space="preserve"> </w:t>
      </w:r>
      <w:r w:rsidRPr="002A48BB">
        <w:rPr>
          <w:color w:val="000000" w:themeColor="text1"/>
          <w:u w:val="single"/>
        </w:rPr>
        <w:t>upon China’s threat environment</w:t>
      </w:r>
      <w:r w:rsidRPr="002A48BB">
        <w:rPr>
          <w:color w:val="000000" w:themeColor="text1"/>
          <w:sz w:val="16"/>
        </w:rPr>
        <w:t xml:space="preserve"> and the constraints and opportunities this imposes. And on this basis, </w:t>
      </w:r>
      <w:r w:rsidRPr="002A48BB">
        <w:rPr>
          <w:color w:val="000000" w:themeColor="text1"/>
          <w:u w:val="single"/>
        </w:rPr>
        <w:t xml:space="preserve">a series of </w:t>
      </w:r>
      <w:r w:rsidRPr="00DD11B3">
        <w:rPr>
          <w:rStyle w:val="StyleUnderline"/>
        </w:rPr>
        <w:t>quantitative</w:t>
      </w:r>
      <w:r w:rsidRPr="002A48BB">
        <w:rPr>
          <w:color w:val="000000" w:themeColor="text1"/>
          <w:sz w:val="16"/>
        </w:rPr>
        <w:t xml:space="preserve"> and qualitative </w:t>
      </w:r>
      <w:r w:rsidRPr="002A48BB">
        <w:rPr>
          <w:color w:val="000000" w:themeColor="text1"/>
          <w:u w:val="single"/>
        </w:rPr>
        <w:t xml:space="preserve">indicators provides room for </w:t>
      </w:r>
      <w:r w:rsidRPr="00DD11B3">
        <w:rPr>
          <w:rStyle w:val="StyleUnderline"/>
        </w:rPr>
        <w:t>cautious optimism</w:t>
      </w:r>
      <w:r w:rsidRPr="002A48BB">
        <w:rPr>
          <w:color w:val="000000" w:themeColor="text1"/>
          <w:sz w:val="16"/>
        </w:rPr>
        <w:t xml:space="preserve"> </w:t>
      </w:r>
      <w:r w:rsidRPr="002A48BB">
        <w:rPr>
          <w:color w:val="000000" w:themeColor="text1"/>
          <w:u w:val="single"/>
        </w:rPr>
        <w:t xml:space="preserve">that China </w:t>
      </w:r>
      <w:r w:rsidRPr="00DD11B3">
        <w:rPr>
          <w:rStyle w:val="StyleUnderline"/>
        </w:rPr>
        <w:t>will at worst continue its mixed strategy</w:t>
      </w:r>
      <w:r w:rsidRPr="002A48BB">
        <w:rPr>
          <w:color w:val="000000" w:themeColor="text1"/>
          <w:sz w:val="16"/>
          <w:szCs w:val="32"/>
        </w:rPr>
        <w:t xml:space="preserve"> </w:t>
      </w:r>
      <w:r w:rsidRPr="002A48BB">
        <w:rPr>
          <w:color w:val="000000" w:themeColor="text1"/>
          <w:sz w:val="16"/>
        </w:rPr>
        <w:t xml:space="preserve">vis-à-vis the United States. As importantly, </w:t>
      </w:r>
      <w:r w:rsidRPr="002A48BB">
        <w:rPr>
          <w:color w:val="000000" w:themeColor="text1"/>
          <w:u w:val="single"/>
        </w:rPr>
        <w:t>there are reasons that China may</w:t>
      </w:r>
      <w:r w:rsidRPr="002A48BB">
        <w:rPr>
          <w:color w:val="000000" w:themeColor="text1"/>
          <w:sz w:val="16"/>
        </w:rPr>
        <w:t xml:space="preserve"> – under certain conditions – </w:t>
      </w:r>
      <w:r w:rsidRPr="002A48BB">
        <w:rPr>
          <w:color w:val="000000" w:themeColor="text1"/>
          <w:u w:val="single"/>
        </w:rPr>
        <w:t>adopt a supportive strategy</w:t>
      </w:r>
      <w:r w:rsidRPr="002A48BB">
        <w:rPr>
          <w:color w:val="000000" w:themeColor="text1"/>
          <w:sz w:val="16"/>
        </w:rPr>
        <w:t xml:space="preserve">. The logic here is simple: </w:t>
      </w:r>
      <w:r w:rsidRPr="002A48BB">
        <w:rPr>
          <w:color w:val="000000" w:themeColor="text1"/>
          <w:u w:val="single"/>
        </w:rPr>
        <w:t>not only is China’s</w:t>
      </w:r>
      <w:r w:rsidRPr="002A48BB">
        <w:rPr>
          <w:color w:val="000000" w:themeColor="text1"/>
          <w:sz w:val="16"/>
        </w:rPr>
        <w:t xml:space="preserve"> threat </w:t>
      </w:r>
      <w:r w:rsidRPr="002A48BB">
        <w:rPr>
          <w:color w:val="000000" w:themeColor="text1"/>
          <w:u w:val="single"/>
        </w:rPr>
        <w:t>environment</w:t>
      </w:r>
      <w:r w:rsidRPr="002A48BB">
        <w:rPr>
          <w:color w:val="000000" w:themeColor="text1"/>
          <w:sz w:val="16"/>
        </w:rPr>
        <w:t xml:space="preserve"> </w:t>
      </w:r>
      <w:r w:rsidRPr="002A48BB">
        <w:rPr>
          <w:color w:val="000000" w:themeColor="text1"/>
          <w:u w:val="single"/>
        </w:rPr>
        <w:t xml:space="preserve">such that it is far from clear whether the PRC </w:t>
      </w:r>
      <w:r w:rsidRPr="00DD11B3">
        <w:rPr>
          <w:rStyle w:val="StyleUnderline"/>
        </w:rPr>
        <w:t>would be able to systematically challenge</w:t>
      </w:r>
      <w:r w:rsidRPr="002A48BB">
        <w:rPr>
          <w:color w:val="000000" w:themeColor="text1"/>
          <w:sz w:val="16"/>
        </w:rPr>
        <w:t xml:space="preserve"> the United States </w:t>
      </w:r>
      <w:r w:rsidRPr="002A48BB">
        <w:rPr>
          <w:color w:val="000000" w:themeColor="text1"/>
          <w:u w:val="single"/>
        </w:rPr>
        <w:t xml:space="preserve">without </w:t>
      </w:r>
      <w:r w:rsidRPr="00DD11B3">
        <w:rPr>
          <w:rStyle w:val="StyleUnderline"/>
        </w:rPr>
        <w:t>significantly harming its security</w:t>
      </w:r>
      <w:r w:rsidRPr="002A48BB">
        <w:rPr>
          <w:color w:val="000000" w:themeColor="text1"/>
          <w:sz w:val="16"/>
        </w:rPr>
        <w:t xml:space="preserve">, </w:t>
      </w:r>
      <w:r w:rsidRPr="002A48BB">
        <w:rPr>
          <w:color w:val="000000" w:themeColor="text1"/>
          <w:u w:val="single"/>
        </w:rPr>
        <w:t>but China faces competitors besides the U</w:t>
      </w:r>
      <w:r w:rsidRPr="002A48BB">
        <w:rPr>
          <w:color w:val="000000" w:themeColor="text1"/>
          <w:sz w:val="16"/>
        </w:rPr>
        <w:t xml:space="preserve">nited </w:t>
      </w:r>
      <w:r w:rsidRPr="002A48BB">
        <w:rPr>
          <w:color w:val="000000" w:themeColor="text1"/>
          <w:u w:val="single"/>
        </w:rPr>
        <w:t>S</w:t>
      </w:r>
      <w:r w:rsidRPr="002A48BB">
        <w:rPr>
          <w:color w:val="000000" w:themeColor="text1"/>
          <w:sz w:val="16"/>
        </w:rPr>
        <w:t>tates. Combined, these factors should give China pause before pursuing a predatory course, and may even offer ground for supporting the United States.</w:t>
      </w:r>
    </w:p>
    <w:p w14:paraId="313B4DB4" w14:textId="77777777" w:rsidR="0053453E" w:rsidRPr="0021362B" w:rsidRDefault="0053453E" w:rsidP="00DD11B3">
      <w:pPr>
        <w:pStyle w:val="Heading4"/>
      </w:pPr>
      <w:r w:rsidRPr="0021362B">
        <w:t>China rise is peaceful</w:t>
      </w:r>
    </w:p>
    <w:p w14:paraId="4B20BA2C" w14:textId="77777777" w:rsidR="0053453E" w:rsidRDefault="0053453E" w:rsidP="0053453E">
      <w:r>
        <w:t xml:space="preserve">Michael </w:t>
      </w:r>
      <w:r w:rsidRPr="00DD11B3">
        <w:rPr>
          <w:rStyle w:val="Style13ptBold"/>
        </w:rPr>
        <w:t>Mousseau 19</w:t>
      </w:r>
      <w:r>
        <w:t xml:space="preserve">. Professor in the School of Politics, Security, and International Affairs at the University of Central Florida. “The End of War: How a Robust Marketplace and Liberal Hegemony Are Leading to Perpetual World Peace.” </w:t>
      </w:r>
      <w:r>
        <w:rPr>
          <w:i/>
          <w:iCs/>
        </w:rPr>
        <w:t>International Security</w:t>
      </w:r>
      <w:r>
        <w:t xml:space="preserve"> 44(1): 160-196. </w:t>
      </w:r>
    </w:p>
    <w:p w14:paraId="41930446" w14:textId="77777777" w:rsidR="0053453E" w:rsidRDefault="0053453E" w:rsidP="0053453E">
      <w:pPr>
        <w:rPr>
          <w:sz w:val="16"/>
        </w:rPr>
      </w:pPr>
      <w:r w:rsidRPr="00DD11B3">
        <w:rPr>
          <w:rStyle w:val="StyleUnderline"/>
        </w:rPr>
        <w:t>The rise of China</w:t>
      </w:r>
      <w:r w:rsidRPr="002A48BB">
        <w:rPr>
          <w:sz w:val="16"/>
        </w:rPr>
        <w:t xml:space="preserve"> has </w:t>
      </w:r>
      <w:r w:rsidRPr="00DD11B3">
        <w:rPr>
          <w:rStyle w:val="StyleUnderline"/>
        </w:rPr>
        <w:t>sparked fear in some</w:t>
      </w:r>
      <w:r w:rsidRPr="002A48BB">
        <w:rPr>
          <w:sz w:val="16"/>
        </w:rPr>
        <w:t xml:space="preserve"> American </w:t>
      </w:r>
      <w:r w:rsidRPr="00DD11B3">
        <w:rPr>
          <w:rStyle w:val="StyleUnderline"/>
        </w:rPr>
        <w:t>thinkers</w:t>
      </w:r>
      <w:r w:rsidRPr="002A48BB">
        <w:rPr>
          <w:sz w:val="16"/>
        </w:rPr>
        <w:t xml:space="preserve"> and policymakers </w:t>
      </w:r>
      <w:r w:rsidRPr="00DD11B3">
        <w:rPr>
          <w:rStyle w:val="StyleUnderline"/>
        </w:rPr>
        <w:t>who believe</w:t>
      </w:r>
      <w:r w:rsidRPr="002A48BB">
        <w:rPr>
          <w:sz w:val="16"/>
        </w:rPr>
        <w:t xml:space="preserve"> that </w:t>
      </w:r>
      <w:r w:rsidRPr="00DD11B3">
        <w:rPr>
          <w:rStyle w:val="StyleUnderline"/>
        </w:rPr>
        <w:t>power equals threat and changes in relative power result in conflict and</w:t>
      </w:r>
      <w:r w:rsidRPr="002A48BB">
        <w:rPr>
          <w:sz w:val="16"/>
        </w:rPr>
        <w:t xml:space="preserve"> war.69 I argue, however, that such </w:t>
      </w:r>
      <w:r w:rsidRPr="00DD11B3">
        <w:rPr>
          <w:rStyle w:val="StyleUnderline"/>
        </w:rPr>
        <w:t>fear is unwarranted</w:t>
      </w:r>
      <w:r w:rsidRPr="002A48BB">
        <w:rPr>
          <w:sz w:val="16"/>
        </w:rPr>
        <w:t xml:space="preserve"> unless China has a status economy; status powers have an interest in sowing chaos wherever they lack control, which is diametrically opposed to the contractualist preference for order and self-determination. </w:t>
      </w:r>
      <w:r w:rsidRPr="00DD11B3">
        <w:rPr>
          <w:rStyle w:val="StyleUnderline"/>
        </w:rPr>
        <w:t>China</w:t>
      </w:r>
      <w:r w:rsidRPr="002A48BB">
        <w:rPr>
          <w:sz w:val="16"/>
        </w:rPr>
        <w:t xml:space="preserve">, however, </w:t>
      </w:r>
      <w:r w:rsidRPr="00DD11B3">
        <w:rPr>
          <w:rStyle w:val="StyleUnderline"/>
        </w:rPr>
        <w:t>has neither a status nor a contractualist economy, but an axial economy</w:t>
      </w:r>
      <w:r w:rsidRPr="002A48BB">
        <w:rPr>
          <w:sz w:val="16"/>
        </w:rPr>
        <w:t xml:space="preserve"> (see table 1). </w:t>
      </w:r>
      <w:r w:rsidRPr="00DD11B3">
        <w:rPr>
          <w:rStyle w:val="StyleUnderline"/>
        </w:rPr>
        <w:t>As the world's largest exporter with considerable public and private trading sectors, China possesses an economy not unlike those of ancient Athens, the Italian city-states of the Renaissance, and the European kingdoms of the Enlightenment</w:t>
      </w:r>
      <w:r w:rsidRPr="002A48BB">
        <w:rPr>
          <w:sz w:val="16"/>
        </w:rPr>
        <w:t xml:space="preserve">. </w:t>
      </w:r>
      <w:r w:rsidRPr="00DD11B3">
        <w:rPr>
          <w:rStyle w:val="StyleUnderline"/>
        </w:rPr>
        <w:t>The elites of those societies</w:t>
      </w:r>
      <w:r w:rsidRPr="002A48BB">
        <w:rPr>
          <w:sz w:val="16"/>
        </w:rPr>
        <w:t xml:space="preserve">, like China's today, </w:t>
      </w:r>
      <w:r w:rsidRPr="00DD11B3">
        <w:rPr>
          <w:rStyle w:val="StyleUnderline"/>
        </w:rPr>
        <w:t>embraced long-distance commerce</w:t>
      </w:r>
      <w:r w:rsidRPr="002A48BB">
        <w:rPr>
          <w:sz w:val="16"/>
        </w:rPr>
        <w:t xml:space="preserve">. </w:t>
      </w:r>
      <w:r w:rsidRPr="00DD11B3">
        <w:rPr>
          <w:rStyle w:val="StyleUnderline"/>
        </w:rPr>
        <w:t>Axial states can wage wars over global markets</w:t>
      </w:r>
      <w:r w:rsidRPr="002A48BB">
        <w:rPr>
          <w:sz w:val="16"/>
        </w:rPr>
        <w:t xml:space="preserve">. Historical examples include the Venetian-Genoese wars of the early Italian Renaissance, the Anglo-Dutch wars of the second half of the seventeenth century, and the Anglo-French wars of the eighteenth century. </w:t>
      </w:r>
      <w:r w:rsidRPr="00DD11B3">
        <w:rPr>
          <w:rStyle w:val="StyleUnderline"/>
        </w:rPr>
        <w:t>These wars were fought for control of markets and maritime trade routes, not global leadership</w:t>
      </w:r>
      <w:r w:rsidRPr="002A48BB">
        <w:rPr>
          <w:sz w:val="16"/>
        </w:rPr>
        <w:t xml:space="preserve">. As discussed above, elites in axial economies perceive little interest in the welfare of strangers and thus non-discriminatory trade. The last time a leading contractualist power dealt with an axial-capitalist peer competitor was in the nineteenth century. In the decades before World War I, axial Britain was in the process of transitioning toward a contractualist economy (see table 1). In the first decade of this century, axial China was moving rapidly toward becoming a contractualist economy.70 The parallels are uncanny: both countries wildly embraced trade, but with a mix of normal and mercantilist arrangements. Although both China today and Britain then had normal trade relations with many countries, both had, or continue to have, discriminatory relations in other spheres: just as British merchants had privileged access to the markets of many of Britain's colonies and Dominions and used military force to collect debts, </w:t>
      </w:r>
      <w:r w:rsidRPr="00DD11B3">
        <w:rPr>
          <w:rStyle w:val="StyleUnderline"/>
        </w:rPr>
        <w:t>China today seeks privileges for its state-owned enterprises in its internal market and abroad and imposes harsh terms on states that fail to pay their debts</w:t>
      </w:r>
      <w:r w:rsidRPr="002A48BB">
        <w:rPr>
          <w:sz w:val="16"/>
        </w:rPr>
        <w:t xml:space="preserve">.71 Similarly, </w:t>
      </w:r>
      <w:r w:rsidRPr="00DD11B3">
        <w:rPr>
          <w:rStyle w:val="StyleUnderline"/>
        </w:rPr>
        <w:t>just like Britain a century ago, China today appears to be increasingly acting as if it has an interest in the global market order</w:t>
      </w:r>
      <w:r w:rsidRPr="002A48BB">
        <w:rPr>
          <w:sz w:val="16"/>
        </w:rPr>
        <w:t xml:space="preserve">. Late-nineteenth-century Britain provided the world a trading currency by backing the pound sterling with gold, and British bankers financed projects all over the globe. </w:t>
      </w:r>
      <w:r w:rsidRPr="00DD11B3">
        <w:rPr>
          <w:rStyle w:val="StyleUnderline"/>
        </w:rPr>
        <w:t>Recently, China ceased undervaluing the yuan</w:t>
      </w:r>
      <w:r w:rsidRPr="002A48BB">
        <w:rPr>
          <w:sz w:val="16"/>
        </w:rPr>
        <w:t xml:space="preserve">, </w:t>
      </w:r>
      <w:r w:rsidRPr="00DD11B3">
        <w:rPr>
          <w:rStyle w:val="StyleUnderline"/>
        </w:rPr>
        <w:t>indicating that it has an interest in the health of economies beyond its borders, and is now providing as much financing to developing countries as the World Bank</w:t>
      </w:r>
      <w:r w:rsidRPr="002A48BB">
        <w:rPr>
          <w:sz w:val="16"/>
        </w:rPr>
        <w:t xml:space="preserve">.72 </w:t>
      </w:r>
      <w:r w:rsidRPr="00DD11B3">
        <w:rPr>
          <w:rStyle w:val="StyleUnderline"/>
        </w:rPr>
        <w:t>Just as the</w:t>
      </w:r>
      <w:r w:rsidRPr="002A48BB">
        <w:rPr>
          <w:sz w:val="16"/>
        </w:rPr>
        <w:t xml:space="preserve"> </w:t>
      </w:r>
      <w:r w:rsidRPr="00DD11B3">
        <w:rPr>
          <w:rStyle w:val="StyleUnderline"/>
        </w:rPr>
        <w:t>U</w:t>
      </w:r>
      <w:r w:rsidRPr="002A48BB">
        <w:rPr>
          <w:sz w:val="16"/>
        </w:rPr>
        <w:t xml:space="preserve">nited </w:t>
      </w:r>
      <w:r w:rsidRPr="00DD11B3">
        <w:rPr>
          <w:rStyle w:val="StyleUnderline"/>
        </w:rPr>
        <w:t>S</w:t>
      </w:r>
      <w:r w:rsidRPr="002A48BB">
        <w:rPr>
          <w:sz w:val="16"/>
        </w:rPr>
        <w:t xml:space="preserve">tates </w:t>
      </w:r>
      <w:r w:rsidRPr="00DD11B3">
        <w:rPr>
          <w:rStyle w:val="StyleUnderline"/>
        </w:rPr>
        <w:t>and Britain managed to avoid serious militarized conflict, so too can the</w:t>
      </w:r>
      <w:r w:rsidRPr="002A48BB">
        <w:rPr>
          <w:sz w:val="16"/>
        </w:rPr>
        <w:t xml:space="preserve"> </w:t>
      </w:r>
      <w:r w:rsidRPr="00DD11B3">
        <w:rPr>
          <w:rStyle w:val="StyleUnderline"/>
        </w:rPr>
        <w:t>U</w:t>
      </w:r>
      <w:r w:rsidRPr="002A48BB">
        <w:rPr>
          <w:sz w:val="16"/>
        </w:rPr>
        <w:t xml:space="preserve">nited </w:t>
      </w:r>
      <w:r w:rsidRPr="00DD11B3">
        <w:rPr>
          <w:rStyle w:val="StyleUnderline"/>
        </w:rPr>
        <w:t>S</w:t>
      </w:r>
      <w:r w:rsidRPr="002A48BB">
        <w:rPr>
          <w:sz w:val="16"/>
        </w:rPr>
        <w:t xml:space="preserve">tates </w:t>
      </w:r>
      <w:r w:rsidRPr="00DD11B3">
        <w:rPr>
          <w:rStyle w:val="StyleUnderline"/>
        </w:rPr>
        <w:t>and China</w:t>
      </w:r>
      <w:r w:rsidRPr="002A48BB">
        <w:rPr>
          <w:sz w:val="16"/>
        </w:rPr>
        <w:t xml:space="preserve">. </w:t>
      </w:r>
      <w:r w:rsidRPr="00DD11B3">
        <w:rPr>
          <w:rStyle w:val="StyleUnderline"/>
        </w:rPr>
        <w:t>Negotiated solutions</w:t>
      </w:r>
      <w:r w:rsidRPr="002A48BB">
        <w:rPr>
          <w:sz w:val="16"/>
        </w:rPr>
        <w:t xml:space="preserve"> </w:t>
      </w:r>
      <w:r w:rsidRPr="00DD11B3">
        <w:rPr>
          <w:rStyle w:val="StyleUnderline"/>
        </w:rPr>
        <w:t>are possible because</w:t>
      </w:r>
      <w:r w:rsidRPr="002A48BB">
        <w:rPr>
          <w:sz w:val="16"/>
        </w:rPr>
        <w:t xml:space="preserve">, like Britain, </w:t>
      </w:r>
      <w:r w:rsidRPr="00DD11B3">
        <w:rPr>
          <w:rStyle w:val="StyleUnderline"/>
        </w:rPr>
        <w:t>China has an interest in the global market order</w:t>
      </w:r>
      <w:r w:rsidRPr="002A48BB">
        <w:rPr>
          <w:sz w:val="16"/>
        </w:rPr>
        <w:t xml:space="preserve">. </w:t>
      </w:r>
      <w:r w:rsidRPr="00DD11B3">
        <w:rPr>
          <w:rStyle w:val="StyleUnderline"/>
        </w:rPr>
        <w:t>Despite its rise, China has become far friendlier to its neighbors and others than it was as a status power</w:t>
      </w:r>
      <w:r w:rsidRPr="002A48BB">
        <w:rPr>
          <w:sz w:val="16"/>
        </w:rPr>
        <w:t xml:space="preserve">, when it fomented revolution abroad under the leadership of Mao Zedong. </w:t>
      </w:r>
      <w:r w:rsidRPr="00DD11B3">
        <w:rPr>
          <w:rStyle w:val="StyleUnderline"/>
        </w:rPr>
        <w:t>China has resolved most of its territorial disputes</w:t>
      </w:r>
      <w:r w:rsidRPr="002A48BB">
        <w:rPr>
          <w:sz w:val="16"/>
        </w:rPr>
        <w:t xml:space="preserve">.73 Largely, only its maritime disputes are ongoing, and these are not new, having originated in the pre-communist period.74 In recent years, </w:t>
      </w:r>
      <w:r w:rsidRPr="00DD11B3">
        <w:rPr>
          <w:rStyle w:val="StyleUnderline"/>
        </w:rPr>
        <w:t>China has established diplomatic relations with many countries it once treated as enemies, including Indonesia, Singapore, and South Korea</w:t>
      </w:r>
      <w:r w:rsidRPr="002A48BB">
        <w:rPr>
          <w:sz w:val="16"/>
        </w:rPr>
        <w:t>.75</w:t>
      </w:r>
    </w:p>
    <w:p w14:paraId="4017C68C" w14:textId="77777777" w:rsidR="0053453E" w:rsidRDefault="0053453E" w:rsidP="0053453E">
      <w:pPr>
        <w:rPr>
          <w:color w:val="000000" w:themeColor="text1"/>
          <w:sz w:val="16"/>
        </w:rPr>
      </w:pPr>
    </w:p>
    <w:p w14:paraId="389330EC" w14:textId="77777777" w:rsidR="0053453E" w:rsidRPr="00F5281C" w:rsidRDefault="0053453E" w:rsidP="00DD11B3">
      <w:pPr>
        <w:pStyle w:val="Heading3"/>
      </w:pPr>
      <w:r>
        <w:t>AT China War</w:t>
      </w:r>
    </w:p>
    <w:p w14:paraId="01C8A2DB" w14:textId="77777777" w:rsidR="0053453E" w:rsidRPr="00122CC9" w:rsidRDefault="0053453E" w:rsidP="00DD11B3">
      <w:pPr>
        <w:pStyle w:val="Heading4"/>
      </w:pPr>
      <w:r>
        <w:t xml:space="preserve">Diplomacy, internationalism, globalization, and deterrence mean no chance of war. </w:t>
      </w:r>
    </w:p>
    <w:p w14:paraId="091C6C3A" w14:textId="77777777" w:rsidR="0053453E" w:rsidRPr="00163246" w:rsidRDefault="0053453E" w:rsidP="0053453E">
      <w:r w:rsidRPr="00DD11B3">
        <w:rPr>
          <w:rStyle w:val="Style13ptBold"/>
        </w:rPr>
        <w:t>Thorton '22</w:t>
      </w:r>
      <w:r>
        <w:t xml:space="preserve"> - Senior Fellow at the Paul Tsai China Center at Yale Law School [Susan, March/April, "A Rival of America’s Making? The Debate Over Washington’s China Strategy," https://www.foreignaffairs.com/articles/china/2022-02-11/china-strategy-rival-americas-making]</w:t>
      </w:r>
    </w:p>
    <w:p w14:paraId="2270972F" w14:textId="45066F43" w:rsidR="0053453E" w:rsidRPr="00BB7F08" w:rsidRDefault="0053453E" w:rsidP="0053453E">
      <w:pPr>
        <w:rPr>
          <w:sz w:val="16"/>
        </w:rPr>
      </w:pPr>
      <w:r w:rsidRPr="00F5281C">
        <w:rPr>
          <w:sz w:val="16"/>
        </w:rPr>
        <w:t>John Mearsheimer’s article engenders a sense of foreboding and doom. “Engagement may have been the worst strategic blunder any country has made in recent history,” he writes. As a result, “China and the United States are locked in what can only be called a new cold war. . . . And this cold war is more likely to turn hot.”</w:t>
      </w:r>
      <w:r w:rsidR="00351BA9" w:rsidRPr="00351BA9">
        <w:rPr>
          <w:sz w:val="12"/>
        </w:rPr>
        <w:t>¶</w:t>
      </w:r>
      <w:r w:rsidRPr="00F5281C">
        <w:rPr>
          <w:sz w:val="12"/>
        </w:rPr>
        <w:t xml:space="preserve"> </w:t>
      </w:r>
      <w:r w:rsidRPr="00F5281C">
        <w:rPr>
          <w:sz w:val="16"/>
        </w:rPr>
        <w:t xml:space="preserve">I cannot agree that </w:t>
      </w:r>
      <w:r w:rsidRPr="00DD11B3">
        <w:rPr>
          <w:rStyle w:val="StyleUnderline"/>
        </w:rPr>
        <w:t>the U.S. policy of engaging China</w:t>
      </w:r>
      <w:r w:rsidRPr="00F5281C">
        <w:rPr>
          <w:sz w:val="16"/>
        </w:rPr>
        <w:t xml:space="preserve"> was a major strategic blunder. During the Cold War, that policy </w:t>
      </w:r>
      <w:r w:rsidRPr="00DD11B3">
        <w:rPr>
          <w:rStyle w:val="StyleUnderline"/>
        </w:rPr>
        <w:t>succeeded at convincing China to stop sponsoring communist revolutions in East Asia</w:t>
      </w:r>
      <w:r w:rsidRPr="00F5281C">
        <w:rPr>
          <w:sz w:val="16"/>
        </w:rPr>
        <w:t xml:space="preserve"> and helped counter the Soviet Union. After the Cold War ended, engagement enabled massive economic growth in China that lifted hundreds of millions of Chinese out of poverty—a significant reason that the share of people worldwide living in extreme poverty, by the World Bank’s definition, fell from 36 percent in 1990 to 12 percent in 2015. Surely, this counts as a major human achievement. </w:t>
      </w:r>
      <w:r w:rsidR="00351BA9" w:rsidRPr="00351BA9">
        <w:rPr>
          <w:sz w:val="12"/>
        </w:rPr>
        <w:t>¶</w:t>
      </w:r>
      <w:r w:rsidRPr="00F5281C">
        <w:rPr>
          <w:sz w:val="12"/>
        </w:rPr>
        <w:t xml:space="preserve"> </w:t>
      </w:r>
      <w:r w:rsidRPr="00DD11B3">
        <w:rPr>
          <w:rStyle w:val="StyleUnderline"/>
        </w:rPr>
        <w:t>What would be a strategic blunder</w:t>
      </w:r>
      <w:r w:rsidRPr="00F5281C">
        <w:rPr>
          <w:sz w:val="16"/>
        </w:rPr>
        <w:t xml:space="preserve">, however, </w:t>
      </w:r>
      <w:r w:rsidRPr="00DD11B3">
        <w:rPr>
          <w:rStyle w:val="StyleUnderline"/>
        </w:rPr>
        <w:t>is whatever series of missteps might lead to a military conflict between China and the United States</w:t>
      </w:r>
      <w:r w:rsidRPr="00F5281C">
        <w:rPr>
          <w:sz w:val="16"/>
        </w:rPr>
        <w:t xml:space="preserve">. Mearsheimer argues that structural factors are inexorably leading to such a conflict. But his </w:t>
      </w:r>
      <w:r w:rsidRPr="00DD11B3">
        <w:rPr>
          <w:rStyle w:val="StyleUnderline"/>
        </w:rPr>
        <w:t>realist view of the situation disregards modern international realities.</w:t>
      </w:r>
      <w:r w:rsidR="00351BA9" w:rsidRPr="00351BA9">
        <w:rPr>
          <w:rStyle w:val="StyleUnderline"/>
          <w:sz w:val="12"/>
          <w:u w:val="none"/>
        </w:rPr>
        <w:t>¶</w:t>
      </w:r>
      <w:r w:rsidRPr="00DD11B3">
        <w:rPr>
          <w:rStyle w:val="StyleUnderline"/>
        </w:rPr>
        <w:t xml:space="preserve"> There are a number of formidable restraints in place to keep the peace</w:t>
      </w:r>
      <w:r w:rsidRPr="00F5281C">
        <w:rPr>
          <w:sz w:val="16"/>
        </w:rPr>
        <w:t xml:space="preserve">. The United States has worked hard over the decades to build these barriers—often as part of the very engagement strategy that Mearsheimer criticizes. </w:t>
      </w:r>
      <w:r w:rsidRPr="00DD11B3">
        <w:rPr>
          <w:rStyle w:val="StyleUnderline"/>
        </w:rPr>
        <w:t>These bulwarks have helped preserve peace and promote prosperity for the last 70 years, and they are still strong enough to prevent a U.S.-Chinese conflict.</w:t>
      </w:r>
      <w:r w:rsidRPr="00F5281C">
        <w:rPr>
          <w:sz w:val="16"/>
        </w:rPr>
        <w:t xml:space="preserve"> </w:t>
      </w:r>
      <w:r w:rsidRPr="00DD11B3">
        <w:rPr>
          <w:rStyle w:val="StyleUnderline"/>
        </w:rPr>
        <w:t>Although accidents or incidents connected to military brinkmanship may occu</w:t>
      </w:r>
      <w:r w:rsidRPr="00F5281C">
        <w:rPr>
          <w:sz w:val="16"/>
        </w:rPr>
        <w:t xml:space="preserve">r, </w:t>
      </w:r>
      <w:r w:rsidRPr="00DD11B3">
        <w:rPr>
          <w:rStyle w:val="StyleUnderline"/>
        </w:rPr>
        <w:t>they would almost certainly not lead to a wider war</w:t>
      </w:r>
      <w:r w:rsidRPr="00F5281C">
        <w:rPr>
          <w:sz w:val="16"/>
        </w:rPr>
        <w:t>. That would require something exceedingly unlikely: the simultaneous failure of every restraint.</w:t>
      </w:r>
      <w:r w:rsidR="00351BA9" w:rsidRPr="00351BA9">
        <w:rPr>
          <w:sz w:val="12"/>
        </w:rPr>
        <w:t>¶</w:t>
      </w:r>
      <w:r w:rsidRPr="00F5281C">
        <w:rPr>
          <w:sz w:val="12"/>
        </w:rPr>
        <w:t xml:space="preserve"> </w:t>
      </w:r>
      <w:r w:rsidRPr="00F5281C">
        <w:rPr>
          <w:sz w:val="16"/>
        </w:rPr>
        <w:t xml:space="preserve">First, </w:t>
      </w:r>
      <w:r w:rsidRPr="00DD11B3">
        <w:rPr>
          <w:rStyle w:val="StyleUnderline"/>
        </w:rPr>
        <w:t>bilateral diplomacy would have to break down. Engagement is the opposite of estrangement</w:t>
      </w:r>
      <w:r w:rsidRPr="00F5281C">
        <w:rPr>
          <w:sz w:val="16"/>
        </w:rPr>
        <w:t xml:space="preserve">, which describes the absence of U.S.-Chinese relations from 1949 to 1972. </w:t>
      </w:r>
      <w:r w:rsidRPr="00DD11B3">
        <w:rPr>
          <w:rStyle w:val="StyleUnderline"/>
        </w:rPr>
        <w:t>The purpose of engagement is to forestall misperceptions, provide reassurance, and prevent conflict</w:t>
      </w:r>
      <w:r w:rsidRPr="00F5281C">
        <w:rPr>
          <w:sz w:val="16"/>
        </w:rPr>
        <w:t xml:space="preserve">. It is true that diplomacy and communication between China and the United States have been anemic for the past five years. And it is difficult to discern authoritative policy amid the current cacophony of diplomatic posturing on Twitter and elsewhere, creating an environment ripe for confusion and overreaction. But </w:t>
      </w:r>
      <w:r w:rsidRPr="00DD11B3">
        <w:rPr>
          <w:rStyle w:val="StyleUnderline"/>
        </w:rPr>
        <w:t>these deficiencies are not structural; they can be remedied</w:t>
      </w:r>
      <w:r w:rsidRPr="00F5281C">
        <w:rPr>
          <w:sz w:val="16"/>
        </w:rPr>
        <w:t xml:space="preserve">. If top-level leaders in both countries consistently communicate and work to reduce public posturing, as they should, then </w:t>
      </w:r>
      <w:r w:rsidRPr="00DD11B3">
        <w:rPr>
          <w:rStyle w:val="StyleUnderline"/>
        </w:rPr>
        <w:t>the diplomatic barriers to war can be reinforced.</w:t>
      </w:r>
      <w:r w:rsidR="00351BA9" w:rsidRPr="00351BA9">
        <w:rPr>
          <w:rStyle w:val="StyleUnderline"/>
          <w:sz w:val="12"/>
          <w:u w:val="none"/>
        </w:rPr>
        <w:t>¶</w:t>
      </w:r>
      <w:r w:rsidRPr="00DD11B3">
        <w:rPr>
          <w:rStyle w:val="StyleUnderline"/>
        </w:rPr>
        <w:t xml:space="preserve"> For a war to break out, the international system would also have to fail. China and the United States are connected to a global network of countries and institutions that have a stake</w:t>
      </w:r>
      <w:r w:rsidRPr="00F5281C">
        <w:rPr>
          <w:sz w:val="16"/>
        </w:rPr>
        <w:t>—in some cases, an existential stake—</w:t>
      </w:r>
      <w:r w:rsidRPr="00DD11B3">
        <w:rPr>
          <w:rStyle w:val="StyleUnderline"/>
        </w:rPr>
        <w:t>in preventing conflict between these two countries</w:t>
      </w:r>
      <w:r w:rsidRPr="00F5281C">
        <w:rPr>
          <w:sz w:val="16"/>
        </w:rPr>
        <w:t>. Almost every government and institution on the globe would be grievously damaged by a U.S.-Chinese war, and so they all would try to prevent an imminent conflict through diplomatic pressure, mediation, or acts of resistance, such as denying overflight and basing rights. Critics may be quick to deny the influence of others in heading off a major-power clash. But in the current international system, there is no way for either side to emerge victorious, and those outside China and the United States would see this most clearly.</w:t>
      </w:r>
      <w:r w:rsidR="00351BA9" w:rsidRPr="00351BA9">
        <w:rPr>
          <w:sz w:val="12"/>
        </w:rPr>
        <w:t>¶</w:t>
      </w:r>
      <w:r w:rsidRPr="00F5281C">
        <w:rPr>
          <w:sz w:val="12"/>
        </w:rPr>
        <w:t xml:space="preserve"> </w:t>
      </w:r>
      <w:r w:rsidRPr="00F5281C">
        <w:rPr>
          <w:sz w:val="16"/>
        </w:rPr>
        <w:t xml:space="preserve">Then </w:t>
      </w:r>
      <w:r w:rsidRPr="00DD11B3">
        <w:rPr>
          <w:rStyle w:val="StyleUnderline"/>
        </w:rPr>
        <w:t>there is the restraint created by globalization</w:t>
      </w:r>
      <w:r w:rsidRPr="00F5281C">
        <w:rPr>
          <w:sz w:val="16"/>
        </w:rPr>
        <w:t xml:space="preserve">. Mearsheimer argues that it was a catastrophic mistake for the United States to help China grow wealthy, as its resulting strength will inevitably lead it to challenge the United States. But it is also plausible that </w:t>
      </w:r>
      <w:r w:rsidRPr="00DD11B3">
        <w:rPr>
          <w:rStyle w:val="StyleUnderline"/>
        </w:rPr>
        <w:t>the inextricably integrated nature of the global economy, and specifically of the Chinese and U.S. economies, makes any war unwinnable and thus acts as a deterrent to conflict</w:t>
      </w:r>
      <w:r w:rsidRPr="00F5281C">
        <w:rPr>
          <w:sz w:val="16"/>
        </w:rPr>
        <w:t xml:space="preserve">. It is true, as critics will point out, that economic dependencies failed to prevent World War I. But </w:t>
      </w:r>
      <w:r w:rsidRPr="00DD11B3">
        <w:rPr>
          <w:rStyle w:val="StyleUnderline"/>
        </w:rPr>
        <w:t>the economic relations of the early twentieth century were nothing like the complex entanglements of today’s international economic system</w:t>
      </w:r>
      <w:r w:rsidRPr="00F5281C">
        <w:rPr>
          <w:sz w:val="16"/>
        </w:rPr>
        <w:t xml:space="preserve">. </w:t>
      </w:r>
      <w:r w:rsidRPr="00DD11B3">
        <w:rPr>
          <w:rStyle w:val="StyleUnderline"/>
        </w:rPr>
        <w:t>In the case of China and the United States, they create a situation of mutual assured economic destruction.</w:t>
      </w:r>
      <w:r w:rsidRPr="00F5281C">
        <w:rPr>
          <w:sz w:val="16"/>
        </w:rPr>
        <w:t xml:space="preserve"> </w:t>
      </w:r>
      <w:r w:rsidR="00351BA9" w:rsidRPr="00351BA9">
        <w:rPr>
          <w:sz w:val="12"/>
        </w:rPr>
        <w:t>¶</w:t>
      </w:r>
      <w:r w:rsidRPr="00F5281C">
        <w:rPr>
          <w:sz w:val="12"/>
        </w:rPr>
        <w:t xml:space="preserve"> </w:t>
      </w:r>
      <w:r w:rsidRPr="00F5281C">
        <w:rPr>
          <w:sz w:val="16"/>
        </w:rPr>
        <w:t xml:space="preserve">Another restraint is public opinion, at least on the U.S. side. Politicians in the United States respond to various incentives, but they cannot ignore the sentiments of their voters. And after a 20-year fight against terrorism, the American public is decidedly wary of protracted and costly overseas conflicts. If U.S. policymakers appeared poised for a conflict with China, one would also expect that the press, having learned its lesson from the war in Iraq, would perform its watchdog function, question the official narratives, and activate public concern. </w:t>
      </w:r>
      <w:r w:rsidR="00351BA9" w:rsidRPr="00351BA9">
        <w:rPr>
          <w:sz w:val="12"/>
        </w:rPr>
        <w:t>¶</w:t>
      </w:r>
      <w:r w:rsidRPr="00F5281C">
        <w:rPr>
          <w:sz w:val="12"/>
        </w:rPr>
        <w:t xml:space="preserve"> </w:t>
      </w:r>
      <w:r w:rsidRPr="00DD11B3">
        <w:rPr>
          <w:rStyle w:val="StyleUnderline"/>
        </w:rPr>
        <w:t>All these barriers should work to prevent a conflict. But if they somehow didn’t, there is a final fail-safe that is even harder to imagine not working: military deterrence.</w:t>
      </w:r>
      <w:r w:rsidRPr="00F5281C">
        <w:rPr>
          <w:sz w:val="16"/>
        </w:rPr>
        <w:t xml:space="preserve"> Taiwan is the most likely issue over which a U.S.-Chinese war could break out. But the quantity and quality of the weaponry on both sides translates to certain catastrophic losses for all, which should provide a sufficient deterrent to war. And </w:t>
      </w:r>
      <w:r w:rsidRPr="00DD11B3">
        <w:rPr>
          <w:rStyle w:val="StyleUnderline"/>
        </w:rPr>
        <w:t>because the devastation of a conflict over Taiwan would spiral out of control quickly, one cannot rule out the use of nuclear weapons. Strange as it may sound, that is good news</w:t>
      </w:r>
      <w:r w:rsidRPr="00F5281C">
        <w:rPr>
          <w:sz w:val="16"/>
        </w:rPr>
        <w:t xml:space="preserve">: just as the nuclear age prevented direct military conflict between the Soviet Union and the United States for more than 40 years, so it should between China and the United States, </w:t>
      </w:r>
      <w:r w:rsidRPr="00DD11B3">
        <w:rPr>
          <w:rStyle w:val="StyleUnderline"/>
        </w:rPr>
        <w:t>both of which are nuclear-armed powers with survivable second-strike capabilities</w:t>
      </w:r>
      <w:r w:rsidRPr="00F5281C">
        <w:rPr>
          <w:sz w:val="16"/>
        </w:rPr>
        <w:t xml:space="preserve">. Although China has many fewer missiles and warheads than the United States—something China is working on remedying—the doctrine of mutually assured destruction still operates. </w:t>
      </w:r>
      <w:r w:rsidRPr="00DD11B3">
        <w:rPr>
          <w:rStyle w:val="StyleUnderline"/>
        </w:rPr>
        <w:t>The balance of terror holds.</w:t>
      </w:r>
      <w:r w:rsidRPr="00F5281C">
        <w:rPr>
          <w:sz w:val="16"/>
        </w:rPr>
        <w:t xml:space="preserve"> </w:t>
      </w:r>
      <w:r w:rsidR="00351BA9" w:rsidRPr="00351BA9">
        <w:rPr>
          <w:sz w:val="12"/>
        </w:rPr>
        <w:t>¶</w:t>
      </w:r>
      <w:r w:rsidRPr="00F5281C">
        <w:rPr>
          <w:sz w:val="12"/>
        </w:rPr>
        <w:t xml:space="preserve"> </w:t>
      </w:r>
      <w:r w:rsidRPr="00F5281C">
        <w:rPr>
          <w:sz w:val="16"/>
        </w:rPr>
        <w:t xml:space="preserve">Looking through this list of potential failures, one might find cause for pessimism, given that each restraint has seen its share of erosion in recent years. But </w:t>
      </w:r>
      <w:r w:rsidRPr="00DD11B3">
        <w:rPr>
          <w:rStyle w:val="StyleUnderline"/>
        </w:rPr>
        <w:t>China and the United States are not prisoners of history. The two countries will find that they cannot escape one another</w:t>
      </w:r>
      <w:r w:rsidRPr="00F5281C">
        <w:rPr>
          <w:sz w:val="16"/>
        </w:rPr>
        <w:t xml:space="preserve">, and eventually, </w:t>
      </w:r>
      <w:r w:rsidRPr="00DD11B3">
        <w:rPr>
          <w:rStyle w:val="StyleUnderline"/>
        </w:rPr>
        <w:t>they will have to seek accommodation</w:t>
      </w:r>
      <w:r w:rsidRPr="00F5281C">
        <w:rPr>
          <w:sz w:val="16"/>
        </w:rPr>
        <w:t xml:space="preserve">. This may now seem a distant vision, but it </w:t>
      </w:r>
      <w:r w:rsidRPr="00DD11B3">
        <w:rPr>
          <w:rStyle w:val="StyleUnderline"/>
        </w:rPr>
        <w:t xml:space="preserve">is a far more likely outcome, </w:t>
      </w:r>
      <w:r w:rsidRPr="00F5281C">
        <w:rPr>
          <w:sz w:val="16"/>
        </w:rPr>
        <w:t xml:space="preserve">given the countervailing currents, </w:t>
      </w:r>
      <w:r w:rsidRPr="00DD11B3">
        <w:rPr>
          <w:rStyle w:val="StyleUnderline"/>
        </w:rPr>
        <w:t>than an apocalyptic war.</w:t>
      </w:r>
    </w:p>
    <w:p w14:paraId="5464B3B1" w14:textId="77777777" w:rsidR="0053453E" w:rsidRPr="0021362B" w:rsidRDefault="0053453E" w:rsidP="00DD11B3">
      <w:pPr>
        <w:pStyle w:val="Heading4"/>
      </w:pPr>
      <w:r w:rsidRPr="0021362B">
        <w:t xml:space="preserve">No US-China war – interdependence and deterrence check </w:t>
      </w:r>
    </w:p>
    <w:p w14:paraId="364E5EC9" w14:textId="77777777" w:rsidR="0053453E" w:rsidRPr="002A48BB" w:rsidRDefault="0053453E" w:rsidP="0053453E">
      <w:r w:rsidRPr="00DD11B3">
        <w:rPr>
          <w:rStyle w:val="Style13ptBold"/>
        </w:rPr>
        <w:t>Landis 17</w:t>
      </w:r>
      <w:r w:rsidRPr="002A48BB">
        <w:t xml:space="preserve"> [Teddy, Harvard, in addition to being a member of the JFK Jr. Forum Committee, Teddy works with the Harvard Public Opinion Project at the Institute of Politics, “The Inevitability Of A U.S.-China War And How To Avoid It,” Huffington Post, </w:t>
      </w:r>
      <w:r>
        <w:t xml:space="preserve">4/11/2017. </w:t>
      </w:r>
      <w:r w:rsidRPr="002A48BB">
        <w:t>http://www.huffingtonpost.com/entry/watch-former-un-ambassador-samantha-power-and-harvard_us_58ed0a8be4b081da6ad00827] CPO</w:t>
      </w:r>
    </w:p>
    <w:p w14:paraId="77972021" w14:textId="77777777" w:rsidR="0053453E" w:rsidRDefault="0053453E" w:rsidP="0053453E">
      <w:pPr>
        <w:rPr>
          <w:sz w:val="16"/>
        </w:rPr>
      </w:pPr>
      <w:r w:rsidRPr="002A48BB">
        <w:rPr>
          <w:sz w:val="16"/>
        </w:rPr>
        <w:t xml:space="preserve">While Ferguson agreed with Allison’s argument that China and the U.S. are headed in the trajectory of war, he did say we have to be careful of the “Paul Kennedy Syndrome.” Kennedy, a professor at Yale, implied in his famous The Rise and Fall of Great Powers that West Germany and Japan were on the verge of overtaking the United States. Obviously that did not happen. </w:t>
      </w:r>
      <w:r w:rsidRPr="00DD11B3">
        <w:rPr>
          <w:rStyle w:val="StyleUnderline"/>
        </w:rPr>
        <w:t>If we apply similar skepticism to the U.S.-China scenario</w:t>
      </w:r>
      <w:r w:rsidRPr="002A48BB">
        <w:rPr>
          <w:sz w:val="16"/>
        </w:rPr>
        <w:t xml:space="preserve">, </w:t>
      </w:r>
      <w:r w:rsidRPr="00DD11B3">
        <w:rPr>
          <w:rStyle w:val="StyleUnderline"/>
        </w:rPr>
        <w:t>we can see that the U.S. still maintains the world’s most powerful military by a huge margin</w:t>
      </w:r>
      <w:r w:rsidRPr="002A48BB">
        <w:rPr>
          <w:sz w:val="16"/>
        </w:rPr>
        <w:t xml:space="preserve">, </w:t>
      </w:r>
      <w:r w:rsidRPr="00DD11B3">
        <w:rPr>
          <w:rStyle w:val="StyleUnderline"/>
        </w:rPr>
        <w:t>and that global interdependence is higher than ever.</w:t>
      </w:r>
      <w:r w:rsidRPr="002A48BB">
        <w:rPr>
          <w:sz w:val="16"/>
        </w:rPr>
        <w:t xml:space="preserve"> </w:t>
      </w:r>
      <w:r w:rsidRPr="00DD11B3">
        <w:rPr>
          <w:rStyle w:val="StyleUnderline"/>
        </w:rPr>
        <w:t>China and the U.S. need each other and China would not necessarily win a war.</w:t>
      </w:r>
      <w:r w:rsidRPr="002A48BB">
        <w:rPr>
          <w:sz w:val="16"/>
        </w:rPr>
        <w:t xml:space="preserve"> Furthermore, </w:t>
      </w:r>
      <w:r w:rsidRPr="00DD11B3">
        <w:rPr>
          <w:rStyle w:val="StyleUnderline"/>
        </w:rPr>
        <w:t>Chinese leaders</w:t>
      </w:r>
      <w:r w:rsidRPr="002A48BB">
        <w:rPr>
          <w:sz w:val="16"/>
        </w:rPr>
        <w:t xml:space="preserve"> </w:t>
      </w:r>
      <w:r w:rsidRPr="00DD11B3">
        <w:rPr>
          <w:rStyle w:val="StyleUnderline"/>
        </w:rPr>
        <w:t>do not want war and will take steps to prevent war from being necessary</w:t>
      </w:r>
      <w:r w:rsidRPr="002A48BB">
        <w:rPr>
          <w:sz w:val="16"/>
        </w:rPr>
        <w:t xml:space="preserve">. It is possible that with Trump’s potential retreat from world, their takeover might become easier. Ferguson reported that in this respect, </w:t>
      </w:r>
      <w:r w:rsidRPr="00DD11B3">
        <w:rPr>
          <w:rStyle w:val="StyleUnderline"/>
        </w:rPr>
        <w:t>Chinese leaders feel as if history is going their way</w:t>
      </w:r>
      <w:r w:rsidRPr="002A48BB">
        <w:rPr>
          <w:sz w:val="16"/>
        </w:rPr>
        <w:t xml:space="preserve">. (Although Trump’s latest action in Syria could signal that the “retreat” may not be happening). Ferguson concluded on a more positive note by saying that </w:t>
      </w:r>
      <w:r w:rsidRPr="00DD11B3">
        <w:rPr>
          <w:rStyle w:val="StyleUnderline"/>
        </w:rPr>
        <w:t>China’s leaders are perhaps the most history-minded in the world</w:t>
      </w:r>
      <w:r w:rsidRPr="002A48BB">
        <w:rPr>
          <w:sz w:val="16"/>
        </w:rPr>
        <w:t xml:space="preserve">. </w:t>
      </w:r>
      <w:r w:rsidRPr="00DD11B3">
        <w:rPr>
          <w:rStyle w:val="StyleUnderline"/>
        </w:rPr>
        <w:t>They study history and they apply it</w:t>
      </w:r>
      <w:r w:rsidRPr="002A48BB">
        <w:rPr>
          <w:sz w:val="16"/>
        </w:rPr>
        <w:t xml:space="preserve">. </w:t>
      </w:r>
      <w:r w:rsidRPr="00DD11B3">
        <w:rPr>
          <w:rStyle w:val="StyleUnderline"/>
        </w:rPr>
        <w:t>This makes them</w:t>
      </w:r>
      <w:r w:rsidRPr="002A48BB">
        <w:rPr>
          <w:sz w:val="16"/>
        </w:rPr>
        <w:t xml:space="preserve"> </w:t>
      </w:r>
      <w:r w:rsidRPr="00DD11B3">
        <w:rPr>
          <w:rStyle w:val="StyleUnderline"/>
        </w:rPr>
        <w:t xml:space="preserve">far less likely to be trigger happy and instead points them towards a strategy where war is far less likely. </w:t>
      </w:r>
      <w:r w:rsidRPr="002A48BB">
        <w:rPr>
          <w:sz w:val="16"/>
        </w:rPr>
        <w:t xml:space="preserve">Conclusion: As </w:t>
      </w:r>
      <w:r w:rsidRPr="00DD11B3">
        <w:rPr>
          <w:rStyle w:val="StyleUnderline"/>
        </w:rPr>
        <w:t>China overtakes the United States’ geopolitical and economic supremacy, it is poised to become the world’s number one power</w:t>
      </w:r>
      <w:r w:rsidRPr="002A48BB">
        <w:rPr>
          <w:sz w:val="16"/>
        </w:rPr>
        <w:t xml:space="preserve">. Thucydides warned us that this dynamic is a trap that often leads to war. However, </w:t>
      </w:r>
      <w:r w:rsidRPr="00DD11B3">
        <w:rPr>
          <w:rStyle w:val="StyleUnderline"/>
        </w:rPr>
        <w:t>with careful study from Professors like Graham Allison and Niall Ferguson, and leadership from politicians like Ambassador Samantha Power, we may be to apply history and find a peaceful way forward.</w:t>
      </w:r>
      <w:r w:rsidRPr="002A48BB">
        <w:rPr>
          <w:sz w:val="16"/>
        </w:rPr>
        <w:t xml:space="preserve"> You can watch the full conversation at Harvard’s John F. Kennedy Jr. Forum here.</w:t>
      </w:r>
    </w:p>
    <w:p w14:paraId="718D109F" w14:textId="00A42AC8" w:rsidR="000005B4" w:rsidRDefault="000005B4" w:rsidP="00DD11B3">
      <w:pPr>
        <w:pStyle w:val="Heading3"/>
      </w:pPr>
      <w:r>
        <w:t>AT Taiwan Invasion</w:t>
      </w:r>
    </w:p>
    <w:p w14:paraId="4BC39E92" w14:textId="77777777" w:rsidR="000005B4" w:rsidRDefault="000005B4" w:rsidP="00DD11B3">
      <w:pPr>
        <w:pStyle w:val="Heading4"/>
      </w:pPr>
      <w:bookmarkStart w:id="0" w:name="_Hlk137213906"/>
      <w:r>
        <w:t>China won’t invade Taiwan – Xi wants to be perceived as a peacemaker and the Ukraine conflict has deterred them from taking military action.</w:t>
      </w:r>
    </w:p>
    <w:p w14:paraId="2AA715CA" w14:textId="77777777" w:rsidR="000005B4" w:rsidRPr="00DD11B3" w:rsidRDefault="000005B4" w:rsidP="000005B4">
      <w:pPr>
        <w:rPr>
          <w:rStyle w:val="Style13ptBold"/>
        </w:rPr>
      </w:pPr>
      <w:r w:rsidRPr="00836664">
        <w:t>Ian</w:t>
      </w:r>
      <w:r w:rsidRPr="00DD11B3">
        <w:rPr>
          <w:rStyle w:val="Style13ptBold"/>
        </w:rPr>
        <w:t xml:space="preserve"> Bremmer 23 – </w:t>
      </w:r>
      <w:r w:rsidRPr="002F0BEF">
        <w:t>a foreign affairs columnist and edito</w:t>
      </w:r>
      <w:r>
        <w:t>r</w:t>
      </w:r>
      <w:r w:rsidRPr="002F0BEF">
        <w:t>. He is the president of Eurasia Group, a political-risk consultancy, and GZERO Media, a company dedicated to providing intelligent and engaging coverage of international affairs. He teaches applied geopolitics at Columbia University’s School of International and Public Affairs</w:t>
      </w:r>
      <w:r>
        <w:t xml:space="preserve">. 4-12-2023, “Why China Won’t Invade Taiwan Anytime Soon”, </w:t>
      </w:r>
      <w:r w:rsidRPr="00D14CA5">
        <w:t>https://time.com/6270599/china-invade-taiwan///</w:t>
      </w:r>
      <w:r>
        <w:t>AN</w:t>
      </w:r>
    </w:p>
    <w:p w14:paraId="66FBBC8C" w14:textId="23F948A4" w:rsidR="000005B4" w:rsidRPr="00805964" w:rsidRDefault="000005B4" w:rsidP="000005B4">
      <w:pPr>
        <w:rPr>
          <w:sz w:val="16"/>
        </w:rPr>
      </w:pPr>
      <w:r w:rsidRPr="002A48BB">
        <w:rPr>
          <w:sz w:val="16"/>
        </w:rPr>
        <w:t xml:space="preserve">Though China will not show Taiwan, the U.S., or anyone else exactly how it would launch a full blockade or invasion of Taiwan, China’s armed forces find it very valuable to practice. After all, Chinese troops haven’t faced a shooting war since a brief conflict with Vietnam in 1979. Finally, Taiwan will hold national elections next year. Though China’s latest intimidation may not lead to military conflict anytime soon, it may have an effect on how Taiwan’s voters imagine the future. </w:t>
      </w:r>
      <w:r w:rsidR="00351BA9" w:rsidRPr="00351BA9">
        <w:rPr>
          <w:sz w:val="12"/>
        </w:rPr>
        <w:t>¶</w:t>
      </w:r>
      <w:r w:rsidRPr="002A48BB">
        <w:rPr>
          <w:sz w:val="12"/>
        </w:rPr>
        <w:t xml:space="preserve"> </w:t>
      </w:r>
      <w:r w:rsidRPr="002A48BB">
        <w:rPr>
          <w:sz w:val="16"/>
        </w:rPr>
        <w:t xml:space="preserve">All that said, </w:t>
      </w:r>
      <w:r w:rsidRPr="00DD11B3">
        <w:rPr>
          <w:rStyle w:val="StyleUnderline"/>
        </w:rPr>
        <w:t>the actual risk of imminent Chinese military action against Taiwan remains low.</w:t>
      </w:r>
      <w:r w:rsidRPr="002A48BB">
        <w:rPr>
          <w:sz w:val="16"/>
        </w:rPr>
        <w:t xml:space="preserve"> </w:t>
      </w:r>
      <w:r w:rsidRPr="002A48BB">
        <w:rPr>
          <w:u w:val="single"/>
        </w:rPr>
        <w:t>Beijing always flexes military muscle</w:t>
      </w:r>
      <w:r w:rsidRPr="002A48BB">
        <w:rPr>
          <w:sz w:val="16"/>
        </w:rPr>
        <w:t xml:space="preserve"> when highest-level U.S. and Taiwanese officials meet face to face. </w:t>
      </w:r>
      <w:r w:rsidRPr="002A48BB">
        <w:rPr>
          <w:u w:val="single"/>
        </w:rPr>
        <w:t>Yet, though Speaker McCarthy’s visit with Taiwan’s president marks the highest-level U.S.-Taiwan meeting</w:t>
      </w:r>
      <w:r w:rsidRPr="002A48BB">
        <w:rPr>
          <w:sz w:val="16"/>
        </w:rPr>
        <w:t xml:space="preserve"> on US soil since 1979, </w:t>
      </w:r>
      <w:r w:rsidRPr="002A48BB">
        <w:rPr>
          <w:u w:val="single"/>
        </w:rPr>
        <w:t xml:space="preserve">China’s latest response was </w:t>
      </w:r>
      <w:r w:rsidRPr="00DD11B3">
        <w:rPr>
          <w:rStyle w:val="StyleUnderline"/>
        </w:rPr>
        <w:t>less militarily threatening</w:t>
      </w:r>
      <w:r w:rsidRPr="002A48BB">
        <w:rPr>
          <w:u w:val="single"/>
        </w:rPr>
        <w:t xml:space="preserve"> than its reaction to last summer’s visit to Taiwan by then-Speaker Nancy Pelosi – and Beijing is well aware that </w:t>
      </w:r>
      <w:r w:rsidRPr="00DD11B3">
        <w:rPr>
          <w:rStyle w:val="StyleUnderline"/>
        </w:rPr>
        <w:t>Washington will notice that</w:t>
      </w:r>
      <w:r w:rsidRPr="002A48BB">
        <w:rPr>
          <w:u w:val="single"/>
        </w:rPr>
        <w:t>.</w:t>
      </w:r>
      <w:r w:rsidRPr="002A48BB">
        <w:rPr>
          <w:sz w:val="16"/>
        </w:rPr>
        <w:t xml:space="preserve"> </w:t>
      </w:r>
      <w:r w:rsidR="00351BA9" w:rsidRPr="00351BA9">
        <w:rPr>
          <w:sz w:val="12"/>
        </w:rPr>
        <w:t>¶</w:t>
      </w:r>
      <w:r w:rsidRPr="002A48BB">
        <w:rPr>
          <w:sz w:val="12"/>
        </w:rPr>
        <w:t xml:space="preserve"> </w:t>
      </w:r>
      <w:r w:rsidRPr="002A48BB">
        <w:rPr>
          <w:sz w:val="16"/>
        </w:rPr>
        <w:t xml:space="preserve">More importantly, </w:t>
      </w:r>
      <w:r w:rsidRPr="002A48BB">
        <w:rPr>
          <w:u w:val="single"/>
        </w:rPr>
        <w:t>Xi is spending considerable energy these days on playing a larger role on the global stage, particularly as a peacemaker</w:t>
      </w:r>
      <w:r w:rsidRPr="002A48BB">
        <w:rPr>
          <w:sz w:val="16"/>
        </w:rPr>
        <w:t xml:space="preserve">. </w:t>
      </w:r>
      <w:r w:rsidRPr="002A48BB">
        <w:rPr>
          <w:u w:val="single"/>
        </w:rPr>
        <w:t>He has offered a 12-point peace plan for Ukraine</w:t>
      </w:r>
      <w:r w:rsidRPr="002A48BB">
        <w:rPr>
          <w:sz w:val="16"/>
        </w:rPr>
        <w:t xml:space="preserve"> he hopes will encourage others to see China as a global mediator, even if this particular plan has no chance of success. </w:t>
      </w:r>
      <w:r w:rsidRPr="002A48BB">
        <w:rPr>
          <w:u w:val="single"/>
        </w:rPr>
        <w:t xml:space="preserve">This past weekend, Xi welcomed French President Emmanuel Macron and European Commission Chairman Ursula Von der Leyen to Beijing for discussion of the Ukraine war and the future of </w:t>
      </w:r>
      <w:r w:rsidRPr="00DD11B3">
        <w:rPr>
          <w:rStyle w:val="StyleUnderline"/>
        </w:rPr>
        <w:t>China’s relations</w:t>
      </w:r>
      <w:r w:rsidRPr="002A48BB">
        <w:rPr>
          <w:u w:val="single"/>
        </w:rPr>
        <w:t xml:space="preserve"> with Europe more broadly</w:t>
      </w:r>
      <w:r w:rsidRPr="002A48BB">
        <w:rPr>
          <w:sz w:val="16"/>
        </w:rPr>
        <w:t xml:space="preserve">. Though Xi didn’t promise his European guests to lean harder on Russia, the Chinese and French governments issued a joint statement pledging they would work together to bring Russian and Ukrainian negotiators to the bargaining table. </w:t>
      </w:r>
      <w:r w:rsidRPr="002A48BB">
        <w:rPr>
          <w:u w:val="single"/>
        </w:rPr>
        <w:t>This follows the remarkable visit to China of the foreign ministers of Middle East rivals Iran and Saudi Arabia, where they agreed under China’s mediation to improve their historically contentious relationship</w:t>
      </w:r>
      <w:r w:rsidRPr="002A48BB">
        <w:rPr>
          <w:sz w:val="16"/>
        </w:rPr>
        <w:t>.</w:t>
      </w:r>
      <w:r w:rsidR="00351BA9" w:rsidRPr="00351BA9">
        <w:rPr>
          <w:sz w:val="12"/>
        </w:rPr>
        <w:t>¶</w:t>
      </w:r>
      <w:r w:rsidRPr="002A48BB">
        <w:rPr>
          <w:sz w:val="12"/>
        </w:rPr>
        <w:t xml:space="preserve"> </w:t>
      </w:r>
      <w:r w:rsidRPr="002A48BB">
        <w:rPr>
          <w:sz w:val="16"/>
        </w:rPr>
        <w:t xml:space="preserve">Most importantly, just days ago, Taiwan’s former president Ma Ying-jeou became the first current or former Taiwanese leader to visit the mainland since Taiwan broke away in 1949, and during his visit he spoke of the “common inheritance of blood, language, history and culture” between the two sides, raising hopes in Beijing that reunification can still be achieved without risking a potentially catastrophic conflict. In short, </w:t>
      </w:r>
      <w:r w:rsidRPr="002A48BB">
        <w:rPr>
          <w:u w:val="single"/>
        </w:rPr>
        <w:t xml:space="preserve">Xi Jinping wants to be (at least </w:t>
      </w:r>
      <w:r w:rsidRPr="00DD11B3">
        <w:rPr>
          <w:rStyle w:val="StyleUnderline"/>
        </w:rPr>
        <w:t>perceived as) a peacemaker</w:t>
      </w:r>
      <w:r w:rsidRPr="002A48BB">
        <w:rPr>
          <w:u w:val="single"/>
        </w:rPr>
        <w:t xml:space="preserve">, and though Taiwan’s future remains of far more importance to him that any of these issues, China’s president is </w:t>
      </w:r>
      <w:r w:rsidRPr="00DD11B3">
        <w:rPr>
          <w:rStyle w:val="StyleUnderline"/>
        </w:rPr>
        <w:t>unlikely to reverse all these diplomatic victories</w:t>
      </w:r>
      <w:r w:rsidRPr="002A48BB">
        <w:rPr>
          <w:u w:val="single"/>
        </w:rPr>
        <w:t xml:space="preserve"> by stumbling into a costly war. </w:t>
      </w:r>
      <w:r w:rsidR="00351BA9" w:rsidRPr="00351BA9">
        <w:rPr>
          <w:sz w:val="12"/>
        </w:rPr>
        <w:t>¶</w:t>
      </w:r>
      <w:r w:rsidRPr="002A48BB">
        <w:rPr>
          <w:sz w:val="12"/>
          <w:u w:val="single"/>
        </w:rPr>
        <w:t xml:space="preserve"> </w:t>
      </w:r>
      <w:r w:rsidRPr="002A48BB">
        <w:rPr>
          <w:u w:val="single"/>
        </w:rPr>
        <w:t>There are more basic reasons why China is unlikely to move against Taiwan soon</w:t>
      </w:r>
      <w:r w:rsidRPr="002A48BB">
        <w:rPr>
          <w:sz w:val="16"/>
        </w:rPr>
        <w:t xml:space="preserve">. </w:t>
      </w:r>
      <w:r w:rsidRPr="002A48BB">
        <w:rPr>
          <w:u w:val="single"/>
        </w:rPr>
        <w:t xml:space="preserve">Xi has watched carefully as Russia’s President Vladimir </w:t>
      </w:r>
      <w:r w:rsidRPr="00DD11B3">
        <w:rPr>
          <w:rStyle w:val="StyleUnderline"/>
        </w:rPr>
        <w:t>Putin has provided a vivid demonstration</w:t>
      </w:r>
      <w:r w:rsidRPr="002A48BB">
        <w:rPr>
          <w:u w:val="single"/>
        </w:rPr>
        <w:t xml:space="preserve"> of just how unpredictable, costly, and humiliating an ill-conceived war can be</w:t>
      </w:r>
      <w:r w:rsidRPr="002A48BB">
        <w:rPr>
          <w:sz w:val="16"/>
        </w:rPr>
        <w:t xml:space="preserve">. Taiwan, backed with generations of sophisticated and powerful American weapons, has been preparing for a possible Chinese invasion even longer than Ukraine has prepped for a full-frontal assault from Russia, and given the complete lack of Chinese combat experience over the past 44 years, Xi understands that the risks of Pyrrhic victory – or even of defeat – are real. </w:t>
      </w:r>
      <w:r w:rsidRPr="002A48BB">
        <w:rPr>
          <w:u w:val="single"/>
        </w:rPr>
        <w:t xml:space="preserve">At a time when China is emerging from the world’s most draconian lockdown and its worst economic slowdown in decades, </w:t>
      </w:r>
      <w:r w:rsidRPr="00DD11B3">
        <w:rPr>
          <w:rStyle w:val="StyleUnderline"/>
        </w:rPr>
        <w:t>Xi is likely to be extra careful</w:t>
      </w:r>
      <w:r w:rsidRPr="002A48BB">
        <w:rPr>
          <w:u w:val="single"/>
        </w:rPr>
        <w:t xml:space="preserve"> about the fights he picks</w:t>
      </w:r>
      <w:r w:rsidRPr="002A48BB">
        <w:rPr>
          <w:sz w:val="16"/>
        </w:rPr>
        <w:t>. At least for now.</w:t>
      </w:r>
    </w:p>
    <w:bookmarkEnd w:id="0"/>
    <w:p w14:paraId="2B1BD1E8" w14:textId="7A4D49BA" w:rsidR="000005B4" w:rsidRDefault="000005B4" w:rsidP="00DD11B3">
      <w:pPr>
        <w:pStyle w:val="Heading2"/>
      </w:pPr>
      <w:r>
        <w:t>AT Heg</w:t>
      </w:r>
    </w:p>
    <w:p w14:paraId="6302FC30" w14:textId="172F73E6" w:rsidR="0053453E" w:rsidRDefault="0053453E" w:rsidP="00DD11B3">
      <w:pPr>
        <w:pStyle w:val="Heading3"/>
      </w:pPr>
      <w:r>
        <w:t>Turn – Heg Bad</w:t>
      </w:r>
      <w:r w:rsidR="00827355">
        <w:t>- War</w:t>
      </w:r>
    </w:p>
    <w:p w14:paraId="0491A105" w14:textId="77777777" w:rsidR="0053453E" w:rsidRPr="005114ED" w:rsidRDefault="0053453E" w:rsidP="00DD11B3">
      <w:pPr>
        <w:pStyle w:val="Heading4"/>
      </w:pPr>
      <w:r>
        <w:t xml:space="preserve">Heg is the </w:t>
      </w:r>
      <w:r w:rsidRPr="005114ED">
        <w:rPr>
          <w:u w:val="single"/>
        </w:rPr>
        <w:t>opposite</w:t>
      </w:r>
      <w:r>
        <w:t xml:space="preserve"> of peace—their studies rely on </w:t>
      </w:r>
      <w:r w:rsidRPr="005114ED">
        <w:rPr>
          <w:u w:val="single"/>
        </w:rPr>
        <w:t>a bloodless retelling of history</w:t>
      </w:r>
      <w:r>
        <w:t xml:space="preserve"> that enshrines the U.S. as </w:t>
      </w:r>
      <w:r w:rsidRPr="003657DC">
        <w:rPr>
          <w:u w:val="single"/>
        </w:rPr>
        <w:t>a beacon of progress</w:t>
      </w:r>
      <w:r>
        <w:t xml:space="preserve">, eliding its own </w:t>
      </w:r>
      <w:r>
        <w:rPr>
          <w:u w:val="single"/>
        </w:rPr>
        <w:t>coercive</w:t>
      </w:r>
      <w:r>
        <w:t xml:space="preserve"> and </w:t>
      </w:r>
      <w:r>
        <w:rPr>
          <w:u w:val="single"/>
        </w:rPr>
        <w:t>imperial</w:t>
      </w:r>
      <w:r>
        <w:t xml:space="preserve"> legacy—turns </w:t>
      </w:r>
      <w:r w:rsidRPr="00CC39BE">
        <w:rPr>
          <w:u w:val="single"/>
        </w:rPr>
        <w:t>every conceivable scenario</w:t>
      </w:r>
      <w:r>
        <w:t xml:space="preserve">. </w:t>
      </w:r>
    </w:p>
    <w:p w14:paraId="61DAFFA7" w14:textId="6E314018" w:rsidR="0053453E" w:rsidRPr="00065838" w:rsidRDefault="0053453E" w:rsidP="0053453E">
      <w:r w:rsidRPr="00DD11B3">
        <w:rPr>
          <w:rStyle w:val="Style13ptBold"/>
        </w:rPr>
        <w:t>Porter 18</w:t>
      </w:r>
      <w:r w:rsidRPr="00B73BB0">
        <w:t xml:space="preserve"> (Patrick Porter - Chair of Strategic Studies at the University of Exeter, Academic Director of Strategy and Security Institute and Senior Associate Fellow at RUSI</w:t>
      </w:r>
      <w:r>
        <w:t>. 6/5/18, “</w:t>
      </w:r>
      <w:r w:rsidRPr="00B73BB0">
        <w:t>A World Imagined: Nostalgia and Liberal Order</w:t>
      </w:r>
      <w:r>
        <w:t>”</w:t>
      </w:r>
      <w:r w:rsidRPr="00B73BB0">
        <w:t xml:space="preserve"> </w:t>
      </w:r>
      <w:r w:rsidRPr="00B73BB0">
        <w:rPr>
          <w:i/>
        </w:rPr>
        <w:t>POLICY ANALYSIS</w:t>
      </w:r>
      <w:r w:rsidRPr="00B73BB0">
        <w:t xml:space="preserve"> </w:t>
      </w:r>
      <w:r>
        <w:t>(</w:t>
      </w:r>
      <w:r w:rsidRPr="00B73BB0">
        <w:t>NO. 843</w:t>
      </w:r>
      <w:r>
        <w:t xml:space="preserve">) </w:t>
      </w:r>
      <w:r w:rsidRPr="00DD11B3">
        <w:t>https://www.cato.org/publications/policy-analysis/world-imagined-nostalgia-liberal-order</w:t>
      </w:r>
      <w:r>
        <w:t>, DOA: 10/21/18, kbb)</w:t>
      </w:r>
    </w:p>
    <w:p w14:paraId="298E8468" w14:textId="68D3865F" w:rsidR="0053453E" w:rsidRDefault="0053453E" w:rsidP="0053453E">
      <w:pPr>
        <w:rPr>
          <w:sz w:val="10"/>
        </w:rPr>
      </w:pPr>
      <w:r w:rsidRPr="000005B4">
        <w:rPr>
          <w:sz w:val="10"/>
        </w:rPr>
        <w:t xml:space="preserve">After its chief competitor, the Soviet Union, collapsed in 1989-1991, it extended this strategy globally. Proponents of liberal order draw on </w:t>
      </w:r>
      <w:r w:rsidRPr="00DD11B3">
        <w:rPr>
          <w:rStyle w:val="StyleUnderline"/>
        </w:rPr>
        <w:t>the logic of hegemonic stability theory</w:t>
      </w:r>
      <w:r w:rsidRPr="000005B4">
        <w:rPr>
          <w:sz w:val="10"/>
        </w:rPr>
        <w:t>.</w:t>
      </w:r>
      <w:r w:rsidRPr="000005B4">
        <w:t>7</w:t>
      </w:r>
      <w:r w:rsidRPr="000005B4">
        <w:rPr>
          <w:sz w:val="10"/>
        </w:rPr>
        <w:t>According to that theory, one dominant state exercises such a preponderance of power that it lessens the insecurities that lead to arms races and spirals of alarm, enabling other states to ease their security competitions with neighbors and rivals, relax their arms programs, and focus on economic growth. More ambitiously, it not only reshapes institutions and markets but remakes the preferences of other states. To its admirers, this order, for all its imperfections, achieved unprecedented general peace and prosperity. It was based on a harmony of interests between the United States and the rest of the world. It made the world a single system or “whole,” as Council on Foreign Relations president Richard Haass claims.</w:t>
      </w:r>
      <w:r w:rsidRPr="000005B4">
        <w:t>8</w:t>
      </w:r>
      <w:r w:rsidRPr="000005B4">
        <w:rPr>
          <w:sz w:val="10"/>
        </w:rPr>
        <w:t xml:space="preserve"> Revision of the order, and retreats by the hegemon, will lead to increased disorder. On the campaign trail Donald Trump explicitly threatened the status quo. He denounced allies as delinquent and threatened to shred alliances, tolerate nuclear proliferation, re-erect tariff walls, and abandon international agreements. To security traditionalists who oppose Trump, his revisionist challenge accelerates the collapse of a “liberal order” under a transnational assault by authoritarian forces. In a state of shock, they seek orientation in an ahistorical myth about the world before this dark age. As Princeton’s Aaron Friedberg tweeted, “After WWII US built a system of democratic states, tied together by trade, institutions and common values — a liberal order. Now it needs to defend that order against the illiberal powers it tried to incorporate after the Cold War.”</w:t>
      </w:r>
      <w:r w:rsidRPr="000005B4">
        <w:t>9</w:t>
      </w:r>
      <w:r w:rsidRPr="000005B4">
        <w:rPr>
          <w:sz w:val="10"/>
        </w:rPr>
        <w:t xml:space="preserve"> Historian Jeremy Suri charges that Trump is plunging the world into a great regression by “launching a direct attack on the liberal international order that really made America great.” The elements of this order include “a system of multilateral trade and alliances that we built to serve our interests and attract others to our way of life.” Suri explains: Through the European Recovery Program (the Marshall Plan), the General Agreement on Tariffs and Trade (now the World Trade Organization), the International Monetary Fund (IMF), and the World Bank, among other institutions, the United States led a postwar capitalist system that raised global standards of living, defeated Soviet communism, and converted China to a market economy. Through the North Atlantic Treaty Organization (NATO) in Europe and a web of alliances in Asia and the Middle East, the United States contained aggressive states, nurtured stable allies, and promoted democratic reforms when possible.</w:t>
      </w:r>
      <w:r w:rsidRPr="00DD11B3">
        <w:rPr>
          <w:sz w:val="10"/>
        </w:rPr>
        <w:t>10</w:t>
      </w:r>
      <w:r w:rsidRPr="000005B4">
        <w:rPr>
          <w:sz w:val="10"/>
        </w:rPr>
        <w:t xml:space="preserve"> This sunny “highlights package” </w:t>
      </w:r>
      <w:r w:rsidRPr="00DD11B3">
        <w:rPr>
          <w:rStyle w:val="StyleUnderline"/>
        </w:rPr>
        <w:t>offers a strangely bloodless retelling of history</w:t>
      </w:r>
      <w:r w:rsidRPr="000005B4">
        <w:rPr>
          <w:sz w:val="10"/>
        </w:rPr>
        <w:t xml:space="preserve">. </w:t>
      </w:r>
      <w:r w:rsidRPr="00DD11B3">
        <w:rPr>
          <w:rStyle w:val="StyleUnderline"/>
        </w:rPr>
        <w:t>It is a euphemistic rendering of the Cold War and the actual practice of anti-Soviet containment</w:t>
      </w:r>
      <w:r w:rsidRPr="000005B4">
        <w:rPr>
          <w:sz w:val="10"/>
        </w:rPr>
        <w:t xml:space="preserve"> by the superpower and its proxies. </w:t>
      </w:r>
      <w:r w:rsidRPr="00DD11B3">
        <w:rPr>
          <w:rStyle w:val="StyleUnderline"/>
        </w:rPr>
        <w:t>The Bay of Pigs, napalm, East Timor, the shah of Iran, and the Contras fade into the background</w:t>
      </w:r>
      <w:r w:rsidRPr="000005B4">
        <w:rPr>
          <w:sz w:val="10"/>
        </w:rPr>
        <w:t xml:space="preserve">. </w:t>
      </w:r>
      <w:r w:rsidRPr="00DD11B3">
        <w:rPr>
          <w:rStyle w:val="StyleUnderline"/>
        </w:rPr>
        <w:t>That this pristine retelling should come from distinguished historians</w:t>
      </w:r>
      <w:r w:rsidRPr="000005B4">
        <w:rPr>
          <w:sz w:val="10"/>
        </w:rPr>
        <w:t xml:space="preserve"> of American diplomacy like Friedberg and Suri </w:t>
      </w:r>
      <w:r w:rsidRPr="00DD11B3">
        <w:rPr>
          <w:rStyle w:val="StyleUnderline"/>
        </w:rPr>
        <w:t>suggests how seductive the vision of an earlier and better order has become</w:t>
      </w:r>
      <w:r w:rsidRPr="000005B4">
        <w:rPr>
          <w:sz w:val="10"/>
        </w:rPr>
        <w:t xml:space="preserve">. </w:t>
      </w:r>
      <w:r w:rsidRPr="00DD11B3">
        <w:rPr>
          <w:rStyle w:val="StyleUnderline"/>
        </w:rPr>
        <w:t>Trump, too, is complicit in this mythmaking</w:t>
      </w:r>
      <w:r w:rsidRPr="000005B4">
        <w:rPr>
          <w:sz w:val="10"/>
        </w:rPr>
        <w:t>. Like his opponents, he frames his own election in stark terms. Trump speaks of a dark prehistory of “globalism,” of open borders, predatory capitalism, futile wars, and general American victimhood, and a return to wholesome nationalism, industrial regeneration, civilizational rebirth, and, of course, making America “great.”</w:t>
      </w:r>
      <w:r w:rsidRPr="00DD11B3">
        <w:rPr>
          <w:sz w:val="10"/>
        </w:rPr>
        <w:t>11</w:t>
      </w:r>
      <w:r w:rsidRPr="000005B4">
        <w:rPr>
          <w:sz w:val="10"/>
        </w:rPr>
        <w:t xml:space="preserve"> What was the liberal order, as its defenders define it? If an “order” is a coming together of power with social purpose, a “world order” is an international design of institutions, norms, and patterned relationships that defines the global balance of power.</w:t>
      </w:r>
      <w:r w:rsidRPr="00DD11B3">
        <w:rPr>
          <w:sz w:val="10"/>
        </w:rPr>
        <w:t>12</w:t>
      </w:r>
      <w:r w:rsidRPr="000005B4">
        <w:rPr>
          <w:sz w:val="10"/>
        </w:rPr>
        <w:t xml:space="preserve"> Some commentators argue that for a viable world order to emerge in a time of turbulence, the United States may have to compromise. Amitav Acharya, Michael Mazarr, and Henry Kissinger seek to revive the concept of world order, but unlike those of other “world order” visionaries, their proposed designs are pluralistic and require the United States to temper its universalism for the sake of stability and negotiated coexistence in a polycentric world.</w:t>
      </w:r>
      <w:r w:rsidRPr="00DD11B3">
        <w:rPr>
          <w:sz w:val="10"/>
        </w:rPr>
        <w:t>13</w:t>
      </w:r>
      <w:r w:rsidRPr="000005B4">
        <w:rPr>
          <w:sz w:val="10"/>
        </w:rPr>
        <w:t xml:space="preserve"> By contrast, </w:t>
      </w:r>
      <w:r w:rsidRPr="00DD11B3">
        <w:rPr>
          <w:rStyle w:val="StyleUnderline"/>
        </w:rPr>
        <w:t>the liberal order is a missionary project that looks to extirpate rival orders and demands the perpetuation of American dominance</w:t>
      </w:r>
      <w:r w:rsidRPr="000005B4">
        <w:rPr>
          <w:sz w:val="10"/>
        </w:rPr>
        <w:t xml:space="preserve">. As an ideal type, </w:t>
      </w:r>
      <w:r w:rsidRPr="00DD11B3">
        <w:rPr>
          <w:rStyle w:val="StyleUnderline"/>
        </w:rPr>
        <w:t>the “liberal order” entails a copious number of norms</w:t>
      </w:r>
      <w:r w:rsidRPr="000005B4">
        <w:rPr>
          <w:sz w:val="10"/>
        </w:rPr>
        <w:t xml:space="preserve"> and institutions, suggesting that good things go together. In accounts of the postwar liberal order, many or all of the following features appear, though with varying emphasis: </w:t>
      </w:r>
      <w:r w:rsidRPr="00DD11B3">
        <w:rPr>
          <w:rStyle w:val="StyleUnderline"/>
        </w:rPr>
        <w:t>the rule of law</w:t>
      </w:r>
      <w:r w:rsidRPr="000005B4">
        <w:rPr>
          <w:sz w:val="10"/>
        </w:rPr>
        <w:t xml:space="preserve"> and the supremacy of “rules,” humanist globalism and </w:t>
      </w:r>
      <w:r w:rsidRPr="00DD11B3">
        <w:rPr>
          <w:rStyle w:val="StyleUnderline"/>
        </w:rPr>
        <w:t>humanitarian development</w:t>
      </w:r>
      <w:r w:rsidRPr="000005B4">
        <w:rPr>
          <w:sz w:val="10"/>
        </w:rPr>
        <w:t xml:space="preserve">, </w:t>
      </w:r>
      <w:r w:rsidRPr="00DD11B3">
        <w:rPr>
          <w:rStyle w:val="StyleUnderline"/>
        </w:rPr>
        <w:t>free trade</w:t>
      </w:r>
      <w:r w:rsidRPr="000005B4">
        <w:rPr>
          <w:sz w:val="10"/>
        </w:rPr>
        <w:t xml:space="preserve">, </w:t>
      </w:r>
      <w:r w:rsidRPr="00DD11B3">
        <w:rPr>
          <w:rStyle w:val="StyleUnderline"/>
        </w:rPr>
        <w:t>multilat</w:t>
      </w:r>
      <w:r w:rsidRPr="000005B4">
        <w:rPr>
          <w:sz w:val="10"/>
        </w:rPr>
        <w:t xml:space="preserve">eral </w:t>
      </w:r>
      <w:r w:rsidRPr="00DD11B3">
        <w:rPr>
          <w:rStyle w:val="StyleUnderline"/>
        </w:rPr>
        <w:t>coop</w:t>
      </w:r>
      <w:r w:rsidRPr="000005B4">
        <w:rPr>
          <w:sz w:val="10"/>
        </w:rPr>
        <w:t xml:space="preserve">eration, the </w:t>
      </w:r>
      <w:r w:rsidRPr="00DD11B3">
        <w:rPr>
          <w:rStyle w:val="StyleUnderline"/>
        </w:rPr>
        <w:t>security</w:t>
      </w:r>
      <w:r w:rsidRPr="000005B4">
        <w:rPr>
          <w:sz w:val="10"/>
        </w:rPr>
        <w:t xml:space="preserve"> provision of the United States (principally through its permanent alliances), </w:t>
      </w:r>
      <w:r w:rsidRPr="00DD11B3">
        <w:rPr>
          <w:rStyle w:val="StyleUnderline"/>
        </w:rPr>
        <w:t>and</w:t>
      </w:r>
      <w:r w:rsidRPr="000005B4">
        <w:rPr>
          <w:sz w:val="10"/>
        </w:rPr>
        <w:t xml:space="preserve"> a commitment to </w:t>
      </w:r>
      <w:r w:rsidRPr="00DD11B3">
        <w:rPr>
          <w:rStyle w:val="StyleUnderline"/>
        </w:rPr>
        <w:t>liberal progress</w:t>
      </w:r>
      <w:r w:rsidRPr="000005B4">
        <w:rPr>
          <w:sz w:val="10"/>
        </w:rPr>
        <w:t xml:space="preserve"> through the advocacy of democratic and market reforms. Its institutions span the United Nations, NATO, the North American Free Trade Agreement (NAFTA), the Trans-Pacific Partnership (TPP), the General Agreement on Trade and Tariffs (followed by the World Trade Organization), the IMF, and the World Bank. A commitment to protocols and the bridging of divides figure centrally. Hence phrases like “open, rule-based international economy” abound.</w:t>
      </w:r>
      <w:r w:rsidRPr="00DD11B3">
        <w:rPr>
          <w:sz w:val="10"/>
        </w:rPr>
        <w:t>14</w:t>
      </w:r>
      <w:r w:rsidRPr="000005B4">
        <w:rPr>
          <w:sz w:val="10"/>
        </w:rPr>
        <w:t xml:space="preserve"> The “order,” proponents argue, embodied also a pattern of behavior, or, as Jake Sullivan at the Carnegie Endowment for International Peace explains, a “system of norms, institutions, and partnerships” whereby, under the hegemon’s stewardship, collective cooperation trumped competition for relative advantage, significant shares of sovereignty were ceded for the benefits of collective action, and a global consensus spread.</w:t>
      </w:r>
      <w:r w:rsidRPr="00DD11B3">
        <w:rPr>
          <w:sz w:val="10"/>
        </w:rPr>
        <w:t>15</w:t>
      </w:r>
      <w:r w:rsidRPr="000005B4">
        <w:rPr>
          <w:sz w:val="10"/>
        </w:rPr>
        <w:t xml:space="preserve"> An “illiberal order” would presumably be the opposite of these things: politically and economically divided and closed, authoritarian, uncooperative, coercive, and disrespectful of rules and norms. </w:t>
      </w:r>
      <w:r w:rsidRPr="00DD11B3">
        <w:rPr>
          <w:rStyle w:val="StyleUnderline"/>
        </w:rPr>
        <w:t>The liberal order is necessarily hierarchical</w:t>
      </w:r>
      <w:r w:rsidRPr="000005B4">
        <w:rPr>
          <w:sz w:val="10"/>
        </w:rPr>
        <w:t xml:space="preserve">. To speak of liberal order is to speak also of American primacy, with the former depending on the exercise of the latter. </w:t>
      </w:r>
      <w:r w:rsidRPr="00DD11B3">
        <w:rPr>
          <w:rStyle w:val="StyleUnderline"/>
        </w:rPr>
        <w:t>Nostalgists</w:t>
      </w:r>
      <w:r w:rsidRPr="000005B4">
        <w:rPr>
          <w:sz w:val="10"/>
        </w:rPr>
        <w:t xml:space="preserve"> do not deny that the American superpower upheld it partly through overwhelming military strength. However, </w:t>
      </w:r>
      <w:r w:rsidRPr="00DD11B3">
        <w:rPr>
          <w:rStyle w:val="StyleUnderline"/>
        </w:rPr>
        <w:t>they emphasize the nonbloody uses of force</w:t>
      </w:r>
      <w:r w:rsidRPr="000005B4">
        <w:rPr>
          <w:sz w:val="10"/>
        </w:rPr>
        <w:t xml:space="preserve">, for example, </w:t>
      </w:r>
      <w:r w:rsidRPr="00DD11B3">
        <w:rPr>
          <w:rStyle w:val="StyleUnderline"/>
        </w:rPr>
        <w:t>deterring</w:t>
      </w:r>
      <w:r w:rsidRPr="000005B4">
        <w:rPr>
          <w:sz w:val="10"/>
        </w:rPr>
        <w:t xml:space="preserve"> and dissuading </w:t>
      </w:r>
      <w:r w:rsidRPr="00DD11B3">
        <w:rPr>
          <w:rStyle w:val="StyleUnderline"/>
        </w:rPr>
        <w:t>adversaries, reassuring</w:t>
      </w:r>
      <w:r w:rsidRPr="000005B4">
        <w:rPr>
          <w:sz w:val="10"/>
        </w:rPr>
        <w:t xml:space="preserve"> and uniting </w:t>
      </w:r>
      <w:r w:rsidRPr="00DD11B3">
        <w:rPr>
          <w:rStyle w:val="StyleUnderline"/>
        </w:rPr>
        <w:t>allies, and preventing conflict</w:t>
      </w:r>
      <w:r w:rsidRPr="000005B4">
        <w:rPr>
          <w:sz w:val="10"/>
        </w:rPr>
        <w:t>. And they stress the consensual, attractive quality of American hegemony. Postwar continental Europe therefore stands out as a favorite area of emphasis, as an “empire by invitation.”</w:t>
      </w:r>
      <w:r w:rsidRPr="00DD11B3">
        <w:rPr>
          <w:sz w:val="10"/>
        </w:rPr>
        <w:t>16</w:t>
      </w:r>
      <w:r w:rsidRPr="000005B4">
        <w:rPr>
          <w:sz w:val="10"/>
        </w:rPr>
        <w:t xml:space="preserve"> Most anxious observers agree that a significant “fall” is occurring.</w:t>
      </w:r>
      <w:r w:rsidRPr="00DD11B3">
        <w:rPr>
          <w:sz w:val="10"/>
        </w:rPr>
        <w:t>17</w:t>
      </w:r>
      <w:r w:rsidRPr="000005B4">
        <w:rPr>
          <w:sz w:val="10"/>
        </w:rPr>
        <w:t xml:space="preserve"> To explain it, they weigh heavily an alleged loss of political will within the West. Leading theorists of liberal order, such as Princeton’s G. John Ikenberry, have long warned that “the hallmarks of liberal internationalism — openness and rule-based relations enshrined in institutions such as the United Nations and norms such as multilateralism — could give way to a more contested and fragmented system of blocs, spheres of influence, mercantilist networks, and regional rivalries.”</w:t>
      </w:r>
      <w:r w:rsidRPr="00DD11B3">
        <w:rPr>
          <w:sz w:val="10"/>
        </w:rPr>
        <w:t>18</w:t>
      </w:r>
      <w:r w:rsidRPr="000005B4">
        <w:rPr>
          <w:sz w:val="10"/>
        </w:rPr>
        <w:t xml:space="preserve"> Once optimistic that the order would withstand geopolitical challenges and prove resilient, Ikenberry now fears a different kind of insurgent threat, flowing not from hostile subversive states but from within. Working- and middle-class populations, he suggests, may lose faith in the order as democracy degenerates.</w:t>
      </w:r>
      <w:r w:rsidRPr="00DD11B3">
        <w:rPr>
          <w:sz w:val="10"/>
        </w:rPr>
        <w:t>19</w:t>
      </w:r>
      <w:r w:rsidRPr="000005B4">
        <w:rPr>
          <w:sz w:val="10"/>
        </w:rPr>
        <w:t xml:space="preserve"> Similar complaints have arisen across the Atlantic. </w:t>
      </w:r>
      <w:r w:rsidRPr="00DD11B3">
        <w:rPr>
          <w:rStyle w:val="StyleUnderline"/>
        </w:rPr>
        <w:t xml:space="preserve">Warnings against U.S. disengagement are a staple of rhetoric from security thinkers </w:t>
      </w:r>
      <w:r w:rsidRPr="000005B4">
        <w:rPr>
          <w:sz w:val="10"/>
        </w:rPr>
        <w:t>in allied countries.</w:t>
      </w:r>
      <w:r w:rsidRPr="00DD11B3">
        <w:rPr>
          <w:sz w:val="10"/>
        </w:rPr>
        <w:t>20</w:t>
      </w:r>
      <w:r w:rsidRPr="000005B4">
        <w:rPr>
          <w:sz w:val="10"/>
        </w:rPr>
        <w:t xml:space="preserve"> For Robin Niblett, director of the internationalist Chatham House, Trump replicates and feeds on the destructive forces that powered “Brexit,” forcing liberalism into retreat.</w:t>
      </w:r>
      <w:r w:rsidRPr="00DD11B3">
        <w:rPr>
          <w:sz w:val="10"/>
        </w:rPr>
        <w:t>21</w:t>
      </w:r>
      <w:r w:rsidRPr="000005B4">
        <w:rPr>
          <w:sz w:val="10"/>
        </w:rPr>
        <w:t xml:space="preserve"> For the University of Exeter’s Doug </w:t>
      </w:r>
      <w:r w:rsidRPr="00DD11B3">
        <w:rPr>
          <w:rStyle w:val="StyleUnderline"/>
        </w:rPr>
        <w:t>Stokes, as for Ikenberry and Niblett</w:t>
      </w:r>
      <w:r w:rsidRPr="000005B4">
        <w:rPr>
          <w:sz w:val="10"/>
        </w:rPr>
        <w:t>, domestic discontent may unravel the worldwide arrangements that best served America’s “globalized” interests. For the old order to reproduce itself, it must make a new settlement with the American working class.</w:t>
      </w:r>
      <w:r w:rsidRPr="00DD11B3">
        <w:rPr>
          <w:sz w:val="10"/>
        </w:rPr>
        <w:t>22</w:t>
      </w:r>
      <w:r w:rsidRPr="000005B4">
        <w:rPr>
          <w:sz w:val="10"/>
        </w:rPr>
        <w:t xml:space="preserve"> </w:t>
      </w:r>
      <w:r w:rsidRPr="00DD11B3">
        <w:rPr>
          <w:rStyle w:val="StyleUnderline"/>
        </w:rPr>
        <w:t>Most of these diagnoses have a common premise</w:t>
      </w:r>
      <w:r w:rsidRPr="000005B4">
        <w:rPr>
          <w:sz w:val="10"/>
        </w:rPr>
        <w:t xml:space="preserve">. </w:t>
      </w:r>
      <w:r w:rsidRPr="00DD11B3">
        <w:rPr>
          <w:rStyle w:val="StyleUnderline"/>
        </w:rPr>
        <w:t>All offer an upbeat, potted history of the world</w:t>
      </w:r>
      <w:r w:rsidRPr="000005B4">
        <w:rPr>
          <w:sz w:val="10"/>
        </w:rPr>
        <w:t xml:space="preserve"> created in and </w:t>
      </w:r>
      <w:r w:rsidRPr="00DD11B3">
        <w:rPr>
          <w:rStyle w:val="StyleUnderline"/>
        </w:rPr>
        <w:t>after</w:t>
      </w:r>
      <w:r w:rsidRPr="000005B4">
        <w:rPr>
          <w:sz w:val="10"/>
        </w:rPr>
        <w:t xml:space="preserve"> </w:t>
      </w:r>
      <w:r w:rsidRPr="00DD11B3">
        <w:rPr>
          <w:rStyle w:val="StyleUnderline"/>
        </w:rPr>
        <w:t>1945</w:t>
      </w:r>
      <w:r w:rsidRPr="000005B4">
        <w:rPr>
          <w:sz w:val="10"/>
        </w:rPr>
        <w:t xml:space="preserve">. </w:t>
      </w:r>
      <w:r w:rsidRPr="00DD11B3">
        <w:rPr>
          <w:rStyle w:val="StyleUnderline"/>
        </w:rPr>
        <w:t>Many</w:t>
      </w:r>
      <w:r w:rsidRPr="000005B4">
        <w:rPr>
          <w:sz w:val="10"/>
        </w:rPr>
        <w:t xml:space="preserve"> then </w:t>
      </w:r>
      <w:r w:rsidRPr="00DD11B3">
        <w:rPr>
          <w:rStyle w:val="StyleUnderline"/>
        </w:rPr>
        <w:t>blame the crumbling of that world on agents</w:t>
      </w:r>
      <w:r w:rsidRPr="000005B4">
        <w:rPr>
          <w:sz w:val="10"/>
        </w:rPr>
        <w:t xml:space="preserve"> or forces </w:t>
      </w:r>
      <w:r w:rsidRPr="00DD11B3">
        <w:rPr>
          <w:rStyle w:val="StyleUnderline"/>
        </w:rPr>
        <w:t>that are separate from it</w:t>
      </w:r>
      <w:r w:rsidRPr="000005B4">
        <w:rPr>
          <w:sz w:val="10"/>
        </w:rPr>
        <w:t>.</w:t>
      </w:r>
      <w:r w:rsidRPr="00DD11B3">
        <w:rPr>
          <w:sz w:val="10"/>
        </w:rPr>
        <w:t>23</w:t>
      </w:r>
      <w:r w:rsidRPr="000005B4">
        <w:rPr>
          <w:sz w:val="10"/>
        </w:rPr>
        <w:t xml:space="preserve"> If the order is perishing, they argue, it is being assassinated rather than dying from its internal failures. </w:t>
      </w:r>
      <w:r w:rsidRPr="00DD11B3">
        <w:rPr>
          <w:rStyle w:val="StyleUnderline"/>
        </w:rPr>
        <w:t>They have little to say about the significant reverses that occurred while the order reigned</w:t>
      </w:r>
      <w:r w:rsidRPr="000005B4">
        <w:rPr>
          <w:sz w:val="10"/>
        </w:rPr>
        <w:t xml:space="preserve">. </w:t>
      </w:r>
      <w:r w:rsidRPr="00DD11B3">
        <w:rPr>
          <w:rStyle w:val="StyleUnderline"/>
        </w:rPr>
        <w:t>These included</w:t>
      </w:r>
      <w:r w:rsidRPr="000005B4">
        <w:rPr>
          <w:sz w:val="10"/>
        </w:rPr>
        <w:t xml:space="preserve"> some of </w:t>
      </w:r>
      <w:r w:rsidRPr="00DD11B3">
        <w:rPr>
          <w:rStyle w:val="StyleUnderline"/>
        </w:rPr>
        <w:t>America’s most disastrous wars, geopolitical chaos in the Persian Gulf</w:t>
      </w:r>
      <w:r w:rsidRPr="000005B4">
        <w:rPr>
          <w:sz w:val="10"/>
        </w:rPr>
        <w:t xml:space="preserve"> from the Iran-Iraq War to the present sectarian breakdown, </w:t>
      </w:r>
      <w:r w:rsidRPr="00DD11B3">
        <w:rPr>
          <w:rStyle w:val="StyleUnderline"/>
        </w:rPr>
        <w:t>resurgent</w:t>
      </w:r>
      <w:r w:rsidRPr="000005B4">
        <w:rPr>
          <w:sz w:val="10"/>
        </w:rPr>
        <w:t xml:space="preserve"> jihadi Islamism, the greatest act of urban </w:t>
      </w:r>
      <w:r w:rsidRPr="00DD11B3">
        <w:rPr>
          <w:rStyle w:val="StyleUnderline"/>
        </w:rPr>
        <w:t>terrorism</w:t>
      </w:r>
      <w:r w:rsidRPr="000005B4">
        <w:rPr>
          <w:sz w:val="10"/>
        </w:rPr>
        <w:t xml:space="preserve"> committed by a nonstate actor in history, </w:t>
      </w:r>
      <w:r w:rsidRPr="00DD11B3">
        <w:rPr>
          <w:rStyle w:val="StyleUnderline"/>
        </w:rPr>
        <w:t>the eurozone crisis</w:t>
      </w:r>
      <w:r w:rsidRPr="000005B4">
        <w:rPr>
          <w:sz w:val="10"/>
        </w:rPr>
        <w:t xml:space="preserve">, the economic regression of Russia under “shock therapy,” mounting and </w:t>
      </w:r>
      <w:r w:rsidRPr="00DD11B3">
        <w:rPr>
          <w:rStyle w:val="StyleUnderline"/>
        </w:rPr>
        <w:t>unsustainable debt</w:t>
      </w:r>
      <w:r w:rsidRPr="000005B4">
        <w:rPr>
          <w:sz w:val="10"/>
        </w:rPr>
        <w:t xml:space="preserve">, </w:t>
      </w:r>
      <w:r w:rsidRPr="00DD11B3">
        <w:rPr>
          <w:rStyle w:val="StyleUnderline"/>
        </w:rPr>
        <w:t>the global financial crisis, the entrenchment</w:t>
      </w:r>
      <w:r w:rsidRPr="000005B4">
        <w:rPr>
          <w:sz w:val="10"/>
        </w:rPr>
        <w:t xml:space="preserve"> </w:t>
      </w:r>
      <w:r w:rsidRPr="00DD11B3">
        <w:rPr>
          <w:rStyle w:val="StyleUnderline"/>
        </w:rPr>
        <w:t>and immobility of wealth, and the growing underclass of working poor</w:t>
      </w:r>
      <w:r w:rsidRPr="000005B4">
        <w:rPr>
          <w:sz w:val="10"/>
        </w:rPr>
        <w:t xml:space="preserve">. Rather than attributing to the old order the failures that occurred on its watch, nostalgists blame mismanagement, or popular fatigue, or “populism” and demagogues that whipped up mass discontent. </w:t>
      </w:r>
      <w:r w:rsidRPr="00DD11B3">
        <w:rPr>
          <w:rStyle w:val="StyleUnderline"/>
        </w:rPr>
        <w:t>They give credit to</w:t>
      </w:r>
      <w:r w:rsidRPr="000005B4">
        <w:rPr>
          <w:sz w:val="10"/>
        </w:rPr>
        <w:t xml:space="preserve"> the order and </w:t>
      </w:r>
      <w:r w:rsidRPr="00DD11B3">
        <w:rPr>
          <w:rStyle w:val="StyleUnderline"/>
        </w:rPr>
        <w:t>U.S. primacy for benign developments</w:t>
      </w:r>
      <w:r w:rsidRPr="000005B4">
        <w:rPr>
          <w:sz w:val="10"/>
        </w:rPr>
        <w:t xml:space="preserve">, </w:t>
      </w:r>
      <w:r w:rsidRPr="00DD11B3">
        <w:rPr>
          <w:rStyle w:val="StyleUnderline"/>
        </w:rPr>
        <w:t>discounting other possible contributors such as</w:t>
      </w:r>
      <w:r w:rsidRPr="000005B4">
        <w:rPr>
          <w:sz w:val="10"/>
        </w:rPr>
        <w:t xml:space="preserve"> the deterrent effects of </w:t>
      </w:r>
      <w:r w:rsidRPr="00DD11B3">
        <w:rPr>
          <w:rStyle w:val="StyleUnderline"/>
        </w:rPr>
        <w:t>nuclear weapons or the memory of World War II.</w:t>
      </w:r>
      <w:r w:rsidRPr="000005B4">
        <w:rPr>
          <w:sz w:val="10"/>
        </w:rPr>
        <w:t xml:space="preserve"> That the order may have been complicit in its own undoing is hardly considered. </w:t>
      </w:r>
      <w:r w:rsidRPr="00DD11B3">
        <w:rPr>
          <w:rStyle w:val="StyleUnderline"/>
        </w:rPr>
        <w:t>Nostalgia</w:t>
      </w:r>
      <w:r w:rsidRPr="000005B4">
        <w:rPr>
          <w:sz w:val="10"/>
        </w:rPr>
        <w:t xml:space="preserve"> for a lost order is not just the complaint of self-styled liberal internationalists of any particular faction. It </w:t>
      </w:r>
      <w:r w:rsidRPr="00DD11B3">
        <w:rPr>
          <w:rStyle w:val="StyleUnderline"/>
        </w:rPr>
        <w:t>has</w:t>
      </w:r>
      <w:r w:rsidRPr="000005B4">
        <w:rPr>
          <w:sz w:val="10"/>
        </w:rPr>
        <w:t xml:space="preserve"> a wider </w:t>
      </w:r>
      <w:r w:rsidRPr="00DD11B3">
        <w:rPr>
          <w:rStyle w:val="StyleUnderline"/>
        </w:rPr>
        <w:t>provenance among those who believe today’s choice lies between</w:t>
      </w:r>
      <w:r w:rsidRPr="000005B4">
        <w:rPr>
          <w:sz w:val="10"/>
        </w:rPr>
        <w:t xml:space="preserve"> continuing American </w:t>
      </w:r>
      <w:r w:rsidRPr="00DD11B3">
        <w:rPr>
          <w:rStyle w:val="StyleUnderline"/>
        </w:rPr>
        <w:t>primacy and chaos</w:t>
      </w:r>
      <w:r w:rsidRPr="000005B4">
        <w:rPr>
          <w:sz w:val="10"/>
        </w:rPr>
        <w:t xml:space="preserve">. </w:t>
      </w:r>
      <w:r w:rsidRPr="00DD11B3">
        <w:rPr>
          <w:rStyle w:val="StyleUnderline"/>
        </w:rPr>
        <w:t>The strength of the consensus is reflected in a Brookings Institution paper</w:t>
      </w:r>
      <w:r w:rsidRPr="000005B4">
        <w:rPr>
          <w:sz w:val="10"/>
        </w:rPr>
        <w:t xml:space="preserve">, </w:t>
      </w:r>
      <w:r w:rsidRPr="00DD11B3">
        <w:rPr>
          <w:rStyle w:val="StyleUnderline"/>
        </w:rPr>
        <w:t>coauthored by</w:t>
      </w:r>
      <w:r w:rsidRPr="000005B4">
        <w:rPr>
          <w:sz w:val="10"/>
        </w:rPr>
        <w:t xml:space="preserve"> former </w:t>
      </w:r>
      <w:r w:rsidRPr="00DD11B3">
        <w:rPr>
          <w:rStyle w:val="StyleUnderline"/>
        </w:rPr>
        <w:t>high-ranking officials in</w:t>
      </w:r>
      <w:r w:rsidRPr="000005B4">
        <w:rPr>
          <w:sz w:val="10"/>
        </w:rPr>
        <w:t xml:space="preserve"> the </w:t>
      </w:r>
      <w:r w:rsidRPr="00DD11B3">
        <w:rPr>
          <w:rStyle w:val="StyleUnderline"/>
        </w:rPr>
        <w:t>administrations of</w:t>
      </w:r>
      <w:r w:rsidRPr="000005B4">
        <w:rPr>
          <w:sz w:val="10"/>
        </w:rPr>
        <w:t xml:space="preserve"> George W. </w:t>
      </w:r>
      <w:r w:rsidRPr="00DD11B3">
        <w:rPr>
          <w:rStyle w:val="StyleUnderline"/>
        </w:rPr>
        <w:t>Bush and</w:t>
      </w:r>
      <w:r w:rsidRPr="000005B4">
        <w:rPr>
          <w:sz w:val="10"/>
        </w:rPr>
        <w:t xml:space="preserve"> Barack </w:t>
      </w:r>
      <w:r w:rsidRPr="00DD11B3">
        <w:rPr>
          <w:rStyle w:val="StyleUnderline"/>
        </w:rPr>
        <w:t>Obama</w:t>
      </w:r>
      <w:r w:rsidRPr="000005B4">
        <w:rPr>
          <w:sz w:val="10"/>
        </w:rPr>
        <w:t>, urging the White House to revert to a traditional posture, upholding an order favoring openness, human rights, and peace, and claiming that this is the only viable grand strategy for the United States.</w:t>
      </w:r>
      <w:r w:rsidRPr="00DD11B3">
        <w:rPr>
          <w:sz w:val="10"/>
        </w:rPr>
        <w:t>24</w:t>
      </w:r>
      <w:r w:rsidRPr="000005B4">
        <w:rPr>
          <w:sz w:val="10"/>
        </w:rPr>
        <w:t xml:space="preserve"> The hawkish intellectual Robert </w:t>
      </w:r>
      <w:r w:rsidRPr="00DD11B3">
        <w:rPr>
          <w:rStyle w:val="StyleUnderline"/>
        </w:rPr>
        <w:t>Kagan argues that the order established after W</w:t>
      </w:r>
      <w:r w:rsidRPr="000005B4">
        <w:rPr>
          <w:sz w:val="10"/>
        </w:rPr>
        <w:t xml:space="preserve">orld </w:t>
      </w:r>
      <w:r w:rsidRPr="00DD11B3">
        <w:rPr>
          <w:rStyle w:val="StyleUnderline"/>
        </w:rPr>
        <w:t>W</w:t>
      </w:r>
      <w:r w:rsidRPr="000005B4">
        <w:rPr>
          <w:sz w:val="10"/>
        </w:rPr>
        <w:t xml:space="preserve">ar </w:t>
      </w:r>
      <w:r w:rsidRPr="00DD11B3">
        <w:rPr>
          <w:rStyle w:val="StyleUnderline"/>
        </w:rPr>
        <w:t xml:space="preserve">II was a “liberal enlightenment project” </w:t>
      </w:r>
      <w:r w:rsidRPr="000005B4">
        <w:rPr>
          <w:sz w:val="10"/>
        </w:rPr>
        <w:t>that is now “challenged by forces from within and without,” not only because of popular fatigue with the burdens of international leadership but because Americans have forgotten the reasons their country adopted the role as the world’s guarantor and stabilizer.</w:t>
      </w:r>
      <w:r w:rsidRPr="00DD11B3">
        <w:rPr>
          <w:sz w:val="10"/>
        </w:rPr>
        <w:t>25</w:t>
      </w:r>
      <w:r w:rsidRPr="000005B4">
        <w:rPr>
          <w:sz w:val="10"/>
        </w:rPr>
        <w:t xml:space="preserve"> </w:t>
      </w:r>
      <w:r w:rsidRPr="00DD11B3">
        <w:rPr>
          <w:rStyle w:val="StyleUnderline"/>
        </w:rPr>
        <w:t>Primacists such as</w:t>
      </w:r>
      <w:r w:rsidRPr="000005B4">
        <w:rPr>
          <w:sz w:val="10"/>
        </w:rPr>
        <w:t xml:space="preserve"> Robert </w:t>
      </w:r>
      <w:r w:rsidRPr="00DD11B3">
        <w:rPr>
          <w:rStyle w:val="StyleUnderline"/>
        </w:rPr>
        <w:t>Lieber</w:t>
      </w:r>
      <w:r w:rsidRPr="000005B4">
        <w:rPr>
          <w:sz w:val="10"/>
        </w:rPr>
        <w:t xml:space="preserve">, Thomas </w:t>
      </w:r>
      <w:r w:rsidRPr="00DD11B3">
        <w:rPr>
          <w:rStyle w:val="StyleUnderline"/>
        </w:rPr>
        <w:t>Wright</w:t>
      </w:r>
      <w:r w:rsidRPr="000005B4">
        <w:rPr>
          <w:sz w:val="10"/>
        </w:rPr>
        <w:t xml:space="preserve">, </w:t>
      </w:r>
      <w:r w:rsidRPr="00DD11B3">
        <w:rPr>
          <w:rStyle w:val="StyleUnderline"/>
        </w:rPr>
        <w:t>and</w:t>
      </w:r>
      <w:r w:rsidRPr="000005B4">
        <w:rPr>
          <w:sz w:val="10"/>
        </w:rPr>
        <w:t xml:space="preserve"> Eliot </w:t>
      </w:r>
      <w:r w:rsidRPr="00DD11B3">
        <w:rPr>
          <w:rStyle w:val="StyleUnderline"/>
        </w:rPr>
        <w:t>Cohen issue similar warnings</w:t>
      </w:r>
      <w:r w:rsidRPr="000005B4">
        <w:rPr>
          <w:sz w:val="10"/>
        </w:rPr>
        <w:t>.</w:t>
      </w:r>
      <w:r w:rsidRPr="00DD11B3">
        <w:rPr>
          <w:sz w:val="10"/>
        </w:rPr>
        <w:t>26</w:t>
      </w:r>
      <w:r w:rsidRPr="000005B4">
        <w:rPr>
          <w:sz w:val="10"/>
        </w:rPr>
        <w:t xml:space="preserve"> </w:t>
      </w:r>
      <w:r w:rsidRPr="00DD11B3">
        <w:rPr>
          <w:rStyle w:val="StyleUnderline"/>
        </w:rPr>
        <w:t>The prominence of neoconservatives among this chorus is ironic</w:t>
      </w:r>
      <w:r w:rsidRPr="000005B4">
        <w:rPr>
          <w:sz w:val="10"/>
        </w:rPr>
        <w:t xml:space="preserve">. Critics once accused neoconservatives of violating the principles of liberal order with their bellicose unilateralism, by agitating for preventive war in Iraq in March 2003 without an explicit UN mandate, and by justifying torture. But </w:t>
      </w:r>
      <w:r w:rsidRPr="00DD11B3">
        <w:rPr>
          <w:rStyle w:val="StyleUnderline"/>
        </w:rPr>
        <w:t>this reflects the paradoxical problem at the heart of liberal “world ordering.”</w:t>
      </w:r>
      <w:r w:rsidRPr="000005B4">
        <w:rPr>
          <w:sz w:val="10"/>
        </w:rPr>
        <w:t xml:space="preserve"> </w:t>
      </w:r>
      <w:r w:rsidRPr="00DD11B3">
        <w:rPr>
          <w:rStyle w:val="StyleUnderline"/>
        </w:rPr>
        <w:t>On the one hand</w:t>
      </w:r>
      <w:r w:rsidRPr="000005B4">
        <w:rPr>
          <w:sz w:val="10"/>
        </w:rPr>
        <w:t xml:space="preserve">, under most popular visions of liberal order, </w:t>
      </w:r>
      <w:r w:rsidRPr="00DD11B3">
        <w:rPr>
          <w:rStyle w:val="StyleUnderline"/>
        </w:rPr>
        <w:t>the hegemon creates a world based on</w:t>
      </w:r>
      <w:r w:rsidRPr="000005B4">
        <w:rPr>
          <w:sz w:val="10"/>
        </w:rPr>
        <w:t xml:space="preserve"> deference to institutions and </w:t>
      </w:r>
      <w:r w:rsidRPr="00DD11B3">
        <w:rPr>
          <w:rStyle w:val="StyleUnderline"/>
        </w:rPr>
        <w:t>rules. But actual</w:t>
      </w:r>
      <w:r w:rsidRPr="000005B4">
        <w:rPr>
          <w:sz w:val="10"/>
        </w:rPr>
        <w:t xml:space="preserve"> international </w:t>
      </w:r>
      <w:r w:rsidRPr="00DD11B3">
        <w:rPr>
          <w:rStyle w:val="StyleUnderline"/>
        </w:rPr>
        <w:t>life includes</w:t>
      </w:r>
      <w:r w:rsidRPr="000005B4">
        <w:rPr>
          <w:sz w:val="10"/>
        </w:rPr>
        <w:t xml:space="preserve"> hostile, noncooperative forces that refuse to defer. Thus the liberal order includes </w:t>
      </w:r>
      <w:r w:rsidRPr="00DD11B3">
        <w:rPr>
          <w:rStyle w:val="StyleUnderline"/>
        </w:rPr>
        <w:t>conflicting rather than complementary rules</w:t>
      </w:r>
      <w:r w:rsidRPr="000005B4">
        <w:rPr>
          <w:sz w:val="10"/>
        </w:rPr>
        <w:t xml:space="preserve"> and principles. It contains “veto players” like Russia or China with different conceptions of order. </w:t>
      </w:r>
      <w:r w:rsidRPr="00DD11B3">
        <w:rPr>
          <w:rStyle w:val="StyleUnderline"/>
        </w:rPr>
        <w:t>The protection</w:t>
      </w:r>
      <w:r w:rsidRPr="000005B4">
        <w:rPr>
          <w:sz w:val="10"/>
        </w:rPr>
        <w:t xml:space="preserve"> and enforcement </w:t>
      </w:r>
      <w:r w:rsidRPr="00DD11B3">
        <w:rPr>
          <w:rStyle w:val="StyleUnderline"/>
        </w:rPr>
        <w:t>of such an order</w:t>
      </w:r>
      <w:r w:rsidRPr="000005B4">
        <w:rPr>
          <w:sz w:val="10"/>
        </w:rPr>
        <w:t xml:space="preserve">, and the enforcer’s own preponderance, </w:t>
      </w:r>
      <w:r w:rsidRPr="00DD11B3">
        <w:rPr>
          <w:rStyle w:val="StyleUnderline"/>
        </w:rPr>
        <w:t>rests upon selection</w:t>
      </w:r>
      <w:r w:rsidRPr="000005B4">
        <w:rPr>
          <w:sz w:val="10"/>
        </w:rPr>
        <w:t xml:space="preserve"> and </w:t>
      </w:r>
      <w:r w:rsidRPr="000005B4">
        <w:rPr>
          <w:u w:val="single"/>
        </w:rPr>
        <w:t>the exercise</w:t>
      </w:r>
      <w:r w:rsidRPr="000005B4">
        <w:rPr>
          <w:sz w:val="10"/>
        </w:rPr>
        <w:t xml:space="preserve"> </w:t>
      </w:r>
      <w:r w:rsidRPr="00DD11B3">
        <w:rPr>
          <w:rStyle w:val="StyleUnderline"/>
        </w:rPr>
        <w:t>of a hegemon’s privilege.</w:t>
      </w:r>
      <w:r w:rsidRPr="000005B4">
        <w:rPr>
          <w:sz w:val="10"/>
        </w:rPr>
        <w:t xml:space="preserve"> Liberal world orders typically involve several impulses, namely, internationalism, integration, and imperialism.</w:t>
      </w:r>
      <w:r w:rsidRPr="00DD11B3">
        <w:rPr>
          <w:sz w:val="10"/>
        </w:rPr>
        <w:t>27</w:t>
      </w:r>
      <w:r w:rsidRPr="000005B4">
        <w:rPr>
          <w:sz w:val="10"/>
        </w:rPr>
        <w:t xml:space="preserve"> That last, imperialism, is the most contentious. Historically, </w:t>
      </w:r>
      <w:r w:rsidRPr="00DD11B3">
        <w:rPr>
          <w:rStyle w:val="StyleUnderline"/>
        </w:rPr>
        <w:t>world orders, with their trading protocols and monetary regimes, and control of sea lanes, commercial routes, and access to raw materials, are designed and imposed by the strong</w:t>
      </w:r>
      <w:r w:rsidRPr="000005B4">
        <w:rPr>
          <w:sz w:val="10"/>
        </w:rPr>
        <w:t xml:space="preserve">. </w:t>
      </w:r>
      <w:r w:rsidRPr="00DD11B3">
        <w:rPr>
          <w:rStyle w:val="StyleUnderline"/>
        </w:rPr>
        <w:t>The opening of Asian markets</w:t>
      </w:r>
      <w:r w:rsidRPr="000005B4">
        <w:rPr>
          <w:sz w:val="10"/>
        </w:rPr>
        <w:t xml:space="preserve">, a celebrated feature of liberal order, </w:t>
      </w:r>
      <w:r w:rsidRPr="00DD11B3">
        <w:rPr>
          <w:rStyle w:val="StyleUnderline"/>
        </w:rPr>
        <w:t>was</w:t>
      </w:r>
      <w:r w:rsidRPr="000005B4">
        <w:rPr>
          <w:sz w:val="10"/>
        </w:rPr>
        <w:t xml:space="preserve"> also </w:t>
      </w:r>
      <w:r w:rsidRPr="00DD11B3">
        <w:rPr>
          <w:rStyle w:val="StyleUnderline"/>
        </w:rPr>
        <w:t>a pre-1945 byproduct of violent and imperial coercion, imposed on China by Great Britain through the Opium Wars and on Japan by</w:t>
      </w:r>
      <w:r w:rsidRPr="000005B4">
        <w:rPr>
          <w:sz w:val="10"/>
        </w:rPr>
        <w:t xml:space="preserve"> American Commodore Matthew </w:t>
      </w:r>
      <w:r w:rsidRPr="00DD11B3">
        <w:rPr>
          <w:rStyle w:val="StyleUnderline"/>
        </w:rPr>
        <w:t>Perry with the threat of naval bombardment in 1853-1854. Proponents of liberal order occasionally admit that what is sometimes framed straightforwardly as a rule-bound order is in fact a system of imperial power (and vigilante privilege) exercised by a hegemon</w:t>
      </w:r>
      <w:r w:rsidRPr="000005B4">
        <w:rPr>
          <w:sz w:val="10"/>
        </w:rPr>
        <w:t>. Robert Cooper, the former diplomat and adviser to Prime Minister Tony Blair, argued that if the world had a civilized core that deserved lawful conduct, there was also a barbarous periphery that warranted “rougher methods of an earlier era.”</w:t>
      </w:r>
      <w:r w:rsidRPr="00DD11B3">
        <w:rPr>
          <w:sz w:val="10"/>
        </w:rPr>
        <w:t>28</w:t>
      </w:r>
      <w:r w:rsidRPr="000005B4">
        <w:rPr>
          <w:sz w:val="10"/>
        </w:rPr>
        <w:t xml:space="preserve"> “Among themselves,” he wrote, “the postmodern states operate on the basis of laws and open co-operative security” but “in the jungle, one must use the laws of the jungle.”</w:t>
      </w:r>
      <w:r w:rsidRPr="00DD11B3">
        <w:rPr>
          <w:sz w:val="10"/>
        </w:rPr>
        <w:t>29</w:t>
      </w:r>
      <w:r w:rsidRPr="000005B4">
        <w:rPr>
          <w:sz w:val="10"/>
        </w:rPr>
        <w:t xml:space="preserve"> One-time advocate of American empire Michael </w:t>
      </w:r>
      <w:r w:rsidRPr="00DD11B3">
        <w:rPr>
          <w:rStyle w:val="StyleUnderline"/>
        </w:rPr>
        <w:t>Ignatieff admitted that being an imperial power</w:t>
      </w:r>
      <w:r w:rsidRPr="000005B4">
        <w:rPr>
          <w:sz w:val="10"/>
        </w:rPr>
        <w:t xml:space="preserve"> “means enforcing such order as there is in the world and doing so in the American interest. It </w:t>
      </w:r>
      <w:r w:rsidRPr="00DD11B3">
        <w:rPr>
          <w:rStyle w:val="StyleUnderline"/>
        </w:rPr>
        <w:t>means laying down the rules America wants</w:t>
      </w:r>
      <w:r w:rsidRPr="000005B4">
        <w:rPr>
          <w:sz w:val="10"/>
        </w:rPr>
        <w:t xml:space="preserve"> (on everything from markets to weapons of mass destruction) </w:t>
      </w:r>
      <w:r w:rsidRPr="00DD11B3">
        <w:rPr>
          <w:rStyle w:val="StyleUnderline"/>
        </w:rPr>
        <w:t xml:space="preserve">while exempting itself from other </w:t>
      </w:r>
      <w:r w:rsidRPr="000005B4">
        <w:rPr>
          <w:sz w:val="10"/>
        </w:rPr>
        <w:t>rule</w:t>
      </w:r>
      <w:r w:rsidRPr="00DD11B3">
        <w:rPr>
          <w:rStyle w:val="StyleUnderline"/>
        </w:rPr>
        <w:t>s</w:t>
      </w:r>
      <w:r w:rsidRPr="000005B4">
        <w:rPr>
          <w:sz w:val="10"/>
        </w:rPr>
        <w:t xml:space="preserve"> (</w:t>
      </w:r>
      <w:r w:rsidRPr="00DD11B3">
        <w:rPr>
          <w:rStyle w:val="StyleUnderline"/>
        </w:rPr>
        <w:t>the Kyoto Protocol on climate change and the International Criminal Court</w:t>
      </w:r>
      <w:r w:rsidRPr="000005B4">
        <w:rPr>
          <w:sz w:val="10"/>
        </w:rPr>
        <w:t>) that go against its interest.”</w:t>
      </w:r>
      <w:r w:rsidRPr="00DD11B3">
        <w:rPr>
          <w:sz w:val="10"/>
        </w:rPr>
        <w:t>30</w:t>
      </w:r>
      <w:r w:rsidRPr="000005B4">
        <w:rPr>
          <w:sz w:val="10"/>
        </w:rPr>
        <w:t xml:space="preserve"> </w:t>
      </w:r>
      <w:r w:rsidRPr="00DD11B3">
        <w:rPr>
          <w:rStyle w:val="StyleUnderline"/>
        </w:rPr>
        <w:t>At the height of the war on terror, jurists advising</w:t>
      </w:r>
      <w:r w:rsidRPr="000005B4">
        <w:rPr>
          <w:sz w:val="10"/>
        </w:rPr>
        <w:t xml:space="preserve"> the George W. </w:t>
      </w:r>
      <w:r w:rsidRPr="00DD11B3">
        <w:rPr>
          <w:rStyle w:val="StyleUnderline"/>
        </w:rPr>
        <w:t>Bush</w:t>
      </w:r>
      <w:r w:rsidRPr="000005B4">
        <w:rPr>
          <w:sz w:val="10"/>
        </w:rPr>
        <w:t xml:space="preserve"> administration </w:t>
      </w:r>
      <w:r w:rsidRPr="00DD11B3">
        <w:rPr>
          <w:rStyle w:val="StyleUnderline"/>
        </w:rPr>
        <w:t>used a similar logic to justify the suspension of the rule of law and Geneva conventions</w:t>
      </w:r>
      <w:r w:rsidRPr="000005B4">
        <w:rPr>
          <w:sz w:val="10"/>
        </w:rPr>
        <w:t>.</w:t>
      </w:r>
      <w:r w:rsidRPr="00DD11B3">
        <w:rPr>
          <w:sz w:val="10"/>
        </w:rPr>
        <w:t>31</w:t>
      </w:r>
      <w:r w:rsidRPr="000005B4">
        <w:rPr>
          <w:sz w:val="10"/>
        </w:rPr>
        <w:t xml:space="preserve"> One can defend these inconsistencies as necessary, or not. That they continually recur suggests that liberal “world ordering” is an inescapably compromised process. </w:t>
      </w:r>
      <w:r w:rsidRPr="00DD11B3">
        <w:rPr>
          <w:rStyle w:val="StyleUnderline"/>
        </w:rPr>
        <w:t>The</w:t>
      </w:r>
      <w:r w:rsidRPr="000005B4">
        <w:rPr>
          <w:sz w:val="10"/>
        </w:rPr>
        <w:t xml:space="preserve"> </w:t>
      </w:r>
      <w:r w:rsidRPr="00DD11B3">
        <w:rPr>
          <w:rStyle w:val="StyleUnderline"/>
        </w:rPr>
        <w:t>U</w:t>
      </w:r>
      <w:r w:rsidRPr="000005B4">
        <w:rPr>
          <w:sz w:val="10"/>
        </w:rPr>
        <w:t xml:space="preserve">nited </w:t>
      </w:r>
      <w:r w:rsidRPr="00DD11B3">
        <w:rPr>
          <w:rStyle w:val="StyleUnderline"/>
        </w:rPr>
        <w:t>S</w:t>
      </w:r>
      <w:r w:rsidRPr="000005B4">
        <w:rPr>
          <w:sz w:val="10"/>
        </w:rPr>
        <w:t xml:space="preserve">tates </w:t>
      </w:r>
      <w:r w:rsidRPr="00DD11B3">
        <w:rPr>
          <w:rStyle w:val="StyleUnderline"/>
        </w:rPr>
        <w:t>is an imperial power, even if it is distinct from former empires</w:t>
      </w:r>
      <w:r w:rsidRPr="000005B4">
        <w:rPr>
          <w:sz w:val="10"/>
        </w:rPr>
        <w:t>. It may lack the land hunger of empires past and look different from European or Asian imperialisms. It was averse to formal annexation, refused to claim the mantle of empire, and made a succession of retreats, from Vietnam, Lebanon, and Iraq. But it still throws its weight around in imperial ways: through coercion, subversion, or patronage, it penetrates the sovereign autonomy of other states to constrain their choices. The political economy underlying American interventions was at times coercive, as in the structural-adjustment programs visited on developing countries from Eastern Europe to Latin America. Leading primacists who speak up for liberal world ordering have earlier acknowledged that the American project overseas must be necessarily imperial, albeit in this case of a distinctively informal “American” kind, involving the forceful suppression of revolt, hard-nosed enforcement of parameters around other states’ policies, and the exercise of unequal bargaining influence.</w:t>
      </w:r>
      <w:r w:rsidRPr="00DD11B3">
        <w:rPr>
          <w:sz w:val="10"/>
        </w:rPr>
        <w:t>32</w:t>
      </w:r>
      <w:r w:rsidRPr="000005B4">
        <w:rPr>
          <w:sz w:val="10"/>
        </w:rPr>
        <w:t xml:space="preserve"> </w:t>
      </w:r>
      <w:r w:rsidRPr="00DD11B3">
        <w:rPr>
          <w:rStyle w:val="StyleUnderline"/>
        </w:rPr>
        <w:t xml:space="preserve">But for the most part, today’s lamentations for a dying liberal order do not acknowledge the necessarily imperial component. This is the imperialism that does not know itself. </w:t>
      </w:r>
      <w:r w:rsidRPr="000005B4">
        <w:rPr>
          <w:sz w:val="10"/>
        </w:rPr>
        <w:t>Invocations of the liberal world order have become the ritualized language of the foreign policy establishment. In the academy, there is a well-established scholarly study of “world orders.”</w:t>
      </w:r>
      <w:r w:rsidRPr="00DD11B3">
        <w:rPr>
          <w:sz w:val="10"/>
        </w:rPr>
        <w:t>33</w:t>
      </w:r>
      <w:r w:rsidRPr="000005B4">
        <w:rPr>
          <w:sz w:val="10"/>
        </w:rPr>
        <w:t xml:space="preserve"> But </w:t>
      </w:r>
      <w:r w:rsidRPr="00DD11B3">
        <w:rPr>
          <w:rStyle w:val="StyleUnderline"/>
        </w:rPr>
        <w:t>too often, especially among think-tank specialists and the foreign policy commentariat, the liberal order’s admirers assert what they ought to prove.</w:t>
      </w:r>
      <w:r w:rsidRPr="000005B4">
        <w:rPr>
          <w:sz w:val="10"/>
        </w:rPr>
        <w:t xml:space="preserve"> In that respect, President Trump’s former deputy assistant for strategic communications at the National Security Council, Michael Anton, was right to argue that </w:t>
      </w:r>
      <w:r w:rsidRPr="00DD11B3">
        <w:rPr>
          <w:rStyle w:val="StyleUnderline"/>
        </w:rPr>
        <w:t>the foreign policy establishment has become a “priesthood,” fonder of recapitulation than argumentation</w:t>
      </w:r>
      <w:r w:rsidRPr="000005B4">
        <w:rPr>
          <w:sz w:val="10"/>
        </w:rPr>
        <w:t>.</w:t>
      </w:r>
      <w:r w:rsidRPr="00DD11B3">
        <w:rPr>
          <w:sz w:val="10"/>
        </w:rPr>
        <w:t>34</w:t>
      </w:r>
      <w:r w:rsidRPr="000005B4">
        <w:rPr>
          <w:sz w:val="10"/>
        </w:rPr>
        <w:t xml:space="preserve"> </w:t>
      </w:r>
      <w:r w:rsidRPr="00DD11B3">
        <w:rPr>
          <w:rStyle w:val="StyleUnderline"/>
        </w:rPr>
        <w:t>It repeats its axioms but neglects to ground its vision in a careful reading of history or the present</w:t>
      </w:r>
      <w:r w:rsidRPr="000005B4">
        <w:rPr>
          <w:sz w:val="10"/>
        </w:rPr>
        <w:t xml:space="preserve">. A good example is an article by Edward Luce in June 2017, mourning the internal defeat of Western liberalism and a new world “disorder.” To demonstrate the imminence of disorder under Trump, Luce did not examine what Trump was actually doing beyond the decision to withdraw from the Paris climate change agreement, which is not an unprecedented pullback. The many Trump administration moves that have affronted Moscow go unmentioned: for example, the reinforcement of NATO through increased funding of the European Reassurance Initiative; and the bombing of the Assad regime, Putin’s ally, in April 2017. Instead, Luce cited the statements of two allies who were wondering where Trump’s behavior would lead, gossip about personality clashes in Trump’s court, and corroborating statements from other figures in the foreign policy establishment who take the “liberal order” as an article of faith, </w:t>
      </w:r>
      <w:r w:rsidRPr="00DD11B3">
        <w:rPr>
          <w:rStyle w:val="StyleUnderline"/>
        </w:rPr>
        <w:t>betraying a confirmation bias</w:t>
      </w:r>
      <w:r w:rsidRPr="000005B4">
        <w:rPr>
          <w:sz w:val="10"/>
        </w:rPr>
        <w:t>. Without evidence, he then accused President Obama of “global retrenchment.”</w:t>
      </w:r>
      <w:r w:rsidRPr="00DD11B3">
        <w:rPr>
          <w:sz w:val="10"/>
        </w:rPr>
        <w:t>35</w:t>
      </w:r>
      <w:r w:rsidRPr="000005B4">
        <w:rPr>
          <w:sz w:val="10"/>
        </w:rPr>
        <w:t xml:space="preserve"> Typical of the genre, Luce contrasted these recent failures with the postwar internationalism and institution building of President Harry Truman. To be reprimanded for violating established norms of American “global leadership,” against the exalted standards of Truman, is an occupational burden that comes with the presidency. Before Trump, critics had accused presidents Clinton, George W. Bush, and Obama of retreating from a long-standing commitment to a liberal world order. The charge that Washington is abandoning a noble Trumanite diplomatic past is less an observation than a political predisposition, substantively shallow yet part of the framework within which debate is conducted. International history after 1945 is more fraught. Accusations that U.S. presidents are flouting a long-standing postwar liberal order rely upon a mythologized account of history. </w:t>
      </w:r>
      <w:r w:rsidRPr="00DD11B3">
        <w:rPr>
          <w:rStyle w:val="StyleUnderline"/>
        </w:rPr>
        <w:t>When presidents wage war unilaterally, topple governments, coerce allies, threaten abandonment, disregard the demands of international institutions, practice economic protectionism, or cultivate illiberal allies and clients,</w:t>
      </w:r>
      <w:r w:rsidRPr="000005B4">
        <w:rPr>
          <w:sz w:val="10"/>
        </w:rPr>
        <w:t xml:space="preserve"> they may or may not be practicing prudent statecraft. Either way, </w:t>
      </w:r>
      <w:r w:rsidRPr="00DD11B3">
        <w:rPr>
          <w:rStyle w:val="StyleUnderline"/>
        </w:rPr>
        <w:t xml:space="preserve">their behavior is unexceptional. They are not departing from tradition. </w:t>
      </w:r>
      <w:r w:rsidRPr="000005B4">
        <w:rPr>
          <w:sz w:val="10"/>
        </w:rPr>
        <w:t>Let us revisit history first in the area of trade and political economy. President Trump disturbs defenders of the liberal order partly through his economic nationalism, his promise to rebuild American manufacturing industries by erecting protective tariff walls, and his withdrawal from the Trans-Pacific Partnership (TPP). The extent to which U.S. membership in the TPP represented a long-standing commitment to liberal order is doubtful, given that the United States signed the agreement in February 2016 and withdrew in January 2017, and given that the agreement’s intent was to exclude and contain China as much as to integrate other Asian economies. Nonetheless, nostalgists assert that Washington’s commitment to free trade was a central pillar of liberal order. Identifying the marketing precepts of the Washington consensus with liberal order, they present Washington’s various “Open Door” policies as both a cause and symptom of the world’s liberalization. Without question, the United States in the postwar period dismantled the economic architecture of the British Empire. It strove to reshape the international economic environment on its terms, to establish and exploit the dollar as the reserve currency, to promote open markets, and to make a world safe for the penetration of American capital. How far did that process, that long-standing commitment to the “Open Door,” represent a liberal drive for free trade? In reality, there was not one but several postwar economic orders. As Michael Lind cautions: Globalization on a large scale, characterized by the emergence of transnational corporations and supply chains, got underway only in the 1990s and 2000s. Mass immigration to the United States and Europe is also largely a post-Cold War phenomenon. The euro and the Eurozone date back only to 1999. Labor mobility within Europe is also a relatively recent policy. Controversial “megaregional” trade pacts like NAFTA, the TPP, and TTIP [Trans-Atlantic Trade and Investment Partnership], which go beyond old-fashioned tariff reductions to rewrite much domestic legislation, go back only to the 1990s.</w:t>
      </w:r>
      <w:r w:rsidRPr="00DD11B3">
        <w:rPr>
          <w:sz w:val="10"/>
        </w:rPr>
        <w:t>36</w:t>
      </w:r>
      <w:r w:rsidRPr="000005B4">
        <w:rPr>
          <w:sz w:val="10"/>
        </w:rPr>
        <w:t xml:space="preserve"> Niall Ferguson, too, observes that “truly free trade, truly free capital flows and large-scale migration across borders did not begin until the 1990s.”</w:t>
      </w:r>
      <w:r w:rsidRPr="00DD11B3">
        <w:rPr>
          <w:sz w:val="10"/>
        </w:rPr>
        <w:t>37</w:t>
      </w:r>
      <w:r w:rsidRPr="000005B4">
        <w:rPr>
          <w:sz w:val="10"/>
        </w:rPr>
        <w:t xml:space="preserve"> Earlier decades saw capital controls, fixed exchange rates, and periodic returns to tariff barriers. One major pillar of the postwar order was U.S. ally, democratic Japan. Under U.S. military protection, that same country instituted, in the words of Claremont McKenna College’s Leon Hollerman, “the most restrictive foreign trade and foreign-exchange control system ever devised by a major free nation.”</w:t>
      </w:r>
      <w:r w:rsidRPr="00DD11B3">
        <w:rPr>
          <w:sz w:val="10"/>
        </w:rPr>
        <w:t>38</w:t>
      </w:r>
      <w:r w:rsidRPr="000005B4">
        <w:rPr>
          <w:sz w:val="10"/>
        </w:rPr>
        <w:t xml:space="preserve"> The long-running competition with the Soviet Union moved the United States to deliberately encourage the economic growth of its Asian allies, but under the shield of a neomercantilist state. In other words, in identifying the U.S.-led order with market and trade liberalization, nostalgists historicize what are in fact a quite recent set of post-1989 international arrangements. From this perspective, a liberal order did arrive, only it came later, in the age of post-1989 unipolarity. There is a more basic defect in recollections of the liberal order. During the postwar era, the United States persistently flouted liberal economic principles and imposed restrictive measures when it suited. Indeed, major powers have not historically risen through free trade and passive governments. Ascending powers have typically risen partly through the deliberate, visible, and intervening hand of an activist state.</w:t>
      </w:r>
      <w:r w:rsidRPr="00DD11B3">
        <w:rPr>
          <w:sz w:val="10"/>
        </w:rPr>
        <w:t>39</w:t>
      </w:r>
      <w:r w:rsidRPr="000005B4">
        <w:rPr>
          <w:sz w:val="10"/>
        </w:rPr>
        <w:t xml:space="preserve"> So too with America. All U.S. presidents have had to manage the tension between the commitment to the “Open Door” and the demand for industrial protection at home. The subsidy, the tariff, the quota, and the bilateral voluntary-restriction agreement have remained part of America’s repertoire. As a recent study of global data by Gowling WLG reveals, the United States is a “long-term and prolific proponent of protectionist policies,” and the world order it presides over is notably protectionist.</w:t>
      </w:r>
      <w:r w:rsidRPr="00DD11B3">
        <w:rPr>
          <w:sz w:val="10"/>
        </w:rPr>
        <w:t>40</w:t>
      </w:r>
      <w:r w:rsidRPr="000005B4">
        <w:rPr>
          <w:sz w:val="10"/>
        </w:rPr>
        <w:t xml:space="preserve"> Since the 2008 financial crisis, the United States has imposed tariffs worth $39 billion, while the world’s top 60 economies have adopted more than 7,000 protectionist trade measures worth more than $400 billion. The United States and the European Union both accounted for the highest number of protectionist measures, each exercising more than 1,000, with India a distant third at 400.</w:t>
      </w:r>
      <w:r w:rsidRPr="00DD11B3">
        <w:rPr>
          <w:sz w:val="10"/>
        </w:rPr>
        <w:t>41</w:t>
      </w:r>
      <w:r w:rsidRPr="000005B4">
        <w:rPr>
          <w:sz w:val="10"/>
        </w:rPr>
        <w:t xml:space="preserve"> America’s trade protectionism has the highest impact on other countries. Foreign farmers would be baffled by the claim that the old order embodied free trade, when the United States persistently granted agricultural subsidies and other mechanisms limiting foreign governments’ access to U.S. consumers.</w:t>
      </w:r>
      <w:r w:rsidRPr="00DD11B3">
        <w:rPr>
          <w:sz w:val="10"/>
        </w:rPr>
        <w:t>42</w:t>
      </w:r>
      <w:r w:rsidRPr="000005B4">
        <w:rPr>
          <w:sz w:val="10"/>
        </w:rPr>
        <w:t xml:space="preserve"> The reversion to protectionism has precedents from before the global financial crisis. Some of the most strident advocates of open markets and the dismantling of trade barriers have in practice done the opposite. One was President Ronald Reagan. Reagan had championed the cause of free trade as a foundation of progress and peace. Yet as president, he increased the proportion of imports subject to restrictions by 100 percent from 1980, as well as tightened quotas, introduced “voluntary restraint agreements” and new duties, raised tariffs, and strengthened the Export-Import Bank in order to protect the recovery of U.S. industries, especially automotive, computer-chip, and steel.</w:t>
      </w:r>
      <w:r w:rsidRPr="00DD11B3">
        <w:rPr>
          <w:sz w:val="10"/>
        </w:rPr>
        <w:t>43</w:t>
      </w:r>
      <w:r w:rsidRPr="000005B4">
        <w:rPr>
          <w:sz w:val="10"/>
        </w:rPr>
        <w:t xml:space="preserve"> Reagan justified these steps on the grounds that he was forcing economic competitors to trade freely. Regardless, his policies were a long way from Adam Smith. President Clinton also championed free trade, in words and deeds. He drove through NAFTA, a free trade zone uniting North America’s three largest economies, and pushed for China’s admission to the WTO under “most favored nation” status. Yet under Clinton, rice subsidies that continued during his administration enabled U.S. growers to dump their product onto the markets of vulnerable rural countries such as Haiti, Ghana, and Indonesia at depressed prices. Clinton has since apologized to Haiti for the devastation that these arrangements inflicted on the country.</w:t>
      </w:r>
      <w:r w:rsidRPr="00DD11B3">
        <w:rPr>
          <w:sz w:val="10"/>
        </w:rPr>
        <w:t>44</w:t>
      </w:r>
      <w:r w:rsidRPr="000005B4">
        <w:rPr>
          <w:sz w:val="10"/>
        </w:rPr>
        <w:t xml:space="preserve"> President George W. Bush emulated Reagan rhetorically, invoking the principles of free trade and unfettered markets. Yet in 2002, he increased steel tariffs by 30 percent, only to back down 20 months later under threat of punitive countertariffs by the European Union, a protectionist bloc in its relations with many countries beyond its borders. Confronted with the prospect of economic meltdown in the crisis of 2008, Bush intervened in the market with strongly protectionist measures, including bailouts of major firms, claiming, “I have abandoned free-market principles to save the free-market system.”</w:t>
      </w:r>
      <w:r w:rsidRPr="00DD11B3">
        <w:rPr>
          <w:sz w:val="10"/>
        </w:rPr>
        <w:t>45</w:t>
      </w:r>
      <w:r w:rsidRPr="000005B4">
        <w:rPr>
          <w:sz w:val="10"/>
        </w:rPr>
        <w:t xml:space="preserve"> The reintroduction of protectionist measures today, then, is not such a sudden or radical departure as is sometimes claimed, though Trump’s open enthusiasm for a “trade war” does mark a difference. There is a defensible logic to the position that in order to practice free trade a country needs a viable economy to practice it with. Reagan and Bush’s contortions on the issue reflect the inherent difficulty of liberal projects, whose architects often feel impelled to compromise with illiberal pressures. A world where even the most avowed exponents of free trade continually resorted to protectionism, though arguably more free and liberal than what had gone before or than what might have prevailed otherwise, was still not the “flat” free-market capitalist world we are being invited to be nostalgic for. Nostalgists claim that one dividend of American hegemony has been the economic liberalization of the globe, or large parts of it. They could point, for example, to the transformation of China into a wealthy capitalist economy that has lifted its population out of “a dollar a day” poverty. But this liberalizing process is more conflicted than potted histories suggest. Beijing achieved rapid industrial revolution and the movement of its workforce from the field into the factory through authoritarian and illiberal measures: involuntary-resettlement urbanization schemes, population control through forced abortion and compulsory sterilization, severe working conditions, repression of civil society, including trade unions, labor, and human-rights activists, and internet surveillance, among other measures. The People’s Republic has consistently ranked low on the Freedom Index.</w:t>
      </w:r>
      <w:r w:rsidRPr="00DD11B3">
        <w:rPr>
          <w:sz w:val="10"/>
        </w:rPr>
        <w:t>46</w:t>
      </w:r>
      <w:r w:rsidRPr="000005B4">
        <w:rPr>
          <w:sz w:val="10"/>
        </w:rPr>
        <w:t xml:space="preserve"> A more direct application of U.S.-backed liberalism happened in Russia. After communist rule collapsed in 1991, at the urging and advice of the United States’ government and economists, Moscow embarked on a program of “shock therapy” to restructure Russia around the principle of market exchange, adopting accelerated privatization of state industries, deregulation, fiscal discipline, and the shedding of price controls. This experiment was a major effort in the project to enlarge the global liberal order at a rapid clip. It had the support of the leading institutions of global capitalism, the IMF, World Bank, and U.S. Treasury Department. Harvard academic Jeffrey Sachs, one of Russian liberalization’s architects from 1991 to 1993, set out the program’s logic in The Economist, a journal that champions the cause of the liberal world order. “To clean up the shambles left by communist mismanagement, Eastern Europe must take a swift, dramatic leap to private ownership and a market system. West Europeans must help it do so.”</w:t>
      </w:r>
      <w:r w:rsidRPr="00DD11B3">
        <w:rPr>
          <w:sz w:val="10"/>
        </w:rPr>
        <w:t>47</w:t>
      </w:r>
      <w:r w:rsidRPr="000005B4">
        <w:rPr>
          <w:sz w:val="10"/>
        </w:rPr>
        <w:t xml:space="preserve"> “Swift, dramatic leap,” a vast program grounded in classical liberal economics, took on the tempo and zeal of the revolutionary communism it aimed to replace. These rapid reforms replaced an oppressive and failed communist system. They did so at Washington’s continual insistence that Russia reform itself on “our conditions.” But the results on many measures were disastrous: capital flight and deep recession; slumping industrial production; malnutrition; the rise of criminality — a criminalized economy, in fact — intertwined with a corrupt oligarchy enjoying a concentration of wealth; and the decline of health care and an increased rate of premature deaths.</w:t>
      </w:r>
      <w:r w:rsidRPr="00DD11B3">
        <w:rPr>
          <w:sz w:val="10"/>
        </w:rPr>
        <w:t>48</w:t>
      </w:r>
      <w:r w:rsidRPr="000005B4">
        <w:rPr>
          <w:sz w:val="10"/>
        </w:rPr>
        <w:t xml:space="preserve"> As Nobel laureate and former World Bank chief economist Joseph Stiglitz observed, by eschewing the more gradualist path of Poland or China, the consequences of the program were profoundly illiberal.</w:t>
      </w:r>
      <w:r w:rsidRPr="00DD11B3">
        <w:rPr>
          <w:sz w:val="10"/>
        </w:rPr>
        <w:t>49</w:t>
      </w:r>
      <w:r w:rsidRPr="000005B4">
        <w:rPr>
          <w:sz w:val="10"/>
        </w:rPr>
        <w:t xml:space="preserve"> “Liberal order” visionaries are quick to give their ideas credit for the prosperity of nations from Western Europe to the Pacific Rim, finding causation in correlation. They deny such a direct link between their ideas and the problems of post-Soviet Russia.</w:t>
      </w:r>
      <w:r w:rsidRPr="00DD11B3">
        <w:rPr>
          <w:sz w:val="10"/>
        </w:rPr>
        <w:t>50</w:t>
      </w:r>
      <w:r w:rsidRPr="000005B4">
        <w:rPr>
          <w:sz w:val="10"/>
        </w:rPr>
        <w:t xml:space="preserve"> Yet it is hard to accept that measures like sudden privatization and the rise of monopolies in a corrupt country were not related to asset stripping and capital flight or that “eliminating the housing and utilities subsidies that sustained tens of millions of impoverished families” did not play a major part in the social ruin that followed.</w:t>
      </w:r>
      <w:r w:rsidRPr="00DD11B3">
        <w:rPr>
          <w:sz w:val="10"/>
        </w:rPr>
        <w:t>51</w:t>
      </w:r>
      <w:r w:rsidRPr="000005B4">
        <w:rPr>
          <w:sz w:val="10"/>
        </w:rPr>
        <w:t xml:space="preserve"> Western technocrats, diplomats, and politicians were deeply implicated in the new order’s design. </w:t>
      </w:r>
      <w:r w:rsidRPr="00DD11B3">
        <w:rPr>
          <w:rStyle w:val="StyleUnderline"/>
        </w:rPr>
        <w:t>Lamentations for the end of the liberal order are also heard in the realm of “hard” security</w:t>
      </w:r>
      <w:r w:rsidRPr="000005B4">
        <w:rPr>
          <w:sz w:val="10"/>
        </w:rPr>
        <w:t xml:space="preserve">. The U.S. hegemon, nostalgists warn, is losing (or has lost) the political will to underwrite the international system through a commitment to permanent alliances and to intervene to bring order out of chaos. Part of the current intellectual confusion flows from the conflation of liberalism, which is supposedly peaceable, consensual, and benign, with the process of “world ordering.” It is here that </w:t>
      </w:r>
      <w:r w:rsidRPr="00DD11B3">
        <w:rPr>
          <w:rStyle w:val="StyleUnderline"/>
        </w:rPr>
        <w:t>defenders of the old order present</w:t>
      </w:r>
      <w:r w:rsidRPr="000005B4">
        <w:rPr>
          <w:sz w:val="10"/>
        </w:rPr>
        <w:t xml:space="preserve"> </w:t>
      </w:r>
      <w:r w:rsidRPr="00DD11B3">
        <w:rPr>
          <w:rStyle w:val="StyleUnderline"/>
        </w:rPr>
        <w:t>their most</w:t>
      </w:r>
      <w:r w:rsidRPr="000005B4">
        <w:rPr>
          <w:sz w:val="10"/>
        </w:rPr>
        <w:t xml:space="preserve"> </w:t>
      </w:r>
      <w:r w:rsidRPr="00DD11B3">
        <w:rPr>
          <w:rStyle w:val="StyleUnderline"/>
        </w:rPr>
        <w:t xml:space="preserve">misleadingly anodyne account of </w:t>
      </w:r>
      <w:r w:rsidRPr="000005B4">
        <w:rPr>
          <w:sz w:val="10"/>
        </w:rPr>
        <w:t xml:space="preserve">history. A review of the actual experience of the past 70 years suggests that the process of “world ordering” must at times be coercive. For all the attractions of American hegemony abroad, there has also been resistance and imposition. To understand how the superpower met that resistance and imposed itself, we must go beyond the </w:t>
      </w:r>
      <w:r w:rsidRPr="00DD11B3">
        <w:rPr>
          <w:rStyle w:val="StyleUnderline"/>
        </w:rPr>
        <w:t>romanticized postwar moment of Trumanite internationalism</w:t>
      </w:r>
      <w:r w:rsidRPr="000005B4">
        <w:rPr>
          <w:sz w:val="10"/>
        </w:rPr>
        <w:t xml:space="preserve"> in the late 1940s. Consider both ends of the chronology as it is usually presented, from 1945 until the recent past. </w:t>
      </w:r>
      <w:r w:rsidRPr="00DD11B3">
        <w:rPr>
          <w:rStyle w:val="StyleUnderline"/>
        </w:rPr>
        <w:t>Admirers trace the restructuring of international life in that first year to</w:t>
      </w:r>
      <w:r w:rsidRPr="000005B4">
        <w:rPr>
          <w:sz w:val="10"/>
        </w:rPr>
        <w:t xml:space="preserve"> the visionary institution building that President </w:t>
      </w:r>
      <w:r w:rsidRPr="00DD11B3">
        <w:rPr>
          <w:rStyle w:val="StyleUnderline"/>
        </w:rPr>
        <w:t>Truman</w:t>
      </w:r>
      <w:r w:rsidRPr="000005B4">
        <w:rPr>
          <w:sz w:val="10"/>
        </w:rPr>
        <w:t xml:space="preserve"> oversaw amid World War II, such as the United Nations Conference on International Organization in San Francisco </w:t>
      </w:r>
      <w:r w:rsidRPr="00DD11B3">
        <w:rPr>
          <w:rStyle w:val="StyleUnderline"/>
        </w:rPr>
        <w:t>and</w:t>
      </w:r>
      <w:r w:rsidRPr="000005B4">
        <w:rPr>
          <w:sz w:val="10"/>
        </w:rPr>
        <w:t xml:space="preserve"> its main creation, </w:t>
      </w:r>
      <w:r w:rsidRPr="00DD11B3">
        <w:rPr>
          <w:rStyle w:val="StyleUnderline"/>
        </w:rPr>
        <w:t>the UN Charter</w:t>
      </w:r>
      <w:r w:rsidRPr="000005B4">
        <w:rPr>
          <w:sz w:val="10"/>
        </w:rPr>
        <w:t xml:space="preserve">. In this rendering, the founders conceived the liberal order through a collaborative process of institution building. </w:t>
      </w:r>
      <w:r w:rsidRPr="00DD11B3">
        <w:rPr>
          <w:rStyle w:val="StyleUnderline"/>
        </w:rPr>
        <w:t>The narrative is strikingly nonviolent</w:t>
      </w:r>
      <w:r w:rsidRPr="000005B4">
        <w:rPr>
          <w:sz w:val="10"/>
        </w:rPr>
        <w:t xml:space="preserve">. </w:t>
      </w:r>
      <w:r w:rsidRPr="00DD11B3">
        <w:rPr>
          <w:rStyle w:val="StyleUnderline"/>
        </w:rPr>
        <w:t>In fact, to create the conditions for that visionary world making, the liberal order was conceived in blood. Only months later, the same U.S. president launched two atomic strikes on Imperial Japan, immolating</w:t>
      </w:r>
      <w:r w:rsidRPr="000005B4">
        <w:rPr>
          <w:sz w:val="10"/>
        </w:rPr>
        <w:t xml:space="preserve"> and irradiating </w:t>
      </w:r>
      <w:r w:rsidRPr="00DD11B3">
        <w:rPr>
          <w:rStyle w:val="StyleUnderline"/>
        </w:rPr>
        <w:t>two of its cities after blockade, firebombing, and starvation had not broken its will</w:t>
      </w:r>
      <w:r w:rsidRPr="000005B4">
        <w:rPr>
          <w:sz w:val="10"/>
        </w:rPr>
        <w:t xml:space="preserve">. He did so to put down an adversary that had been brutally pursuing a rival vision for an Asian order of its own. </w:t>
      </w:r>
      <w:r w:rsidRPr="00DD11B3">
        <w:rPr>
          <w:rStyle w:val="StyleUnderline"/>
        </w:rPr>
        <w:t xml:space="preserve">In order to create an order, Washington swept aside a competitor by introducing a genocidal weapon into the world. </w:t>
      </w:r>
      <w:r w:rsidRPr="000005B4">
        <w:rPr>
          <w:sz w:val="10"/>
        </w:rPr>
        <w:t>There are powerful arguments that this was the “least bad” choice available.</w:t>
      </w:r>
      <w:r w:rsidRPr="00DD11B3">
        <w:rPr>
          <w:sz w:val="10"/>
        </w:rPr>
        <w:t>52</w:t>
      </w:r>
      <w:r w:rsidRPr="000005B4">
        <w:rPr>
          <w:sz w:val="10"/>
        </w:rPr>
        <w:t xml:space="preserve"> Tellingly, though, in panegyrics for a dying liberalism, the words “Hiroshima” and “Nagasaki” hardly appear. If there were liberal principles that underpinned the UN as it was founded in 1945, they were at first self-determination and sovereignty rather than democracy and human rights. </w:t>
      </w:r>
      <w:r w:rsidRPr="00DD11B3">
        <w:rPr>
          <w:rStyle w:val="StyleUnderline"/>
        </w:rPr>
        <w:t>The world order was hardly born “liberal”</w:t>
      </w:r>
      <w:r w:rsidRPr="000005B4">
        <w:rPr>
          <w:sz w:val="10"/>
        </w:rPr>
        <w:t xml:space="preserve"> in the sense implied today: recall that </w:t>
      </w:r>
      <w:r w:rsidRPr="00DD11B3">
        <w:rPr>
          <w:rStyle w:val="StyleUnderline"/>
        </w:rPr>
        <w:t>two of the permanent five members of the</w:t>
      </w:r>
      <w:r w:rsidRPr="000005B4">
        <w:rPr>
          <w:sz w:val="10"/>
        </w:rPr>
        <w:t xml:space="preserve"> </w:t>
      </w:r>
      <w:r w:rsidRPr="00DD11B3">
        <w:rPr>
          <w:rStyle w:val="StyleUnderline"/>
        </w:rPr>
        <w:t>UN</w:t>
      </w:r>
      <w:r w:rsidRPr="000005B4">
        <w:rPr>
          <w:sz w:val="10"/>
        </w:rPr>
        <w:t xml:space="preserve"> </w:t>
      </w:r>
      <w:r w:rsidRPr="00DD11B3">
        <w:rPr>
          <w:rStyle w:val="StyleUnderline"/>
        </w:rPr>
        <w:t>Security Council</w:t>
      </w:r>
      <w:r w:rsidRPr="000005B4">
        <w:rPr>
          <w:sz w:val="10"/>
        </w:rPr>
        <w:t xml:space="preserve"> </w:t>
      </w:r>
      <w:r w:rsidRPr="00DD11B3">
        <w:rPr>
          <w:rStyle w:val="StyleUnderline"/>
        </w:rPr>
        <w:t>were totalitarian communist states</w:t>
      </w:r>
      <w:r w:rsidRPr="000005B4">
        <w:rPr>
          <w:sz w:val="10"/>
        </w:rPr>
        <w:t xml:space="preserve">, </w:t>
      </w:r>
      <w:r w:rsidRPr="00DD11B3">
        <w:rPr>
          <w:rStyle w:val="StyleUnderline"/>
        </w:rPr>
        <w:t>and two of the democracies were managing colonial empires that they would not relinquish for decades</w:t>
      </w:r>
      <w:r w:rsidRPr="000005B4">
        <w:rPr>
          <w:sz w:val="10"/>
        </w:rPr>
        <w:t xml:space="preserve">. </w:t>
      </w:r>
      <w:r w:rsidRPr="00DD11B3">
        <w:rPr>
          <w:rStyle w:val="StyleUnderline"/>
        </w:rPr>
        <w:t>Then and now, modern liberalism is antithetical to the grave exertion of state power still practiced in 58 countries, the death penalty</w:t>
      </w:r>
      <w:r w:rsidRPr="000005B4">
        <w:rPr>
          <w:sz w:val="10"/>
        </w:rPr>
        <w:t xml:space="preserve">. To be sure, the birth of the post-1945 world order did advance some liberal ideas broadly. </w:t>
      </w:r>
      <w:r w:rsidRPr="00DD11B3">
        <w:rPr>
          <w:rStyle w:val="StyleUnderline"/>
        </w:rPr>
        <w:t>The</w:t>
      </w:r>
      <w:r w:rsidRPr="000005B4">
        <w:rPr>
          <w:sz w:val="10"/>
        </w:rPr>
        <w:t xml:space="preserve"> general </w:t>
      </w:r>
      <w:r w:rsidRPr="00DD11B3">
        <w:rPr>
          <w:rStyle w:val="StyleUnderline"/>
        </w:rPr>
        <w:t>norm against imperial aggression</w:t>
      </w:r>
      <w:r w:rsidRPr="000005B4">
        <w:rPr>
          <w:sz w:val="10"/>
        </w:rPr>
        <w:t xml:space="preserve"> was one. This, however, </w:t>
      </w:r>
      <w:r w:rsidRPr="00DD11B3">
        <w:rPr>
          <w:rStyle w:val="StyleUnderline"/>
        </w:rPr>
        <w:t>was not strong enough to prevent</w:t>
      </w:r>
      <w:r w:rsidRPr="000005B4">
        <w:rPr>
          <w:sz w:val="10"/>
        </w:rPr>
        <w:t xml:space="preserve"> or dislodge </w:t>
      </w:r>
      <w:r w:rsidRPr="00DD11B3">
        <w:rPr>
          <w:rStyle w:val="StyleUnderline"/>
        </w:rPr>
        <w:t>China’s seizure of Tibet, the bids of Turkey</w:t>
      </w:r>
      <w:r w:rsidRPr="000005B4">
        <w:rPr>
          <w:sz w:val="10"/>
        </w:rPr>
        <w:t xml:space="preserve"> and Greece </w:t>
      </w:r>
      <w:r w:rsidRPr="00DD11B3">
        <w:rPr>
          <w:rStyle w:val="StyleUnderline"/>
        </w:rPr>
        <w:t>to grab Cyprus, Israel’s occupation of Gaza</w:t>
      </w:r>
      <w:r w:rsidRPr="000005B4">
        <w:rPr>
          <w:sz w:val="10"/>
        </w:rPr>
        <w:t xml:space="preserve"> and the West Bank, </w:t>
      </w:r>
      <w:r w:rsidRPr="00DD11B3">
        <w:rPr>
          <w:rStyle w:val="StyleUnderline"/>
        </w:rPr>
        <w:t>India’s occupation of Kashmir</w:t>
      </w:r>
      <w:r w:rsidRPr="000005B4">
        <w:rPr>
          <w:sz w:val="10"/>
        </w:rPr>
        <w:t xml:space="preserve"> and annexation of Goa, </w:t>
      </w:r>
      <w:r w:rsidRPr="00DD11B3">
        <w:rPr>
          <w:rStyle w:val="StyleUnderline"/>
        </w:rPr>
        <w:t>Indonesia’s occupation of East Timor, or</w:t>
      </w:r>
      <w:r w:rsidRPr="000005B4">
        <w:rPr>
          <w:sz w:val="10"/>
        </w:rPr>
        <w:t xml:space="preserve"> indeed </w:t>
      </w:r>
      <w:r w:rsidRPr="00DD11B3">
        <w:rPr>
          <w:rStyle w:val="StyleUnderline"/>
        </w:rPr>
        <w:t>the Soviet Union’s occupation of Eastern Europe</w:t>
      </w:r>
      <w:r w:rsidRPr="000005B4">
        <w:rPr>
          <w:sz w:val="10"/>
        </w:rPr>
        <w:t xml:space="preserve">. </w:t>
      </w:r>
      <w:r w:rsidRPr="00DD11B3">
        <w:rPr>
          <w:rStyle w:val="StyleUnderline"/>
        </w:rPr>
        <w:t>At the other end of the chronology</w:t>
      </w:r>
      <w:r w:rsidRPr="000005B4">
        <w:rPr>
          <w:sz w:val="10"/>
        </w:rPr>
        <w:t xml:space="preserve">, the present moment, </w:t>
      </w:r>
      <w:r w:rsidRPr="00DD11B3">
        <w:rPr>
          <w:rStyle w:val="StyleUnderline"/>
        </w:rPr>
        <w:t xml:space="preserve">consider that the U.S. </w:t>
      </w:r>
      <w:r w:rsidRPr="000005B4">
        <w:rPr>
          <w:sz w:val="10"/>
        </w:rPr>
        <w:t xml:space="preserve">hegemon </w:t>
      </w:r>
      <w:r w:rsidRPr="00DD11B3">
        <w:rPr>
          <w:rStyle w:val="StyleUnderline"/>
        </w:rPr>
        <w:t xml:space="preserve">has been waging a “war on terror” </w:t>
      </w:r>
      <w:r w:rsidRPr="000005B4">
        <w:rPr>
          <w:sz w:val="10"/>
        </w:rPr>
        <w:t xml:space="preserve">against Islamist jihadi groups </w:t>
      </w:r>
      <w:r w:rsidRPr="00DD11B3">
        <w:rPr>
          <w:rStyle w:val="StyleUnderline"/>
        </w:rPr>
        <w:t xml:space="preserve">since </w:t>
      </w:r>
      <w:r w:rsidRPr="000005B4">
        <w:rPr>
          <w:sz w:val="10"/>
        </w:rPr>
        <w:t>the 9/11 attacks of 20</w:t>
      </w:r>
      <w:r w:rsidRPr="00DD11B3">
        <w:rPr>
          <w:rStyle w:val="StyleUnderline"/>
        </w:rPr>
        <w:t>01</w:t>
      </w:r>
      <w:r w:rsidRPr="000005B4">
        <w:rPr>
          <w:sz w:val="10"/>
        </w:rPr>
        <w:t xml:space="preserve">. </w:t>
      </w:r>
      <w:r w:rsidRPr="00DD11B3">
        <w:rPr>
          <w:rStyle w:val="StyleUnderline"/>
        </w:rPr>
        <w:t>In pursuing</w:t>
      </w:r>
      <w:r w:rsidRPr="000005B4">
        <w:rPr>
          <w:sz w:val="10"/>
        </w:rPr>
        <w:t xml:space="preserve"> the liberal cause of </w:t>
      </w:r>
      <w:r w:rsidRPr="00DD11B3">
        <w:rPr>
          <w:rStyle w:val="StyleUnderline"/>
        </w:rPr>
        <w:t>democratization</w:t>
      </w:r>
      <w:r w:rsidRPr="000005B4">
        <w:rPr>
          <w:sz w:val="10"/>
        </w:rPr>
        <w:t xml:space="preserve"> as an antidote to terror, </w:t>
      </w:r>
      <w:r w:rsidRPr="00DD11B3">
        <w:rPr>
          <w:rStyle w:val="StyleUnderline"/>
        </w:rPr>
        <w:t>Washington entered</w:t>
      </w:r>
      <w:r w:rsidRPr="000005B4">
        <w:rPr>
          <w:sz w:val="10"/>
        </w:rPr>
        <w:t xml:space="preserve"> </w:t>
      </w:r>
      <w:r w:rsidRPr="00DD11B3">
        <w:rPr>
          <w:rStyle w:val="StyleUnderline"/>
        </w:rPr>
        <w:t>the age of</w:t>
      </w:r>
      <w:r w:rsidRPr="000005B4">
        <w:rPr>
          <w:sz w:val="10"/>
        </w:rPr>
        <w:t xml:space="preserve"> “enhanced interrogation” and </w:t>
      </w:r>
      <w:r w:rsidRPr="00DD11B3">
        <w:rPr>
          <w:rStyle w:val="StyleUnderline"/>
        </w:rPr>
        <w:t>preventive war</w:t>
      </w:r>
      <w:r w:rsidRPr="000005B4">
        <w:rPr>
          <w:sz w:val="10"/>
        </w:rPr>
        <w:t xml:space="preserve">. </w:t>
      </w:r>
      <w:r w:rsidRPr="00DD11B3">
        <w:rPr>
          <w:rStyle w:val="StyleUnderline"/>
        </w:rPr>
        <w:t>Now, with</w:t>
      </w:r>
      <w:r w:rsidRPr="000005B4">
        <w:rPr>
          <w:sz w:val="10"/>
        </w:rPr>
        <w:t xml:space="preserve"> new weapons (</w:t>
      </w:r>
      <w:r w:rsidRPr="00DD11B3">
        <w:rPr>
          <w:rStyle w:val="StyleUnderline"/>
        </w:rPr>
        <w:t>drones</w:t>
      </w:r>
      <w:r w:rsidRPr="000005B4">
        <w:rPr>
          <w:sz w:val="10"/>
        </w:rPr>
        <w:t xml:space="preserve">) at hand, </w:t>
      </w:r>
      <w:r w:rsidRPr="00DD11B3">
        <w:rPr>
          <w:rStyle w:val="StyleUnderline"/>
        </w:rPr>
        <w:t>Washington conducts</w:t>
      </w:r>
      <w:r w:rsidRPr="000005B4">
        <w:rPr>
          <w:sz w:val="10"/>
        </w:rPr>
        <w:t xml:space="preserve"> a sustained campaign of </w:t>
      </w:r>
      <w:r w:rsidRPr="00DD11B3">
        <w:rPr>
          <w:rStyle w:val="StyleUnderline"/>
        </w:rPr>
        <w:t>extrajudicial assassinations</w:t>
      </w:r>
      <w:r w:rsidRPr="000005B4">
        <w:rPr>
          <w:sz w:val="10"/>
        </w:rPr>
        <w:t xml:space="preserve">, often </w:t>
      </w:r>
      <w:r w:rsidRPr="00DD11B3">
        <w:rPr>
          <w:rStyle w:val="StyleUnderline"/>
        </w:rPr>
        <w:t>without the consent of host countries</w:t>
      </w:r>
      <w:r w:rsidRPr="000005B4">
        <w:rPr>
          <w:sz w:val="10"/>
        </w:rPr>
        <w:t xml:space="preserve"> and without seeking formal permission or mandates. </w:t>
      </w:r>
      <w:r w:rsidRPr="00DD11B3">
        <w:rPr>
          <w:rStyle w:val="StyleUnderline"/>
        </w:rPr>
        <w:t>It has conducted renditions</w:t>
      </w:r>
      <w:r w:rsidRPr="000005B4">
        <w:rPr>
          <w:sz w:val="10"/>
        </w:rPr>
        <w:t xml:space="preserve"> of suspected terrorists </w:t>
      </w:r>
      <w:r w:rsidRPr="00DD11B3">
        <w:rPr>
          <w:rStyle w:val="StyleUnderline"/>
        </w:rPr>
        <w:t>without trial</w:t>
      </w:r>
      <w:r w:rsidRPr="000005B4">
        <w:rPr>
          <w:sz w:val="10"/>
        </w:rPr>
        <w:t xml:space="preserve">. </w:t>
      </w:r>
      <w:r w:rsidRPr="00DD11B3">
        <w:rPr>
          <w:rStyle w:val="StyleUnderline"/>
        </w:rPr>
        <w:t>Reluctant to deal with live</w:t>
      </w:r>
      <w:r w:rsidRPr="000005B4">
        <w:rPr>
          <w:sz w:val="10"/>
        </w:rPr>
        <w:t xml:space="preserve"> </w:t>
      </w:r>
      <w:r w:rsidRPr="00DD11B3">
        <w:rPr>
          <w:rStyle w:val="StyleUnderline"/>
        </w:rPr>
        <w:t>captives in indefinite detention</w:t>
      </w:r>
      <w:r w:rsidRPr="000005B4">
        <w:rPr>
          <w:sz w:val="10"/>
        </w:rPr>
        <w:t xml:space="preserve">, </w:t>
      </w:r>
      <w:r w:rsidRPr="00DD11B3">
        <w:rPr>
          <w:rStyle w:val="StyleUnderline"/>
        </w:rPr>
        <w:t>a more liberal president</w:t>
      </w:r>
      <w:r w:rsidRPr="000005B4">
        <w:rPr>
          <w:sz w:val="10"/>
        </w:rPr>
        <w:t xml:space="preserve"> from 2009 increasingly </w:t>
      </w:r>
      <w:r w:rsidRPr="00DD11B3">
        <w:rPr>
          <w:rStyle w:val="StyleUnderline"/>
        </w:rPr>
        <w:t>avoided the dilemma by killing them</w:t>
      </w:r>
      <w:r w:rsidRPr="000005B4">
        <w:rPr>
          <w:sz w:val="10"/>
        </w:rPr>
        <w:t xml:space="preserve">. </w:t>
      </w:r>
      <w:r w:rsidRPr="00DD11B3">
        <w:rPr>
          <w:rStyle w:val="StyleUnderline"/>
        </w:rPr>
        <w:t>Meanwhile, whatever benefits it has wrought, American unipolarity was not peaceful</w:t>
      </w:r>
      <w:r w:rsidRPr="000005B4">
        <w:rPr>
          <w:sz w:val="10"/>
        </w:rPr>
        <w:t xml:space="preserve"> or liberalizing for the unipolar power. </w:t>
      </w:r>
      <w:r w:rsidRPr="00DD11B3">
        <w:rPr>
          <w:rStyle w:val="StyleUnderline"/>
        </w:rPr>
        <w:t>The first two decades of the unipolar Pax Americana after 1989, which made up less than 10 percent of America’s history, generated 25 percent of the nation’s total time at war</w:t>
      </w:r>
      <w:r w:rsidRPr="000005B4">
        <w:rPr>
          <w:sz w:val="10"/>
        </w:rPr>
        <w:t xml:space="preserve">. </w:t>
      </w:r>
      <w:r w:rsidRPr="00DD11B3">
        <w:rPr>
          <w:rStyle w:val="StyleUnderline"/>
        </w:rPr>
        <w:t>That period is more bellicose by an order of magnitude than the preceding eras of bipolarity and multipolarity, in terms of frequency if not intensity</w:t>
      </w:r>
      <w:r w:rsidRPr="000005B4">
        <w:rPr>
          <w:sz w:val="10"/>
        </w:rPr>
        <w:t>.</w:t>
      </w:r>
      <w:r w:rsidRPr="00DD11B3">
        <w:rPr>
          <w:sz w:val="10"/>
        </w:rPr>
        <w:t>53</w:t>
      </w:r>
      <w:r w:rsidRPr="000005B4">
        <w:rPr>
          <w:sz w:val="10"/>
        </w:rPr>
        <w:t xml:space="preserve"> </w:t>
      </w:r>
      <w:r w:rsidRPr="00DD11B3">
        <w:rPr>
          <w:rStyle w:val="StyleUnderline"/>
        </w:rPr>
        <w:t>Whether in Iraq and Libya, or now with U.S. assistance to Saudi Arabia’s indiscriminate bombardment of Yemen, this proclivity to continuous war making has not created a “liberal” condition of peaceful order</w:t>
      </w:r>
      <w:r w:rsidRPr="000005B4">
        <w:rPr>
          <w:sz w:val="10"/>
        </w:rPr>
        <w:t xml:space="preserve">. </w:t>
      </w:r>
      <w:r w:rsidRPr="00DD11B3">
        <w:rPr>
          <w:rStyle w:val="StyleUnderline"/>
        </w:rPr>
        <w:t>At home, there is a continuous state of alarm and vigilance, whereby “normality” is permanently suspended by an unending state of exception</w:t>
      </w:r>
      <w:r w:rsidRPr="000005B4">
        <w:rPr>
          <w:sz w:val="10"/>
        </w:rPr>
        <w:t>. This, combined with an encouraged state of paternalism where citizens are encouraged to be passive consumers of events, has helped weaken the checks and balances of the republican Constitution.</w:t>
      </w:r>
      <w:r w:rsidRPr="00DD11B3">
        <w:rPr>
          <w:rStyle w:val="StyleUnderline"/>
        </w:rPr>
        <w:t>54Detention without trial, secret, warrantless surveillance, unauthorized wars, torture, covert “black sites” — these are not the obvious features of a robust liberal constitutional order</w:t>
      </w:r>
      <w:r w:rsidRPr="000005B4">
        <w:rPr>
          <w:sz w:val="10"/>
        </w:rPr>
        <w:t xml:space="preserve">. If large parts of the world have not accepted liberalism in major areas of civic life, neither has the United States. </w:t>
      </w:r>
      <w:r w:rsidRPr="00DD11B3">
        <w:rPr>
          <w:rStyle w:val="StyleUnderline"/>
        </w:rPr>
        <w:t>Instead of a full reckoning with diplomatic history, nostalgists frame history around the positive creation of new architectures and schemes</w:t>
      </w:r>
      <w:r w:rsidRPr="000005B4">
        <w:rPr>
          <w:sz w:val="10"/>
        </w:rPr>
        <w:t>. Thus the Marshall Plan (1948-1961) figures centrally in America’s postwar historic mission, based on, as Benn Steil puts it, “the moral primacy of democratic government and free economic exchange.”</w:t>
      </w:r>
      <w:r w:rsidRPr="00DD11B3">
        <w:rPr>
          <w:sz w:val="10"/>
        </w:rPr>
        <w:t>55</w:t>
      </w:r>
      <w:r w:rsidRPr="000005B4">
        <w:rPr>
          <w:sz w:val="10"/>
        </w:rPr>
        <w:t xml:space="preserve"> This absolute, almost platonic account of the past has little room for other, less-celebrated events from the same era, such as the British- and U.S.-backed overthrow of Iranian prime ministerMohammad Mossadegh in 1953, deposed despite his commitment to national independence and secular democracy. In this picture, the violence and compromises of hegemony, moral and strategic, almost vanish. </w:t>
      </w:r>
      <w:r w:rsidRPr="00DD11B3">
        <w:rPr>
          <w:rStyle w:val="StyleUnderline"/>
        </w:rPr>
        <w:t>Nostalgia for the liberal order also overlooks the reality that it was enforced through coercion</w:t>
      </w:r>
      <w:r w:rsidRPr="000005B4">
        <w:rPr>
          <w:sz w:val="10"/>
        </w:rPr>
        <w:t xml:space="preserve">. </w:t>
      </w:r>
      <w:r w:rsidRPr="00DD11B3">
        <w:rPr>
          <w:rStyle w:val="StyleUnderline"/>
        </w:rPr>
        <w:t>In the same era, a defining episode in the postwar assertion of American hegemony was the Suez crisis of 1956.</w:t>
      </w:r>
      <w:r w:rsidRPr="000005B4">
        <w:rPr>
          <w:sz w:val="10"/>
        </w:rPr>
        <w:t xml:space="preserve"> </w:t>
      </w:r>
      <w:r w:rsidRPr="00DD11B3">
        <w:rPr>
          <w:rStyle w:val="StyleUnderline"/>
        </w:rPr>
        <w:t xml:space="preserve">In that hinge event </w:t>
      </w:r>
      <w:r w:rsidRPr="000005B4">
        <w:rPr>
          <w:sz w:val="10"/>
        </w:rPr>
        <w:t xml:space="preserve">of the Anglo-American relationship, </w:t>
      </w:r>
      <w:r w:rsidRPr="00DD11B3">
        <w:rPr>
          <w:rStyle w:val="StyleUnderline"/>
        </w:rPr>
        <w:t>the U.S. Sixth Fleet stalked and harassed British ships in the Mediterranean</w:t>
      </w:r>
      <w:r w:rsidRPr="000005B4">
        <w:rPr>
          <w:sz w:val="10"/>
        </w:rPr>
        <w:t xml:space="preserve">, fouling their radar and sonar, </w:t>
      </w:r>
      <w:r w:rsidRPr="00DD11B3">
        <w:rPr>
          <w:rStyle w:val="StyleUnderline"/>
        </w:rPr>
        <w:t>menacing them with aircraft and lighting them up at night with searchlights</w:t>
      </w:r>
      <w:r w:rsidRPr="000005B4">
        <w:rPr>
          <w:sz w:val="10"/>
        </w:rPr>
        <w:t>.</w:t>
      </w:r>
      <w:r w:rsidRPr="00DD11B3">
        <w:rPr>
          <w:sz w:val="10"/>
        </w:rPr>
        <w:t>56</w:t>
      </w:r>
      <w:r w:rsidRPr="000005B4">
        <w:rPr>
          <w:sz w:val="10"/>
        </w:rPr>
        <w:t xml:space="preserve"> With the British pound and oil supplies under pressure, President Dwight Eisenhower threatened Britain with the simple formula of “no ceasefire: no loans.” Patronage could be rapidly withdrawn, regardless of recent history, blood ties, or shared visions of Western-enforced order. The United States enforced its interpretation of that order by targeting its ally’s vitals.</w:t>
      </w:r>
      <w:r w:rsidRPr="00DD11B3">
        <w:rPr>
          <w:sz w:val="10"/>
        </w:rPr>
        <w:t>57</w:t>
      </w:r>
      <w:r w:rsidRPr="000005B4">
        <w:rPr>
          <w:sz w:val="10"/>
        </w:rPr>
        <w:t xml:space="preserve"> </w:t>
      </w:r>
      <w:r w:rsidRPr="00DD11B3">
        <w:rPr>
          <w:rStyle w:val="StyleUnderline"/>
        </w:rPr>
        <w:t>Between those two moments in time, the United States practiced geopolitics ruthlessly. It partly did so in the course of its long security competition with the Soviet Union</w:t>
      </w:r>
      <w:r w:rsidRPr="000005B4">
        <w:rPr>
          <w:sz w:val="10"/>
        </w:rPr>
        <w:t xml:space="preserve">. Strikingly, the Cold War as it was actually conducted and lived — where two superpowers did not allow rules, sovereignty, multilateralism, and institutions to constrain them when the stakes were high — does not occupy a prominent place in the mytho-history. </w:t>
      </w:r>
      <w:r w:rsidRPr="00DD11B3">
        <w:rPr>
          <w:rStyle w:val="StyleUnderline"/>
        </w:rPr>
        <w:t>Hardly anywhere in nostalgic reminiscences do there appear the numerous coups that were sponsored or supported by Washington</w:t>
      </w:r>
      <w:r w:rsidRPr="000005B4">
        <w:rPr>
          <w:sz w:val="10"/>
        </w:rPr>
        <w:t xml:space="preserve">. These interventions linked to the United States since 1945 may or may not have been defensible. They certainly violated one of the claimed core principles of “liberal,” “rules-based” order, that of self-determination. </w:t>
      </w:r>
      <w:r w:rsidRPr="00DD11B3">
        <w:rPr>
          <w:rStyle w:val="StyleUnderline"/>
        </w:rPr>
        <w:t>The</w:t>
      </w:r>
      <w:r w:rsidRPr="000005B4">
        <w:rPr>
          <w:sz w:val="10"/>
        </w:rPr>
        <w:t xml:space="preserve"> </w:t>
      </w:r>
      <w:r w:rsidRPr="00DD11B3">
        <w:rPr>
          <w:rStyle w:val="StyleUnderline"/>
        </w:rPr>
        <w:t>U</w:t>
      </w:r>
      <w:r w:rsidRPr="000005B4">
        <w:rPr>
          <w:sz w:val="10"/>
        </w:rPr>
        <w:t xml:space="preserve">nited </w:t>
      </w:r>
      <w:r w:rsidRPr="00DD11B3">
        <w:rPr>
          <w:rStyle w:val="StyleUnderline"/>
        </w:rPr>
        <w:t>S</w:t>
      </w:r>
      <w:r w:rsidRPr="000005B4">
        <w:rPr>
          <w:sz w:val="10"/>
        </w:rPr>
        <w:t xml:space="preserve">tates </w:t>
      </w:r>
      <w:r w:rsidRPr="00DD11B3">
        <w:rPr>
          <w:rStyle w:val="StyleUnderline"/>
        </w:rPr>
        <w:t>not only overthrew governments</w:t>
      </w:r>
      <w:r w:rsidRPr="000005B4">
        <w:rPr>
          <w:sz w:val="10"/>
        </w:rPr>
        <w:t xml:space="preserve"> (sometimes democratically elected ones) — or attempted to — </w:t>
      </w:r>
      <w:r w:rsidRPr="00DD11B3">
        <w:rPr>
          <w:rStyle w:val="StyleUnderline"/>
        </w:rPr>
        <w:t>in</w:t>
      </w:r>
      <w:r w:rsidRPr="000005B4">
        <w:rPr>
          <w:sz w:val="10"/>
        </w:rPr>
        <w:t xml:space="preserve"> </w:t>
      </w:r>
      <w:r w:rsidRPr="00DD11B3">
        <w:rPr>
          <w:rStyle w:val="StyleUnderline"/>
        </w:rPr>
        <w:t>Albania, Ghana, Guatemala, Greece, Cuba, Chile, Iran, El Salvador, Nicaragua, South Vietnam, Argentina, and Grenada</w:t>
      </w:r>
      <w:r w:rsidRPr="000005B4">
        <w:rPr>
          <w:sz w:val="10"/>
        </w:rPr>
        <w:t xml:space="preserve">. </w:t>
      </w:r>
      <w:r w:rsidRPr="00DD11B3">
        <w:rPr>
          <w:rStyle w:val="StyleUnderline"/>
        </w:rPr>
        <w:t>It also supported violently illiberal forces, from Islamist mujahideen in Afghanistan-Pakistan and President Hosni Mubarak’s oppressive state in Egypt to the Indonesian Suharto regime and its death squads</w:t>
      </w:r>
      <w:r w:rsidRPr="000005B4">
        <w:rPr>
          <w:sz w:val="10"/>
        </w:rPr>
        <w:t xml:space="preserve">. </w:t>
      </w:r>
      <w:r w:rsidRPr="00DD11B3">
        <w:rPr>
          <w:rStyle w:val="StyleUnderline"/>
        </w:rPr>
        <w:t>A mainstay of U.S. hegemony in the Persian Gulf is its partnership with Saudi Arabia, an absolutist state that beheads apostates and survives by making concessions to Wahhabi theocrats</w:t>
      </w:r>
      <w:r w:rsidRPr="000005B4">
        <w:rPr>
          <w:sz w:val="10"/>
        </w:rPr>
        <w:t xml:space="preserve">. </w:t>
      </w:r>
      <w:r w:rsidRPr="00DD11B3">
        <w:rPr>
          <w:rStyle w:val="StyleUnderline"/>
        </w:rPr>
        <w:t>It is currently waging a brutal campaign against rebels in Yemen that</w:t>
      </w:r>
      <w:r w:rsidRPr="000005B4">
        <w:rPr>
          <w:sz w:val="10"/>
        </w:rPr>
        <w:t xml:space="preserve">, according to Amnesty International, </w:t>
      </w:r>
      <w:r w:rsidRPr="00DD11B3">
        <w:rPr>
          <w:rStyle w:val="StyleUnderline"/>
        </w:rPr>
        <w:t>includes attacks that are “indiscriminate, disproportionate or directed against civilians</w:t>
      </w:r>
      <w:r w:rsidRPr="000005B4">
        <w:rPr>
          <w:sz w:val="10"/>
        </w:rPr>
        <w:t xml:space="preserve"> and civilian objects, </w:t>
      </w:r>
      <w:r w:rsidRPr="00DD11B3">
        <w:rPr>
          <w:rStyle w:val="StyleUnderline"/>
        </w:rPr>
        <w:t>including funeral gatherings, schools, markets, residential areas and civilian boats</w:t>
      </w:r>
      <w:r w:rsidRPr="000005B4">
        <w:rPr>
          <w:sz w:val="10"/>
        </w:rPr>
        <w:t>.”</w:t>
      </w:r>
      <w:r w:rsidRPr="00DD11B3">
        <w:rPr>
          <w:sz w:val="10"/>
        </w:rPr>
        <w:t>58</w:t>
      </w:r>
      <w:r w:rsidRPr="000005B4">
        <w:rPr>
          <w:sz w:val="10"/>
        </w:rPr>
        <w:t xml:space="preserve"> </w:t>
      </w:r>
      <w:r w:rsidRPr="00DD11B3">
        <w:rPr>
          <w:rStyle w:val="StyleUnderline"/>
        </w:rPr>
        <w:t xml:space="preserve">NATO allies </w:t>
      </w:r>
      <w:r w:rsidRPr="000005B4">
        <w:rPr>
          <w:sz w:val="10"/>
        </w:rPr>
        <w:t xml:space="preserve">on the European continent for decades </w:t>
      </w:r>
      <w:r w:rsidRPr="00DD11B3">
        <w:rPr>
          <w:rStyle w:val="StyleUnderline"/>
        </w:rPr>
        <w:t>included authoritarian Portugal and Greece</w:t>
      </w:r>
      <w:r w:rsidRPr="000005B4">
        <w:rPr>
          <w:sz w:val="10"/>
        </w:rPr>
        <w:t xml:space="preserve">. </w:t>
      </w:r>
      <w:r w:rsidRPr="00DD11B3">
        <w:rPr>
          <w:rStyle w:val="StyleUnderline"/>
        </w:rPr>
        <w:t>West Germany</w:t>
      </w:r>
      <w:r w:rsidRPr="000005B4">
        <w:rPr>
          <w:sz w:val="10"/>
        </w:rPr>
        <w:t xml:space="preserve">, the poster child of the liberal order, </w:t>
      </w:r>
      <w:r w:rsidRPr="00DD11B3">
        <w:rPr>
          <w:rStyle w:val="StyleUnderline"/>
        </w:rPr>
        <w:t>did not have elections during its first four years,</w:t>
      </w:r>
      <w:r w:rsidRPr="000005B4">
        <w:rPr>
          <w:sz w:val="10"/>
        </w:rPr>
        <w:t xml:space="preserve"> </w:t>
      </w:r>
      <w:r w:rsidRPr="00DD11B3">
        <w:rPr>
          <w:rStyle w:val="StyleUnderline"/>
        </w:rPr>
        <w:t>and its proud social democracy retained officials who had been security elites in the Third Reich</w:t>
      </w:r>
      <w:r w:rsidRPr="000005B4">
        <w:rPr>
          <w:sz w:val="10"/>
        </w:rPr>
        <w:t>.</w:t>
      </w:r>
      <w:r w:rsidRPr="00DD11B3">
        <w:rPr>
          <w:sz w:val="10"/>
        </w:rPr>
        <w:t>59</w:t>
      </w:r>
      <w:r w:rsidRPr="000005B4">
        <w:rPr>
          <w:sz w:val="10"/>
        </w:rPr>
        <w:t xml:space="preserve"> Former Nazi mandarins stuffed the highest levels of government, including the Foreign Office and the Interior and Justice Ministries. Several former Nazi generals would later become senior commanders in the Bundeswehr. </w:t>
      </w:r>
      <w:r w:rsidRPr="00DD11B3">
        <w:rPr>
          <w:rStyle w:val="StyleUnderline"/>
        </w:rPr>
        <w:t>And in the 1948 Italian elections, the CIA helped ensure the electoral defeat of communists by funding anti-communist parties, forging documents to discredit the Communist Party, and warning Italians that if they publicly supported the party they would be barred from entering the U</w:t>
      </w:r>
      <w:r w:rsidRPr="000005B4">
        <w:rPr>
          <w:sz w:val="10"/>
        </w:rPr>
        <w:t xml:space="preserve">nited </w:t>
      </w:r>
      <w:r w:rsidRPr="00DD11B3">
        <w:rPr>
          <w:rStyle w:val="StyleUnderline"/>
        </w:rPr>
        <w:t>S</w:t>
      </w:r>
      <w:r w:rsidRPr="000005B4">
        <w:rPr>
          <w:sz w:val="10"/>
        </w:rPr>
        <w:t xml:space="preserve">tates. For the sake of liberalism in the long term, the United States exercised its privileges. If the deliberate subversion of a democratic election abroad with “fake news,” bribes, and coercion represents the antithesis of liberal world order, as Trump’s critics now suggest, then Washington attacked that order in the period of its creation. Coups, partisan electoral interventions, the cooptation of illiberal actors, and the flouting of international law made American hegemony unexceptional. </w:t>
      </w:r>
      <w:r w:rsidRPr="00DD11B3">
        <w:rPr>
          <w:rStyle w:val="StyleUnderline"/>
        </w:rPr>
        <w:t>In dismantling the power of old European colonial empires, the United States erected a form of domination that had an imperial quality of its own. Consider one of its more ambitious ventures in liberal ordering: the invasion and remaking of Iraq</w:t>
      </w:r>
      <w:r w:rsidRPr="000005B4">
        <w:rPr>
          <w:sz w:val="10"/>
        </w:rPr>
        <w:t xml:space="preserve">. </w:t>
      </w:r>
      <w:r w:rsidRPr="00DD11B3">
        <w:rPr>
          <w:rStyle w:val="StyleUnderline"/>
        </w:rPr>
        <w:t>The occupiers of Iraq regarded themselves as liberators</w:t>
      </w:r>
      <w:r w:rsidRPr="000005B4">
        <w:rPr>
          <w:sz w:val="10"/>
        </w:rPr>
        <w:t>. After invasion, though, the United States also projected power over Iraq’s interior governance in imperial fashion and with a liberal program, with all the tensions this implies. Director of the Coalition Provisional Authority Paul Bremer applied a program of rapid liberalization not only through the well-known de-Ba’athification and disbanding of the Iraqi Army, but through the order for “the full privatization of public enterprises, full ownership rights by foreign firms of Iraqi businesses, full repatriation of foreign profits … the opening of Iraq’s banks to foreign control, national treatment for foreign companies and … the elimination of nearly all trade barriers.”</w:t>
      </w:r>
      <w:r w:rsidRPr="00DD11B3">
        <w:rPr>
          <w:sz w:val="10"/>
        </w:rPr>
        <w:t>60</w:t>
      </w:r>
      <w:r w:rsidRPr="000005B4">
        <w:rPr>
          <w:sz w:val="10"/>
        </w:rPr>
        <w:t xml:space="preserve"> The United States continued to impose itself on Iraqi politics when it wanted, demanding and receiving the resignation of elected prime minister Ibrahim al-Jaafari in May 2007. </w:t>
      </w:r>
      <w:r w:rsidRPr="00DD11B3">
        <w:rPr>
          <w:rStyle w:val="StyleUnderline"/>
        </w:rPr>
        <w:t>Intended to implant market democracy, these measures infringed the country’s sovereign democratic will. In other words, the liberators were freeing the Iraqis to conform with the occupier’s preferences. It remains hard to have an empire without imperialism</w:t>
      </w:r>
      <w:r w:rsidRPr="000005B4">
        <w:rPr>
          <w:sz w:val="10"/>
        </w:rPr>
        <w:t xml:space="preserve">. </w:t>
      </w:r>
      <w:r w:rsidRPr="00DD11B3">
        <w:rPr>
          <w:rStyle w:val="StyleUnderline"/>
        </w:rPr>
        <w:t>Yet many visions of liberal order erase the historical process of imperialism, decentering</w:t>
      </w:r>
      <w:r w:rsidRPr="000005B4">
        <w:rPr>
          <w:sz w:val="10"/>
        </w:rPr>
        <w:t>, as Jeanne Morefield argues, “</w:t>
      </w:r>
      <w:r w:rsidRPr="00DD11B3">
        <w:rPr>
          <w:rStyle w:val="StyleUnderline"/>
        </w:rPr>
        <w:t>imperial violence while simultaneously positing the necessity of imperial action</w:t>
      </w:r>
      <w:r w:rsidRPr="000005B4">
        <w:rPr>
          <w:sz w:val="10"/>
        </w:rPr>
        <w:t>.”</w:t>
      </w:r>
      <w:r w:rsidRPr="00DD11B3">
        <w:rPr>
          <w:sz w:val="10"/>
        </w:rPr>
        <w:t>61</w:t>
      </w:r>
      <w:r w:rsidRPr="000005B4">
        <w:rPr>
          <w:sz w:val="10"/>
        </w:rPr>
        <w:t xml:space="preserve"> If liberalism at a basic level is an enlightenment project committed to liberty, equality, and limitations on state power, and if “world ordering” requires imperialist power projection, it is hard to fuse them without friction. Some may conclude from this historical record that, in the history of American hegemonic “world ordering,” liberalism was missing in action. On each occasion, critics have accused the United States of betraying its own liberal traditions in the pursuit of power. But it is hard to believe that a republic whose leaders so often and so intensely enunciate liberal principles is really driven by secret, amoral cynicism. A more troubling possibility should be considered. Liberalism is a powerful engine of American statecraft, but that statecraft often violates liberal principles. </w:t>
      </w:r>
      <w:r w:rsidRPr="00DD11B3">
        <w:rPr>
          <w:rStyle w:val="StyleUnderline"/>
        </w:rPr>
        <w:t>As a dogma of foreign policy, liberalism is jealous, intolerant, and messianic. Applied unchecked, it leads to its own illiberal opposite</w:t>
      </w:r>
      <w:r w:rsidRPr="000005B4">
        <w:rPr>
          <w:sz w:val="10"/>
        </w:rPr>
        <w:t>.</w:t>
      </w:r>
      <w:r w:rsidRPr="00DD11B3">
        <w:rPr>
          <w:sz w:val="10"/>
        </w:rPr>
        <w:t>62</w:t>
      </w:r>
      <w:r w:rsidRPr="000005B4">
        <w:rPr>
          <w:sz w:val="10"/>
        </w:rPr>
        <w:t xml:space="preserve"> The practitioners of rough geopolitics were not necessarily hypocrites. They often believed they were serving the ultimate cause of forging a liberal peace under American oversight but that to do so they had to accommodate illiberal allies and pitilessly destroy liberalism’s enemies. In this way, a superpower attempting to create a liberal order permits itself to employ unsentimental methods. Thus in February 2017, David Petraeus could recall sincerely that “to protect freedom here at home, we adopted a foreign policy that sought to protect and, where possible, promote freedom abroad, along with human rights and rule of law,” invoking American values such as “political pluralism” and “a free and open society.”</w:t>
      </w:r>
      <w:r w:rsidRPr="00DD11B3">
        <w:rPr>
          <w:sz w:val="10"/>
        </w:rPr>
        <w:t>63</w:t>
      </w:r>
      <w:r w:rsidRPr="000005B4">
        <w:rPr>
          <w:sz w:val="10"/>
        </w:rPr>
        <w:t xml:space="preserve"> Yet as commander in Iraq, Petraeus sought to reverse that country’s implosion and salvage victory by compromising these standards. To that fight, he brought pragmatic, byzantine divide-and-exploit methods, paying for the defection of former Iraqi insurgents and working with Shia paramilitary units not known for their commitment to the Hague conventions. As director of the CIA, Petraeus advocated and implemented a campaign of “signature” drone strikes, whereby the assailant knowingly targets a group gathering — at a funeral for an al Qaeda member, for instance — because of their suspicious behavior and association, rather than through verified identification of the presence of individual persons. Such strikes, therefore, can also threaten noncombatants and the innocent.</w:t>
      </w:r>
      <w:r w:rsidRPr="00DD11B3">
        <w:rPr>
          <w:sz w:val="10"/>
        </w:rPr>
        <w:t>64</w:t>
      </w:r>
      <w:r w:rsidRPr="000005B4">
        <w:rPr>
          <w:sz w:val="10"/>
        </w:rPr>
        <w:t xml:space="preserve"> To bolster the struggling rebellion in Syria, Petraeus later in 2015 advocated luring away and recruiting “opportunistic” members of the jihadist Jabhat al-Nusra, then formally affiliated with al Qaeda.</w:t>
      </w:r>
      <w:r w:rsidRPr="00DD11B3">
        <w:rPr>
          <w:sz w:val="10"/>
        </w:rPr>
        <w:t>65</w:t>
      </w:r>
      <w:r w:rsidRPr="000005B4">
        <w:rPr>
          <w:sz w:val="10"/>
        </w:rPr>
        <w:t xml:space="preserve"> This is not the place to arbitrate the wisdom and legitimacy of such measures. Dealing with conflicts in such places is a choice of agonies, and no doubt Petraeus and his peers regard themselves as guarding Americans while they sleep and trafficking with lesser evils to keep greater ones at bay. But note that a senior advocate of liberal order can also advocate measures that risk “crowd killing” and that involve enlistment of members of jihadi terrorist organizations and collaboration with sectarian governments. </w:t>
      </w:r>
      <w:r w:rsidRPr="00DD11B3">
        <w:rPr>
          <w:rStyle w:val="StyleUnderline"/>
        </w:rPr>
        <w:t xml:space="preserve">Champions of liberalism must somehow navigate their ideals through the illiberal demands of warfare. </w:t>
      </w:r>
      <w:r w:rsidRPr="000005B4">
        <w:rPr>
          <w:sz w:val="10"/>
        </w:rPr>
        <w:t xml:space="preserve">Nostalgists for the liberal order also betray a shallow conception of their central idea, liberalism. They conflate liberalism with other desirable phenomena, like capitalism and democracy. They neglect the possibility of illiberal democracy, and illiberal capitalism. Majority democratic rule does not equate with, or necessarily produce, a liberal protection of individual rights such as the presumption of innocence or trial by jury, a liberal tolerance for opposition and dissent, or a constitutional order that separates powers and constrains government through an independent judiciary or a free press. Capitalism can also be illiberal, as the Chinese Communist Party demonstrates. One of America’s long-term allies, Singapore, evolved as a supervised market democracy that curtailed the right to dissent. South Korea, an ally and protectorate within America’s Asian system, evolved first as a dictatorship under authoritarian founding fathers who were also modernizers, Syngman Rhee and Park Chung Hee. These authoritarians nurtured the chaebol business groups, Hyundai, Daewoo, and Samsung. Free markets took root first as highly protected markets under unfree political conditions. Such contradictions are absent from liberal-order panegyrics. </w:t>
      </w:r>
      <w:r w:rsidRPr="00DD11B3">
        <w:rPr>
          <w:rStyle w:val="StyleUnderline"/>
        </w:rPr>
        <w:t>As it is recalled, the “liberal order” embodies the permanent commitment of the United States to alliances and institutions without coercion. A broader historical perspective suggests, however, that Trump’s coercive treatment of allies is less of a break with the past than is often thought. In reality, the United States has often coerced allies with threats of abandonment and punishment</w:t>
      </w:r>
      <w:r w:rsidRPr="000005B4">
        <w:rPr>
          <w:sz w:val="10"/>
        </w:rPr>
        <w:t>.</w:t>
      </w:r>
      <w:r w:rsidRPr="00DD11B3">
        <w:rPr>
          <w:sz w:val="10"/>
        </w:rPr>
        <w:t>66</w:t>
      </w:r>
      <w:r w:rsidRPr="000005B4">
        <w:rPr>
          <w:sz w:val="10"/>
        </w:rPr>
        <w:t xml:space="preserve"> In 1954, Secretary of State John Foster Dulles threatened Europe with an “agonizing reappraisal” of alliances. In 1973 and 1974, President Richard Nixon and his national security adviser Henry </w:t>
      </w:r>
      <w:r w:rsidRPr="00DD11B3">
        <w:rPr>
          <w:rStyle w:val="StyleUnderline"/>
        </w:rPr>
        <w:t>Kissinger suspended intelligence and nuclear cooperation with Britain to punish noncooperation over a U.S.-initiated declaration of principles</w:t>
      </w:r>
      <w:r w:rsidRPr="000005B4">
        <w:rPr>
          <w:sz w:val="10"/>
        </w:rPr>
        <w:t xml:space="preserve"> and the </w:t>
      </w:r>
      <w:r w:rsidRPr="00DD11B3">
        <w:rPr>
          <w:rStyle w:val="StyleUnderline"/>
        </w:rPr>
        <w:t>privacy</w:t>
      </w:r>
      <w:r w:rsidRPr="000005B4">
        <w:rPr>
          <w:sz w:val="10"/>
        </w:rPr>
        <w:t xml:space="preserve"> of bilateral and UK-European Economic Community </w:t>
      </w:r>
      <w:r w:rsidRPr="00DD11B3">
        <w:rPr>
          <w:rStyle w:val="StyleUnderline"/>
        </w:rPr>
        <w:t>discussions</w:t>
      </w:r>
      <w:r w:rsidRPr="000005B4">
        <w:rPr>
          <w:sz w:val="10"/>
        </w:rPr>
        <w:t xml:space="preserve">. The United States has used the threat of abandonment to persuade allies and clients to cancel their nuclear programs, including West Germany, Japan, and Taiwan, while threatening adversaries with sanctions or preventive war. The demand that European allies shoulder more of the burden of military expenditure has been a staple of U.S. diplomacy, from President Eisenhower to former secretary of defense Robert Gates. Despite Britain spending blood and treasure in Afghanistan and Iraq to support the war on terror and cement its standing in Washington, President Obama made a blunt threat that departing from the European Union would place the UK at the “back of the queue” when seeking a bilateral free trade agreement. </w:t>
      </w:r>
      <w:r w:rsidRPr="00DD11B3">
        <w:rPr>
          <w:rStyle w:val="StyleUnderline"/>
        </w:rPr>
        <w:t>Assured commitment to institutions and allies through only positive solidarity is a false memory. This underlines the pattern whereby Washington underwrites a liberal world order not by adhering to its principles but by stepping outside them, practicing punishment, threats, and bribes that it would not accept if directed at itself. In “liberal order” litanies, another persistent claim is that the order was “rules-based.” It was not. Rules exist, and flouting them can have costs. But at critical moments for strong states such as the permanent five members of the UN Security Council, rules proved to be slippery; they were invoked, stretched, arbitrarily altered, or ignored, as interest permitted</w:t>
      </w:r>
      <w:r w:rsidRPr="000005B4">
        <w:rPr>
          <w:sz w:val="10"/>
        </w:rPr>
        <w:t xml:space="preserve">. The unreality of nostalgic legalism was illustrated in the summer of 2016 by two adversaries who both at different times have appealed to “rules” as the arbiter of international order. China defied the unanimous ruling of the Permanent Court of Arbitration, which found against its territorial claims, and continued to expand into the South China Sea and seize disputed waters, islands, and shoals. At the same time, </w:t>
      </w:r>
      <w:r w:rsidRPr="00DD11B3">
        <w:rPr>
          <w:rStyle w:val="StyleUnderline"/>
        </w:rPr>
        <w:t>the</w:t>
      </w:r>
      <w:r w:rsidRPr="000005B4">
        <w:rPr>
          <w:sz w:val="10"/>
        </w:rPr>
        <w:t xml:space="preserve"> </w:t>
      </w:r>
      <w:r w:rsidRPr="00DD11B3">
        <w:rPr>
          <w:rStyle w:val="StyleUnderline"/>
        </w:rPr>
        <w:t>U</w:t>
      </w:r>
      <w:r w:rsidRPr="000005B4">
        <w:rPr>
          <w:sz w:val="10"/>
        </w:rPr>
        <w:t xml:space="preserve">nited </w:t>
      </w:r>
      <w:r w:rsidRPr="00DD11B3">
        <w:rPr>
          <w:rStyle w:val="StyleUnderline"/>
        </w:rPr>
        <w:t>S</w:t>
      </w:r>
      <w:r w:rsidRPr="000005B4">
        <w:rPr>
          <w:sz w:val="10"/>
        </w:rPr>
        <w:t xml:space="preserve">tates </w:t>
      </w:r>
      <w:r w:rsidRPr="00DD11B3">
        <w:rPr>
          <w:rStyle w:val="StyleUnderline"/>
        </w:rPr>
        <w:t>appealed to China to respect the “legally binding” verdict yet had not</w:t>
      </w:r>
      <w:r w:rsidRPr="000005B4">
        <w:rPr>
          <w:sz w:val="10"/>
        </w:rPr>
        <w:t xml:space="preserve"> even </w:t>
      </w:r>
      <w:r w:rsidRPr="00DD11B3">
        <w:rPr>
          <w:rStyle w:val="StyleUnderline"/>
        </w:rPr>
        <w:t>ratified</w:t>
      </w:r>
      <w:r w:rsidRPr="000005B4">
        <w:rPr>
          <w:sz w:val="10"/>
        </w:rPr>
        <w:t xml:space="preserve"> the </w:t>
      </w:r>
      <w:r w:rsidRPr="00DD11B3">
        <w:rPr>
          <w:rStyle w:val="StyleUnderline"/>
        </w:rPr>
        <w:t>UN</w:t>
      </w:r>
      <w:r w:rsidRPr="000005B4">
        <w:rPr>
          <w:sz w:val="10"/>
        </w:rPr>
        <w:t xml:space="preserve"> </w:t>
      </w:r>
      <w:r w:rsidRPr="00DD11B3">
        <w:rPr>
          <w:rStyle w:val="StyleUnderline"/>
        </w:rPr>
        <w:t>C</w:t>
      </w:r>
      <w:r w:rsidRPr="000005B4">
        <w:rPr>
          <w:sz w:val="10"/>
        </w:rPr>
        <w:t xml:space="preserve">onvention on the </w:t>
      </w:r>
      <w:r w:rsidRPr="00DD11B3">
        <w:rPr>
          <w:rStyle w:val="StyleUnderline"/>
        </w:rPr>
        <w:t>L</w:t>
      </w:r>
      <w:r w:rsidRPr="000005B4">
        <w:rPr>
          <w:sz w:val="10"/>
        </w:rPr>
        <w:t xml:space="preserve">aw </w:t>
      </w:r>
      <w:r w:rsidRPr="00DD11B3">
        <w:rPr>
          <w:rStyle w:val="StyleUnderline"/>
        </w:rPr>
        <w:t>o</w:t>
      </w:r>
      <w:r w:rsidRPr="000005B4">
        <w:rPr>
          <w:sz w:val="10"/>
        </w:rPr>
        <w:t xml:space="preserve">f the </w:t>
      </w:r>
      <w:r w:rsidRPr="00DD11B3">
        <w:rPr>
          <w:rStyle w:val="StyleUnderline"/>
        </w:rPr>
        <w:t>S</w:t>
      </w:r>
      <w:r w:rsidRPr="000005B4">
        <w:rPr>
          <w:sz w:val="10"/>
        </w:rPr>
        <w:t xml:space="preserve">ea </w:t>
      </w:r>
      <w:r w:rsidRPr="00DD11B3">
        <w:rPr>
          <w:rStyle w:val="StyleUnderline"/>
        </w:rPr>
        <w:t>that it urged China to observe</w:t>
      </w:r>
      <w:r w:rsidRPr="000005B4">
        <w:rPr>
          <w:sz w:val="10"/>
        </w:rPr>
        <w:t xml:space="preserve">. </w:t>
      </w:r>
      <w:r w:rsidRPr="00DD11B3">
        <w:rPr>
          <w:rStyle w:val="StyleUnderline"/>
        </w:rPr>
        <w:t>From ignoring the International Court of Justice over the mining of Nicaraguan harbors in 1986 to bombing Serbia in 1999 without a UN mandate, the United States has infringed on the letter of international law when it has found that other interests or values were compelling. It exercised a vigilante’s privilege.</w:t>
      </w:r>
      <w:r w:rsidRPr="000005B4">
        <w:rPr>
          <w:sz w:val="10"/>
        </w:rPr>
        <w:t xml:space="preserve"> So too did other major powers. For less powerful and emerging states, the writ of liberal order was often remote, as they “routed around” rules to pursue their interests. In this century, Africa, from the Great Lakes region to the Sudan, has seen millions butchered, displaced, and unavenged. The era may have involved greater degrees of “rule following” than earlier eras. But it was not “based” on the observation of rules, at least not for the major powers. To rebrand this fraught history of power politics as an era of rule-bound civility is perverse. There is nothing intrinsically wrong in calling for the conservation, or restoration, of an order on the basis that it represents something better. In this case, though, the nostalgia rests on delusion — about what the world was and what it can be.</w:t>
      </w:r>
    </w:p>
    <w:p w14:paraId="2FB5AEA4" w14:textId="77777777" w:rsidR="00827355" w:rsidRPr="00827355" w:rsidRDefault="00827355" w:rsidP="00827355">
      <w:pPr>
        <w:pStyle w:val="Heading4"/>
      </w:pPr>
      <w:r w:rsidRPr="00827355">
        <w:t xml:space="preserve">US hegemony causes war- Ukraine proves </w:t>
      </w:r>
    </w:p>
    <w:p w14:paraId="67F995DA" w14:textId="77777777" w:rsidR="00827355" w:rsidRDefault="00827355" w:rsidP="00827355">
      <w:r>
        <w:t xml:space="preserve">Xin </w:t>
      </w:r>
      <w:r>
        <w:rPr>
          <w:rStyle w:val="Style13ptBold"/>
        </w:rPr>
        <w:t>Ping 22</w:t>
      </w:r>
      <w:r>
        <w:t xml:space="preserve"> - commentator on international affairs, writing regularly for Global Times, China Daily, and other publications, 3/20/23, Global Times, “US hegemony: the culprit of Ukraine crisis”, </w:t>
      </w:r>
      <w:hyperlink r:id="rId10" w:history="1">
        <w:r>
          <w:rPr>
            <w:rStyle w:val="Hyperlink"/>
          </w:rPr>
          <w:t>https://www.globaltimes.cn/page/202203/1255314.shtml</w:t>
        </w:r>
      </w:hyperlink>
      <w:r>
        <w:t xml:space="preserve"> //nb </w:t>
      </w:r>
    </w:p>
    <w:p w14:paraId="6CF6C8F3" w14:textId="0EF8EFA7" w:rsidR="00827355" w:rsidRPr="00827355" w:rsidRDefault="00827355" w:rsidP="00827355">
      <w:pPr>
        <w:rPr>
          <w:sz w:val="16"/>
        </w:rPr>
      </w:pPr>
      <w:r w:rsidRPr="00827355">
        <w:rPr>
          <w:sz w:val="16"/>
        </w:rPr>
        <w:t xml:space="preserve">"Let the gull'd fool the toils of war pursue, where bleed the many to enrich the few," wrote the 18th-century English poet William Shenstone. That is what is exactly happening during the Russia-Ukraine conflict. Whether it's the people of war-torn Ukraine, sanction-ridden Russia, or insecurity-ingrained Europe, all have suffered greatly. </w:t>
      </w:r>
      <w:r>
        <w:rPr>
          <w:highlight w:val="cyan"/>
          <w:u w:val="single"/>
        </w:rPr>
        <w:t>The US, the culprit of the Ukraine crisis, has been constantly taking advantage of others' misfortune to maintain its hegemony.</w:t>
      </w:r>
      <w:r>
        <w:rPr>
          <w:u w:val="single"/>
        </w:rPr>
        <w:t xml:space="preserve"> </w:t>
      </w:r>
      <w:r w:rsidRPr="00827355">
        <w:rPr>
          <w:sz w:val="16"/>
        </w:rPr>
        <w:t xml:space="preserve">Every why has a wherefore. Edward Carr, a leading British scholar of international relations, reminded people more than 80 years ago that the US was a master in using kindness to disguise selfishness. Boasting abundant resources, strong industry and geographical advantage, Ukraine could have achieved development. While the country pursued a relatively balanced policy in the early years of its independence, the US supported and incited the Orange Revolution in 2004 and the Square Revolution in 2014 to push for a pro-Western agenda, splitting Ukraine politically from within and geopolitically between Russia and Europe. It is really thought-provoking that the "Gateway to Europe" has become one of the poorest countries in Europe, the frontline of NATO's eastward expansion, and the fault line of "color revolutions" and conflicts. In 2014 when the crisis broke out in eastern Ukraine, while Germany, France, Russia and Ukraine held several rounds of consultations and signed two Minsk Agreements to cool down the situation, the US took an opposite direction to fan the flame by inciting the anti-Russian and pro-Western forces in Ukraine to escalate the conflicts on the ground. </w:t>
      </w:r>
      <w:r>
        <w:rPr>
          <w:u w:val="single"/>
        </w:rPr>
        <w:t xml:space="preserve">In the current Russia-Ukraine conflict, the </w:t>
      </w:r>
      <w:r>
        <w:rPr>
          <w:highlight w:val="cyan"/>
          <w:u w:val="single"/>
        </w:rPr>
        <w:t>US is reaping the benefits without getting itself involved militarily</w:t>
      </w:r>
      <w:r>
        <w:rPr>
          <w:u w:val="single"/>
        </w:rPr>
        <w:t xml:space="preserve">. It never intended to come to Ukraine's </w:t>
      </w:r>
      <w:r>
        <w:rPr>
          <w:highlight w:val="cyan"/>
          <w:u w:val="single"/>
        </w:rPr>
        <w:t>rescue, the idea used as a political tool by the US to trap Russia in a seemingly endless conflict.</w:t>
      </w:r>
      <w:r>
        <w:rPr>
          <w:u w:val="single"/>
        </w:rPr>
        <w:t xml:space="preserve"> </w:t>
      </w:r>
      <w:r w:rsidRPr="00827355">
        <w:rPr>
          <w:sz w:val="16"/>
        </w:rPr>
        <w:t xml:space="preserve">We might need to go a bit further back into history to conclude how the US hegemony had created all the security trouble for Europe, Russia and Ukraine. It is well known that </w:t>
      </w:r>
      <w:r>
        <w:rPr>
          <w:u w:val="single"/>
        </w:rPr>
        <w:t xml:space="preserve">the </w:t>
      </w:r>
      <w:r>
        <w:rPr>
          <w:highlight w:val="cyan"/>
          <w:u w:val="single"/>
        </w:rPr>
        <w:t>US</w:t>
      </w:r>
      <w:r>
        <w:rPr>
          <w:u w:val="single"/>
        </w:rPr>
        <w:t xml:space="preserve"> became a global superpower after the two world wars which </w:t>
      </w:r>
      <w:r>
        <w:rPr>
          <w:highlight w:val="cyan"/>
          <w:u w:val="single"/>
        </w:rPr>
        <w:t>plunged Europe into chaos</w:t>
      </w:r>
      <w:r>
        <w:rPr>
          <w:u w:val="single"/>
        </w:rPr>
        <w:t xml:space="preserve"> and destruction </w:t>
      </w:r>
      <w:r>
        <w:rPr>
          <w:highlight w:val="cyan"/>
          <w:u w:val="single"/>
        </w:rPr>
        <w:t>and led to its dependence on the US military hegemon</w:t>
      </w:r>
      <w:r w:rsidRPr="00827355">
        <w:rPr>
          <w:sz w:val="16"/>
          <w:highlight w:val="cyan"/>
        </w:rPr>
        <w:t>y</w:t>
      </w:r>
      <w:r w:rsidRPr="00827355">
        <w:rPr>
          <w:sz w:val="16"/>
        </w:rPr>
        <w:t xml:space="preserve"> and NATO. Looking for a pathway to common security, Europe and the US signed the Helsinki Accords with the Soviet Union in 1975, which saw the establishment of the Organization for Security and Cooperation as well as the indivisible, cooperative and comprehensive approach to security. However, after the Cold War, the </w:t>
      </w:r>
      <w:r>
        <w:rPr>
          <w:highlight w:val="cyan"/>
          <w:u w:val="single"/>
        </w:rPr>
        <w:t>US</w:t>
      </w:r>
      <w:r>
        <w:rPr>
          <w:u w:val="single"/>
        </w:rPr>
        <w:t xml:space="preserve"> overturned the European security agend</w:t>
      </w:r>
      <w:r w:rsidRPr="00827355">
        <w:rPr>
          <w:sz w:val="16"/>
        </w:rPr>
        <w:t xml:space="preserve">a and </w:t>
      </w:r>
      <w:r>
        <w:rPr>
          <w:highlight w:val="cyan"/>
          <w:u w:val="single"/>
        </w:rPr>
        <w:t>rejected Russia's bid to join NATO four times</w:t>
      </w:r>
      <w:r>
        <w:rPr>
          <w:u w:val="single"/>
        </w:rPr>
        <w:t>. The aim was to make Russia the imaginary foe to justify US hegemony.</w:t>
      </w:r>
      <w:r w:rsidRPr="00827355">
        <w:rPr>
          <w:sz w:val="16"/>
        </w:rPr>
        <w:t xml:space="preserve"> Since 1999, the </w:t>
      </w:r>
      <w:r>
        <w:rPr>
          <w:u w:val="single"/>
        </w:rPr>
        <w:t>US launched five major NATO expansions</w:t>
      </w:r>
      <w:r w:rsidRPr="00827355">
        <w:rPr>
          <w:sz w:val="16"/>
        </w:rPr>
        <w:t xml:space="preserve">, pushing its borders eastward by more than 1,000 kilometers to include a large number of Eastern European countries, </w:t>
      </w:r>
      <w:r>
        <w:rPr>
          <w:u w:val="single"/>
        </w:rPr>
        <w:t>splitting Europe further.</w:t>
      </w:r>
      <w:r w:rsidRPr="00827355">
        <w:rPr>
          <w:sz w:val="16"/>
        </w:rPr>
        <w:t xml:space="preserve"> It also promised Ukraine, Georgia and other members of the Commonwealth of Independent States (CIS) NATO membership, posing a realistic threat at the doorstep of Russia. </w:t>
      </w:r>
      <w:r>
        <w:rPr>
          <w:highlight w:val="cyan"/>
          <w:u w:val="single"/>
        </w:rPr>
        <w:t>Due</w:t>
      </w:r>
      <w:r>
        <w:rPr>
          <w:u w:val="single"/>
        </w:rPr>
        <w:t xml:space="preserve"> </w:t>
      </w:r>
      <w:r>
        <w:rPr>
          <w:highlight w:val="cyan"/>
          <w:u w:val="single"/>
        </w:rPr>
        <w:t>to</w:t>
      </w:r>
      <w:r>
        <w:rPr>
          <w:u w:val="single"/>
        </w:rPr>
        <w:t xml:space="preserve"> the </w:t>
      </w:r>
      <w:r>
        <w:rPr>
          <w:highlight w:val="cyan"/>
          <w:u w:val="single"/>
        </w:rPr>
        <w:t>hegemonic</w:t>
      </w:r>
      <w:r>
        <w:rPr>
          <w:u w:val="single"/>
        </w:rPr>
        <w:t xml:space="preserve"> mentality and actions by the </w:t>
      </w:r>
      <w:r>
        <w:rPr>
          <w:highlight w:val="cyan"/>
          <w:u w:val="single"/>
        </w:rPr>
        <w:t>US</w:t>
      </w:r>
      <w:r>
        <w:rPr>
          <w:u w:val="single"/>
        </w:rPr>
        <w:t xml:space="preserve">, the vision of indivisible common security broke into pieces, and </w:t>
      </w:r>
      <w:r>
        <w:rPr>
          <w:highlight w:val="cyan"/>
          <w:u w:val="single"/>
        </w:rPr>
        <w:t>Russia</w:t>
      </w:r>
      <w:r>
        <w:rPr>
          <w:u w:val="single"/>
        </w:rPr>
        <w:t xml:space="preserve">, </w:t>
      </w:r>
      <w:r>
        <w:rPr>
          <w:highlight w:val="cyan"/>
          <w:u w:val="single"/>
        </w:rPr>
        <w:t>Ukraine</w:t>
      </w:r>
      <w:r>
        <w:rPr>
          <w:u w:val="single"/>
        </w:rPr>
        <w:t xml:space="preserve"> and </w:t>
      </w:r>
      <w:r>
        <w:rPr>
          <w:highlight w:val="cyan"/>
          <w:u w:val="single"/>
        </w:rPr>
        <w:t>Europe</w:t>
      </w:r>
      <w:r>
        <w:rPr>
          <w:u w:val="single"/>
        </w:rPr>
        <w:t xml:space="preserve"> </w:t>
      </w:r>
      <w:r>
        <w:rPr>
          <w:highlight w:val="cyan"/>
          <w:u w:val="single"/>
        </w:rPr>
        <w:t>were left in a security dilemma and constant conflicts</w:t>
      </w:r>
      <w:r>
        <w:rPr>
          <w:u w:val="single"/>
        </w:rPr>
        <w:t>.</w:t>
      </w:r>
      <w:r w:rsidRPr="00827355">
        <w:rPr>
          <w:sz w:val="16"/>
        </w:rPr>
        <w:t xml:space="preserve"> Former US congressman Tulsi Gabbard stated in a recent interview that President Joe Biden could have ended the crisis by promising not to admit Ukraine to NATO. But he didn't, because the US is seeking an excuse to impose sanctions on Russia, and it could profit from war for the American military-industrial complex. Ukraine has become another victim in a series of global security crises instigated by the </w:t>
      </w:r>
      <w:r>
        <w:rPr>
          <w:highlight w:val="cyan"/>
          <w:u w:val="single"/>
        </w:rPr>
        <w:t>US</w:t>
      </w:r>
      <w:r w:rsidRPr="00827355">
        <w:rPr>
          <w:sz w:val="16"/>
        </w:rPr>
        <w:t xml:space="preserve">, just like Iraq, Afghanistan, and Syria. Now the </w:t>
      </w:r>
      <w:r>
        <w:rPr>
          <w:highlight w:val="cyan"/>
          <w:u w:val="single"/>
        </w:rPr>
        <w:t>hegemonic</w:t>
      </w:r>
      <w:r>
        <w:rPr>
          <w:u w:val="single"/>
        </w:rPr>
        <w:t xml:space="preserve"> </w:t>
      </w:r>
      <w:r>
        <w:rPr>
          <w:highlight w:val="cyan"/>
          <w:u w:val="single"/>
        </w:rPr>
        <w:t>power</w:t>
      </w:r>
      <w:r>
        <w:rPr>
          <w:u w:val="single"/>
        </w:rPr>
        <w:t xml:space="preserve"> is pushing for an Asian version of NATO expansion via its Indo-Pacific Strategy, </w:t>
      </w:r>
      <w:r>
        <w:rPr>
          <w:highlight w:val="cyan"/>
          <w:u w:val="single"/>
        </w:rPr>
        <w:t>aiming</w:t>
      </w:r>
      <w:r>
        <w:rPr>
          <w:u w:val="single"/>
        </w:rPr>
        <w:t xml:space="preserve"> </w:t>
      </w:r>
      <w:r>
        <w:rPr>
          <w:highlight w:val="cyan"/>
          <w:u w:val="single"/>
        </w:rPr>
        <w:t>to</w:t>
      </w:r>
      <w:r>
        <w:rPr>
          <w:u w:val="single"/>
        </w:rPr>
        <w:t xml:space="preserve"> </w:t>
      </w:r>
      <w:r>
        <w:rPr>
          <w:highlight w:val="cyan"/>
          <w:u w:val="single"/>
        </w:rPr>
        <w:t>contain</w:t>
      </w:r>
      <w:r>
        <w:rPr>
          <w:u w:val="single"/>
        </w:rPr>
        <w:t xml:space="preserve"> </w:t>
      </w:r>
      <w:r>
        <w:rPr>
          <w:highlight w:val="cyan"/>
          <w:u w:val="single"/>
        </w:rPr>
        <w:t>China</w:t>
      </w:r>
      <w:r>
        <w:rPr>
          <w:u w:val="single"/>
        </w:rPr>
        <w:t>.</w:t>
      </w:r>
      <w:r w:rsidRPr="00827355">
        <w:rPr>
          <w:sz w:val="16"/>
        </w:rPr>
        <w:t xml:space="preserve"> </w:t>
      </w:r>
      <w:r>
        <w:rPr>
          <w:highlight w:val="cyan"/>
          <w:u w:val="single"/>
        </w:rPr>
        <w:t>Hegemony is the source of evil and chaos</w:t>
      </w:r>
      <w:r>
        <w:rPr>
          <w:u w:val="single"/>
        </w:rPr>
        <w:t>, while the common security is the only correct option to avoid and end crises</w:t>
      </w:r>
      <w:r w:rsidRPr="00827355">
        <w:rPr>
          <w:sz w:val="16"/>
        </w:rPr>
        <w:t xml:space="preserve">. Whether it is Europe or Asia, the rationales of security are the same: Security cannot be enjoyed exclusively, but only shared; It is not a zero-sum game, but win-win cooperation. History may prove again that, </w:t>
      </w:r>
      <w:r>
        <w:rPr>
          <w:u w:val="single"/>
        </w:rPr>
        <w:t xml:space="preserve">the one who makes a fool of others will eventually make a fool of himself. </w:t>
      </w:r>
    </w:p>
    <w:p w14:paraId="04E04CE7" w14:textId="77777777" w:rsidR="00827355" w:rsidRPr="00827355" w:rsidRDefault="00827355" w:rsidP="00827355"/>
    <w:p w14:paraId="1F314865" w14:textId="69B2DD8A" w:rsidR="00827355" w:rsidRDefault="00827355" w:rsidP="00827355">
      <w:pPr>
        <w:pStyle w:val="Heading3"/>
      </w:pPr>
      <w:r>
        <w:t>Turn – Heg Bad- China War</w:t>
      </w:r>
    </w:p>
    <w:p w14:paraId="64214BA5" w14:textId="77777777" w:rsidR="00827355" w:rsidRDefault="00827355" w:rsidP="00827355"/>
    <w:p w14:paraId="721725FF" w14:textId="5C0D4371" w:rsidR="00827355" w:rsidRPr="00827355" w:rsidRDefault="00827355" w:rsidP="00827355">
      <w:pPr>
        <w:pStyle w:val="Heading4"/>
      </w:pPr>
      <w:r>
        <w:t>It’s the US pursuit of hegemony vis a vis China that causes US-China war</w:t>
      </w:r>
    </w:p>
    <w:p w14:paraId="7D199BFF" w14:textId="77777777" w:rsidR="00827355" w:rsidRDefault="00827355" w:rsidP="00827355">
      <w:r>
        <w:t xml:space="preserve">Chas W. </w:t>
      </w:r>
      <w:r>
        <w:rPr>
          <w:rStyle w:val="Style13ptBold"/>
        </w:rPr>
        <w:t>Freeman 20 –</w:t>
      </w:r>
      <w:r>
        <w:t xml:space="preserve"> a retired career diplomat who was Assistant Secretary of Defense for International Security Affairs, earning the highest public service awards of the Department of Defense for reestablishing defense and military relations with China, 2020, “China’s Challenge to American Hegemony: Remarks to the Global Strategy Forum”, https://mepc.org/speeches/chinas-challenge-american-hegemony//AN</w:t>
      </w:r>
    </w:p>
    <w:p w14:paraId="49C19597" w14:textId="1C4FF3EE" w:rsidR="00827355" w:rsidRDefault="00827355" w:rsidP="00827355">
      <w:pPr>
        <w:rPr>
          <w:u w:val="single"/>
        </w:rPr>
      </w:pPr>
      <w:r>
        <w:rPr>
          <w:sz w:val="16"/>
        </w:rPr>
        <w:t xml:space="preserve">The People's Republic of China has used force when measures short of war have proven inadequate to secure its borders or strategic interests (as in Korea, India, and Vietnam), but, by marked contrast with India in Goa or Indonesia in Timor-Leste, it gave diplomacy the decades needed to resolve the Hong Kong and Macau issues without bloodshed. Beijing has shown a similar preference for negotiations rather than the use of force to settle the Taiwan issue. Cross-strait tensions are lessening. It should be encouraging that China has insisted on United Nations authorization for its military activities abroad, which are directed at peacekeeping and against piracy. Still, </w:t>
      </w:r>
      <w:r>
        <w:rPr>
          <w:rStyle w:val="Emphasis"/>
          <w:highlight w:val="cyan"/>
        </w:rPr>
        <w:t>China is modernizing its military</w:t>
      </w:r>
      <w:r>
        <w:rPr>
          <w:u w:val="single"/>
        </w:rPr>
        <w:t xml:space="preserve"> at a peculiar moment of history</w:t>
      </w:r>
      <w:r>
        <w:rPr>
          <w:sz w:val="16"/>
        </w:rPr>
        <w:t xml:space="preserve">. The United States inherited worldwide military superiority from the collapse of its Soviet rival. Without much discussion, it has embraced the neo-conservative agenda of sustaining this superiority at all costs. But </w:t>
      </w:r>
      <w:r>
        <w:rPr>
          <w:highlight w:val="cyan"/>
          <w:u w:val="single"/>
        </w:rPr>
        <w:t>rising</w:t>
      </w:r>
      <w:r>
        <w:rPr>
          <w:u w:val="single"/>
        </w:rPr>
        <w:t xml:space="preserve"> Chinese </w:t>
      </w:r>
      <w:r>
        <w:rPr>
          <w:highlight w:val="cyan"/>
          <w:u w:val="single"/>
        </w:rPr>
        <w:t>defense capabilities</w:t>
      </w:r>
      <w:r>
        <w:rPr>
          <w:sz w:val="16"/>
        </w:rPr>
        <w:t xml:space="preserve"> erode American supremacy. China's </w:t>
      </w:r>
      <w:r>
        <w:rPr>
          <w:highlight w:val="cyan"/>
          <w:u w:val="single"/>
        </w:rPr>
        <w:t>new</w:t>
      </w:r>
      <w:r>
        <w:rPr>
          <w:u w:val="single"/>
        </w:rPr>
        <w:t xml:space="preserve"> anti-carrier </w:t>
      </w:r>
      <w:r>
        <w:rPr>
          <w:highlight w:val="cyan"/>
          <w:u w:val="single"/>
        </w:rPr>
        <w:t>weapons</w:t>
      </w:r>
      <w:r>
        <w:rPr>
          <w:sz w:val="16"/>
        </w:rPr>
        <w:t xml:space="preserve"> endanger U.S. force projection capabilities in the Western Pacific; its </w:t>
      </w:r>
      <w:r>
        <w:rPr>
          <w:highlight w:val="cyan"/>
          <w:u w:val="single"/>
        </w:rPr>
        <w:t>anti-satellite programs</w:t>
      </w:r>
      <w:r>
        <w:rPr>
          <w:sz w:val="16"/>
        </w:rPr>
        <w:t xml:space="preserve"> imperil U.S. global surveillance </w:t>
      </w:r>
      <w:r>
        <w:rPr>
          <w:highlight w:val="cyan"/>
          <w:u w:val="single"/>
        </w:rPr>
        <w:t>and communication capabilities</w:t>
      </w:r>
      <w:r>
        <w:rPr>
          <w:sz w:val="16"/>
        </w:rPr>
        <w:t xml:space="preserve">; its growing operations in cyberspace menace U.S. government operations and the economy of the American homeland alike. These are serious challenges not just to American hegemony but to core U.S. interests. They have begun to draw a response. </w:t>
      </w:r>
      <w:r>
        <w:rPr>
          <w:highlight w:val="cyan"/>
          <w:u w:val="single"/>
        </w:rPr>
        <w:t>T</w:t>
      </w:r>
      <w:r>
        <w:rPr>
          <w:rStyle w:val="Emphasis"/>
          <w:highlight w:val="cyan"/>
        </w:rPr>
        <w:t>he result is a</w:t>
      </w:r>
      <w:r>
        <w:rPr>
          <w:rStyle w:val="Emphasis"/>
        </w:rPr>
        <w:t xml:space="preserve"> deeply </w:t>
      </w:r>
      <w:r>
        <w:rPr>
          <w:rStyle w:val="Emphasis"/>
          <w:highlight w:val="cyan"/>
        </w:rPr>
        <w:t>troubled Sino-American military relationship</w:t>
      </w:r>
      <w:r>
        <w:rPr>
          <w:u w:val="single"/>
        </w:rPr>
        <w:t xml:space="preserve"> despite the diminishing prospects for war in the Taiwan Strait</w:t>
      </w:r>
      <w:r>
        <w:rPr>
          <w:sz w:val="16"/>
        </w:rPr>
        <w:t xml:space="preserve">. </w:t>
      </w:r>
      <w:r>
        <w:rPr>
          <w:highlight w:val="cyan"/>
          <w:u w:val="single"/>
        </w:rPr>
        <w:t>China will persevere</w:t>
      </w:r>
      <w:r>
        <w:rPr>
          <w:u w:val="single"/>
        </w:rPr>
        <w:t xml:space="preserve"> in its efforts </w:t>
      </w:r>
      <w:r>
        <w:rPr>
          <w:highlight w:val="cyan"/>
          <w:u w:val="single"/>
        </w:rPr>
        <w:t>to</w:t>
      </w:r>
      <w:r>
        <w:rPr>
          <w:u w:val="single"/>
        </w:rPr>
        <w:t xml:space="preserve"> build a credible </w:t>
      </w:r>
      <w:r>
        <w:rPr>
          <w:highlight w:val="cyan"/>
          <w:u w:val="single"/>
        </w:rPr>
        <w:t>counter</w:t>
      </w:r>
      <w:r>
        <w:rPr>
          <w:u w:val="single"/>
        </w:rPr>
        <w:t xml:space="preserve"> to </w:t>
      </w:r>
      <w:r>
        <w:rPr>
          <w:highlight w:val="cyan"/>
          <w:u w:val="single"/>
        </w:rPr>
        <w:t>America</w:t>
      </w:r>
      <w:r>
        <w:rPr>
          <w:u w:val="single"/>
        </w:rPr>
        <w:t xml:space="preserve">n coercion. </w:t>
      </w:r>
      <w:r>
        <w:rPr>
          <w:rStyle w:val="Emphasis"/>
          <w:highlight w:val="cyan"/>
        </w:rPr>
        <w:t>The U</w:t>
      </w:r>
      <w:r>
        <w:rPr>
          <w:rStyle w:val="Emphasis"/>
        </w:rPr>
        <w:t xml:space="preserve">nited </w:t>
      </w:r>
      <w:r>
        <w:rPr>
          <w:rStyle w:val="Emphasis"/>
          <w:highlight w:val="cyan"/>
        </w:rPr>
        <w:t>S</w:t>
      </w:r>
      <w:r>
        <w:rPr>
          <w:rStyle w:val="Emphasis"/>
        </w:rPr>
        <w:t xml:space="preserve">tates </w:t>
      </w:r>
      <w:r>
        <w:rPr>
          <w:rStyle w:val="Emphasis"/>
          <w:highlight w:val="cyan"/>
        </w:rPr>
        <w:t xml:space="preserve">will not </w:t>
      </w:r>
      <w:r>
        <w:rPr>
          <w:rStyle w:val="Emphasis"/>
        </w:rPr>
        <w:t xml:space="preserve">soon </w:t>
      </w:r>
      <w:r>
        <w:rPr>
          <w:rStyle w:val="Emphasis"/>
          <w:highlight w:val="cyan"/>
        </w:rPr>
        <w:t>abandon its obsession with</w:t>
      </w:r>
      <w:r>
        <w:rPr>
          <w:rStyle w:val="Emphasis"/>
        </w:rPr>
        <w:t xml:space="preserve"> the </w:t>
      </w:r>
      <w:r>
        <w:rPr>
          <w:rStyle w:val="Emphasis"/>
          <w:highlight w:val="cyan"/>
        </w:rPr>
        <w:t>retention of absolute military superiority</w:t>
      </w:r>
      <w:r>
        <w:rPr>
          <w:rStyle w:val="Emphasis"/>
        </w:rPr>
        <w:t xml:space="preserve"> everywhere</w:t>
      </w:r>
      <w:r>
        <w:rPr>
          <w:u w:val="single"/>
        </w:rPr>
        <w:t xml:space="preserve">. </w:t>
      </w:r>
      <w:r>
        <w:rPr>
          <w:highlight w:val="cyan"/>
          <w:u w:val="single"/>
        </w:rPr>
        <w:t xml:space="preserve">A less hegemonic objective </w:t>
      </w:r>
      <w:r>
        <w:rPr>
          <w:u w:val="single"/>
        </w:rPr>
        <w:t xml:space="preserve">would </w:t>
      </w:r>
      <w:r>
        <w:rPr>
          <w:highlight w:val="cyan"/>
          <w:u w:val="single"/>
        </w:rPr>
        <w:t xml:space="preserve">allow the U.S. to accommodate a </w:t>
      </w:r>
      <w:r>
        <w:rPr>
          <w:u w:val="single"/>
        </w:rPr>
        <w:t xml:space="preserve">more </w:t>
      </w:r>
      <w:r>
        <w:rPr>
          <w:highlight w:val="cyan"/>
          <w:u w:val="single"/>
        </w:rPr>
        <w:t>powerful China while retaining</w:t>
      </w:r>
      <w:r>
        <w:rPr>
          <w:u w:val="single"/>
        </w:rPr>
        <w:t xml:space="preserve"> the ability to prevail in any </w:t>
      </w:r>
      <w:r>
        <w:rPr>
          <w:highlight w:val="cyan"/>
          <w:u w:val="single"/>
        </w:rPr>
        <w:t>conflict</w:t>
      </w:r>
      <w:r>
        <w:rPr>
          <w:u w:val="single"/>
        </w:rPr>
        <w:t xml:space="preserve"> with it. </w:t>
      </w:r>
      <w:r>
        <w:rPr>
          <w:highlight w:val="cyan"/>
          <w:u w:val="single"/>
        </w:rPr>
        <w:t>As things are,</w:t>
      </w:r>
      <w:r>
        <w:rPr>
          <w:u w:val="single"/>
        </w:rPr>
        <w:t xml:space="preserve"> increasingly overt </w:t>
      </w:r>
      <w:r>
        <w:rPr>
          <w:highlight w:val="cyan"/>
          <w:u w:val="single"/>
        </w:rPr>
        <w:t>military confrontation between China and the U</w:t>
      </w:r>
      <w:r>
        <w:rPr>
          <w:u w:val="single"/>
        </w:rPr>
        <w:t xml:space="preserve">nited </w:t>
      </w:r>
      <w:r>
        <w:rPr>
          <w:highlight w:val="cyan"/>
          <w:u w:val="single"/>
        </w:rPr>
        <w:t>S</w:t>
      </w:r>
      <w:r>
        <w:rPr>
          <w:u w:val="single"/>
        </w:rPr>
        <w:t xml:space="preserve">tates </w:t>
      </w:r>
      <w:r>
        <w:rPr>
          <w:highlight w:val="cyan"/>
          <w:u w:val="single"/>
        </w:rPr>
        <w:t>is likely.</w:t>
      </w:r>
      <w:r>
        <w:rPr>
          <w:u w:val="single"/>
        </w:rPr>
        <w:t xml:space="preserve"> </w:t>
      </w:r>
      <w:r>
        <w:rPr>
          <w:sz w:val="16"/>
        </w:rPr>
        <w:t xml:space="preserve">These </w:t>
      </w:r>
      <w:r>
        <w:rPr>
          <w:highlight w:val="cyan"/>
          <w:u w:val="single"/>
        </w:rPr>
        <w:t>inherent tensions</w:t>
      </w:r>
      <w:r>
        <w:rPr>
          <w:sz w:val="16"/>
        </w:rPr>
        <w:t xml:space="preserve"> — along with those arising from the huge bilateral trade imbalance in favor of China — </w:t>
      </w:r>
      <w:r>
        <w:rPr>
          <w:rStyle w:val="StyleUnderline"/>
          <w:highlight w:val="cyan"/>
        </w:rPr>
        <w:t>a</w:t>
      </w:r>
      <w:r>
        <w:rPr>
          <w:highlight w:val="cyan"/>
          <w:u w:val="single"/>
        </w:rPr>
        <w:t>re why</w:t>
      </w:r>
      <w:r>
        <w:rPr>
          <w:u w:val="single"/>
        </w:rPr>
        <w:t xml:space="preserve"> the idea of </w:t>
      </w:r>
      <w:r>
        <w:rPr>
          <w:highlight w:val="cyan"/>
          <w:u w:val="single"/>
        </w:rPr>
        <w:t xml:space="preserve">a </w:t>
      </w:r>
      <w:r>
        <w:rPr>
          <w:rStyle w:val="Emphasis"/>
          <w:highlight w:val="cyan"/>
        </w:rPr>
        <w:t>US-China duopoly</w:t>
      </w:r>
      <w:r>
        <w:rPr>
          <w:u w:val="single"/>
        </w:rPr>
        <w:t xml:space="preserve"> like the so-called G-2 </w:t>
      </w:r>
      <w:r>
        <w:rPr>
          <w:rStyle w:val="Emphasis"/>
          <w:highlight w:val="cyan"/>
        </w:rPr>
        <w:t>is infeasible</w:t>
      </w:r>
      <w:r>
        <w:rPr>
          <w:u w:val="single"/>
        </w:rPr>
        <w:t xml:space="preserve"> even if it were desirable, which it is not.</w:t>
      </w:r>
      <w:r>
        <w:rPr>
          <w:sz w:val="16"/>
        </w:rPr>
        <w:t xml:space="preserve"> Still, the world economy is about to see the displacement of the United States from its 20th Century preeminence. China will join the U.S., the EU, and Japan at the top. India, Brazil, Russia, and others in the G-20 will follow. What is in prospect is not the hegemony of one or two countries but its opposite — a multipolar balance of economic power. China, like Japan, is, of course, a country with a population vastly larger than it can prosperously support on its own resource base, large as that is. And China is late in the search for access to raw materials for its burgeoning industries. (So is India.) China has a vital interest in the perpetuation of a global economic order open to trade and investment. China is now enmeshed in multilateral organizations in which it must daily demonstrate its dedication to the sovereign equality of nations, great and small. All this enforces the respect for comity that is the essence of a "responsible stakeholder." It informed People's Bank of China Governor Zhou Xiaochuan's cautious suggestion last spring that it would be better to manage the dollar down to a sustainable international role than to have it collapse. But America is out of practice at dealing with independent power centers. For the past two decades the United States has been the undisputed global hegemon. For 40 years before that, it was the indispensable arbiter of the bloc of nations known as the "free world."</w:t>
      </w:r>
      <w:r>
        <w:rPr>
          <w:u w:val="single"/>
        </w:rPr>
        <w:t xml:space="preserve"> American politicians are unaccustomed to formulating policy through multilateral consultations with other nations. Beijing isn't very good at this either, but seems more open to it than Washington. </w:t>
      </w:r>
      <w:r>
        <w:rPr>
          <w:rStyle w:val="Emphasis"/>
        </w:rPr>
        <w:t>The United States will, as always, do what must be done</w:t>
      </w:r>
      <w:r>
        <w:rPr>
          <w:rStyle w:val="Emphasis"/>
          <w:b w:val="0"/>
          <w:bCs/>
        </w:rPr>
        <w:t>,</w:t>
      </w:r>
      <w:r>
        <w:rPr>
          <w:b/>
          <w:bCs/>
          <w:u w:val="single"/>
        </w:rPr>
        <w:t xml:space="preserve"> </w:t>
      </w:r>
      <w:r>
        <w:rPr>
          <w:u w:val="single"/>
        </w:rPr>
        <w:t xml:space="preserve">after it has exhausted all of the alternatives. But this will take time and cost the United States further prestige and influence. Meanwhile, </w:t>
      </w:r>
      <w:r>
        <w:rPr>
          <w:highlight w:val="cyan"/>
          <w:u w:val="single"/>
        </w:rPr>
        <w:t>China's global role will grow</w:t>
      </w:r>
      <w:r>
        <w:rPr>
          <w:u w:val="single"/>
        </w:rPr>
        <w:t>, especially if Beijing sustains the modesty and competence for which its diplomats have become known</w:t>
      </w:r>
      <w:r>
        <w:rPr>
          <w:sz w:val="16"/>
        </w:rPr>
        <w:t xml:space="preserve">, rather than the arrogance that some of its domestic officials increasingly exemplify. The Chinese Communist Party has delivered prosperity to ordinary Chinese, which is why it enjoys their support. Eighty-six percent of Chinese think their country is on the right track. </w:t>
      </w:r>
      <w:r>
        <w:rPr>
          <w:u w:val="single"/>
        </w:rPr>
        <w:t>Chinese see proof of the superiority of their political-economy in the apparent effectiveness of its response to the financial crash and its aftermath. Their government's policies have so far succeeded in sustaining high rates of economic growth through programs that enhance long-term economic and intellectual competitiveness</w:t>
      </w:r>
      <w:r>
        <w:rPr>
          <w:sz w:val="16"/>
        </w:rPr>
        <w:t xml:space="preserve">. The contrast with the muddled self-indulgence of Washington's response to the crisis, in particular, is striking. Americans have so far shrunk from the hard decisions necessary to restore fiscal integrity to their government or to reverse serious decay in their nation's human and physical infrastructure. The recession has joined foreign wars and continuing deterioration in relations with the Islamic world as a factor accelerating American decline. China seems certain to emerge from the crisis with a much larger and more competitive economy. The generation born under the single-child policy is coming of age. It is far more inclined to consumption than its frugal predecessors. A faster transition to growth driven by domestic consumption than many have thought possible seems in prospect. </w:t>
      </w:r>
      <w:r>
        <w:rPr>
          <w:u w:val="single"/>
        </w:rPr>
        <w:t>China's imports are now rising much more rapidly than its exports. Its balance of payments surplus, huge as it still is, fell by half in 2009. Continuing economic growth, deepened ties with Asian neighbors, the progressive internationalization of a yuan that is rising in value, all promise domestic stability and greater international stature for China in coming years.</w:t>
      </w:r>
      <w:r>
        <w:rPr>
          <w:sz w:val="16"/>
        </w:rPr>
        <w:t xml:space="preserve"> The current self-congratulatory mood in China is therefore entirely understandable. Yet it masks the underlying weakness of the Chinese political system. Government in contemporary China derives its legitimacy almost entirely from its ability to deliver continued rapid economic growth. It stands for no credible values, neither trusts nor is trusted by those it rules, suffers from a high level of corruption, and has no clear vision for self-improvement. If America's politics are widely viewed as so venal as to be dysfunctional, the Chinese system is seen as cynically manipulative and of questionable legitimacy. Without political reform, China will remain vulnerable to unrest should the economy falter. If there is no rule of law in China, Beijing's word will be doubted abroad. Despite its economic successes and growing defense capabilities, China's international influence will remain limited as long as it fails to evolve an attractive political system. It is not impossible that it may do so but there is no evidence at present to suggest that it will. </w:t>
      </w:r>
      <w:r>
        <w:rPr>
          <w:rStyle w:val="Emphasis"/>
          <w:highlight w:val="cyan"/>
        </w:rPr>
        <w:t>A Chinese perception that the U</w:t>
      </w:r>
      <w:r>
        <w:rPr>
          <w:rStyle w:val="Emphasis"/>
        </w:rPr>
        <w:t xml:space="preserve">nited </w:t>
      </w:r>
      <w:r>
        <w:rPr>
          <w:rStyle w:val="Emphasis"/>
          <w:highlight w:val="cyan"/>
        </w:rPr>
        <w:t>S</w:t>
      </w:r>
      <w:r>
        <w:rPr>
          <w:rStyle w:val="Emphasis"/>
        </w:rPr>
        <w:t xml:space="preserve">tates </w:t>
      </w:r>
      <w:r>
        <w:rPr>
          <w:rStyle w:val="Emphasis"/>
          <w:highlight w:val="cyan"/>
        </w:rPr>
        <w:t xml:space="preserve">is attempting to </w:t>
      </w:r>
      <w:r>
        <w:rPr>
          <w:rStyle w:val="Emphasis"/>
        </w:rPr>
        <w:t xml:space="preserve">leverage its military superiority to </w:t>
      </w:r>
      <w:r>
        <w:rPr>
          <w:rStyle w:val="Emphasis"/>
          <w:highlight w:val="cyan"/>
        </w:rPr>
        <w:t>keep China down</w:t>
      </w:r>
      <w:r>
        <w:rPr>
          <w:rStyle w:val="Emphasis"/>
        </w:rPr>
        <w:t xml:space="preserve"> </w:t>
      </w:r>
      <w:r>
        <w:rPr>
          <w:rStyle w:val="Emphasis"/>
          <w:highlight w:val="cyan"/>
        </w:rPr>
        <w:t>could goad Beijing into efforts to dislodge America</w:t>
      </w:r>
      <w:r>
        <w:rPr>
          <w:rStyle w:val="Emphasis"/>
        </w:rPr>
        <w:t xml:space="preserve"> from its position of global dominance</w:t>
      </w:r>
      <w:r>
        <w:rPr>
          <w:u w:val="single"/>
        </w:rPr>
        <w:t xml:space="preserve">. Given the continuing disparities in national power, </w:t>
      </w:r>
      <w:r>
        <w:rPr>
          <w:highlight w:val="cyan"/>
          <w:u w:val="single"/>
        </w:rPr>
        <w:t xml:space="preserve">the ensuing struggle would be a long one. The trigger would </w:t>
      </w:r>
      <w:r>
        <w:rPr>
          <w:u w:val="single"/>
        </w:rPr>
        <w:t xml:space="preserve">probably </w:t>
      </w:r>
      <w:r>
        <w:rPr>
          <w:highlight w:val="cyan"/>
          <w:u w:val="single"/>
        </w:rPr>
        <w:t xml:space="preserve">be </w:t>
      </w:r>
      <w:r>
        <w:rPr>
          <w:u w:val="single"/>
        </w:rPr>
        <w:t xml:space="preserve">some incident derived from U.S. military operations offshore China or from </w:t>
      </w:r>
      <w:r>
        <w:rPr>
          <w:highlight w:val="cyan"/>
          <w:u w:val="single"/>
        </w:rPr>
        <w:t>the Taiwan issue</w:t>
      </w:r>
      <w:r>
        <w:rPr>
          <w:u w:val="single"/>
        </w:rPr>
        <w:t xml:space="preserve">, </w:t>
      </w:r>
      <w:r>
        <w:rPr>
          <w:highlight w:val="cyan"/>
          <w:u w:val="single"/>
        </w:rPr>
        <w:t>to which Sino-American relations remain hostage.</w:t>
      </w:r>
      <w:r>
        <w:rPr>
          <w:sz w:val="16"/>
          <w:highlight w:val="cyan"/>
        </w:rPr>
        <w:t xml:space="preserve"> </w:t>
      </w:r>
      <w:r>
        <w:rPr>
          <w:sz w:val="16"/>
        </w:rPr>
        <w:t xml:space="preserve">This is unlikely, but, unfortunately, it is not impossible to imagine. As I speak, for example, </w:t>
      </w:r>
      <w:r>
        <w:rPr>
          <w:u w:val="single"/>
        </w:rPr>
        <w:t>China is actively considering how to put effective pressure on the United States to halt arms sales to Taiwan</w:t>
      </w:r>
      <w:r>
        <w:rPr>
          <w:sz w:val="16"/>
        </w:rPr>
        <w:t xml:space="preserve">. China wants Washington to live up to Ronald Reagan's commitment to restrain and reduce such sales in return for credible pursuit by Beijing of a peaceful settlement of its differences with Taipei. Sanctions on selected American companies — modeled on those the U.S. Congress has imposed on Chinese companies selling objectionable items to others — are apparently among the options before China's leaders. In the current economic climate, any such move by China could trigger a nasty confrontation and unleash an orgy of American protectionist retaliation that would likely set off a trade war. I do not consider such a development likely. </w:t>
      </w:r>
      <w:r>
        <w:rPr>
          <w:highlight w:val="cyan"/>
          <w:u w:val="single"/>
        </w:rPr>
        <w:t>If nothing else</w:t>
      </w:r>
      <w:r>
        <w:rPr>
          <w:u w:val="single"/>
        </w:rPr>
        <w:t xml:space="preserve">, however, </w:t>
      </w:r>
      <w:r>
        <w:rPr>
          <w:highlight w:val="cyan"/>
          <w:u w:val="single"/>
        </w:rPr>
        <w:t>the</w:t>
      </w:r>
      <w:r>
        <w:rPr>
          <w:u w:val="single"/>
        </w:rPr>
        <w:t xml:space="preserve"> possible </w:t>
      </w:r>
      <w:r>
        <w:rPr>
          <w:highlight w:val="cyan"/>
          <w:u w:val="single"/>
        </w:rPr>
        <w:t>consequences of miscalc</w:t>
      </w:r>
      <w:r>
        <w:rPr>
          <w:u w:val="single"/>
        </w:rPr>
        <w:t xml:space="preserve">ulation by Beijing or Washington </w:t>
      </w:r>
      <w:r>
        <w:rPr>
          <w:highlight w:val="cyan"/>
          <w:u w:val="single"/>
        </w:rPr>
        <w:t>illustrate the</w:t>
      </w:r>
      <w:r>
        <w:rPr>
          <w:u w:val="single"/>
        </w:rPr>
        <w:t xml:space="preserve"> global </w:t>
      </w:r>
      <w:r>
        <w:rPr>
          <w:highlight w:val="cyan"/>
          <w:u w:val="single"/>
        </w:rPr>
        <w:t>stake in continuing</w:t>
      </w:r>
      <w:r>
        <w:rPr>
          <w:u w:val="single"/>
        </w:rPr>
        <w:t xml:space="preserve"> prudent management of the </w:t>
      </w:r>
      <w:r>
        <w:rPr>
          <w:highlight w:val="cyan"/>
          <w:u w:val="single"/>
        </w:rPr>
        <w:t>Sino-American relationship</w:t>
      </w:r>
      <w:r>
        <w:rPr>
          <w:u w:val="single"/>
        </w:rPr>
        <w:t xml:space="preserve"> by both sides. </w:t>
      </w:r>
    </w:p>
    <w:p w14:paraId="35B296F9" w14:textId="77777777" w:rsidR="00827355" w:rsidRPr="00827355" w:rsidRDefault="00827355" w:rsidP="00827355"/>
    <w:p w14:paraId="30544C32" w14:textId="77777777" w:rsidR="00827355" w:rsidRPr="00827355" w:rsidRDefault="00827355" w:rsidP="00827355"/>
    <w:p w14:paraId="6B740333" w14:textId="77777777" w:rsidR="0053453E" w:rsidRDefault="0053453E" w:rsidP="00DD11B3">
      <w:pPr>
        <w:pStyle w:val="Heading3"/>
      </w:pPr>
      <w:r>
        <w:t>Unsustainable</w:t>
      </w:r>
    </w:p>
    <w:p w14:paraId="5CABA27A" w14:textId="77777777" w:rsidR="0053453E" w:rsidRPr="00DC4292" w:rsidRDefault="0053453E" w:rsidP="00DD11B3">
      <w:pPr>
        <w:pStyle w:val="Heading4"/>
      </w:pPr>
      <w:r w:rsidRPr="00DC4292">
        <w:t xml:space="preserve">Hegemony is </w:t>
      </w:r>
      <w:r w:rsidRPr="00DC4292">
        <w:rPr>
          <w:u w:val="single"/>
        </w:rPr>
        <w:t>unsustainable</w:t>
      </w:r>
      <w:r>
        <w:t>---</w:t>
      </w:r>
      <w:r w:rsidRPr="00DC4292">
        <w:t>military dominance is declining and China has overtaken an economic lead</w:t>
      </w:r>
      <w:r>
        <w:t>---</w:t>
      </w:r>
      <w:r w:rsidRPr="00DC4292">
        <w:t xml:space="preserve">current transition will be </w:t>
      </w:r>
      <w:r w:rsidRPr="00DC4292">
        <w:rPr>
          <w:u w:val="single"/>
        </w:rPr>
        <w:t>smooth</w:t>
      </w:r>
      <w:r w:rsidRPr="00DC4292">
        <w:t xml:space="preserve"> and </w:t>
      </w:r>
      <w:r w:rsidRPr="00DC4292">
        <w:rPr>
          <w:u w:val="single"/>
        </w:rPr>
        <w:t>stable</w:t>
      </w:r>
      <w:r w:rsidRPr="00DC4292">
        <w:t>.</w:t>
      </w:r>
    </w:p>
    <w:p w14:paraId="3F851257" w14:textId="4A6C7E50" w:rsidR="0053453E" w:rsidRPr="00DC4292" w:rsidRDefault="0053453E" w:rsidP="0053453E">
      <w:r w:rsidRPr="00DD11B3">
        <w:rPr>
          <w:rStyle w:val="Style13ptBold"/>
        </w:rPr>
        <w:t>Layne 18</w:t>
      </w:r>
      <w:r w:rsidRPr="00DC4292">
        <w:t xml:space="preserve">—Christopher Layne, University Distinguished Professor of International Affairs, Robert M. Gates Chair in National Security at the Bush School of Government and Public Service at Texas A&amp;M University, Ph.D. in Political Science from the University of California, Berkeley, 2018 (“The US–Chinese power shift and the end of the Pax Americana,” </w:t>
      </w:r>
      <w:r w:rsidRPr="00DC4292">
        <w:rPr>
          <w:i/>
        </w:rPr>
        <w:t>International Affairs—Oxford University</w:t>
      </w:r>
      <w:r w:rsidRPr="00DC4292">
        <w:t xml:space="preserve">, January, </w:t>
      </w:r>
      <w:r w:rsidRPr="00DD11B3">
        <w:t>https://www.chathamhouse.org/sites/default/files/images/ia/INTA94_1_6_249_Layne.pdf</w:t>
      </w:r>
      <w:r w:rsidRPr="00DC4292">
        <w:t>, Volume 94, AIvackovic)</w:t>
      </w:r>
    </w:p>
    <w:p w14:paraId="6F1D5C49" w14:textId="6BF9F086" w:rsidR="0053453E" w:rsidRDefault="0053453E" w:rsidP="0053453E">
      <w:pPr>
        <w:rPr>
          <w:sz w:val="16"/>
        </w:rPr>
      </w:pPr>
      <w:r w:rsidRPr="000005B4">
        <w:rPr>
          <w:sz w:val="16"/>
        </w:rPr>
        <w:t>American decline redux</w:t>
      </w:r>
      <w:r w:rsidR="00351BA9" w:rsidRPr="00351BA9">
        <w:rPr>
          <w:sz w:val="12"/>
        </w:rPr>
        <w:t>¶</w:t>
      </w:r>
      <w:r w:rsidRPr="000005B4">
        <w:rPr>
          <w:sz w:val="12"/>
        </w:rPr>
        <w:t xml:space="preserve"> </w:t>
      </w:r>
      <w:r w:rsidRPr="000005B4">
        <w:rPr>
          <w:u w:val="single"/>
        </w:rPr>
        <w:t>Today</w:t>
      </w:r>
      <w:r w:rsidRPr="000005B4">
        <w:rPr>
          <w:sz w:val="16"/>
        </w:rPr>
        <w:t xml:space="preserve"> </w:t>
      </w:r>
      <w:r w:rsidRPr="000005B4">
        <w:rPr>
          <w:u w:val="single"/>
        </w:rPr>
        <w:t xml:space="preserve">the </w:t>
      </w:r>
      <w:r w:rsidRPr="00DD11B3">
        <w:rPr>
          <w:rStyle w:val="StyleUnderline"/>
        </w:rPr>
        <w:t>military</w:t>
      </w:r>
      <w:r w:rsidRPr="000005B4">
        <w:rPr>
          <w:sz w:val="16"/>
        </w:rPr>
        <w:t xml:space="preserve">, </w:t>
      </w:r>
      <w:r w:rsidRPr="00DD11B3">
        <w:rPr>
          <w:rStyle w:val="StyleUnderline"/>
        </w:rPr>
        <w:t>economic</w:t>
      </w:r>
      <w:r w:rsidRPr="000005B4">
        <w:rPr>
          <w:sz w:val="16"/>
        </w:rPr>
        <w:t xml:space="preserve">, </w:t>
      </w:r>
      <w:r w:rsidRPr="00DD11B3">
        <w:rPr>
          <w:rStyle w:val="StyleUnderline"/>
        </w:rPr>
        <w:t>institutional</w:t>
      </w:r>
      <w:r w:rsidRPr="000005B4">
        <w:rPr>
          <w:sz w:val="16"/>
        </w:rPr>
        <w:t xml:space="preserve"> </w:t>
      </w:r>
      <w:r w:rsidRPr="000005B4">
        <w:rPr>
          <w:u w:val="single"/>
        </w:rPr>
        <w:t>and</w:t>
      </w:r>
      <w:r w:rsidRPr="000005B4">
        <w:rPr>
          <w:sz w:val="16"/>
        </w:rPr>
        <w:t xml:space="preserve"> </w:t>
      </w:r>
      <w:r w:rsidRPr="00DD11B3">
        <w:rPr>
          <w:rStyle w:val="StyleUnderline"/>
        </w:rPr>
        <w:t>ideational pillars</w:t>
      </w:r>
      <w:r w:rsidRPr="000005B4">
        <w:rPr>
          <w:sz w:val="16"/>
        </w:rPr>
        <w:t xml:space="preserve"> </w:t>
      </w:r>
      <w:r w:rsidRPr="000005B4">
        <w:rPr>
          <w:u w:val="single"/>
        </w:rPr>
        <w:t>that have supported</w:t>
      </w:r>
      <w:r w:rsidRPr="000005B4">
        <w:rPr>
          <w:sz w:val="16"/>
        </w:rPr>
        <w:t xml:space="preserve"> the </w:t>
      </w:r>
      <w:r w:rsidRPr="000005B4">
        <w:rPr>
          <w:u w:val="single"/>
        </w:rPr>
        <w:t>Pax Americana are being challenged</w:t>
      </w:r>
      <w:r w:rsidRPr="000005B4">
        <w:rPr>
          <w:sz w:val="16"/>
        </w:rPr>
        <w:t xml:space="preserve"> </w:t>
      </w:r>
      <w:r w:rsidRPr="000005B4">
        <w:rPr>
          <w:u w:val="single"/>
        </w:rPr>
        <w:t>by</w:t>
      </w:r>
      <w:r w:rsidRPr="000005B4">
        <w:rPr>
          <w:sz w:val="16"/>
        </w:rPr>
        <w:t xml:space="preserve"> </w:t>
      </w:r>
      <w:r w:rsidRPr="00DD11B3">
        <w:rPr>
          <w:rStyle w:val="StyleUnderline"/>
        </w:rPr>
        <w:t>China</w:t>
      </w:r>
      <w:r w:rsidRPr="000005B4">
        <w:rPr>
          <w:sz w:val="16"/>
        </w:rPr>
        <w:t xml:space="preserve">. This raises two fundamental and intimately connected questions: if China surpasses, equals or even approximates the United States in these dimensions of power, can the Pax Americana endure? And, if it cannot, what will replace it? Posing these questions raises the contentious issue—contentious at least in the US—of whether American power is, in fact, declining. During his abortive 2012 run for the Republican presidential nomination, Jon Huntsman—President Obama's Ambassador to China, and now President Trump's Ambassador to Russia—succinctly expressed the prevailing view of the US foreign policy establishment when he said: ‘Decline is un-American.’ Leading US security studies experts agree. These </w:t>
      </w:r>
      <w:r w:rsidRPr="000005B4">
        <w:rPr>
          <w:u w:val="single"/>
        </w:rPr>
        <w:t>primacists argue</w:t>
      </w:r>
      <w:r w:rsidRPr="000005B4">
        <w:rPr>
          <w:sz w:val="16"/>
        </w:rPr>
        <w:t xml:space="preserve"> that the </w:t>
      </w:r>
      <w:r w:rsidRPr="000005B4">
        <w:rPr>
          <w:u w:val="single"/>
        </w:rPr>
        <w:t>extent of China's rise</w:t>
      </w:r>
      <w:r w:rsidRPr="000005B4">
        <w:rPr>
          <w:sz w:val="16"/>
        </w:rPr>
        <w:t>—</w:t>
      </w:r>
      <w:r w:rsidRPr="000005B4">
        <w:rPr>
          <w:u w:val="single"/>
        </w:rPr>
        <w:t>and</w:t>
      </w:r>
      <w:r w:rsidRPr="000005B4">
        <w:rPr>
          <w:sz w:val="16"/>
        </w:rPr>
        <w:t xml:space="preserve"> hence of </w:t>
      </w:r>
      <w:r w:rsidRPr="000005B4">
        <w:rPr>
          <w:u w:val="single"/>
        </w:rPr>
        <w:t>America's decline</w:t>
      </w:r>
      <w:r w:rsidRPr="000005B4">
        <w:rPr>
          <w:sz w:val="16"/>
        </w:rPr>
        <w:t>—</w:t>
      </w:r>
      <w:r w:rsidRPr="000005B4">
        <w:rPr>
          <w:u w:val="single"/>
        </w:rPr>
        <w:t>are</w:t>
      </w:r>
      <w:r w:rsidRPr="000005B4">
        <w:rPr>
          <w:sz w:val="16"/>
        </w:rPr>
        <w:t xml:space="preserve">, like premature reports of Mark Twain's death, </w:t>
      </w:r>
      <w:r w:rsidRPr="000005B4">
        <w:rPr>
          <w:u w:val="single"/>
        </w:rPr>
        <w:t>greatly exaggerated</w:t>
      </w:r>
      <w:r w:rsidRPr="000005B4">
        <w:rPr>
          <w:sz w:val="16"/>
        </w:rPr>
        <w:t>. Primacists believe the international system is still unipolar, and that US power will keep it that way for a long time to come.</w:t>
      </w:r>
      <w:r w:rsidR="00351BA9" w:rsidRPr="00351BA9">
        <w:rPr>
          <w:sz w:val="12"/>
        </w:rPr>
        <w:t>¶</w:t>
      </w:r>
      <w:r w:rsidRPr="000005B4">
        <w:rPr>
          <w:sz w:val="12"/>
        </w:rPr>
        <w:t xml:space="preserve"> </w:t>
      </w:r>
      <w:r w:rsidRPr="000005B4">
        <w:rPr>
          <w:u w:val="single"/>
        </w:rPr>
        <w:t>This claim is</w:t>
      </w:r>
      <w:r w:rsidRPr="000005B4">
        <w:rPr>
          <w:sz w:val="16"/>
        </w:rPr>
        <w:t xml:space="preserve"> </w:t>
      </w:r>
      <w:r w:rsidRPr="00DD11B3">
        <w:rPr>
          <w:rStyle w:val="StyleUnderline"/>
        </w:rPr>
        <w:t>increasingly dubious</w:t>
      </w:r>
      <w:r w:rsidRPr="000005B4">
        <w:rPr>
          <w:sz w:val="16"/>
        </w:rPr>
        <w:t xml:space="preserve">. Indeed, </w:t>
      </w:r>
      <w:r w:rsidRPr="000005B4">
        <w:rPr>
          <w:u w:val="single"/>
        </w:rPr>
        <w:t>the case made by</w:t>
      </w:r>
      <w:r w:rsidRPr="000005B4">
        <w:rPr>
          <w:sz w:val="16"/>
        </w:rPr>
        <w:t xml:space="preserve"> the ‘</w:t>
      </w:r>
      <w:r w:rsidRPr="00DD11B3">
        <w:rPr>
          <w:rStyle w:val="StyleUnderline"/>
        </w:rPr>
        <w:t>declinists</w:t>
      </w:r>
      <w:r w:rsidRPr="000005B4">
        <w:rPr>
          <w:sz w:val="16"/>
        </w:rPr>
        <w:t>’ of the 1980s—notably Paul Kennedy, Robert Gilpin, David Calleo and Samuel P. Huntington—</w:t>
      </w:r>
      <w:r w:rsidRPr="000005B4">
        <w:rPr>
          <w:u w:val="single"/>
        </w:rPr>
        <w:t>looks</w:t>
      </w:r>
      <w:r w:rsidRPr="000005B4">
        <w:rPr>
          <w:sz w:val="16"/>
        </w:rPr>
        <w:t xml:space="preserve"> </w:t>
      </w:r>
      <w:r w:rsidRPr="00DD11B3">
        <w:rPr>
          <w:rStyle w:val="StyleUnderline"/>
        </w:rPr>
        <w:t>stronger every day</w:t>
      </w:r>
      <w:r w:rsidRPr="000005B4">
        <w:rPr>
          <w:sz w:val="16"/>
        </w:rPr>
        <w:t xml:space="preserve">.23 </w:t>
      </w:r>
      <w:r w:rsidRPr="000005B4">
        <w:rPr>
          <w:u w:val="single"/>
        </w:rPr>
        <w:t>Contrary to</w:t>
      </w:r>
      <w:r w:rsidRPr="000005B4">
        <w:rPr>
          <w:sz w:val="16"/>
        </w:rPr>
        <w:t xml:space="preserve"> the </w:t>
      </w:r>
      <w:r w:rsidRPr="000005B4">
        <w:rPr>
          <w:u w:val="single"/>
        </w:rPr>
        <w:t>portrayal of their argument by</w:t>
      </w:r>
      <w:r w:rsidRPr="000005B4">
        <w:rPr>
          <w:sz w:val="16"/>
        </w:rPr>
        <w:t xml:space="preserve"> many of their </w:t>
      </w:r>
      <w:r w:rsidRPr="000005B4">
        <w:rPr>
          <w:u w:val="single"/>
        </w:rPr>
        <w:t>critics</w:t>
      </w:r>
      <w:r w:rsidRPr="000005B4">
        <w:rPr>
          <w:sz w:val="16"/>
        </w:rPr>
        <w:t xml:space="preserve">, the 1980s </w:t>
      </w:r>
      <w:r w:rsidRPr="000005B4">
        <w:rPr>
          <w:u w:val="single"/>
        </w:rPr>
        <w:t>declinists</w:t>
      </w:r>
      <w:r w:rsidRPr="000005B4">
        <w:rPr>
          <w:sz w:val="16"/>
        </w:rPr>
        <w:t xml:space="preserve"> did not claim either that America's post-Second World War power advantages had already dissipated, or that the United States was on the brink of a rapid, catastrophic decline. Rather, they </w:t>
      </w:r>
      <w:r w:rsidRPr="000005B4">
        <w:rPr>
          <w:u w:val="single"/>
        </w:rPr>
        <w:t>pointed to</w:t>
      </w:r>
      <w:r w:rsidRPr="000005B4">
        <w:rPr>
          <w:sz w:val="16"/>
        </w:rPr>
        <w:t xml:space="preserve"> </w:t>
      </w:r>
      <w:r w:rsidRPr="00DD11B3">
        <w:rPr>
          <w:rStyle w:val="StyleUnderline"/>
        </w:rPr>
        <w:t>domestic</w:t>
      </w:r>
      <w:r w:rsidRPr="000005B4">
        <w:rPr>
          <w:sz w:val="16"/>
        </w:rPr>
        <w:t xml:space="preserve"> </w:t>
      </w:r>
      <w:r w:rsidRPr="000005B4">
        <w:rPr>
          <w:u w:val="single"/>
        </w:rPr>
        <w:t>and</w:t>
      </w:r>
      <w:r w:rsidRPr="000005B4">
        <w:rPr>
          <w:sz w:val="16"/>
        </w:rPr>
        <w:t xml:space="preserve"> </w:t>
      </w:r>
      <w:r w:rsidRPr="00DD11B3">
        <w:rPr>
          <w:rStyle w:val="StyleUnderline"/>
        </w:rPr>
        <w:t>international economic drivers</w:t>
      </w:r>
      <w:r w:rsidRPr="000005B4">
        <w:rPr>
          <w:sz w:val="16"/>
        </w:rPr>
        <w:t xml:space="preserve"> </w:t>
      </w:r>
      <w:r w:rsidRPr="000005B4">
        <w:rPr>
          <w:u w:val="single"/>
        </w:rPr>
        <w:t>that</w:t>
      </w:r>
      <w:r w:rsidRPr="000005B4">
        <w:rPr>
          <w:sz w:val="16"/>
        </w:rPr>
        <w:t xml:space="preserve">, </w:t>
      </w:r>
      <w:r w:rsidRPr="000005B4">
        <w:rPr>
          <w:u w:val="single"/>
        </w:rPr>
        <w:t>over time</w:t>
      </w:r>
      <w:r w:rsidRPr="000005B4">
        <w:rPr>
          <w:sz w:val="16"/>
        </w:rPr>
        <w:t xml:space="preserve">, </w:t>
      </w:r>
      <w:r w:rsidRPr="000005B4">
        <w:rPr>
          <w:u w:val="single"/>
        </w:rPr>
        <w:t>would cause</w:t>
      </w:r>
      <w:r w:rsidRPr="000005B4">
        <w:rPr>
          <w:sz w:val="16"/>
        </w:rPr>
        <w:t xml:space="preserve"> </w:t>
      </w:r>
      <w:r w:rsidRPr="000005B4">
        <w:rPr>
          <w:u w:val="single"/>
        </w:rPr>
        <w:t>American economic power to</w:t>
      </w:r>
      <w:r w:rsidRPr="000005B4">
        <w:rPr>
          <w:sz w:val="16"/>
        </w:rPr>
        <w:t xml:space="preserve"> </w:t>
      </w:r>
      <w:r w:rsidRPr="00DD11B3">
        <w:rPr>
          <w:rStyle w:val="StyleUnderline"/>
        </w:rPr>
        <w:t>diminish relatively</w:t>
      </w:r>
      <w:r w:rsidRPr="000005B4">
        <w:rPr>
          <w:sz w:val="16"/>
        </w:rPr>
        <w:t xml:space="preserve">, </w:t>
      </w:r>
      <w:r w:rsidRPr="000005B4">
        <w:rPr>
          <w:u w:val="single"/>
        </w:rPr>
        <w:t>thereby</w:t>
      </w:r>
      <w:r w:rsidRPr="000005B4">
        <w:rPr>
          <w:sz w:val="16"/>
        </w:rPr>
        <w:t xml:space="preserve"> </w:t>
      </w:r>
      <w:r w:rsidRPr="00DD11B3">
        <w:rPr>
          <w:rStyle w:val="StyleUnderline"/>
        </w:rPr>
        <w:t>shifting the balance of power</w:t>
      </w:r>
      <w:r w:rsidRPr="000005B4">
        <w:rPr>
          <w:sz w:val="16"/>
        </w:rPr>
        <w:t xml:space="preserve">. In essence, the declinists believed that </w:t>
      </w:r>
      <w:r w:rsidRPr="000005B4">
        <w:rPr>
          <w:u w:val="single"/>
        </w:rPr>
        <w:t>the</w:t>
      </w:r>
      <w:r w:rsidRPr="000005B4">
        <w:rPr>
          <w:sz w:val="16"/>
        </w:rPr>
        <w:t xml:space="preserve"> </w:t>
      </w:r>
      <w:r w:rsidRPr="00DD11B3">
        <w:rPr>
          <w:rStyle w:val="StyleUnderline"/>
        </w:rPr>
        <w:t>U</w:t>
      </w:r>
      <w:r w:rsidRPr="000005B4">
        <w:rPr>
          <w:sz w:val="16"/>
        </w:rPr>
        <w:t xml:space="preserve">nited </w:t>
      </w:r>
      <w:r w:rsidRPr="00DD11B3">
        <w:rPr>
          <w:rStyle w:val="StyleUnderline"/>
        </w:rPr>
        <w:t>S</w:t>
      </w:r>
      <w:r w:rsidRPr="000005B4">
        <w:rPr>
          <w:sz w:val="16"/>
        </w:rPr>
        <w:t xml:space="preserve">tates </w:t>
      </w:r>
      <w:r w:rsidRPr="000005B4">
        <w:rPr>
          <w:u w:val="single"/>
        </w:rPr>
        <w:t>was experiencing a slow</w:t>
      </w:r>
      <w:r w:rsidRPr="000005B4">
        <w:rPr>
          <w:sz w:val="16"/>
        </w:rPr>
        <w:t>—‘termite-like’—</w:t>
      </w:r>
      <w:r w:rsidRPr="000005B4">
        <w:rPr>
          <w:u w:val="single"/>
        </w:rPr>
        <w:t>decline caused by</w:t>
      </w:r>
      <w:r w:rsidRPr="000005B4">
        <w:rPr>
          <w:sz w:val="16"/>
        </w:rPr>
        <w:t xml:space="preserve"> </w:t>
      </w:r>
      <w:r w:rsidRPr="00DD11B3">
        <w:rPr>
          <w:rStyle w:val="StyleUnderline"/>
        </w:rPr>
        <w:t>fundamental structural weaknesses</w:t>
      </w:r>
      <w:r w:rsidRPr="000005B4">
        <w:rPr>
          <w:sz w:val="16"/>
        </w:rPr>
        <w:t xml:space="preserve"> </w:t>
      </w:r>
      <w:r w:rsidRPr="000005B4">
        <w:rPr>
          <w:u w:val="single"/>
        </w:rPr>
        <w:t>in the</w:t>
      </w:r>
      <w:r w:rsidRPr="000005B4">
        <w:rPr>
          <w:sz w:val="16"/>
        </w:rPr>
        <w:t xml:space="preserve"> </w:t>
      </w:r>
      <w:r w:rsidRPr="000005B4">
        <w:rPr>
          <w:u w:val="single"/>
        </w:rPr>
        <w:t>American economy</w:t>
      </w:r>
      <w:r w:rsidRPr="000005B4">
        <w:rPr>
          <w:sz w:val="16"/>
        </w:rPr>
        <w:t xml:space="preserve"> that were </w:t>
      </w:r>
      <w:r w:rsidRPr="00DD11B3">
        <w:rPr>
          <w:rStyle w:val="StyleUnderline"/>
        </w:rPr>
        <w:t>gradually nibbling</w:t>
      </w:r>
      <w:r w:rsidRPr="000005B4">
        <w:rPr>
          <w:sz w:val="16"/>
        </w:rPr>
        <w:t xml:space="preserve"> </w:t>
      </w:r>
      <w:r w:rsidRPr="000005B4">
        <w:rPr>
          <w:u w:val="single"/>
        </w:rPr>
        <w:t xml:space="preserve">at its </w:t>
      </w:r>
      <w:r w:rsidRPr="00DD11B3">
        <w:rPr>
          <w:rStyle w:val="StyleUnderline"/>
        </w:rPr>
        <w:t>foundations</w:t>
      </w:r>
      <w:r w:rsidRPr="000005B4">
        <w:rPr>
          <w:sz w:val="16"/>
        </w:rPr>
        <w:t xml:space="preserve">.24 </w:t>
      </w:r>
      <w:r w:rsidRPr="000005B4">
        <w:rPr>
          <w:u w:val="single"/>
        </w:rPr>
        <w:t>Kennedy</w:t>
      </w:r>
      <w:r w:rsidRPr="000005B4">
        <w:rPr>
          <w:sz w:val="16"/>
        </w:rPr>
        <w:t xml:space="preserve"> himself was explicitly looking ahead to the effects this termite decline would have on the US world role in the early twenty-first century. As he </w:t>
      </w:r>
      <w:r w:rsidRPr="000005B4">
        <w:rPr>
          <w:u w:val="single"/>
        </w:rPr>
        <w:t>wrote</w:t>
      </w:r>
      <w:r w:rsidRPr="000005B4">
        <w:rPr>
          <w:sz w:val="16"/>
        </w:rPr>
        <w:t>:</w:t>
      </w:r>
      <w:r w:rsidR="00351BA9" w:rsidRPr="00351BA9">
        <w:rPr>
          <w:sz w:val="12"/>
        </w:rPr>
        <w:t>¶</w:t>
      </w:r>
      <w:r w:rsidRPr="000005B4">
        <w:rPr>
          <w:sz w:val="12"/>
        </w:rPr>
        <w:t xml:space="preserve"> </w:t>
      </w:r>
      <w:r w:rsidRPr="000005B4">
        <w:rPr>
          <w:sz w:val="16"/>
        </w:rPr>
        <w:t xml:space="preserve">The </w:t>
      </w:r>
      <w:r w:rsidRPr="000005B4">
        <w:rPr>
          <w:u w:val="single"/>
        </w:rPr>
        <w:t>task facing American statesmen over the next decades</w:t>
      </w:r>
      <w:r w:rsidRPr="000005B4">
        <w:rPr>
          <w:sz w:val="16"/>
        </w:rPr>
        <w:t xml:space="preserve"> … </w:t>
      </w:r>
      <w:r w:rsidRPr="000005B4">
        <w:rPr>
          <w:u w:val="single"/>
        </w:rPr>
        <w:t>is to recognize</w:t>
      </w:r>
      <w:r w:rsidRPr="000005B4">
        <w:rPr>
          <w:sz w:val="16"/>
        </w:rPr>
        <w:t xml:space="preserve"> that </w:t>
      </w:r>
      <w:r w:rsidRPr="000005B4">
        <w:rPr>
          <w:u w:val="single"/>
        </w:rPr>
        <w:t>broad trends are under way</w:t>
      </w:r>
      <w:r w:rsidRPr="000005B4">
        <w:rPr>
          <w:sz w:val="16"/>
        </w:rPr>
        <w:t xml:space="preserve">, </w:t>
      </w:r>
      <w:r w:rsidRPr="000005B4">
        <w:rPr>
          <w:u w:val="single"/>
        </w:rPr>
        <w:t>and</w:t>
      </w:r>
      <w:r w:rsidRPr="000005B4">
        <w:rPr>
          <w:sz w:val="16"/>
        </w:rPr>
        <w:t xml:space="preserve"> that </w:t>
      </w:r>
      <w:r w:rsidRPr="000005B4">
        <w:rPr>
          <w:u w:val="single"/>
        </w:rPr>
        <w:t>there is a need to</w:t>
      </w:r>
      <w:r w:rsidRPr="000005B4">
        <w:rPr>
          <w:sz w:val="16"/>
        </w:rPr>
        <w:t xml:space="preserve"> ‘</w:t>
      </w:r>
      <w:r w:rsidRPr="00DD11B3">
        <w:rPr>
          <w:rStyle w:val="StyleUnderline"/>
        </w:rPr>
        <w:t>manage</w:t>
      </w:r>
      <w:r w:rsidRPr="000005B4">
        <w:rPr>
          <w:sz w:val="16"/>
        </w:rPr>
        <w:t xml:space="preserve">’ </w:t>
      </w:r>
      <w:r w:rsidRPr="000005B4">
        <w:rPr>
          <w:u w:val="single"/>
        </w:rPr>
        <w:t>affairs so that</w:t>
      </w:r>
      <w:r w:rsidRPr="000005B4">
        <w:rPr>
          <w:sz w:val="16"/>
        </w:rPr>
        <w:t xml:space="preserve"> the relative </w:t>
      </w:r>
      <w:r w:rsidRPr="00DD11B3">
        <w:rPr>
          <w:rStyle w:val="StyleUnderline"/>
        </w:rPr>
        <w:t>erosion</w:t>
      </w:r>
      <w:r w:rsidRPr="000005B4">
        <w:rPr>
          <w:sz w:val="16"/>
        </w:rPr>
        <w:t xml:space="preserve"> </w:t>
      </w:r>
      <w:r w:rsidRPr="000005B4">
        <w:rPr>
          <w:u w:val="single"/>
        </w:rPr>
        <w:t>of the</w:t>
      </w:r>
      <w:r w:rsidRPr="000005B4">
        <w:rPr>
          <w:sz w:val="16"/>
        </w:rPr>
        <w:t xml:space="preserve"> </w:t>
      </w:r>
      <w:r w:rsidRPr="00DD11B3">
        <w:rPr>
          <w:rStyle w:val="StyleUnderline"/>
        </w:rPr>
        <w:t>U</w:t>
      </w:r>
      <w:r w:rsidRPr="000005B4">
        <w:rPr>
          <w:sz w:val="16"/>
        </w:rPr>
        <w:t xml:space="preserve">nited </w:t>
      </w:r>
      <w:r w:rsidRPr="00DD11B3">
        <w:rPr>
          <w:rStyle w:val="StyleUnderline"/>
        </w:rPr>
        <w:t>S</w:t>
      </w:r>
      <w:r w:rsidRPr="000005B4">
        <w:rPr>
          <w:sz w:val="16"/>
        </w:rPr>
        <w:t xml:space="preserve">tates' </w:t>
      </w:r>
      <w:r w:rsidRPr="000005B4">
        <w:rPr>
          <w:u w:val="single"/>
        </w:rPr>
        <w:t>position takes place</w:t>
      </w:r>
      <w:r w:rsidRPr="000005B4">
        <w:rPr>
          <w:sz w:val="16"/>
        </w:rPr>
        <w:t xml:space="preserve"> slowly and </w:t>
      </w:r>
      <w:r w:rsidRPr="00DD11B3">
        <w:rPr>
          <w:rStyle w:val="StyleUnderline"/>
        </w:rPr>
        <w:t>smoothly</w:t>
      </w:r>
      <w:r w:rsidRPr="000005B4">
        <w:rPr>
          <w:sz w:val="16"/>
        </w:rPr>
        <w:t xml:space="preserve">, </w:t>
      </w:r>
      <w:r w:rsidRPr="000005B4">
        <w:rPr>
          <w:u w:val="single"/>
        </w:rPr>
        <w:t>and is not</w:t>
      </w:r>
      <w:r w:rsidRPr="000005B4">
        <w:rPr>
          <w:sz w:val="16"/>
        </w:rPr>
        <w:t xml:space="preserve"> </w:t>
      </w:r>
      <w:r w:rsidRPr="00DD11B3">
        <w:rPr>
          <w:rStyle w:val="StyleUnderline"/>
        </w:rPr>
        <w:t>accelerated by policies</w:t>
      </w:r>
      <w:r w:rsidRPr="000005B4">
        <w:rPr>
          <w:sz w:val="16"/>
        </w:rPr>
        <w:t xml:space="preserve"> </w:t>
      </w:r>
      <w:r w:rsidRPr="000005B4">
        <w:rPr>
          <w:u w:val="single"/>
        </w:rPr>
        <w:t>which bring</w:t>
      </w:r>
      <w:r w:rsidRPr="000005B4">
        <w:rPr>
          <w:sz w:val="16"/>
        </w:rPr>
        <w:t xml:space="preserve"> merely </w:t>
      </w:r>
      <w:r w:rsidRPr="00DD11B3">
        <w:rPr>
          <w:rStyle w:val="StyleUnderline"/>
        </w:rPr>
        <w:t>short-term advantage</w:t>
      </w:r>
      <w:r w:rsidRPr="000005B4">
        <w:rPr>
          <w:sz w:val="16"/>
        </w:rPr>
        <w:t xml:space="preserve"> </w:t>
      </w:r>
      <w:r w:rsidRPr="000005B4">
        <w:rPr>
          <w:u w:val="single"/>
        </w:rPr>
        <w:t>but</w:t>
      </w:r>
      <w:r w:rsidRPr="000005B4">
        <w:rPr>
          <w:sz w:val="16"/>
        </w:rPr>
        <w:t xml:space="preserve"> </w:t>
      </w:r>
      <w:r w:rsidRPr="00DD11B3">
        <w:rPr>
          <w:rStyle w:val="StyleUnderline"/>
        </w:rPr>
        <w:t>longer-term disadvantage</w:t>
      </w:r>
      <w:r w:rsidRPr="000005B4">
        <w:rPr>
          <w:sz w:val="16"/>
        </w:rPr>
        <w:t>.25</w:t>
      </w:r>
      <w:r w:rsidR="00351BA9" w:rsidRPr="00351BA9">
        <w:rPr>
          <w:sz w:val="12"/>
        </w:rPr>
        <w:t>¶</w:t>
      </w:r>
      <w:r w:rsidRPr="000005B4">
        <w:rPr>
          <w:sz w:val="12"/>
        </w:rPr>
        <w:t xml:space="preserve"> </w:t>
      </w:r>
      <w:r w:rsidRPr="000005B4">
        <w:rPr>
          <w:sz w:val="16"/>
        </w:rPr>
        <w:t>The unwinding of the Pax Americana</w:t>
      </w:r>
      <w:r w:rsidR="00351BA9" w:rsidRPr="00351BA9">
        <w:rPr>
          <w:sz w:val="12"/>
        </w:rPr>
        <w:t>¶</w:t>
      </w:r>
      <w:r w:rsidRPr="000005B4">
        <w:rPr>
          <w:sz w:val="12"/>
        </w:rPr>
        <w:t xml:space="preserve"> </w:t>
      </w:r>
      <w:r w:rsidRPr="000005B4">
        <w:rPr>
          <w:u w:val="single"/>
        </w:rPr>
        <w:t>Decline</w:t>
      </w:r>
      <w:r w:rsidRPr="000005B4">
        <w:rPr>
          <w:sz w:val="16"/>
        </w:rPr>
        <w:t xml:space="preserve"> </w:t>
      </w:r>
      <w:r w:rsidRPr="000005B4">
        <w:rPr>
          <w:u w:val="single"/>
        </w:rPr>
        <w:t>may be</w:t>
      </w:r>
      <w:r w:rsidRPr="000005B4">
        <w:rPr>
          <w:sz w:val="16"/>
        </w:rPr>
        <w:t xml:space="preserve"> ‘</w:t>
      </w:r>
      <w:r w:rsidRPr="000005B4">
        <w:rPr>
          <w:u w:val="single"/>
        </w:rPr>
        <w:t>un-American</w:t>
      </w:r>
      <w:r w:rsidRPr="000005B4">
        <w:rPr>
          <w:sz w:val="16"/>
        </w:rPr>
        <w:t xml:space="preserve">’, </w:t>
      </w:r>
      <w:r w:rsidRPr="000005B4">
        <w:rPr>
          <w:u w:val="single"/>
        </w:rPr>
        <w:t>but that does not mean</w:t>
      </w:r>
      <w:r w:rsidRPr="000005B4">
        <w:rPr>
          <w:sz w:val="16"/>
        </w:rPr>
        <w:t xml:space="preserve"> </w:t>
      </w:r>
      <w:r w:rsidRPr="00DD11B3">
        <w:rPr>
          <w:rStyle w:val="StyleUnderline"/>
        </w:rPr>
        <w:t>it isn't happening</w:t>
      </w:r>
      <w:r w:rsidRPr="000005B4">
        <w:rPr>
          <w:sz w:val="16"/>
        </w:rPr>
        <w:t xml:space="preserve">. </w:t>
      </w:r>
      <w:r w:rsidRPr="000005B4">
        <w:rPr>
          <w:u w:val="single"/>
        </w:rPr>
        <w:t>America's</w:t>
      </w:r>
      <w:r w:rsidRPr="000005B4">
        <w:rPr>
          <w:sz w:val="16"/>
        </w:rPr>
        <w:t xml:space="preserve"> ‘</w:t>
      </w:r>
      <w:r w:rsidRPr="00DD11B3">
        <w:rPr>
          <w:rStyle w:val="StyleUnderline"/>
        </w:rPr>
        <w:t>unipolar moment</w:t>
      </w:r>
      <w:r w:rsidRPr="000005B4">
        <w:rPr>
          <w:sz w:val="16"/>
        </w:rPr>
        <w:t xml:space="preserve">’ </w:t>
      </w:r>
      <w:r w:rsidRPr="000005B4">
        <w:rPr>
          <w:u w:val="single"/>
        </w:rPr>
        <w:t>has turned out to be rather</w:t>
      </w:r>
      <w:r w:rsidRPr="000005B4">
        <w:rPr>
          <w:sz w:val="16"/>
        </w:rPr>
        <w:t xml:space="preserve">—well, </w:t>
      </w:r>
      <w:r w:rsidRPr="00DD11B3">
        <w:rPr>
          <w:rStyle w:val="StyleUnderline"/>
        </w:rPr>
        <w:t>momentary</w:t>
      </w:r>
      <w:r w:rsidRPr="000005B4">
        <w:rPr>
          <w:sz w:val="16"/>
        </w:rPr>
        <w:t xml:space="preserve">.26 </w:t>
      </w:r>
      <w:r w:rsidRPr="000005B4">
        <w:rPr>
          <w:u w:val="single"/>
        </w:rPr>
        <w:t>The Great Recession</w:t>
      </w:r>
      <w:r w:rsidRPr="000005B4">
        <w:rPr>
          <w:sz w:val="16"/>
        </w:rPr>
        <w:t xml:space="preserve"> that began in 2007–2008 did not end America's unipolar ascendancy. It </w:t>
      </w:r>
      <w:r w:rsidRPr="000005B4">
        <w:rPr>
          <w:u w:val="single"/>
        </w:rPr>
        <w:t>did</w:t>
      </w:r>
      <w:r w:rsidRPr="000005B4">
        <w:rPr>
          <w:sz w:val="16"/>
        </w:rPr>
        <w:t xml:space="preserve">, however, </w:t>
      </w:r>
      <w:r w:rsidRPr="000005B4">
        <w:rPr>
          <w:u w:val="single"/>
        </w:rPr>
        <w:t>focus attention on</w:t>
      </w:r>
      <w:r w:rsidRPr="000005B4">
        <w:rPr>
          <w:sz w:val="16"/>
        </w:rPr>
        <w:t xml:space="preserve">, </w:t>
      </w:r>
      <w:r w:rsidRPr="000005B4">
        <w:rPr>
          <w:u w:val="single"/>
        </w:rPr>
        <w:t>and</w:t>
      </w:r>
      <w:r w:rsidRPr="000005B4">
        <w:rPr>
          <w:sz w:val="16"/>
        </w:rPr>
        <w:t xml:space="preserve"> </w:t>
      </w:r>
      <w:r w:rsidRPr="00DD11B3">
        <w:rPr>
          <w:rStyle w:val="StyleUnderline"/>
        </w:rPr>
        <w:t>accelerate</w:t>
      </w:r>
      <w:r w:rsidRPr="000005B4">
        <w:rPr>
          <w:sz w:val="16"/>
        </w:rPr>
        <w:t xml:space="preserve">, the </w:t>
      </w:r>
      <w:r w:rsidRPr="00DD11B3">
        <w:rPr>
          <w:rStyle w:val="StyleUnderline"/>
        </w:rPr>
        <w:t>ebbing of American power</w:t>
      </w:r>
      <w:r w:rsidRPr="000005B4">
        <w:rPr>
          <w:sz w:val="16"/>
        </w:rPr>
        <w:t>—the evidence of which has cumulated rapidly over the ensuing ten years. This slippage of US dominance is chipping away at each of the four pillars on which the Pax Americana was erected: military power; economic power; institutions; and soft power. As these pillars erode, it becomes increasingly doubtful that the Pax Americana can endure.</w:t>
      </w:r>
      <w:r w:rsidR="00351BA9" w:rsidRPr="00351BA9">
        <w:rPr>
          <w:sz w:val="12"/>
        </w:rPr>
        <w:t>¶</w:t>
      </w:r>
      <w:r w:rsidRPr="000005B4">
        <w:rPr>
          <w:sz w:val="12"/>
        </w:rPr>
        <w:t xml:space="preserve"> </w:t>
      </w:r>
      <w:r w:rsidRPr="000005B4">
        <w:rPr>
          <w:sz w:val="16"/>
        </w:rPr>
        <w:t>China's challenge to American military power</w:t>
      </w:r>
      <w:r w:rsidR="00351BA9" w:rsidRPr="00351BA9">
        <w:rPr>
          <w:sz w:val="12"/>
        </w:rPr>
        <w:t>¶</w:t>
      </w:r>
      <w:r w:rsidRPr="000005B4">
        <w:rPr>
          <w:sz w:val="12"/>
        </w:rPr>
        <w:t xml:space="preserve"> </w:t>
      </w:r>
      <w:r w:rsidRPr="000005B4">
        <w:rPr>
          <w:u w:val="single"/>
        </w:rPr>
        <w:t>Until now the dominant view within</w:t>
      </w:r>
      <w:r w:rsidRPr="000005B4">
        <w:rPr>
          <w:sz w:val="16"/>
        </w:rPr>
        <w:t xml:space="preserve"> the </w:t>
      </w:r>
      <w:r w:rsidRPr="000005B4">
        <w:rPr>
          <w:u w:val="single"/>
        </w:rPr>
        <w:t>US foreign policy establishment has been</w:t>
      </w:r>
      <w:r w:rsidRPr="000005B4">
        <w:rPr>
          <w:sz w:val="16"/>
        </w:rPr>
        <w:t xml:space="preserve"> that </w:t>
      </w:r>
      <w:r w:rsidRPr="000005B4">
        <w:rPr>
          <w:u w:val="single"/>
        </w:rPr>
        <w:t>military strength</w:t>
      </w:r>
      <w:r w:rsidRPr="000005B4">
        <w:rPr>
          <w:sz w:val="16"/>
        </w:rPr>
        <w:t xml:space="preserve"> </w:t>
      </w:r>
      <w:r w:rsidRPr="000005B4">
        <w:rPr>
          <w:u w:val="single"/>
        </w:rPr>
        <w:t>is</w:t>
      </w:r>
      <w:r w:rsidRPr="000005B4">
        <w:rPr>
          <w:sz w:val="16"/>
        </w:rPr>
        <w:t xml:space="preserve"> the </w:t>
      </w:r>
      <w:r w:rsidRPr="000005B4">
        <w:rPr>
          <w:u w:val="single"/>
        </w:rPr>
        <w:t>one area in which</w:t>
      </w:r>
      <w:r w:rsidRPr="000005B4">
        <w:rPr>
          <w:sz w:val="16"/>
        </w:rPr>
        <w:t xml:space="preserve"> </w:t>
      </w:r>
      <w:r w:rsidRPr="000005B4">
        <w:rPr>
          <w:u w:val="single"/>
        </w:rPr>
        <w:t>America's advantage is</w:t>
      </w:r>
      <w:r w:rsidRPr="000005B4">
        <w:rPr>
          <w:sz w:val="16"/>
        </w:rPr>
        <w:t xml:space="preserve"> </w:t>
      </w:r>
      <w:r w:rsidRPr="000005B4">
        <w:rPr>
          <w:u w:val="single"/>
        </w:rPr>
        <w:t>insurmountable</w:t>
      </w:r>
      <w:r w:rsidRPr="000005B4">
        <w:rPr>
          <w:sz w:val="16"/>
        </w:rPr>
        <w:t xml:space="preserve"> (at least within any meaningful time-frame). American military power is considered by US policy-makers and many security studies scholars to be the geopolitical trump card—no pun intended—that will ensure continuing American dominance even if China closes the economic and technological gaps separating it from the United States.27 </w:t>
      </w:r>
      <w:r w:rsidRPr="000005B4">
        <w:rPr>
          <w:u w:val="single"/>
        </w:rPr>
        <w:t>However</w:t>
      </w:r>
      <w:r w:rsidRPr="000005B4">
        <w:rPr>
          <w:sz w:val="16"/>
        </w:rPr>
        <w:t xml:space="preserve">, </w:t>
      </w:r>
      <w:r w:rsidRPr="000005B4">
        <w:rPr>
          <w:u w:val="single"/>
        </w:rPr>
        <w:t>some</w:t>
      </w:r>
      <w:r w:rsidRPr="000005B4">
        <w:rPr>
          <w:sz w:val="16"/>
        </w:rPr>
        <w:t xml:space="preserve"> within the foreign policy establishment </w:t>
      </w:r>
      <w:r w:rsidRPr="000005B4">
        <w:rPr>
          <w:u w:val="single"/>
        </w:rPr>
        <w:t>are beginning to</w:t>
      </w:r>
      <w:r w:rsidRPr="000005B4">
        <w:rPr>
          <w:sz w:val="16"/>
        </w:rPr>
        <w:t xml:space="preserve"> </w:t>
      </w:r>
      <w:r w:rsidRPr="00DD11B3">
        <w:rPr>
          <w:rStyle w:val="StyleUnderline"/>
        </w:rPr>
        <w:t>question this viewpoint</w:t>
      </w:r>
      <w:r w:rsidRPr="000005B4">
        <w:rPr>
          <w:sz w:val="16"/>
        </w:rPr>
        <w:t xml:space="preserve">. Important </w:t>
      </w:r>
      <w:r w:rsidRPr="000005B4">
        <w:rPr>
          <w:u w:val="single"/>
        </w:rPr>
        <w:t>recent studies of the</w:t>
      </w:r>
      <w:r w:rsidRPr="000005B4">
        <w:rPr>
          <w:sz w:val="16"/>
        </w:rPr>
        <w:t xml:space="preserve"> </w:t>
      </w:r>
      <w:r w:rsidRPr="00DD11B3">
        <w:rPr>
          <w:rStyle w:val="StyleUnderline"/>
        </w:rPr>
        <w:t>Sino-American military balance</w:t>
      </w:r>
      <w:r w:rsidRPr="000005B4">
        <w:rPr>
          <w:sz w:val="16"/>
        </w:rPr>
        <w:t xml:space="preserve"> </w:t>
      </w:r>
      <w:r w:rsidRPr="000005B4">
        <w:rPr>
          <w:u w:val="single"/>
        </w:rPr>
        <w:t>suggest</w:t>
      </w:r>
      <w:r w:rsidRPr="000005B4">
        <w:rPr>
          <w:sz w:val="16"/>
        </w:rPr>
        <w:t xml:space="preserve"> that some </w:t>
      </w:r>
      <w:r w:rsidRPr="000005B4">
        <w:rPr>
          <w:u w:val="single"/>
        </w:rPr>
        <w:t xml:space="preserve">analysts are taking a fresh look at the question of </w:t>
      </w:r>
      <w:r w:rsidRPr="00DD11B3">
        <w:rPr>
          <w:rStyle w:val="StyleUnderline"/>
        </w:rPr>
        <w:t>how long</w:t>
      </w:r>
      <w:r w:rsidRPr="000005B4">
        <w:rPr>
          <w:u w:val="single"/>
        </w:rPr>
        <w:t xml:space="preserve"> it will take </w:t>
      </w:r>
      <w:r w:rsidRPr="00DD11B3">
        <w:rPr>
          <w:rStyle w:val="StyleUnderline"/>
        </w:rPr>
        <w:t>China to catch up</w:t>
      </w:r>
      <w:r w:rsidRPr="000005B4">
        <w:rPr>
          <w:u w:val="single"/>
        </w:rPr>
        <w:t xml:space="preserve"> with the US militarily</w:t>
      </w:r>
      <w:r w:rsidRPr="000005B4">
        <w:rPr>
          <w:sz w:val="16"/>
        </w:rPr>
        <w:t>.</w:t>
      </w:r>
      <w:r w:rsidR="00351BA9" w:rsidRPr="00351BA9">
        <w:rPr>
          <w:sz w:val="12"/>
        </w:rPr>
        <w:t>¶</w:t>
      </w:r>
      <w:r w:rsidRPr="000005B4">
        <w:rPr>
          <w:sz w:val="12"/>
        </w:rPr>
        <w:t xml:space="preserve"> </w:t>
      </w:r>
      <w:r w:rsidRPr="000005B4">
        <w:rPr>
          <w:u w:val="single"/>
        </w:rPr>
        <w:t>China and the</w:t>
      </w:r>
      <w:r w:rsidRPr="000005B4">
        <w:rPr>
          <w:sz w:val="16"/>
        </w:rPr>
        <w:t xml:space="preserve"> </w:t>
      </w:r>
      <w:r w:rsidRPr="00DD11B3">
        <w:rPr>
          <w:rStyle w:val="StyleUnderline"/>
        </w:rPr>
        <w:t>U</w:t>
      </w:r>
      <w:r w:rsidRPr="000005B4">
        <w:rPr>
          <w:sz w:val="16"/>
        </w:rPr>
        <w:t xml:space="preserve">nited </w:t>
      </w:r>
      <w:r w:rsidRPr="00DD11B3">
        <w:rPr>
          <w:rStyle w:val="StyleUnderline"/>
        </w:rPr>
        <w:t>S</w:t>
      </w:r>
      <w:r w:rsidRPr="000005B4">
        <w:rPr>
          <w:sz w:val="16"/>
        </w:rPr>
        <w:t xml:space="preserve">tates </w:t>
      </w:r>
      <w:r w:rsidRPr="000005B4">
        <w:rPr>
          <w:u w:val="single"/>
        </w:rPr>
        <w:t>face different</w:t>
      </w:r>
      <w:r w:rsidRPr="000005B4">
        <w:rPr>
          <w:sz w:val="16"/>
        </w:rPr>
        <w:t xml:space="preserve"> grand strategic </w:t>
      </w:r>
      <w:r w:rsidRPr="000005B4">
        <w:rPr>
          <w:u w:val="single"/>
        </w:rPr>
        <w:t>challenges</w:t>
      </w:r>
      <w:r w:rsidRPr="000005B4">
        <w:rPr>
          <w:sz w:val="16"/>
        </w:rPr>
        <w:t xml:space="preserve">. As self-styled global hegemon, </w:t>
      </w:r>
      <w:r w:rsidRPr="000005B4">
        <w:rPr>
          <w:u w:val="single"/>
        </w:rPr>
        <w:t>America must be able project</w:t>
      </w:r>
      <w:r w:rsidRPr="000005B4">
        <w:rPr>
          <w:sz w:val="16"/>
        </w:rPr>
        <w:t xml:space="preserve"> </w:t>
      </w:r>
      <w:r w:rsidRPr="000005B4">
        <w:rPr>
          <w:u w:val="single"/>
        </w:rPr>
        <w:t>decisive military power to</w:t>
      </w:r>
      <w:r w:rsidRPr="000005B4">
        <w:rPr>
          <w:sz w:val="16"/>
        </w:rPr>
        <w:t xml:space="preserve"> the three regions it considers vital to both its security and its prosperity: </w:t>
      </w:r>
      <w:r w:rsidRPr="00DD11B3">
        <w:rPr>
          <w:rStyle w:val="StyleUnderline"/>
        </w:rPr>
        <w:t>Europe</w:t>
      </w:r>
      <w:r w:rsidRPr="000005B4">
        <w:rPr>
          <w:sz w:val="16"/>
        </w:rPr>
        <w:t xml:space="preserve">, </w:t>
      </w:r>
      <w:r w:rsidRPr="000005B4">
        <w:rPr>
          <w:u w:val="single"/>
        </w:rPr>
        <w:t>the</w:t>
      </w:r>
      <w:r w:rsidRPr="000005B4">
        <w:rPr>
          <w:sz w:val="16"/>
        </w:rPr>
        <w:t xml:space="preserve"> </w:t>
      </w:r>
      <w:r w:rsidRPr="00DD11B3">
        <w:rPr>
          <w:rStyle w:val="StyleUnderline"/>
        </w:rPr>
        <w:t>Middle East</w:t>
      </w:r>
      <w:r w:rsidRPr="000005B4">
        <w:rPr>
          <w:sz w:val="16"/>
        </w:rPr>
        <w:t xml:space="preserve"> </w:t>
      </w:r>
      <w:r w:rsidRPr="000005B4">
        <w:rPr>
          <w:u w:val="single"/>
        </w:rPr>
        <w:t>and</w:t>
      </w:r>
      <w:r w:rsidRPr="000005B4">
        <w:rPr>
          <w:sz w:val="16"/>
        </w:rPr>
        <w:t xml:space="preserve"> </w:t>
      </w:r>
      <w:r w:rsidRPr="00DD11B3">
        <w:rPr>
          <w:rStyle w:val="StyleUnderline"/>
        </w:rPr>
        <w:t>east Asia</w:t>
      </w:r>
      <w:r w:rsidRPr="000005B4">
        <w:rPr>
          <w:sz w:val="16"/>
        </w:rPr>
        <w:t xml:space="preserve">. </w:t>
      </w:r>
      <w:r w:rsidRPr="000005B4">
        <w:rPr>
          <w:u w:val="single"/>
        </w:rPr>
        <w:t>In contrast</w:t>
      </w:r>
      <w:r w:rsidRPr="000005B4">
        <w:rPr>
          <w:sz w:val="16"/>
        </w:rPr>
        <w:t xml:space="preserve">, </w:t>
      </w:r>
      <w:r w:rsidRPr="000005B4">
        <w:rPr>
          <w:u w:val="single"/>
        </w:rPr>
        <w:t>China's</w:t>
      </w:r>
      <w:r w:rsidRPr="000005B4">
        <w:rPr>
          <w:sz w:val="16"/>
        </w:rPr>
        <w:t xml:space="preserve"> strategic </w:t>
      </w:r>
      <w:r w:rsidRPr="000005B4">
        <w:rPr>
          <w:u w:val="single"/>
        </w:rPr>
        <w:t>goals</w:t>
      </w:r>
      <w:r w:rsidRPr="000005B4">
        <w:rPr>
          <w:sz w:val="16"/>
        </w:rPr>
        <w:t xml:space="preserve">, at least for now, </w:t>
      </w:r>
      <w:r w:rsidRPr="000005B4">
        <w:rPr>
          <w:u w:val="single"/>
        </w:rPr>
        <w:t>are more limited</w:t>
      </w:r>
      <w:r w:rsidRPr="000005B4">
        <w:rPr>
          <w:sz w:val="16"/>
        </w:rPr>
        <w:t xml:space="preserve">. </w:t>
      </w:r>
      <w:r w:rsidRPr="000005B4">
        <w:rPr>
          <w:u w:val="single"/>
        </w:rPr>
        <w:t>China aims at dominating its own geographic backyard</w:t>
      </w:r>
      <w:r w:rsidRPr="000005B4">
        <w:rPr>
          <w:sz w:val="16"/>
        </w:rPr>
        <w:t xml:space="preserve">: that is, it seeks regional hegemony in </w:t>
      </w:r>
      <w:r w:rsidRPr="00DD11B3">
        <w:rPr>
          <w:rStyle w:val="StyleUnderline"/>
        </w:rPr>
        <w:t>east</w:t>
      </w:r>
      <w:r w:rsidRPr="000005B4">
        <w:rPr>
          <w:sz w:val="16"/>
        </w:rPr>
        <w:t xml:space="preserve"> </w:t>
      </w:r>
      <w:r w:rsidRPr="000005B4">
        <w:rPr>
          <w:u w:val="single"/>
        </w:rPr>
        <w:t>and</w:t>
      </w:r>
      <w:r w:rsidRPr="000005B4">
        <w:rPr>
          <w:sz w:val="16"/>
        </w:rPr>
        <w:t xml:space="preserve"> </w:t>
      </w:r>
      <w:r w:rsidRPr="00DD11B3">
        <w:rPr>
          <w:rStyle w:val="StyleUnderline"/>
        </w:rPr>
        <w:t>south-east Asia</w:t>
      </w:r>
      <w:r w:rsidRPr="000005B4">
        <w:rPr>
          <w:sz w:val="16"/>
        </w:rPr>
        <w:t xml:space="preserve">, which have become the focal points of Sino-American geopolitical competition. </w:t>
      </w:r>
      <w:r w:rsidRPr="000005B4">
        <w:rPr>
          <w:u w:val="single"/>
        </w:rPr>
        <w:t>Even if China is not at present able to mount a global challenge</w:t>
      </w:r>
      <w:r w:rsidRPr="000005B4">
        <w:rPr>
          <w:sz w:val="16"/>
        </w:rPr>
        <w:t xml:space="preserve"> to the US, </w:t>
      </w:r>
      <w:r w:rsidRPr="000005B4">
        <w:rPr>
          <w:u w:val="single"/>
        </w:rPr>
        <w:t>there is evidence</w:t>
      </w:r>
      <w:r w:rsidRPr="000005B4">
        <w:rPr>
          <w:sz w:val="16"/>
        </w:rPr>
        <w:t xml:space="preserve"> that </w:t>
      </w:r>
      <w:r w:rsidRPr="000005B4">
        <w:rPr>
          <w:u w:val="single"/>
        </w:rPr>
        <w:t>it is beginning to</w:t>
      </w:r>
      <w:r w:rsidRPr="000005B4">
        <w:rPr>
          <w:sz w:val="16"/>
        </w:rPr>
        <w:t xml:space="preserve"> </w:t>
      </w:r>
      <w:r w:rsidRPr="00DD11B3">
        <w:rPr>
          <w:rStyle w:val="StyleUnderline"/>
        </w:rPr>
        <w:t>draw level</w:t>
      </w:r>
      <w:r w:rsidRPr="000005B4">
        <w:rPr>
          <w:sz w:val="16"/>
        </w:rPr>
        <w:t xml:space="preserve"> </w:t>
      </w:r>
      <w:r w:rsidRPr="000005B4">
        <w:rPr>
          <w:u w:val="single"/>
        </w:rPr>
        <w:t>with the</w:t>
      </w:r>
      <w:r w:rsidRPr="000005B4">
        <w:rPr>
          <w:sz w:val="16"/>
        </w:rPr>
        <w:t xml:space="preserve"> </w:t>
      </w:r>
      <w:r w:rsidRPr="00DD11B3">
        <w:rPr>
          <w:rStyle w:val="StyleUnderline"/>
        </w:rPr>
        <w:t>U</w:t>
      </w:r>
      <w:r w:rsidRPr="000005B4">
        <w:rPr>
          <w:sz w:val="16"/>
        </w:rPr>
        <w:t xml:space="preserve">nited </w:t>
      </w:r>
      <w:r w:rsidRPr="00DD11B3">
        <w:rPr>
          <w:rStyle w:val="StyleUnderline"/>
        </w:rPr>
        <w:t>S</w:t>
      </w:r>
      <w:r w:rsidRPr="000005B4">
        <w:rPr>
          <w:sz w:val="16"/>
        </w:rPr>
        <w:t xml:space="preserve">tates </w:t>
      </w:r>
      <w:r w:rsidRPr="000005B4">
        <w:rPr>
          <w:u w:val="single"/>
        </w:rPr>
        <w:t>in</w:t>
      </w:r>
      <w:r w:rsidRPr="000005B4">
        <w:rPr>
          <w:sz w:val="16"/>
        </w:rPr>
        <w:t xml:space="preserve"> </w:t>
      </w:r>
      <w:r w:rsidRPr="00DD11B3">
        <w:rPr>
          <w:rStyle w:val="StyleUnderline"/>
        </w:rPr>
        <w:t>regional military power in east Asia</w:t>
      </w:r>
      <w:r w:rsidRPr="000005B4">
        <w:rPr>
          <w:sz w:val="16"/>
        </w:rPr>
        <w:t>.</w:t>
      </w:r>
      <w:r w:rsidR="00351BA9" w:rsidRPr="00351BA9">
        <w:rPr>
          <w:sz w:val="12"/>
        </w:rPr>
        <w:t>¶</w:t>
      </w:r>
      <w:r w:rsidRPr="000005B4">
        <w:rPr>
          <w:sz w:val="12"/>
        </w:rPr>
        <w:t xml:space="preserve"> </w:t>
      </w:r>
      <w:r w:rsidRPr="000005B4">
        <w:rPr>
          <w:u w:val="single"/>
        </w:rPr>
        <w:t>In a recent report</w:t>
      </w:r>
      <w:r w:rsidRPr="000005B4">
        <w:rPr>
          <w:sz w:val="16"/>
        </w:rPr>
        <w:t xml:space="preserve"> on the Sino-American military balance, the </w:t>
      </w:r>
      <w:r w:rsidRPr="000005B4">
        <w:rPr>
          <w:u w:val="single"/>
        </w:rPr>
        <w:t>RAND</w:t>
      </w:r>
      <w:r w:rsidRPr="000005B4">
        <w:rPr>
          <w:sz w:val="16"/>
        </w:rPr>
        <w:t xml:space="preserve"> Corporation </w:t>
      </w:r>
      <w:r w:rsidRPr="000005B4">
        <w:rPr>
          <w:u w:val="single"/>
        </w:rPr>
        <w:t>refers to the</w:t>
      </w:r>
      <w:r w:rsidRPr="000005B4">
        <w:rPr>
          <w:sz w:val="16"/>
        </w:rPr>
        <w:t xml:space="preserve"> ‘</w:t>
      </w:r>
      <w:r w:rsidRPr="00DD11B3">
        <w:rPr>
          <w:rStyle w:val="StyleUnderline"/>
        </w:rPr>
        <w:t>receding frontier of US military dominance</w:t>
      </w:r>
      <w:r w:rsidRPr="000005B4">
        <w:rPr>
          <w:sz w:val="16"/>
        </w:rPr>
        <w:t xml:space="preserve">’ </w:t>
      </w:r>
      <w:r w:rsidRPr="000005B4">
        <w:rPr>
          <w:u w:val="single"/>
        </w:rPr>
        <w:t>in east Asia</w:t>
      </w:r>
      <w:r w:rsidRPr="000005B4">
        <w:rPr>
          <w:sz w:val="16"/>
        </w:rPr>
        <w:t xml:space="preserve">.28 According to RAND, the </w:t>
      </w:r>
      <w:r w:rsidRPr="000005B4">
        <w:rPr>
          <w:u w:val="single"/>
        </w:rPr>
        <w:t>trend lines in the Sino-American military rivalry</w:t>
      </w:r>
      <w:r w:rsidRPr="000005B4">
        <w:rPr>
          <w:sz w:val="16"/>
        </w:rPr>
        <w:t xml:space="preserve"> in east Asia </w:t>
      </w:r>
      <w:r w:rsidRPr="000005B4">
        <w:rPr>
          <w:u w:val="single"/>
        </w:rPr>
        <w:t>are</w:t>
      </w:r>
      <w:r w:rsidRPr="000005B4">
        <w:rPr>
          <w:sz w:val="16"/>
        </w:rPr>
        <w:t xml:space="preserve"> </w:t>
      </w:r>
      <w:r w:rsidRPr="00DD11B3">
        <w:rPr>
          <w:rStyle w:val="StyleUnderline"/>
        </w:rPr>
        <w:t>not favourable</w:t>
      </w:r>
      <w:r w:rsidRPr="000005B4">
        <w:rPr>
          <w:sz w:val="16"/>
        </w:rPr>
        <w:t xml:space="preserve"> for the United States: ‘</w:t>
      </w:r>
      <w:r w:rsidRPr="000005B4">
        <w:rPr>
          <w:u w:val="single"/>
        </w:rPr>
        <w:t>Although China has not closed the gap</w:t>
      </w:r>
      <w:r w:rsidRPr="000005B4">
        <w:rPr>
          <w:sz w:val="16"/>
        </w:rPr>
        <w:t xml:space="preserve"> with the United States, </w:t>
      </w:r>
      <w:r w:rsidRPr="00DD11B3">
        <w:rPr>
          <w:rStyle w:val="StyleUnderline"/>
        </w:rPr>
        <w:t>it has narrowed it</w:t>
      </w:r>
      <w:r w:rsidRPr="000005B4">
        <w:rPr>
          <w:sz w:val="16"/>
        </w:rPr>
        <w:t>—</w:t>
      </w:r>
      <w:r w:rsidRPr="000005B4">
        <w:rPr>
          <w:u w:val="single"/>
        </w:rPr>
        <w:t>and</w:t>
      </w:r>
      <w:r w:rsidRPr="000005B4">
        <w:rPr>
          <w:sz w:val="16"/>
        </w:rPr>
        <w:t xml:space="preserve"> it has done so </w:t>
      </w:r>
      <w:r w:rsidRPr="00DD11B3">
        <w:rPr>
          <w:rStyle w:val="StyleUnderline"/>
        </w:rPr>
        <w:t>quite rapidly</w:t>
      </w:r>
      <w:r w:rsidRPr="000005B4">
        <w:rPr>
          <w:sz w:val="16"/>
        </w:rPr>
        <w:t xml:space="preserve">. </w:t>
      </w:r>
      <w:r w:rsidRPr="000005B4">
        <w:rPr>
          <w:u w:val="single"/>
        </w:rPr>
        <w:t>Even for many of the contributors</w:t>
      </w:r>
      <w:r w:rsidRPr="000005B4">
        <w:rPr>
          <w:sz w:val="16"/>
        </w:rPr>
        <w:t xml:space="preserve"> to this report, </w:t>
      </w:r>
      <w:r w:rsidRPr="000005B4">
        <w:rPr>
          <w:u w:val="single"/>
        </w:rPr>
        <w:t>who track military developments in Asia</w:t>
      </w:r>
      <w:r w:rsidRPr="000005B4">
        <w:rPr>
          <w:sz w:val="16"/>
        </w:rPr>
        <w:t xml:space="preserve"> </w:t>
      </w:r>
      <w:r w:rsidRPr="000005B4">
        <w:rPr>
          <w:u w:val="single"/>
        </w:rPr>
        <w:t>on an ongoing basis</w:t>
      </w:r>
      <w:r w:rsidRPr="000005B4">
        <w:rPr>
          <w:sz w:val="16"/>
        </w:rPr>
        <w:t xml:space="preserve">, </w:t>
      </w:r>
      <w:r w:rsidRPr="000005B4">
        <w:rPr>
          <w:u w:val="single"/>
        </w:rPr>
        <w:t>the speed of change</w:t>
      </w:r>
      <w:r w:rsidRPr="000005B4">
        <w:rPr>
          <w:sz w:val="16"/>
        </w:rPr>
        <w:t xml:space="preserve"> … </w:t>
      </w:r>
      <w:r w:rsidRPr="000005B4">
        <w:rPr>
          <w:u w:val="single"/>
        </w:rPr>
        <w:t>was</w:t>
      </w:r>
      <w:r w:rsidRPr="000005B4">
        <w:rPr>
          <w:sz w:val="16"/>
        </w:rPr>
        <w:t xml:space="preserve"> </w:t>
      </w:r>
      <w:r w:rsidRPr="00DD11B3">
        <w:rPr>
          <w:rStyle w:val="StyleUnderline"/>
        </w:rPr>
        <w:t>striking</w:t>
      </w:r>
      <w:r w:rsidRPr="000005B4">
        <w:rPr>
          <w:sz w:val="16"/>
        </w:rPr>
        <w:t xml:space="preserve">.’29 In a recent book, Roger </w:t>
      </w:r>
      <w:r w:rsidRPr="000005B4">
        <w:rPr>
          <w:u w:val="single"/>
        </w:rPr>
        <w:t>Cliff</w:t>
      </w:r>
      <w:r w:rsidRPr="000005B4">
        <w:rPr>
          <w:sz w:val="16"/>
        </w:rPr>
        <w:t xml:space="preserve">, </w:t>
      </w:r>
      <w:r w:rsidRPr="000005B4">
        <w:rPr>
          <w:u w:val="single"/>
        </w:rPr>
        <w:t>an east Asian security expert</w:t>
      </w:r>
      <w:r w:rsidRPr="000005B4">
        <w:rPr>
          <w:sz w:val="16"/>
        </w:rPr>
        <w:t xml:space="preserve"> at RAND, </w:t>
      </w:r>
      <w:r w:rsidRPr="000005B4">
        <w:rPr>
          <w:u w:val="single"/>
        </w:rPr>
        <w:t>says</w:t>
      </w:r>
      <w:r w:rsidRPr="000005B4">
        <w:rPr>
          <w:sz w:val="16"/>
        </w:rPr>
        <w:t xml:space="preserve"> that </w:t>
      </w:r>
      <w:r w:rsidRPr="000005B4">
        <w:rPr>
          <w:u w:val="single"/>
        </w:rPr>
        <w:t xml:space="preserve">by </w:t>
      </w:r>
      <w:r w:rsidRPr="00DD11B3">
        <w:rPr>
          <w:rStyle w:val="StyleUnderline"/>
        </w:rPr>
        <w:t>2020</w:t>
      </w:r>
      <w:r w:rsidRPr="000005B4">
        <w:rPr>
          <w:sz w:val="16"/>
        </w:rPr>
        <w:t xml:space="preserve"> </w:t>
      </w:r>
      <w:r w:rsidRPr="000005B4">
        <w:rPr>
          <w:u w:val="single"/>
        </w:rPr>
        <w:t>China's military establishment will be</w:t>
      </w:r>
      <w:r w:rsidRPr="000005B4">
        <w:rPr>
          <w:sz w:val="16"/>
        </w:rPr>
        <w:t xml:space="preserve"> almost </w:t>
      </w:r>
      <w:r w:rsidRPr="00DD11B3">
        <w:rPr>
          <w:rStyle w:val="StyleUnderline"/>
        </w:rPr>
        <w:t>on an equal footing with America's</w:t>
      </w:r>
      <w:r w:rsidRPr="000005B4">
        <w:rPr>
          <w:sz w:val="16"/>
        </w:rPr>
        <w:t xml:space="preserve"> with respect to doctrine, equipment, personnel and training (though still lagging behind in organizational structure, logistics and organizational culture). </w:t>
      </w:r>
      <w:r w:rsidRPr="000005B4">
        <w:rPr>
          <w:u w:val="single"/>
        </w:rPr>
        <w:t>Consequently</w:t>
      </w:r>
      <w:r w:rsidRPr="000005B4">
        <w:rPr>
          <w:sz w:val="16"/>
        </w:rPr>
        <w:t xml:space="preserve">, he predicts that </w:t>
      </w:r>
      <w:r w:rsidRPr="000005B4">
        <w:rPr>
          <w:u w:val="single"/>
        </w:rPr>
        <w:t>by 2020</w:t>
      </w:r>
      <w:r w:rsidRPr="000005B4">
        <w:rPr>
          <w:sz w:val="16"/>
        </w:rPr>
        <w:t xml:space="preserve"> </w:t>
      </w:r>
      <w:r w:rsidRPr="000005B4">
        <w:rPr>
          <w:u w:val="single"/>
        </w:rPr>
        <w:t>American military dominance in east Asia will be</w:t>
      </w:r>
      <w:r w:rsidRPr="000005B4">
        <w:rPr>
          <w:sz w:val="16"/>
        </w:rPr>
        <w:t xml:space="preserve"> </w:t>
      </w:r>
      <w:r w:rsidRPr="00DD11B3">
        <w:rPr>
          <w:rStyle w:val="StyleUnderline"/>
        </w:rPr>
        <w:t>significantly eroded</w:t>
      </w:r>
      <w:r w:rsidRPr="000005B4">
        <w:rPr>
          <w:sz w:val="16"/>
        </w:rPr>
        <w:t xml:space="preserve">.30 He predicts that the </w:t>
      </w:r>
      <w:r w:rsidRPr="000005B4">
        <w:rPr>
          <w:u w:val="single"/>
        </w:rPr>
        <w:t>2020s will witness a</w:t>
      </w:r>
      <w:r w:rsidRPr="000005B4">
        <w:rPr>
          <w:sz w:val="16"/>
        </w:rPr>
        <w:t xml:space="preserve"> </w:t>
      </w:r>
      <w:r w:rsidRPr="00DD11B3">
        <w:rPr>
          <w:rStyle w:val="StyleUnderline"/>
        </w:rPr>
        <w:t>power transition</w:t>
      </w:r>
      <w:r w:rsidRPr="000005B4">
        <w:rPr>
          <w:sz w:val="16"/>
        </w:rPr>
        <w:t xml:space="preserve"> </w:t>
      </w:r>
      <w:r w:rsidRPr="000005B4">
        <w:rPr>
          <w:u w:val="single"/>
        </w:rPr>
        <w:t>in east Asia</w:t>
      </w:r>
      <w:r w:rsidRPr="000005B4">
        <w:rPr>
          <w:sz w:val="16"/>
        </w:rPr>
        <w:t xml:space="preserve"> </w:t>
      </w:r>
      <w:r w:rsidRPr="000005B4">
        <w:rPr>
          <w:u w:val="single"/>
        </w:rPr>
        <w:t>and</w:t>
      </w:r>
      <w:r w:rsidRPr="000005B4">
        <w:rPr>
          <w:sz w:val="16"/>
        </w:rPr>
        <w:t xml:space="preserve"> that </w:t>
      </w:r>
      <w:r w:rsidRPr="000005B4">
        <w:rPr>
          <w:u w:val="single"/>
        </w:rPr>
        <w:t>at this point</w:t>
      </w:r>
      <w:r w:rsidRPr="000005B4">
        <w:rPr>
          <w:sz w:val="16"/>
        </w:rPr>
        <w:t xml:space="preserve"> </w:t>
      </w:r>
      <w:r w:rsidRPr="000005B4">
        <w:rPr>
          <w:u w:val="single"/>
        </w:rPr>
        <w:t xml:space="preserve">China will be able to </w:t>
      </w:r>
      <w:r w:rsidRPr="00DD11B3">
        <w:rPr>
          <w:rStyle w:val="StyleUnderline"/>
        </w:rPr>
        <w:t>challenge the regional status quo</w:t>
      </w:r>
      <w:r w:rsidRPr="000005B4">
        <w:rPr>
          <w:sz w:val="16"/>
        </w:rPr>
        <w:t>.31</w:t>
      </w:r>
      <w:r w:rsidR="00351BA9" w:rsidRPr="00351BA9">
        <w:rPr>
          <w:sz w:val="12"/>
        </w:rPr>
        <w:t>¶</w:t>
      </w:r>
      <w:r w:rsidRPr="000005B4">
        <w:rPr>
          <w:sz w:val="12"/>
        </w:rPr>
        <w:t xml:space="preserve"> </w:t>
      </w:r>
      <w:r w:rsidRPr="000005B4">
        <w:rPr>
          <w:sz w:val="16"/>
        </w:rPr>
        <w:t>American economic decline and the impairment of US economic hegemony</w:t>
      </w:r>
      <w:r w:rsidR="00351BA9" w:rsidRPr="00351BA9">
        <w:rPr>
          <w:sz w:val="12"/>
        </w:rPr>
        <w:t>¶</w:t>
      </w:r>
      <w:r w:rsidRPr="000005B4">
        <w:rPr>
          <w:sz w:val="12"/>
        </w:rPr>
        <w:t xml:space="preserve"> </w:t>
      </w:r>
      <w:r w:rsidRPr="000005B4">
        <w:rPr>
          <w:u w:val="single"/>
        </w:rPr>
        <w:t>During the past decade</w:t>
      </w:r>
      <w:r w:rsidRPr="000005B4">
        <w:rPr>
          <w:sz w:val="16"/>
        </w:rPr>
        <w:t xml:space="preserve">, </w:t>
      </w:r>
      <w:r w:rsidRPr="000005B4">
        <w:rPr>
          <w:u w:val="single"/>
        </w:rPr>
        <w:t>signs of</w:t>
      </w:r>
      <w:r w:rsidRPr="000005B4">
        <w:rPr>
          <w:sz w:val="16"/>
        </w:rPr>
        <w:t xml:space="preserve"> </w:t>
      </w:r>
      <w:r w:rsidRPr="00DD11B3">
        <w:rPr>
          <w:rStyle w:val="StyleUnderline"/>
        </w:rPr>
        <w:t>waning US economic power</w:t>
      </w:r>
      <w:r w:rsidRPr="000005B4">
        <w:rPr>
          <w:sz w:val="16"/>
        </w:rPr>
        <w:t>—</w:t>
      </w:r>
      <w:r w:rsidRPr="000005B4">
        <w:rPr>
          <w:u w:val="single"/>
        </w:rPr>
        <w:t>and</w:t>
      </w:r>
      <w:r w:rsidRPr="000005B4">
        <w:rPr>
          <w:sz w:val="16"/>
        </w:rPr>
        <w:t xml:space="preserve"> </w:t>
      </w:r>
      <w:r w:rsidRPr="00DD11B3">
        <w:rPr>
          <w:rStyle w:val="StyleUnderline"/>
        </w:rPr>
        <w:t>China's growing economic muscle</w:t>
      </w:r>
      <w:r w:rsidRPr="000005B4">
        <w:rPr>
          <w:sz w:val="16"/>
        </w:rPr>
        <w:t>—</w:t>
      </w:r>
      <w:r w:rsidRPr="000005B4">
        <w:rPr>
          <w:u w:val="single"/>
        </w:rPr>
        <w:t>have become</w:t>
      </w:r>
      <w:r w:rsidRPr="000005B4">
        <w:rPr>
          <w:sz w:val="16"/>
        </w:rPr>
        <w:t xml:space="preserve"> </w:t>
      </w:r>
      <w:r w:rsidRPr="00DD11B3">
        <w:rPr>
          <w:rStyle w:val="StyleUnderline"/>
        </w:rPr>
        <w:t>too numerous to ignore</w:t>
      </w:r>
      <w:r w:rsidRPr="000005B4">
        <w:rPr>
          <w:sz w:val="16"/>
        </w:rPr>
        <w:t xml:space="preserve">. </w:t>
      </w:r>
      <w:r w:rsidRPr="000005B4">
        <w:rPr>
          <w:u w:val="single"/>
        </w:rPr>
        <w:t>Since</w:t>
      </w:r>
      <w:r w:rsidRPr="000005B4">
        <w:rPr>
          <w:sz w:val="16"/>
        </w:rPr>
        <w:t xml:space="preserve"> </w:t>
      </w:r>
      <w:r w:rsidRPr="000005B4">
        <w:rPr>
          <w:u w:val="single"/>
        </w:rPr>
        <w:t>the</w:t>
      </w:r>
      <w:r w:rsidRPr="000005B4">
        <w:rPr>
          <w:sz w:val="16"/>
        </w:rPr>
        <w:t xml:space="preserve"> onset of the </w:t>
      </w:r>
      <w:r w:rsidRPr="000005B4">
        <w:rPr>
          <w:u w:val="single"/>
        </w:rPr>
        <w:t>Great Recession</w:t>
      </w:r>
      <w:r w:rsidRPr="000005B4">
        <w:rPr>
          <w:sz w:val="16"/>
        </w:rPr>
        <w:t xml:space="preserve">, </w:t>
      </w:r>
      <w:r w:rsidRPr="000005B4">
        <w:rPr>
          <w:u w:val="single"/>
        </w:rPr>
        <w:t>China has</w:t>
      </w:r>
      <w:r w:rsidRPr="000005B4">
        <w:rPr>
          <w:sz w:val="16"/>
        </w:rPr>
        <w:t xml:space="preserve"> successively </w:t>
      </w:r>
      <w:r w:rsidRPr="000005B4">
        <w:rPr>
          <w:u w:val="single"/>
        </w:rPr>
        <w:t>taken top position in</w:t>
      </w:r>
      <w:r w:rsidRPr="000005B4">
        <w:rPr>
          <w:sz w:val="16"/>
        </w:rPr>
        <w:t xml:space="preserve"> the </w:t>
      </w:r>
      <w:r w:rsidRPr="00DD11B3">
        <w:rPr>
          <w:rStyle w:val="StyleUnderline"/>
        </w:rPr>
        <w:t>world</w:t>
      </w:r>
      <w:r w:rsidRPr="000005B4">
        <w:rPr>
          <w:sz w:val="16"/>
        </w:rPr>
        <w:t xml:space="preserve"> in </w:t>
      </w:r>
      <w:r w:rsidRPr="00DD11B3">
        <w:rPr>
          <w:rStyle w:val="StyleUnderline"/>
        </w:rPr>
        <w:t>exports</w:t>
      </w:r>
      <w:r w:rsidRPr="000005B4">
        <w:rPr>
          <w:sz w:val="16"/>
        </w:rPr>
        <w:t xml:space="preserve"> (passing Germany); </w:t>
      </w:r>
      <w:r w:rsidRPr="000005B4">
        <w:rPr>
          <w:u w:val="single"/>
        </w:rPr>
        <w:t>in</w:t>
      </w:r>
      <w:r w:rsidRPr="000005B4">
        <w:rPr>
          <w:sz w:val="16"/>
        </w:rPr>
        <w:t xml:space="preserve"> </w:t>
      </w:r>
      <w:r w:rsidRPr="00DD11B3">
        <w:rPr>
          <w:rStyle w:val="StyleUnderline"/>
        </w:rPr>
        <w:t>trade</w:t>
      </w:r>
      <w:r w:rsidRPr="000005B4">
        <w:rPr>
          <w:sz w:val="16"/>
        </w:rPr>
        <w:t xml:space="preserve"> (passing the United States); </w:t>
      </w:r>
      <w:r w:rsidRPr="000005B4">
        <w:rPr>
          <w:u w:val="single"/>
        </w:rPr>
        <w:t>and</w:t>
      </w:r>
      <w:r w:rsidRPr="000005B4">
        <w:rPr>
          <w:sz w:val="16"/>
        </w:rPr>
        <w:t xml:space="preserve"> in </w:t>
      </w:r>
      <w:r w:rsidRPr="00DD11B3">
        <w:rPr>
          <w:rStyle w:val="StyleUnderline"/>
        </w:rPr>
        <w:t>manufacturing</w:t>
      </w:r>
      <w:r w:rsidRPr="000005B4">
        <w:rPr>
          <w:sz w:val="16"/>
        </w:rPr>
        <w:t xml:space="preserve"> (claiming a title the United States had held for a century). </w:t>
      </w:r>
      <w:r w:rsidRPr="000005B4">
        <w:rPr>
          <w:u w:val="single"/>
        </w:rPr>
        <w:t>In 2014</w:t>
      </w:r>
      <w:r w:rsidRPr="000005B4">
        <w:rPr>
          <w:sz w:val="16"/>
        </w:rPr>
        <w:t xml:space="preserve"> the World Bank made the stunning announcement that </w:t>
      </w:r>
      <w:r w:rsidRPr="000005B4">
        <w:rPr>
          <w:u w:val="single"/>
        </w:rPr>
        <w:t>China had vaulted past the</w:t>
      </w:r>
      <w:r w:rsidRPr="000005B4">
        <w:rPr>
          <w:sz w:val="16"/>
        </w:rPr>
        <w:t xml:space="preserve"> </w:t>
      </w:r>
      <w:r w:rsidRPr="00DD11B3">
        <w:rPr>
          <w:rStyle w:val="StyleUnderline"/>
        </w:rPr>
        <w:t>U</w:t>
      </w:r>
      <w:r w:rsidRPr="000005B4">
        <w:rPr>
          <w:sz w:val="16"/>
        </w:rPr>
        <w:t xml:space="preserve">nited </w:t>
      </w:r>
      <w:r w:rsidRPr="00DD11B3">
        <w:rPr>
          <w:rStyle w:val="StyleUnderline"/>
        </w:rPr>
        <w:t>S</w:t>
      </w:r>
      <w:r w:rsidRPr="000005B4">
        <w:rPr>
          <w:sz w:val="16"/>
        </w:rPr>
        <w:t xml:space="preserve">tates </w:t>
      </w:r>
      <w:r w:rsidRPr="000005B4">
        <w:rPr>
          <w:u w:val="single"/>
        </w:rPr>
        <w:t>to become the world's</w:t>
      </w:r>
      <w:r w:rsidRPr="000005B4">
        <w:rPr>
          <w:sz w:val="16"/>
        </w:rPr>
        <w:t xml:space="preserve"> </w:t>
      </w:r>
      <w:r w:rsidRPr="00DD11B3">
        <w:rPr>
          <w:rStyle w:val="StyleUnderline"/>
        </w:rPr>
        <w:t>largest economy</w:t>
      </w:r>
      <w:r w:rsidRPr="000005B4">
        <w:rPr>
          <w:sz w:val="16"/>
        </w:rPr>
        <w:t xml:space="preserve"> (measured by purchasing power parity (PPP);32 and </w:t>
      </w:r>
      <w:r w:rsidRPr="000005B4">
        <w:rPr>
          <w:u w:val="single"/>
        </w:rPr>
        <w:t>in the</w:t>
      </w:r>
      <w:r w:rsidRPr="000005B4">
        <w:rPr>
          <w:sz w:val="16"/>
        </w:rPr>
        <w:t xml:space="preserve"> early to mid-</w:t>
      </w:r>
      <w:r w:rsidRPr="000005B4">
        <w:rPr>
          <w:u w:val="single"/>
        </w:rPr>
        <w:t>2020s</w:t>
      </w:r>
      <w:r w:rsidRPr="000005B4">
        <w:rPr>
          <w:sz w:val="16"/>
        </w:rPr>
        <w:t xml:space="preserve"> </w:t>
      </w:r>
      <w:r w:rsidRPr="000005B4">
        <w:rPr>
          <w:u w:val="single"/>
        </w:rPr>
        <w:t>China is predicted to overtake</w:t>
      </w:r>
      <w:r w:rsidRPr="000005B4">
        <w:rPr>
          <w:sz w:val="16"/>
        </w:rPr>
        <w:t xml:space="preserve"> </w:t>
      </w:r>
      <w:r w:rsidRPr="000005B4">
        <w:rPr>
          <w:u w:val="single"/>
        </w:rPr>
        <w:t>the</w:t>
      </w:r>
      <w:r w:rsidRPr="000005B4">
        <w:rPr>
          <w:sz w:val="16"/>
        </w:rPr>
        <w:t xml:space="preserve"> </w:t>
      </w:r>
      <w:r w:rsidRPr="00DD11B3">
        <w:rPr>
          <w:rStyle w:val="StyleUnderline"/>
        </w:rPr>
        <w:t>U</w:t>
      </w:r>
      <w:r w:rsidRPr="000005B4">
        <w:rPr>
          <w:sz w:val="16"/>
        </w:rPr>
        <w:t xml:space="preserve">nited </w:t>
      </w:r>
      <w:r w:rsidRPr="00DD11B3">
        <w:rPr>
          <w:rStyle w:val="StyleUnderline"/>
        </w:rPr>
        <w:t>S</w:t>
      </w:r>
      <w:r w:rsidRPr="000005B4">
        <w:rPr>
          <w:sz w:val="16"/>
        </w:rPr>
        <w:t xml:space="preserve">tates </w:t>
      </w:r>
      <w:r w:rsidRPr="000005B4">
        <w:rPr>
          <w:u w:val="single"/>
        </w:rPr>
        <w:t>in</w:t>
      </w:r>
      <w:r w:rsidRPr="000005B4">
        <w:rPr>
          <w:sz w:val="16"/>
        </w:rPr>
        <w:t xml:space="preserve"> </w:t>
      </w:r>
      <w:r w:rsidRPr="00DD11B3">
        <w:rPr>
          <w:rStyle w:val="StyleUnderline"/>
        </w:rPr>
        <w:t>GDP</w:t>
      </w:r>
      <w:r w:rsidRPr="000005B4">
        <w:rPr>
          <w:sz w:val="16"/>
        </w:rPr>
        <w:t xml:space="preserve"> measured by market exchange rate.33 </w:t>
      </w:r>
      <w:r w:rsidRPr="000005B4">
        <w:rPr>
          <w:u w:val="single"/>
        </w:rPr>
        <w:t>These shifts</w:t>
      </w:r>
      <w:r w:rsidRPr="000005B4">
        <w:rPr>
          <w:sz w:val="16"/>
        </w:rPr>
        <w:t xml:space="preserve"> in the relative economic power of China and the United States </w:t>
      </w:r>
      <w:r w:rsidRPr="000005B4">
        <w:rPr>
          <w:u w:val="single"/>
        </w:rPr>
        <w:t>have</w:t>
      </w:r>
      <w:r w:rsidRPr="000005B4">
        <w:rPr>
          <w:sz w:val="16"/>
        </w:rPr>
        <w:t xml:space="preserve"> </w:t>
      </w:r>
      <w:r w:rsidRPr="00DD11B3">
        <w:rPr>
          <w:rStyle w:val="StyleUnderline"/>
        </w:rPr>
        <w:t>enormous economic and geopolitical implications</w:t>
      </w:r>
      <w:r w:rsidRPr="000005B4">
        <w:rPr>
          <w:sz w:val="16"/>
        </w:rPr>
        <w:t>. Indeed, in July 2017 Christine Lagarde, managing director of the IMF, stated that in ten years' time the organization's headquarters—which are required by its by-laws to be located in its member country with the largest economy—could be in Beijing.34 Taken together, these indicators paint a clear picture of relative economic decline.</w:t>
      </w:r>
      <w:r w:rsidR="00351BA9" w:rsidRPr="00351BA9">
        <w:rPr>
          <w:sz w:val="12"/>
        </w:rPr>
        <w:t>¶</w:t>
      </w:r>
      <w:r w:rsidRPr="000005B4">
        <w:rPr>
          <w:sz w:val="12"/>
        </w:rPr>
        <w:t xml:space="preserve"> </w:t>
      </w:r>
      <w:r w:rsidRPr="000005B4">
        <w:rPr>
          <w:sz w:val="16"/>
        </w:rPr>
        <w:t xml:space="preserve">American </w:t>
      </w:r>
      <w:r w:rsidRPr="000005B4">
        <w:rPr>
          <w:u w:val="single"/>
        </w:rPr>
        <w:t>primacists have advanced a number of clever</w:t>
      </w:r>
      <w:r w:rsidRPr="000005B4">
        <w:rPr>
          <w:sz w:val="16"/>
        </w:rPr>
        <w:t xml:space="preserve"> </w:t>
      </w:r>
      <w:r w:rsidRPr="000005B4">
        <w:rPr>
          <w:u w:val="single"/>
        </w:rPr>
        <w:t>but</w:t>
      </w:r>
      <w:r w:rsidRPr="000005B4">
        <w:rPr>
          <w:sz w:val="16"/>
        </w:rPr>
        <w:t xml:space="preserve"> </w:t>
      </w:r>
      <w:r w:rsidRPr="000005B4">
        <w:rPr>
          <w:u w:val="single"/>
        </w:rPr>
        <w:t>unconvincing arguments</w:t>
      </w:r>
      <w:r w:rsidRPr="000005B4">
        <w:rPr>
          <w:sz w:val="16"/>
        </w:rPr>
        <w:t xml:space="preserve"> in an attempt </w:t>
      </w:r>
      <w:r w:rsidRPr="000005B4">
        <w:rPr>
          <w:u w:val="single"/>
        </w:rPr>
        <w:t>to downplay</w:t>
      </w:r>
      <w:r w:rsidRPr="000005B4">
        <w:rPr>
          <w:sz w:val="16"/>
        </w:rPr>
        <w:t xml:space="preserve"> the </w:t>
      </w:r>
      <w:r w:rsidRPr="000005B4">
        <w:rPr>
          <w:u w:val="single"/>
        </w:rPr>
        <w:t>significance of the ongoing economic power shift from America to China</w:t>
      </w:r>
      <w:r w:rsidRPr="000005B4">
        <w:rPr>
          <w:sz w:val="16"/>
        </w:rPr>
        <w:t xml:space="preserve">. For example, </w:t>
      </w:r>
      <w:r w:rsidRPr="000005B4">
        <w:rPr>
          <w:u w:val="single"/>
        </w:rPr>
        <w:t>some</w:t>
      </w:r>
      <w:r w:rsidRPr="000005B4">
        <w:rPr>
          <w:sz w:val="16"/>
        </w:rPr>
        <w:t xml:space="preserve"> </w:t>
      </w:r>
      <w:r w:rsidRPr="000005B4">
        <w:rPr>
          <w:u w:val="single"/>
        </w:rPr>
        <w:t>primacists</w:t>
      </w:r>
      <w:r w:rsidRPr="000005B4">
        <w:rPr>
          <w:sz w:val="16"/>
        </w:rPr>
        <w:t xml:space="preserve"> </w:t>
      </w:r>
      <w:r w:rsidRPr="000005B4">
        <w:rPr>
          <w:u w:val="single"/>
        </w:rPr>
        <w:t>assert</w:t>
      </w:r>
      <w:r w:rsidRPr="000005B4">
        <w:rPr>
          <w:sz w:val="16"/>
        </w:rPr>
        <w:t xml:space="preserve"> that per capita GDP is a better yardstick of national power than aggregate GDP; that newly developed metrics of national power have diminished the importance of GDP as a measure of a state's economic power; that </w:t>
      </w:r>
      <w:r w:rsidRPr="000005B4">
        <w:rPr>
          <w:u w:val="single"/>
        </w:rPr>
        <w:t>China</w:t>
      </w:r>
      <w:r w:rsidRPr="000005B4">
        <w:rPr>
          <w:sz w:val="16"/>
        </w:rPr>
        <w:t xml:space="preserve"> </w:t>
      </w:r>
      <w:r w:rsidRPr="000005B4">
        <w:rPr>
          <w:u w:val="single"/>
        </w:rPr>
        <w:t>is far behind the</w:t>
      </w:r>
      <w:r w:rsidRPr="000005B4">
        <w:rPr>
          <w:sz w:val="16"/>
        </w:rPr>
        <w:t xml:space="preserve"> </w:t>
      </w:r>
      <w:r w:rsidRPr="00DD11B3">
        <w:rPr>
          <w:rStyle w:val="StyleUnderline"/>
        </w:rPr>
        <w:t>U</w:t>
      </w:r>
      <w:r w:rsidRPr="000005B4">
        <w:rPr>
          <w:sz w:val="16"/>
        </w:rPr>
        <w:t xml:space="preserve">nited </w:t>
      </w:r>
      <w:r w:rsidRPr="00DD11B3">
        <w:rPr>
          <w:rStyle w:val="StyleUnderline"/>
        </w:rPr>
        <w:t>S</w:t>
      </w:r>
      <w:r w:rsidRPr="000005B4">
        <w:rPr>
          <w:sz w:val="16"/>
        </w:rPr>
        <w:t xml:space="preserve">tates </w:t>
      </w:r>
      <w:r w:rsidRPr="000005B4">
        <w:rPr>
          <w:u w:val="single"/>
        </w:rPr>
        <w:t>in</w:t>
      </w:r>
      <w:r w:rsidRPr="000005B4">
        <w:rPr>
          <w:sz w:val="16"/>
        </w:rPr>
        <w:t xml:space="preserve"> </w:t>
      </w:r>
      <w:r w:rsidRPr="000005B4">
        <w:rPr>
          <w:u w:val="single"/>
        </w:rPr>
        <w:t>advanced technology</w:t>
      </w:r>
      <w:r w:rsidRPr="000005B4">
        <w:rPr>
          <w:sz w:val="16"/>
        </w:rPr>
        <w:t xml:space="preserve">; </w:t>
      </w:r>
      <w:r w:rsidRPr="000005B4">
        <w:rPr>
          <w:u w:val="single"/>
        </w:rPr>
        <w:t>and</w:t>
      </w:r>
      <w:r w:rsidRPr="000005B4">
        <w:rPr>
          <w:sz w:val="16"/>
        </w:rPr>
        <w:t xml:space="preserve"> that </w:t>
      </w:r>
      <w:r w:rsidRPr="000005B4">
        <w:rPr>
          <w:u w:val="single"/>
        </w:rPr>
        <w:t>China</w:t>
      </w:r>
      <w:r w:rsidRPr="000005B4">
        <w:rPr>
          <w:sz w:val="16"/>
        </w:rPr>
        <w:t xml:space="preserve"> </w:t>
      </w:r>
      <w:r w:rsidRPr="00DD11B3">
        <w:rPr>
          <w:rStyle w:val="StyleUnderline"/>
        </w:rPr>
        <w:t>is incapable of doing innovation</w:t>
      </w:r>
      <w:r w:rsidRPr="000005B4">
        <w:rPr>
          <w:sz w:val="16"/>
        </w:rPr>
        <w:t>.35</w:t>
      </w:r>
      <w:r w:rsidR="00351BA9" w:rsidRPr="00351BA9">
        <w:rPr>
          <w:sz w:val="12"/>
        </w:rPr>
        <w:t>¶</w:t>
      </w:r>
      <w:r w:rsidRPr="000005B4">
        <w:rPr>
          <w:sz w:val="12"/>
        </w:rPr>
        <w:t xml:space="preserve"> </w:t>
      </w:r>
      <w:r w:rsidRPr="000005B4">
        <w:rPr>
          <w:u w:val="single"/>
        </w:rPr>
        <w:t>This last claim is ubiquitous</w:t>
      </w:r>
      <w:r w:rsidRPr="000005B4">
        <w:rPr>
          <w:sz w:val="16"/>
        </w:rPr>
        <w:t xml:space="preserve"> among primacists.36 It is, </w:t>
      </w:r>
      <w:r w:rsidRPr="000005B4">
        <w:rPr>
          <w:u w:val="single"/>
        </w:rPr>
        <w:t>however</w:t>
      </w:r>
      <w:r w:rsidRPr="000005B4">
        <w:rPr>
          <w:sz w:val="16"/>
        </w:rPr>
        <w:t xml:space="preserve">, </w:t>
      </w:r>
      <w:r w:rsidRPr="00DD11B3">
        <w:rPr>
          <w:rStyle w:val="StyleUnderline"/>
        </w:rPr>
        <w:t>undermined by recent developments</w:t>
      </w:r>
      <w:r w:rsidRPr="000005B4">
        <w:rPr>
          <w:sz w:val="16"/>
        </w:rPr>
        <w:t xml:space="preserve">. For example, </w:t>
      </w:r>
      <w:r w:rsidRPr="000005B4">
        <w:rPr>
          <w:u w:val="single"/>
        </w:rPr>
        <w:t>in September 2016</w:t>
      </w:r>
      <w:r w:rsidRPr="000005B4">
        <w:rPr>
          <w:sz w:val="16"/>
        </w:rPr>
        <w:t xml:space="preserve"> </w:t>
      </w:r>
      <w:r w:rsidRPr="000005B4">
        <w:rPr>
          <w:u w:val="single"/>
        </w:rPr>
        <w:t>China</w:t>
      </w:r>
      <w:r w:rsidRPr="000005B4">
        <w:rPr>
          <w:sz w:val="16"/>
        </w:rPr>
        <w:t xml:space="preserve"> </w:t>
      </w:r>
      <w:r w:rsidRPr="000005B4">
        <w:rPr>
          <w:u w:val="single"/>
        </w:rPr>
        <w:t>began operating the world's largest radio telescope</w:t>
      </w:r>
      <w:r w:rsidRPr="000005B4">
        <w:rPr>
          <w:sz w:val="16"/>
        </w:rPr>
        <w:t xml:space="preserve">, which is intended to project China's ambitions deep into the universe, and bring back the kind of dramatic discoveries that win honours such as Nobel Prizes.37 </w:t>
      </w:r>
      <w:r w:rsidRPr="000005B4">
        <w:rPr>
          <w:u w:val="single"/>
        </w:rPr>
        <w:t>In August 2016</w:t>
      </w:r>
      <w:r w:rsidRPr="000005B4">
        <w:rPr>
          <w:sz w:val="16"/>
        </w:rPr>
        <w:t xml:space="preserve"> </w:t>
      </w:r>
      <w:r w:rsidRPr="000005B4">
        <w:rPr>
          <w:u w:val="single"/>
        </w:rPr>
        <w:t>China launched</w:t>
      </w:r>
      <w:r w:rsidRPr="000005B4">
        <w:rPr>
          <w:sz w:val="16"/>
        </w:rPr>
        <w:t xml:space="preserve"> </w:t>
      </w:r>
      <w:r w:rsidRPr="00DD11B3">
        <w:rPr>
          <w:rStyle w:val="StyleUnderline"/>
        </w:rPr>
        <w:t>the world's first quantum satellite</w:t>
      </w:r>
      <w:r w:rsidRPr="000005B4">
        <w:rPr>
          <w:sz w:val="16"/>
        </w:rPr>
        <w:t xml:space="preserve">, which could lead ‘to new, completely different methods for </w:t>
      </w:r>
      <w:r w:rsidRPr="00DD11B3">
        <w:rPr>
          <w:rStyle w:val="StyleUnderline"/>
        </w:rPr>
        <w:t>transmitting</w:t>
      </w:r>
      <w:r w:rsidRPr="000005B4">
        <w:rPr>
          <w:sz w:val="16"/>
        </w:rPr>
        <w:t xml:space="preserve"> information’.38 In another example of how China is catching up with the United States in innovation and technology, in </w:t>
      </w:r>
      <w:r w:rsidRPr="000005B4">
        <w:rPr>
          <w:u w:val="single"/>
        </w:rPr>
        <w:t>June 2016</w:t>
      </w:r>
      <w:r w:rsidRPr="000005B4">
        <w:rPr>
          <w:sz w:val="16"/>
        </w:rPr>
        <w:t xml:space="preserve"> a </w:t>
      </w:r>
      <w:r w:rsidRPr="000005B4">
        <w:rPr>
          <w:u w:val="single"/>
        </w:rPr>
        <w:t>Chinese computer</w:t>
      </w:r>
      <w:r w:rsidRPr="000005B4">
        <w:rPr>
          <w:sz w:val="16"/>
        </w:rPr>
        <w:t xml:space="preserve"> (using made-in-China microprocessors) </w:t>
      </w:r>
      <w:r w:rsidRPr="00DD11B3">
        <w:rPr>
          <w:rStyle w:val="StyleUnderline"/>
        </w:rPr>
        <w:t>topped the ranking of the world's fastest supercomputers</w:t>
      </w:r>
      <w:r w:rsidRPr="000005B4">
        <w:rPr>
          <w:sz w:val="16"/>
        </w:rPr>
        <w:t xml:space="preserve">.39 </w:t>
      </w:r>
      <w:r w:rsidRPr="000005B4">
        <w:rPr>
          <w:u w:val="single"/>
        </w:rPr>
        <w:t>In July 2017</w:t>
      </w:r>
      <w:r w:rsidRPr="000005B4">
        <w:rPr>
          <w:sz w:val="16"/>
        </w:rPr>
        <w:t xml:space="preserve"> </w:t>
      </w:r>
      <w:r w:rsidRPr="000005B4">
        <w:rPr>
          <w:u w:val="single"/>
        </w:rPr>
        <w:t>China's State Council announced</w:t>
      </w:r>
      <w:r w:rsidRPr="000005B4">
        <w:rPr>
          <w:sz w:val="16"/>
        </w:rPr>
        <w:t xml:space="preserve"> an ambitious </w:t>
      </w:r>
      <w:r w:rsidRPr="000005B4">
        <w:rPr>
          <w:u w:val="single"/>
        </w:rPr>
        <w:t>plan to sprint to the front of</w:t>
      </w:r>
      <w:r w:rsidRPr="000005B4">
        <w:rPr>
          <w:sz w:val="16"/>
        </w:rPr>
        <w:t xml:space="preserve"> the pack in artificial intelligence (</w:t>
      </w:r>
      <w:r w:rsidRPr="00DD11B3">
        <w:rPr>
          <w:rStyle w:val="StyleUnderline"/>
        </w:rPr>
        <w:t>AI</w:t>
      </w:r>
      <w:r w:rsidRPr="000005B4">
        <w:rPr>
          <w:sz w:val="16"/>
        </w:rPr>
        <w:t xml:space="preserve">), </w:t>
      </w:r>
      <w:r w:rsidRPr="000005B4">
        <w:rPr>
          <w:u w:val="single"/>
        </w:rPr>
        <w:t>including</w:t>
      </w:r>
      <w:r w:rsidRPr="000005B4">
        <w:rPr>
          <w:sz w:val="16"/>
        </w:rPr>
        <w:t xml:space="preserve"> </w:t>
      </w:r>
      <w:r w:rsidRPr="000005B4">
        <w:rPr>
          <w:u w:val="single"/>
        </w:rPr>
        <w:t>both military</w:t>
      </w:r>
      <w:r w:rsidRPr="000005B4">
        <w:rPr>
          <w:sz w:val="16"/>
        </w:rPr>
        <w:t xml:space="preserve"> </w:t>
      </w:r>
      <w:r w:rsidRPr="000005B4">
        <w:rPr>
          <w:u w:val="single"/>
        </w:rPr>
        <w:t>and civilian applications</w:t>
      </w:r>
      <w:r w:rsidRPr="000005B4">
        <w:rPr>
          <w:sz w:val="16"/>
        </w:rPr>
        <w:t xml:space="preserve">.40 Indeed, The Economist recently observed that already ‘China could be a close second to America—and perhaps even ahead of it—in some areas of AI’.41 </w:t>
      </w:r>
      <w:r w:rsidRPr="000005B4">
        <w:rPr>
          <w:u w:val="single"/>
        </w:rPr>
        <w:t>And</w:t>
      </w:r>
      <w:r w:rsidRPr="000005B4">
        <w:rPr>
          <w:sz w:val="16"/>
        </w:rPr>
        <w:t xml:space="preserve"> </w:t>
      </w:r>
      <w:r w:rsidRPr="000005B4">
        <w:rPr>
          <w:u w:val="single"/>
        </w:rPr>
        <w:t>China is moving to the forefront in green technologies</w:t>
      </w:r>
      <w:r w:rsidRPr="000005B4">
        <w:rPr>
          <w:sz w:val="16"/>
        </w:rPr>
        <w:t xml:space="preserve"> (</w:t>
      </w:r>
      <w:r w:rsidRPr="00DD11B3">
        <w:rPr>
          <w:rStyle w:val="StyleUnderline"/>
        </w:rPr>
        <w:t>solar panels</w:t>
      </w:r>
      <w:r w:rsidRPr="000005B4">
        <w:rPr>
          <w:sz w:val="16"/>
        </w:rPr>
        <w:t xml:space="preserve"> and </w:t>
      </w:r>
      <w:r w:rsidRPr="00DD11B3">
        <w:rPr>
          <w:rStyle w:val="StyleUnderline"/>
        </w:rPr>
        <w:t>wind-generated power</w:t>
      </w:r>
      <w:r w:rsidRPr="000005B4">
        <w:rPr>
          <w:sz w:val="16"/>
        </w:rPr>
        <w:t xml:space="preserve">) </w:t>
      </w:r>
      <w:r w:rsidRPr="000005B4">
        <w:rPr>
          <w:u w:val="single"/>
        </w:rPr>
        <w:t>and</w:t>
      </w:r>
      <w:r w:rsidRPr="000005B4">
        <w:rPr>
          <w:sz w:val="16"/>
        </w:rPr>
        <w:t xml:space="preserve"> in </w:t>
      </w:r>
      <w:r w:rsidRPr="00DD11B3">
        <w:rPr>
          <w:rStyle w:val="StyleUnderline"/>
        </w:rPr>
        <w:t>electric cars</w:t>
      </w:r>
      <w:r w:rsidRPr="000005B4">
        <w:rPr>
          <w:sz w:val="16"/>
        </w:rPr>
        <w:t>.42</w:t>
      </w:r>
      <w:r w:rsidR="00351BA9" w:rsidRPr="00351BA9">
        <w:rPr>
          <w:sz w:val="12"/>
        </w:rPr>
        <w:t>¶</w:t>
      </w:r>
      <w:r w:rsidRPr="000005B4">
        <w:rPr>
          <w:sz w:val="12"/>
        </w:rPr>
        <w:t xml:space="preserve"> </w:t>
      </w:r>
      <w:r w:rsidRPr="000005B4">
        <w:rPr>
          <w:sz w:val="16"/>
        </w:rPr>
        <w:t xml:space="preserve">The </w:t>
      </w:r>
      <w:r w:rsidRPr="000005B4">
        <w:rPr>
          <w:u w:val="single"/>
        </w:rPr>
        <w:t>waning of US economic dominance</w:t>
      </w:r>
      <w:r w:rsidRPr="000005B4">
        <w:rPr>
          <w:sz w:val="16"/>
        </w:rPr>
        <w:t xml:space="preserve"> may not be obvious to primacists, but it </w:t>
      </w:r>
      <w:r w:rsidRPr="000005B4">
        <w:rPr>
          <w:u w:val="single"/>
        </w:rPr>
        <w:t>is</w:t>
      </w:r>
      <w:r w:rsidRPr="000005B4">
        <w:rPr>
          <w:sz w:val="16"/>
        </w:rPr>
        <w:t xml:space="preserve"> </w:t>
      </w:r>
      <w:r w:rsidRPr="00DD11B3">
        <w:rPr>
          <w:rStyle w:val="StyleUnderline"/>
        </w:rPr>
        <w:t>perfectly apparent</w:t>
      </w:r>
      <w:r w:rsidRPr="000005B4">
        <w:rPr>
          <w:sz w:val="16"/>
        </w:rPr>
        <w:t xml:space="preserve"> to many observers in the real world.43 The weakening of US relative economic power, which became unmistakably clear during the Great Recession, has undercut the Pax Americana both by compromising the United States' ability to manage the international economy and by shifting the Sino-American geopolitical balance in east Asia.</w:t>
      </w:r>
    </w:p>
    <w:p w14:paraId="1B8D702C" w14:textId="77777777" w:rsidR="00827355" w:rsidRDefault="00827355" w:rsidP="00827355"/>
    <w:p w14:paraId="32D56C12" w14:textId="77777777" w:rsidR="00827355" w:rsidRDefault="00827355" w:rsidP="00827355"/>
    <w:p w14:paraId="22D87DD4" w14:textId="77777777" w:rsidR="00827355" w:rsidRPr="00827355" w:rsidRDefault="00827355" w:rsidP="00827355">
      <w:pPr>
        <w:pStyle w:val="Heading4"/>
      </w:pPr>
      <w:r w:rsidRPr="00827355">
        <w:t>US hegemony is inherently unstable and waning now– Ukraine, China, internal contradictions prove</w:t>
      </w:r>
    </w:p>
    <w:p w14:paraId="665FE6F6" w14:textId="77777777" w:rsidR="00827355" w:rsidRDefault="00827355" w:rsidP="00827355">
      <w:r>
        <w:t xml:space="preserve">Danny </w:t>
      </w:r>
      <w:r>
        <w:rPr>
          <w:rStyle w:val="Style13ptBold"/>
        </w:rPr>
        <w:t>Haiphong 23</w:t>
      </w:r>
      <w:r>
        <w:t>, journalist and activist for the No Cold War international campaign, “In 2022 the U.S.-led unipolar order was more unstable than ever”, CGTN News, https://news.cgtn.com/news/2023-01-01/In-2022-the-U-S-led-unipolar-order-is-more-unstable-than-ever-1geS18Tu3C0/index.html, Blitz</w:t>
      </w:r>
    </w:p>
    <w:p w14:paraId="3E2EB5AB" w14:textId="671AA0B2" w:rsidR="00827355" w:rsidRDefault="00827355" w:rsidP="00827355">
      <w:pPr>
        <w:rPr>
          <w:sz w:val="16"/>
        </w:rPr>
      </w:pPr>
      <w:r>
        <w:rPr>
          <w:sz w:val="16"/>
        </w:rPr>
        <w:t xml:space="preserve">Chinese President Xi Jinping meets with Russian President Vladimir Putin via video link on December 30, which drew alarm from certain Western media outlets. The New York Times, for example, concluded that the call came amid a "weak moment" for both leaders. Readers were led to believe that both China and Russia find themselves "isolated and desperate." However, the assertion conceals a more difficult truth. That is, </w:t>
      </w:r>
      <w:r>
        <w:rPr>
          <w:rStyle w:val="StyleUnderline"/>
          <w:highlight w:val="cyan"/>
        </w:rPr>
        <w:t>the U.S.</w:t>
      </w:r>
      <w:r>
        <w:rPr>
          <w:rStyle w:val="StyleUnderline"/>
        </w:rPr>
        <w:t xml:space="preserve">-led </w:t>
      </w:r>
      <w:r>
        <w:rPr>
          <w:rStyle w:val="Emphasis"/>
          <w:highlight w:val="cyan"/>
        </w:rPr>
        <w:t>unipolar order</w:t>
      </w:r>
      <w:r>
        <w:rPr>
          <w:rStyle w:val="StyleUnderline"/>
          <w:highlight w:val="cyan"/>
        </w:rPr>
        <w:t xml:space="preserve"> has experienced</w:t>
      </w:r>
      <w:r>
        <w:rPr>
          <w:rStyle w:val="StyleUnderline"/>
        </w:rPr>
        <w:t xml:space="preserve"> a number of </w:t>
      </w:r>
      <w:r>
        <w:rPr>
          <w:rStyle w:val="StyleUnderline"/>
          <w:highlight w:val="cyan"/>
        </w:rPr>
        <w:t xml:space="preserve">challenges to its </w:t>
      </w:r>
      <w:r>
        <w:rPr>
          <w:rStyle w:val="Emphasis"/>
          <w:highlight w:val="cyan"/>
        </w:rPr>
        <w:t>stability</w:t>
      </w:r>
      <w:r>
        <w:rPr>
          <w:rStyle w:val="StyleUnderline"/>
        </w:rPr>
        <w:t xml:space="preserve"> over the course of 2022 that show no sign of letting up in the new year</w:t>
      </w:r>
      <w:r>
        <w:rPr>
          <w:sz w:val="16"/>
        </w:rPr>
        <w:t xml:space="preserve">. </w:t>
      </w:r>
      <w:r>
        <w:rPr>
          <w:rStyle w:val="StyleUnderline"/>
          <w:highlight w:val="cyan"/>
        </w:rPr>
        <w:t xml:space="preserve">The signs of </w:t>
      </w:r>
      <w:r>
        <w:rPr>
          <w:rStyle w:val="Emphasis"/>
          <w:highlight w:val="cyan"/>
        </w:rPr>
        <w:t>decay</w:t>
      </w:r>
      <w:r>
        <w:rPr>
          <w:rStyle w:val="StyleUnderline"/>
          <w:highlight w:val="cyan"/>
        </w:rPr>
        <w:t xml:space="preserve"> are</w:t>
      </w:r>
      <w:r>
        <w:rPr>
          <w:rStyle w:val="StyleUnderline"/>
        </w:rPr>
        <w:t xml:space="preserve"> both </w:t>
      </w:r>
      <w:r>
        <w:rPr>
          <w:rStyle w:val="StyleUnderline"/>
          <w:highlight w:val="cyan"/>
        </w:rPr>
        <w:t>external and internal</w:t>
      </w:r>
      <w:r>
        <w:rPr>
          <w:sz w:val="16"/>
        </w:rPr>
        <w:t xml:space="preserve">. Geopolitically, </w:t>
      </w:r>
      <w:r>
        <w:rPr>
          <w:rStyle w:val="StyleUnderline"/>
        </w:rPr>
        <w:t>the United States finds itself playing a</w:t>
      </w:r>
      <w:r>
        <w:rPr>
          <w:sz w:val="16"/>
        </w:rPr>
        <w:t xml:space="preserve"> profitable yet </w:t>
      </w:r>
      <w:r>
        <w:rPr>
          <w:rStyle w:val="Emphasis"/>
        </w:rPr>
        <w:t>unsustainable</w:t>
      </w:r>
      <w:r>
        <w:rPr>
          <w:rStyle w:val="StyleUnderline"/>
        </w:rPr>
        <w:t xml:space="preserve"> role in the Ukraine crisis</w:t>
      </w:r>
      <w:r>
        <w:rPr>
          <w:sz w:val="16"/>
        </w:rPr>
        <w:t xml:space="preserve">. The United States has provided tens of billions worth of arms and assistance to Ukraine in contravention of the UN Charter since the conflict began in February 2022. </w:t>
      </w:r>
      <w:r>
        <w:rPr>
          <w:rStyle w:val="StyleUnderline"/>
          <w:highlight w:val="cyan"/>
        </w:rPr>
        <w:t>U.S. leadership</w:t>
      </w:r>
      <w:r>
        <w:rPr>
          <w:rStyle w:val="StyleUnderline"/>
        </w:rPr>
        <w:t xml:space="preserve"> in the Joe Biden administration </w:t>
      </w:r>
      <w:r>
        <w:rPr>
          <w:rStyle w:val="StyleUnderline"/>
          <w:highlight w:val="cyan"/>
        </w:rPr>
        <w:t xml:space="preserve">continues to </w:t>
      </w:r>
      <w:r>
        <w:rPr>
          <w:rStyle w:val="Emphasis"/>
          <w:highlight w:val="cyan"/>
        </w:rPr>
        <w:t>reject diplomacy</w:t>
      </w:r>
      <w:r>
        <w:rPr>
          <w:sz w:val="16"/>
        </w:rPr>
        <w:t xml:space="preserve"> or peace talks in large part because weapons contractors have massively profited from the conflict. </w:t>
      </w:r>
      <w:r>
        <w:rPr>
          <w:rStyle w:val="StyleUnderline"/>
        </w:rPr>
        <w:t xml:space="preserve">The U.S.'s pursuit of strengthening NATO's role in Ukraine has played an essential part in leading Russian leadership to conclude that it is in </w:t>
      </w:r>
      <w:r>
        <w:rPr>
          <w:rStyle w:val="Emphasis"/>
        </w:rPr>
        <w:t>open conflict</w:t>
      </w:r>
      <w:r>
        <w:rPr>
          <w:rStyle w:val="StyleUnderline"/>
        </w:rPr>
        <w:t xml:space="preserve"> with the West</w:t>
      </w:r>
      <w:r>
        <w:rPr>
          <w:sz w:val="16"/>
        </w:rPr>
        <w:t xml:space="preserve">. The U.S. has also leveraged the Ukraine crisis at the expense of Europe. Russia was once Europe's largest source of natural gas. </w:t>
      </w:r>
      <w:r>
        <w:rPr>
          <w:rStyle w:val="StyleUnderline"/>
          <w:highlight w:val="cyan"/>
        </w:rPr>
        <w:t>U.S. pressure has led</w:t>
      </w:r>
      <w:r>
        <w:rPr>
          <w:rStyle w:val="StyleUnderline"/>
        </w:rPr>
        <w:t xml:space="preserve"> both </w:t>
      </w:r>
      <w:r>
        <w:rPr>
          <w:rStyle w:val="StyleUnderline"/>
          <w:highlight w:val="cyan"/>
        </w:rPr>
        <w:t xml:space="preserve">the </w:t>
      </w:r>
      <w:r>
        <w:rPr>
          <w:rStyle w:val="Emphasis"/>
          <w:highlight w:val="cyan"/>
        </w:rPr>
        <w:t>E</w:t>
      </w:r>
      <w:r>
        <w:rPr>
          <w:rStyle w:val="StyleUnderline"/>
        </w:rPr>
        <w:t xml:space="preserve">uropean </w:t>
      </w:r>
      <w:r>
        <w:rPr>
          <w:rStyle w:val="Emphasis"/>
          <w:highlight w:val="cyan"/>
        </w:rPr>
        <w:t>U</w:t>
      </w:r>
      <w:r>
        <w:rPr>
          <w:rStyle w:val="StyleUnderline"/>
        </w:rPr>
        <w:t xml:space="preserve">nion </w:t>
      </w:r>
      <w:r>
        <w:rPr>
          <w:rStyle w:val="StyleUnderline"/>
          <w:highlight w:val="cyan"/>
        </w:rPr>
        <w:t>and Washington to place</w:t>
      </w:r>
      <w:r>
        <w:rPr>
          <w:rStyle w:val="StyleUnderline"/>
        </w:rPr>
        <w:t xml:space="preserve"> </w:t>
      </w:r>
      <w:r>
        <w:rPr>
          <w:rStyle w:val="Emphasis"/>
        </w:rPr>
        <w:t>enormous sanction</w:t>
      </w:r>
      <w:r>
        <w:rPr>
          <w:rStyle w:val="StyleUnderline"/>
        </w:rPr>
        <w:t xml:space="preserve"> on Russia. </w:t>
      </w:r>
      <w:r>
        <w:rPr>
          <w:rStyle w:val="StyleUnderline"/>
          <w:highlight w:val="cyan"/>
        </w:rPr>
        <w:t>Sanctions</w:t>
      </w:r>
      <w:r>
        <w:rPr>
          <w:rStyle w:val="StyleUnderline"/>
        </w:rPr>
        <w:t xml:space="preserve"> have driven the EU into an </w:t>
      </w:r>
      <w:r>
        <w:rPr>
          <w:rStyle w:val="Emphasis"/>
        </w:rPr>
        <w:t>economic crisis</w:t>
      </w:r>
      <w:r>
        <w:rPr>
          <w:rStyle w:val="StyleUnderline"/>
        </w:rPr>
        <w:t xml:space="preserve"> </w:t>
      </w:r>
      <w:r>
        <w:rPr>
          <w:rStyle w:val="StyleUnderline"/>
          <w:highlight w:val="cyan"/>
        </w:rPr>
        <w:t>that</w:t>
      </w:r>
      <w:r>
        <w:rPr>
          <w:rStyle w:val="StyleUnderline"/>
        </w:rPr>
        <w:t xml:space="preserve">, on top of inflation, </w:t>
      </w:r>
      <w:r>
        <w:rPr>
          <w:rStyle w:val="StyleUnderline"/>
          <w:highlight w:val="cyan"/>
        </w:rPr>
        <w:t>threaten</w:t>
      </w:r>
      <w:r>
        <w:rPr>
          <w:rStyle w:val="StyleUnderline"/>
        </w:rPr>
        <w:t xml:space="preserve">s to cause large scale </w:t>
      </w:r>
      <w:r>
        <w:rPr>
          <w:rStyle w:val="Emphasis"/>
        </w:rPr>
        <w:t>deindustrialization</w:t>
      </w:r>
      <w:r>
        <w:rPr>
          <w:rStyle w:val="StyleUnderline"/>
        </w:rPr>
        <w:t>.</w:t>
      </w:r>
      <w:r>
        <w:rPr>
          <w:sz w:val="16"/>
        </w:rPr>
        <w:t xml:space="preserve"> While the U.S. dollar has benefited from Europe's economic crisis, some U.S. economists predict that </w:t>
      </w:r>
      <w:r>
        <w:rPr>
          <w:rStyle w:val="StyleUnderline"/>
        </w:rPr>
        <w:t xml:space="preserve">spillover from Europe's crisis will lead to </w:t>
      </w:r>
      <w:r>
        <w:rPr>
          <w:rStyle w:val="StyleUnderline"/>
          <w:highlight w:val="cyan"/>
        </w:rPr>
        <w:t xml:space="preserve">a </w:t>
      </w:r>
      <w:r>
        <w:rPr>
          <w:rStyle w:val="Emphasis"/>
          <w:highlight w:val="cyan"/>
        </w:rPr>
        <w:t>recession</w:t>
      </w:r>
      <w:r>
        <w:rPr>
          <w:rStyle w:val="StyleUnderline"/>
        </w:rPr>
        <w:t xml:space="preserve"> in the United States</w:t>
      </w:r>
      <w:r>
        <w:rPr>
          <w:sz w:val="16"/>
        </w:rPr>
        <w:t xml:space="preserve"> at some point in 2023. </w:t>
      </w:r>
      <w:r>
        <w:rPr>
          <w:rStyle w:val="StyleUnderline"/>
        </w:rPr>
        <w:t xml:space="preserve">The </w:t>
      </w:r>
      <w:r>
        <w:rPr>
          <w:rStyle w:val="StyleUnderline"/>
          <w:highlight w:val="cyan"/>
        </w:rPr>
        <w:t>Ukraine</w:t>
      </w:r>
      <w:r>
        <w:rPr>
          <w:rStyle w:val="StyleUnderline"/>
        </w:rPr>
        <w:t xml:space="preserve"> crisis has been one </w:t>
      </w:r>
      <w:r>
        <w:rPr>
          <w:rStyle w:val="Emphasis"/>
        </w:rPr>
        <w:t>critical flashpoint</w:t>
      </w:r>
      <w:r>
        <w:rPr>
          <w:rStyle w:val="StyleUnderline"/>
        </w:rPr>
        <w:t xml:space="preserve"> that </w:t>
      </w:r>
      <w:r>
        <w:rPr>
          <w:rStyle w:val="StyleUnderline"/>
          <w:highlight w:val="cyan"/>
        </w:rPr>
        <w:t xml:space="preserve">reveals the </w:t>
      </w:r>
      <w:r>
        <w:rPr>
          <w:rStyle w:val="Emphasis"/>
          <w:highlight w:val="cyan"/>
        </w:rPr>
        <w:t>instability</w:t>
      </w:r>
      <w:r>
        <w:rPr>
          <w:rStyle w:val="StyleUnderline"/>
          <w:highlight w:val="cyan"/>
        </w:rPr>
        <w:t xml:space="preserve"> of the U.S.'s unipolar</w:t>
      </w:r>
      <w:r>
        <w:rPr>
          <w:rStyle w:val="StyleUnderline"/>
        </w:rPr>
        <w:t xml:space="preserve"> imperial </w:t>
      </w:r>
      <w:r>
        <w:rPr>
          <w:rStyle w:val="StyleUnderline"/>
          <w:highlight w:val="cyan"/>
        </w:rPr>
        <w:t>order</w:t>
      </w:r>
      <w:r>
        <w:rPr>
          <w:rStyle w:val="StyleUnderline"/>
        </w:rPr>
        <w:t xml:space="preserve"> around the world</w:t>
      </w:r>
      <w:r>
        <w:rPr>
          <w:sz w:val="16"/>
        </w:rPr>
        <w:t xml:space="preserve">. While U.S. political leadership hypes China's so-called "isolation," the truth is that </w:t>
      </w:r>
      <w:r>
        <w:rPr>
          <w:rStyle w:val="StyleUnderline"/>
        </w:rPr>
        <w:t xml:space="preserve">the U.S. and its </w:t>
      </w:r>
      <w:r>
        <w:rPr>
          <w:rStyle w:val="StyleUnderline"/>
          <w:highlight w:val="cyan"/>
        </w:rPr>
        <w:t>allies are</w:t>
      </w:r>
      <w:r>
        <w:rPr>
          <w:rStyle w:val="StyleUnderline"/>
        </w:rPr>
        <w:t xml:space="preserve"> more </w:t>
      </w:r>
      <w:r>
        <w:rPr>
          <w:rStyle w:val="Emphasis"/>
          <w:highlight w:val="cyan"/>
        </w:rPr>
        <w:t>divided</w:t>
      </w:r>
      <w:r>
        <w:rPr>
          <w:rStyle w:val="StyleUnderline"/>
          <w:highlight w:val="cyan"/>
        </w:rPr>
        <w:t xml:space="preserve"> and </w:t>
      </w:r>
      <w:r>
        <w:rPr>
          <w:rStyle w:val="Emphasis"/>
          <w:highlight w:val="cyan"/>
        </w:rPr>
        <w:t>isolated</w:t>
      </w:r>
      <w:r>
        <w:rPr>
          <w:rStyle w:val="StyleUnderline"/>
        </w:rPr>
        <w:t xml:space="preserve"> than ever</w:t>
      </w:r>
      <w:r>
        <w:rPr>
          <w:sz w:val="16"/>
        </w:rPr>
        <w:t xml:space="preserve">. </w:t>
      </w:r>
      <w:r>
        <w:rPr>
          <w:rStyle w:val="StyleUnderline"/>
        </w:rPr>
        <w:t>U.S. investments on the African continent, for example, remain smaller than China's.</w:t>
      </w:r>
      <w:r>
        <w:rPr>
          <w:sz w:val="16"/>
        </w:rPr>
        <w:t xml:space="preserve"> The majority of African countries rejected U.S. and EU sanctions on Russia as a clear statement against using economic warfare to resolve conflict. </w:t>
      </w:r>
      <w:r>
        <w:rPr>
          <w:rStyle w:val="StyleUnderline"/>
        </w:rPr>
        <w:t xml:space="preserve">U.S. </w:t>
      </w:r>
      <w:r>
        <w:rPr>
          <w:rStyle w:val="StyleUnderline"/>
          <w:highlight w:val="cyan"/>
        </w:rPr>
        <w:t>attempts to create "alliances"</w:t>
      </w:r>
      <w:r>
        <w:rPr>
          <w:rStyle w:val="StyleUnderline"/>
        </w:rPr>
        <w:t xml:space="preserve"> in Asia </w:t>
      </w:r>
      <w:r>
        <w:rPr>
          <w:rStyle w:val="StyleUnderline"/>
          <w:highlight w:val="cyan"/>
        </w:rPr>
        <w:t>have run into</w:t>
      </w:r>
      <w:r>
        <w:rPr>
          <w:rStyle w:val="StyleUnderline"/>
        </w:rPr>
        <w:t xml:space="preserve"> </w:t>
      </w:r>
      <w:r>
        <w:rPr>
          <w:rStyle w:val="Emphasis"/>
        </w:rPr>
        <w:t xml:space="preserve">similar </w:t>
      </w:r>
      <w:r>
        <w:rPr>
          <w:rStyle w:val="Emphasis"/>
          <w:highlight w:val="cyan"/>
        </w:rPr>
        <w:t>difficulties</w:t>
      </w:r>
      <w:r>
        <w:rPr>
          <w:rStyle w:val="StyleUnderline"/>
        </w:rPr>
        <w:t xml:space="preserve"> as </w:t>
      </w:r>
      <w:r>
        <w:rPr>
          <w:rStyle w:val="StyleUnderline"/>
          <w:highlight w:val="cyan"/>
        </w:rPr>
        <w:t>nations</w:t>
      </w:r>
      <w:r>
        <w:rPr>
          <w:rStyle w:val="StyleUnderline"/>
        </w:rPr>
        <w:t xml:space="preserve"> such as South Korea and Japan </w:t>
      </w:r>
      <w:r>
        <w:rPr>
          <w:rStyle w:val="StyleUnderline"/>
          <w:highlight w:val="cyan"/>
        </w:rPr>
        <w:t>have been unwilling to</w:t>
      </w:r>
      <w:r>
        <w:rPr>
          <w:rStyle w:val="StyleUnderline"/>
        </w:rPr>
        <w:t xml:space="preserve"> economically "</w:t>
      </w:r>
      <w:r>
        <w:rPr>
          <w:rStyle w:val="Emphasis"/>
          <w:highlight w:val="cyan"/>
        </w:rPr>
        <w:t>decouple</w:t>
      </w:r>
      <w:r>
        <w:rPr>
          <w:rStyle w:val="StyleUnderline"/>
        </w:rPr>
        <w:t xml:space="preserve">" </w:t>
      </w:r>
      <w:r>
        <w:rPr>
          <w:rStyle w:val="StyleUnderline"/>
          <w:highlight w:val="cyan"/>
        </w:rPr>
        <w:t>from China</w:t>
      </w:r>
      <w:r>
        <w:rPr>
          <w:rStyle w:val="StyleUnderline"/>
        </w:rPr>
        <w:t xml:space="preserve">. </w:t>
      </w:r>
      <w:r>
        <w:rPr>
          <w:rStyle w:val="StyleUnderline"/>
          <w:highlight w:val="cyan"/>
        </w:rPr>
        <w:t>U.S. hegemony is</w:t>
      </w:r>
      <w:r>
        <w:rPr>
          <w:rStyle w:val="StyleUnderline"/>
        </w:rPr>
        <w:t xml:space="preserve"> also </w:t>
      </w:r>
      <w:r>
        <w:rPr>
          <w:rStyle w:val="Emphasis"/>
          <w:highlight w:val="cyan"/>
        </w:rPr>
        <w:t>waning</w:t>
      </w:r>
      <w:r>
        <w:rPr>
          <w:rStyle w:val="StyleUnderline"/>
        </w:rPr>
        <w:t xml:space="preserve"> in the Middle East and Latin America</w:t>
      </w:r>
      <w:r>
        <w:rPr>
          <w:sz w:val="16"/>
        </w:rPr>
        <w:t xml:space="preserve">. In 2022, Saudi Arabia expressed interest in joining BRICS and hosted the China-Arab Summit. These moves indicate that </w:t>
      </w:r>
      <w:r>
        <w:rPr>
          <w:rStyle w:val="StyleUnderline"/>
          <w:highlight w:val="cyan"/>
        </w:rPr>
        <w:t>even the closest partners</w:t>
      </w:r>
      <w:r>
        <w:rPr>
          <w:rStyle w:val="StyleUnderline"/>
        </w:rPr>
        <w:t xml:space="preserve"> of the U.S. in the Arab world </w:t>
      </w:r>
      <w:r>
        <w:rPr>
          <w:rStyle w:val="StyleUnderline"/>
          <w:highlight w:val="cyan"/>
        </w:rPr>
        <w:t>are looking to</w:t>
      </w:r>
      <w:r>
        <w:rPr>
          <w:rStyle w:val="StyleUnderline"/>
        </w:rPr>
        <w:t xml:space="preserve"> pursue stronger and more diverse relations with </w:t>
      </w:r>
      <w:r>
        <w:rPr>
          <w:rStyle w:val="Emphasis"/>
          <w:highlight w:val="cyan"/>
        </w:rPr>
        <w:t>China</w:t>
      </w:r>
      <w:r>
        <w:rPr>
          <w:sz w:val="16"/>
        </w:rPr>
        <w:t xml:space="preserve">. The election of President Luiz Inacio Lula da Silva in Brazil and President Gustavo Petro in Colombia indicate that </w:t>
      </w:r>
      <w:r>
        <w:rPr>
          <w:rStyle w:val="StyleUnderline"/>
          <w:highlight w:val="cyan"/>
        </w:rPr>
        <w:t xml:space="preserve">political </w:t>
      </w:r>
      <w:r>
        <w:rPr>
          <w:rStyle w:val="Emphasis"/>
          <w:highlight w:val="cyan"/>
        </w:rPr>
        <w:t>headwinds</w:t>
      </w:r>
      <w:r>
        <w:rPr>
          <w:rStyle w:val="StyleUnderline"/>
          <w:highlight w:val="cyan"/>
        </w:rPr>
        <w:t xml:space="preserve"> are occurring</w:t>
      </w:r>
      <w:r>
        <w:rPr>
          <w:rStyle w:val="StyleUnderline"/>
        </w:rPr>
        <w:t xml:space="preserve"> in Latin America</w:t>
      </w:r>
      <w:r>
        <w:rPr>
          <w:sz w:val="16"/>
        </w:rPr>
        <w:t xml:space="preserve">. Across the Global South, nations are recognizing that </w:t>
      </w:r>
      <w:r>
        <w:rPr>
          <w:rStyle w:val="StyleUnderline"/>
        </w:rPr>
        <w:t xml:space="preserve">U.S.-led unilateralism and </w:t>
      </w:r>
      <w:r>
        <w:rPr>
          <w:rStyle w:val="StyleUnderline"/>
          <w:highlight w:val="cyan"/>
        </w:rPr>
        <w:t xml:space="preserve">unipolarity has little to offer but </w:t>
      </w:r>
      <w:r>
        <w:rPr>
          <w:rStyle w:val="Emphasis"/>
          <w:highlight w:val="cyan"/>
        </w:rPr>
        <w:t>instability</w:t>
      </w:r>
      <w:r>
        <w:rPr>
          <w:rStyle w:val="StyleUnderline"/>
        </w:rPr>
        <w:t xml:space="preserve"> and </w:t>
      </w:r>
      <w:r>
        <w:rPr>
          <w:rStyle w:val="Emphasis"/>
        </w:rPr>
        <w:t>underdevelopment</w:t>
      </w:r>
      <w:r>
        <w:rPr>
          <w:sz w:val="16"/>
        </w:rPr>
        <w:t xml:space="preserve">. It cannot be forgotten that </w:t>
      </w:r>
      <w:r>
        <w:rPr>
          <w:rStyle w:val="StyleUnderline"/>
          <w:highlight w:val="cyan"/>
        </w:rPr>
        <w:t>2022</w:t>
      </w:r>
      <w:r>
        <w:rPr>
          <w:sz w:val="16"/>
        </w:rPr>
        <w:t xml:space="preserve"> also </w:t>
      </w:r>
      <w:r>
        <w:rPr>
          <w:rStyle w:val="StyleUnderline"/>
          <w:highlight w:val="cyan"/>
        </w:rPr>
        <w:t>exposed</w:t>
      </w:r>
      <w:r>
        <w:rPr>
          <w:rStyle w:val="StyleUnderline"/>
        </w:rPr>
        <w:t xml:space="preserve"> the many </w:t>
      </w:r>
      <w:r>
        <w:rPr>
          <w:rStyle w:val="Emphasis"/>
          <w:highlight w:val="cyan"/>
        </w:rPr>
        <w:t>internal contradictions</w:t>
      </w:r>
      <w:r>
        <w:rPr>
          <w:rStyle w:val="StyleUnderline"/>
        </w:rPr>
        <w:t xml:space="preserve"> of the U.S.'s social order</w:t>
      </w:r>
      <w:r>
        <w:rPr>
          <w:sz w:val="16"/>
        </w:rPr>
        <w:t xml:space="preserve">. Unending </w:t>
      </w:r>
      <w:r>
        <w:rPr>
          <w:rStyle w:val="StyleUnderline"/>
          <w:highlight w:val="cyan"/>
        </w:rPr>
        <w:t>inflation</w:t>
      </w:r>
      <w:r>
        <w:rPr>
          <w:rStyle w:val="StyleUnderline"/>
        </w:rPr>
        <w:t xml:space="preserve"> has </w:t>
      </w:r>
      <w:r>
        <w:rPr>
          <w:rStyle w:val="Emphasis"/>
          <w:highlight w:val="cyan"/>
        </w:rPr>
        <w:t>decimated</w:t>
      </w:r>
      <w:r>
        <w:rPr>
          <w:rStyle w:val="StyleUnderline"/>
          <w:highlight w:val="cyan"/>
        </w:rPr>
        <w:t xml:space="preserve"> wages</w:t>
      </w:r>
      <w:r>
        <w:rPr>
          <w:sz w:val="16"/>
        </w:rPr>
        <w:t xml:space="preserve"> for the majority of workers. Natural disasters and winter weather have caused many casualties and left thousands homeless and hungry. </w:t>
      </w:r>
      <w:r>
        <w:rPr>
          <w:rStyle w:val="StyleUnderline"/>
        </w:rPr>
        <w:t>Life expectancy in the U.S. has fallen</w:t>
      </w:r>
      <w:r>
        <w:rPr>
          <w:sz w:val="16"/>
        </w:rPr>
        <w:t xml:space="preserve"> to just over 76, nearly two full years below China. </w:t>
      </w:r>
      <w:r>
        <w:rPr>
          <w:rStyle w:val="StyleUnderline"/>
          <w:highlight w:val="cyan"/>
        </w:rPr>
        <w:t>A majority</w:t>
      </w:r>
      <w:r>
        <w:rPr>
          <w:rStyle w:val="StyleUnderline"/>
        </w:rPr>
        <w:t xml:space="preserve"> of people in the U.S. already </w:t>
      </w:r>
      <w:r>
        <w:rPr>
          <w:rStyle w:val="Emphasis"/>
          <w:highlight w:val="cyan"/>
        </w:rPr>
        <w:t>distrusted</w:t>
      </w:r>
      <w:r>
        <w:rPr>
          <w:rStyle w:val="StyleUnderline"/>
        </w:rPr>
        <w:t xml:space="preserve"> their political leaders and the </w:t>
      </w:r>
      <w:r>
        <w:rPr>
          <w:rStyle w:val="StyleUnderline"/>
          <w:highlight w:val="cyan"/>
        </w:rPr>
        <w:t>Biden</w:t>
      </w:r>
      <w:r>
        <w:rPr>
          <w:rStyle w:val="StyleUnderline"/>
        </w:rPr>
        <w:t xml:space="preserve"> administration's handling of both the COVID-19 pandemic and the economy has given them no reason to reconsider</w:t>
      </w:r>
      <w:r>
        <w:rPr>
          <w:sz w:val="16"/>
        </w:rPr>
        <w:t xml:space="preserve">. So-called media </w:t>
      </w:r>
      <w:r>
        <w:rPr>
          <w:rStyle w:val="StyleUnderline"/>
        </w:rPr>
        <w:t>pundits</w:t>
      </w:r>
      <w:r>
        <w:rPr>
          <w:sz w:val="16"/>
        </w:rPr>
        <w:t xml:space="preserve"> and U.S. political leaders </w:t>
      </w:r>
      <w:r>
        <w:rPr>
          <w:rStyle w:val="StyleUnderline"/>
        </w:rPr>
        <w:t xml:space="preserve">have relentlessly </w:t>
      </w:r>
      <w:r>
        <w:rPr>
          <w:rStyle w:val="Emphasis"/>
        </w:rPr>
        <w:t>attacked</w:t>
      </w:r>
      <w:r>
        <w:rPr>
          <w:rStyle w:val="StyleUnderline"/>
        </w:rPr>
        <w:t xml:space="preserve"> China and Russia to </w:t>
      </w:r>
      <w:r>
        <w:rPr>
          <w:rStyle w:val="Emphasis"/>
        </w:rPr>
        <w:t>deflect</w:t>
      </w:r>
      <w:r>
        <w:rPr>
          <w:rStyle w:val="StyleUnderline"/>
        </w:rPr>
        <w:t xml:space="preserve"> from the shortcomings of their own system</w:t>
      </w:r>
      <w:r>
        <w:rPr>
          <w:sz w:val="16"/>
        </w:rPr>
        <w:t xml:space="preserve"> and satisfy geopolitical aims. Yet </w:t>
      </w:r>
      <w:r>
        <w:rPr>
          <w:rStyle w:val="StyleUnderline"/>
          <w:highlight w:val="cyan"/>
        </w:rPr>
        <w:t>the blame</w:t>
      </w:r>
      <w:r>
        <w:rPr>
          <w:rStyle w:val="StyleUnderline"/>
        </w:rPr>
        <w:t xml:space="preserve"> for much of the instability that exists in the world </w:t>
      </w:r>
      <w:r>
        <w:rPr>
          <w:rStyle w:val="StyleUnderline"/>
          <w:highlight w:val="cyan"/>
        </w:rPr>
        <w:t>rests at the feet of the U.S.-</w:t>
      </w:r>
      <w:r>
        <w:rPr>
          <w:rStyle w:val="StyleUnderline"/>
        </w:rPr>
        <w:t>led unipolar order</w:t>
      </w:r>
      <w:r>
        <w:rPr>
          <w:sz w:val="16"/>
        </w:rPr>
        <w:t xml:space="preserve">. The pursuit of maximum global dominance, corporate profit, and military control has taken a massive toll on the U.S.'s legitimacy worldwide. Accumulated damages to the people and the planet worldwide have piled up and left the United States with a proven track record. </w:t>
      </w:r>
      <w:r>
        <w:rPr>
          <w:rStyle w:val="StyleUnderline"/>
        </w:rPr>
        <w:t xml:space="preserve">Many </w:t>
      </w:r>
      <w:r>
        <w:rPr>
          <w:rStyle w:val="StyleUnderline"/>
          <w:highlight w:val="cyan"/>
        </w:rPr>
        <w:t>nations are</w:t>
      </w:r>
      <w:r>
        <w:rPr>
          <w:rStyle w:val="StyleUnderline"/>
        </w:rPr>
        <w:t xml:space="preserve"> instead </w:t>
      </w:r>
      <w:r>
        <w:rPr>
          <w:rStyle w:val="StyleUnderline"/>
          <w:highlight w:val="cyan"/>
        </w:rPr>
        <w:t xml:space="preserve">seeking a </w:t>
      </w:r>
      <w:r>
        <w:rPr>
          <w:rStyle w:val="Emphasis"/>
          <w:highlight w:val="cyan"/>
        </w:rPr>
        <w:t>multipolar world</w:t>
      </w:r>
      <w:r>
        <w:rPr>
          <w:rStyle w:val="StyleUnderline"/>
        </w:rPr>
        <w:t xml:space="preserve"> capable of creating a global environment where people-centered development can occur peacefully. A growing number of the world's countries</w:t>
      </w:r>
      <w:r>
        <w:rPr>
          <w:sz w:val="16"/>
        </w:rPr>
        <w:t xml:space="preserve"> already </w:t>
      </w:r>
      <w:r>
        <w:rPr>
          <w:rStyle w:val="StyleUnderline"/>
          <w:highlight w:val="cyan"/>
        </w:rPr>
        <w:t xml:space="preserve">recognize China as a </w:t>
      </w:r>
      <w:r>
        <w:rPr>
          <w:rStyle w:val="Emphasis"/>
          <w:highlight w:val="cyan"/>
        </w:rPr>
        <w:t>leader</w:t>
      </w:r>
      <w:r>
        <w:rPr>
          <w:rStyle w:val="StyleUnderline"/>
        </w:rPr>
        <w:t xml:space="preserve"> in this effort</w:t>
      </w:r>
      <w:r>
        <w:rPr>
          <w:sz w:val="16"/>
        </w:rPr>
        <w:t xml:space="preserve">, as the growth in the Belt and Road Initiative investments over the last year attest. </w:t>
      </w:r>
      <w:r>
        <w:rPr>
          <w:rStyle w:val="StyleUnderline"/>
        </w:rPr>
        <w:t>U.S.-led unipolarity</w:t>
      </w:r>
      <w:r>
        <w:rPr>
          <w:sz w:val="16"/>
        </w:rPr>
        <w:t xml:space="preserve">, on the other hand, </w:t>
      </w:r>
      <w:r>
        <w:rPr>
          <w:rStyle w:val="StyleUnderline"/>
        </w:rPr>
        <w:t xml:space="preserve">enters 2023 in a state of </w:t>
      </w:r>
      <w:r>
        <w:rPr>
          <w:rStyle w:val="Emphasis"/>
        </w:rPr>
        <w:t>instability</w:t>
      </w:r>
      <w:r>
        <w:rPr>
          <w:rStyle w:val="StyleUnderline"/>
        </w:rPr>
        <w:t xml:space="preserve"> and </w:t>
      </w:r>
      <w:r>
        <w:rPr>
          <w:rStyle w:val="Emphasis"/>
        </w:rPr>
        <w:t>decay</w:t>
      </w:r>
      <w:r>
        <w:rPr>
          <w:sz w:val="16"/>
        </w:rPr>
        <w:t xml:space="preserve">. The contradiction between multipolarity and unipolarity will no doubt remain significant in 2023. While it is not possible to predict the future, </w:t>
      </w:r>
      <w:r>
        <w:rPr>
          <w:rStyle w:val="StyleUnderline"/>
        </w:rPr>
        <w:t xml:space="preserve">the existing condition of the U.S.-led unipolar order presents challenges to global peace and stability that will require stronger </w:t>
      </w:r>
      <w:r>
        <w:rPr>
          <w:rStyle w:val="Emphasis"/>
        </w:rPr>
        <w:t>solidarity</w:t>
      </w:r>
      <w:r>
        <w:rPr>
          <w:rStyle w:val="StyleUnderline"/>
        </w:rPr>
        <w:t xml:space="preserve"> and </w:t>
      </w:r>
      <w:r>
        <w:rPr>
          <w:rStyle w:val="Emphasis"/>
        </w:rPr>
        <w:t>integration</w:t>
      </w:r>
      <w:r>
        <w:rPr>
          <w:rStyle w:val="StyleUnderline"/>
        </w:rPr>
        <w:t xml:space="preserve"> among peace-loving forces to overcome</w:t>
      </w:r>
      <w:r>
        <w:rPr>
          <w:sz w:val="16"/>
        </w:rPr>
        <w:t>.</w:t>
      </w:r>
    </w:p>
    <w:p w14:paraId="4B0277FD" w14:textId="77777777" w:rsidR="00827355" w:rsidRPr="00827355" w:rsidRDefault="00827355" w:rsidP="00827355"/>
    <w:p w14:paraId="3B18DE55" w14:textId="77777777" w:rsidR="00827355" w:rsidRPr="00827355" w:rsidRDefault="00827355" w:rsidP="00827355">
      <w:pPr>
        <w:pStyle w:val="Heading4"/>
      </w:pPr>
      <w:r w:rsidRPr="00827355">
        <w:t>American hegemony is crumbling – Biden’s disastrous foreign policy decisions and fragile alliances prove</w:t>
      </w:r>
    </w:p>
    <w:p w14:paraId="44162497" w14:textId="77777777" w:rsidR="00827355" w:rsidRDefault="00827355" w:rsidP="00827355">
      <w:pPr>
        <w:rPr>
          <w:sz w:val="16"/>
        </w:rPr>
      </w:pPr>
      <w:r>
        <w:t xml:space="preserve">Dr. Alfredo Toro </w:t>
      </w:r>
      <w:r>
        <w:rPr>
          <w:rStyle w:val="Style13ptBold"/>
        </w:rPr>
        <w:t>Hardy 22</w:t>
      </w:r>
      <w:r>
        <w:t>, former Venezuelan ambassador to Canada, PhD in international relations from the Geneva School of Diplomacy and International Relations, America’s Two Cold Wars: From Hegemony to Decline?, pg. 85-88, Blitz</w:t>
      </w:r>
    </w:p>
    <w:p w14:paraId="059B041B" w14:textId="452E2A00" w:rsidR="00827355" w:rsidRDefault="00827355" w:rsidP="00827355">
      <w:pPr>
        <w:rPr>
          <w:sz w:val="16"/>
        </w:rPr>
      </w:pPr>
      <w:r>
        <w:rPr>
          <w:sz w:val="16"/>
        </w:rPr>
        <w:t xml:space="preserve">But, even if </w:t>
      </w:r>
      <w:r>
        <w:rPr>
          <w:rStyle w:val="StyleUnderline"/>
          <w:highlight w:val="cyan"/>
        </w:rPr>
        <w:t>Biden</w:t>
      </w:r>
      <w:r>
        <w:rPr>
          <w:sz w:val="16"/>
        </w:rPr>
        <w:t xml:space="preserve"> were in a stronger position in relation to his reelection possibilities, his </w:t>
      </w:r>
      <w:r>
        <w:rPr>
          <w:rStyle w:val="StyleUnderline"/>
        </w:rPr>
        <w:t>so-called “Foreign Policy for the Middle Class” and</w:t>
      </w:r>
      <w:r>
        <w:rPr>
          <w:sz w:val="16"/>
        </w:rPr>
        <w:t xml:space="preserve"> his </w:t>
      </w:r>
      <w:r>
        <w:rPr>
          <w:rStyle w:val="StyleUnderline"/>
        </w:rPr>
        <w:t>“Build Back Better”</w:t>
      </w:r>
      <w:r>
        <w:rPr>
          <w:sz w:val="16"/>
        </w:rPr>
        <w:t xml:space="preserve"> program, </w:t>
      </w:r>
      <w:r>
        <w:rPr>
          <w:rStyle w:val="StyleUnderline"/>
          <w:highlight w:val="cyan"/>
        </w:rPr>
        <w:t xml:space="preserve">contain streaks of </w:t>
      </w:r>
      <w:r>
        <w:rPr>
          <w:rStyle w:val="Emphasis"/>
          <w:highlight w:val="cyan"/>
        </w:rPr>
        <w:t>nativism</w:t>
      </w:r>
      <w:r>
        <w:rPr>
          <w:rStyle w:val="StyleUnderline"/>
          <w:highlight w:val="cyan"/>
        </w:rPr>
        <w:t xml:space="preserve"> and </w:t>
      </w:r>
      <w:r>
        <w:rPr>
          <w:rStyle w:val="Emphasis"/>
          <w:highlight w:val="cyan"/>
        </w:rPr>
        <w:t>protectionism</w:t>
      </w:r>
      <w:r>
        <w:rPr>
          <w:rStyle w:val="StyleUnderline"/>
          <w:highlight w:val="cyan"/>
        </w:rPr>
        <w:t xml:space="preserve"> that</w:t>
      </w:r>
      <w:r>
        <w:rPr>
          <w:rStyle w:val="StyleUnderline"/>
        </w:rPr>
        <w:t xml:space="preserve"> worry many abroad</w:t>
      </w:r>
      <w:r>
        <w:rPr>
          <w:sz w:val="16"/>
        </w:rPr>
        <w:t xml:space="preserve">. </w:t>
      </w:r>
      <w:r>
        <w:rPr>
          <w:rStyle w:val="StyleUnderline"/>
        </w:rPr>
        <w:t xml:space="preserve">Managing international affairs as an extension to domestic politics and domestic economic policy, as these policies propose, </w:t>
      </w:r>
      <w:r>
        <w:rPr>
          <w:rStyle w:val="Emphasis"/>
          <w:highlight w:val="cyan"/>
        </w:rPr>
        <w:t>echoes</w:t>
      </w:r>
      <w:r>
        <w:rPr>
          <w:rStyle w:val="StyleUnderline"/>
        </w:rPr>
        <w:t xml:space="preserve"> some of </w:t>
      </w:r>
      <w:r>
        <w:rPr>
          <w:rStyle w:val="StyleUnderline"/>
          <w:highlight w:val="cyan"/>
        </w:rPr>
        <w:t xml:space="preserve">Trump’s </w:t>
      </w:r>
      <w:r>
        <w:rPr>
          <w:rStyle w:val="Emphasis"/>
          <w:highlight w:val="cyan"/>
        </w:rPr>
        <w:t>misunderstandings</w:t>
      </w:r>
      <w:r>
        <w:rPr>
          <w:rStyle w:val="StyleUnderline"/>
        </w:rPr>
        <w:t xml:space="preserve"> on how modern economy works</w:t>
      </w:r>
      <w:r>
        <w:rPr>
          <w:sz w:val="16"/>
        </w:rPr>
        <w:t xml:space="preserve">. </w:t>
      </w:r>
      <w:r>
        <w:rPr>
          <w:rStyle w:val="StyleUnderline"/>
          <w:highlight w:val="cyan"/>
        </w:rPr>
        <w:t>Biden’s administration</w:t>
      </w:r>
      <w:r>
        <w:rPr>
          <w:sz w:val="16"/>
        </w:rPr>
        <w:t xml:space="preserve">, as a result, </w:t>
      </w:r>
      <w:r>
        <w:rPr>
          <w:rStyle w:val="StyleUnderline"/>
          <w:highlight w:val="cyan"/>
        </w:rPr>
        <w:t>has retained</w:t>
      </w:r>
      <w:r>
        <w:rPr>
          <w:rStyle w:val="StyleUnderline"/>
        </w:rPr>
        <w:t xml:space="preserve"> many of his predecessor </w:t>
      </w:r>
      <w:r>
        <w:rPr>
          <w:rStyle w:val="Emphasis"/>
        </w:rPr>
        <w:t>trade initiatives</w:t>
      </w:r>
      <w:r>
        <w:rPr>
          <w:sz w:val="16"/>
        </w:rPr>
        <w:t xml:space="preserve">, </w:t>
      </w:r>
      <w:r>
        <w:rPr>
          <w:rStyle w:val="StyleUnderline"/>
        </w:rPr>
        <w:t>including</w:t>
      </w:r>
      <w:r>
        <w:rPr>
          <w:sz w:val="16"/>
        </w:rPr>
        <w:t xml:space="preserve"> the aluminium and steel </w:t>
      </w:r>
      <w:r>
        <w:rPr>
          <w:rStyle w:val="Emphasis"/>
          <w:highlight w:val="cyan"/>
        </w:rPr>
        <w:t>tariffs</w:t>
      </w:r>
      <w:r>
        <w:rPr>
          <w:rStyle w:val="StyleUnderline"/>
        </w:rPr>
        <w:t xml:space="preserve"> on</w:t>
      </w:r>
      <w:r>
        <w:rPr>
          <w:sz w:val="16"/>
        </w:rPr>
        <w:t xml:space="preserve"> American </w:t>
      </w:r>
      <w:r>
        <w:rPr>
          <w:rStyle w:val="StyleUnderline"/>
        </w:rPr>
        <w:t>allies</w:t>
      </w:r>
      <w:r>
        <w:rPr>
          <w:sz w:val="16"/>
        </w:rPr>
        <w:t xml:space="preserve">. Meanwhile, the current White House has shown little interest in strengthening the World Trade Organization or in joining the TPP successor, the CPTPP. To win Rust Belt voters for his party, Biden seems unwilling to depart from Trump’s legacy in this area. On top of that, </w:t>
      </w:r>
      <w:r>
        <w:rPr>
          <w:rStyle w:val="StyleUnderline"/>
        </w:rPr>
        <w:t xml:space="preserve">Biden’s decisions to </w:t>
      </w:r>
      <w:r>
        <w:rPr>
          <w:rStyle w:val="Emphasis"/>
          <w:highlight w:val="cyan"/>
        </w:rPr>
        <w:t>withdraw</w:t>
      </w:r>
      <w:r>
        <w:rPr>
          <w:rStyle w:val="StyleUnderline"/>
        </w:rPr>
        <w:t xml:space="preserve"> American </w:t>
      </w:r>
      <w:r>
        <w:rPr>
          <w:rStyle w:val="StyleUnderline"/>
          <w:highlight w:val="cyan"/>
        </w:rPr>
        <w:t xml:space="preserve">troops from Afghanistan without </w:t>
      </w:r>
      <w:r>
        <w:rPr>
          <w:rStyle w:val="Emphasis"/>
          <w:highlight w:val="cyan"/>
        </w:rPr>
        <w:t>consulting</w:t>
      </w:r>
      <w:r>
        <w:rPr>
          <w:rStyle w:val="StyleUnderline"/>
        </w:rPr>
        <w:t xml:space="preserve"> its </w:t>
      </w:r>
      <w:r>
        <w:rPr>
          <w:rStyle w:val="StyleUnderline"/>
          <w:highlight w:val="cyan"/>
        </w:rPr>
        <w:t>allies</w:t>
      </w:r>
      <w:r>
        <w:rPr>
          <w:sz w:val="16"/>
        </w:rPr>
        <w:t xml:space="preserve">, or of imposing against their wishes a tight deadline for leaving Kabul, </w:t>
      </w:r>
      <w:r>
        <w:rPr>
          <w:rStyle w:val="StyleUnderline"/>
        </w:rPr>
        <w:t xml:space="preserve">was seen as </w:t>
      </w:r>
      <w:r>
        <w:rPr>
          <w:rStyle w:val="StyleUnderline"/>
          <w:highlight w:val="cyan"/>
        </w:rPr>
        <w:t>reminiscent of</w:t>
      </w:r>
      <w:r>
        <w:rPr>
          <w:rStyle w:val="StyleUnderline"/>
        </w:rPr>
        <w:t xml:space="preserve"> the </w:t>
      </w:r>
      <w:r>
        <w:rPr>
          <w:rStyle w:val="Emphasis"/>
          <w:highlight w:val="cyan"/>
        </w:rPr>
        <w:t>unilateralism</w:t>
      </w:r>
      <w:r>
        <w:rPr>
          <w:rStyle w:val="StyleUnderline"/>
        </w:rPr>
        <w:t xml:space="preserve"> of Bush and Trump</w:t>
      </w:r>
      <w:r>
        <w:rPr>
          <w:sz w:val="16"/>
        </w:rPr>
        <w:t xml:space="preserve">. Not surprisingly, </w:t>
      </w:r>
      <w:r>
        <w:rPr>
          <w:rStyle w:val="StyleUnderline"/>
          <w:highlight w:val="cyan"/>
        </w:rPr>
        <w:t>this brought</w:t>
      </w:r>
      <w:r>
        <w:rPr>
          <w:rStyle w:val="StyleUnderline"/>
        </w:rPr>
        <w:t xml:space="preserve"> </w:t>
      </w:r>
      <w:r>
        <w:rPr>
          <w:rStyle w:val="Emphasis"/>
        </w:rPr>
        <w:t xml:space="preserve">fresh </w:t>
      </w:r>
      <w:r>
        <w:rPr>
          <w:rStyle w:val="Emphasis"/>
          <w:highlight w:val="cyan"/>
        </w:rPr>
        <w:t>doubts</w:t>
      </w:r>
      <w:r>
        <w:rPr>
          <w:rStyle w:val="StyleUnderline"/>
        </w:rPr>
        <w:t xml:space="preserve"> in relation </w:t>
      </w:r>
      <w:r>
        <w:rPr>
          <w:rStyle w:val="StyleUnderline"/>
          <w:highlight w:val="cyan"/>
        </w:rPr>
        <w:t xml:space="preserve">to the </w:t>
      </w:r>
      <w:r>
        <w:rPr>
          <w:rStyle w:val="Emphasis"/>
          <w:highlight w:val="cyan"/>
        </w:rPr>
        <w:t>trustworthiness</w:t>
      </w:r>
      <w:r>
        <w:rPr>
          <w:rStyle w:val="StyleUnderline"/>
          <w:highlight w:val="cyan"/>
        </w:rPr>
        <w:t xml:space="preserve"> of the </w:t>
      </w:r>
      <w:r>
        <w:rPr>
          <w:rStyle w:val="Emphasis"/>
          <w:highlight w:val="cyan"/>
        </w:rPr>
        <w:t>U</w:t>
      </w:r>
      <w:r>
        <w:rPr>
          <w:rStyle w:val="StyleUnderline"/>
        </w:rPr>
        <w:t xml:space="preserve">nited </w:t>
      </w:r>
      <w:r>
        <w:rPr>
          <w:rStyle w:val="Emphasis"/>
          <w:highlight w:val="cyan"/>
        </w:rPr>
        <w:t>S</w:t>
      </w:r>
      <w:r>
        <w:rPr>
          <w:rStyle w:val="StyleUnderline"/>
        </w:rPr>
        <w:t>tates</w:t>
      </w:r>
      <w:r>
        <w:rPr>
          <w:sz w:val="16"/>
        </w:rPr>
        <w:t xml:space="preserve"> and renewed calls for a European strategic autonomy. </w:t>
      </w:r>
      <w:r>
        <w:rPr>
          <w:rStyle w:val="StyleUnderline"/>
        </w:rPr>
        <w:t xml:space="preserve">The </w:t>
      </w:r>
      <w:r>
        <w:rPr>
          <w:rStyle w:val="Emphasis"/>
        </w:rPr>
        <w:t>E</w:t>
      </w:r>
      <w:r>
        <w:rPr>
          <w:sz w:val="16"/>
        </w:rPr>
        <w:t xml:space="preserve">uropean </w:t>
      </w:r>
      <w:r>
        <w:rPr>
          <w:rStyle w:val="Emphasis"/>
        </w:rPr>
        <w:t>U</w:t>
      </w:r>
      <w:r>
        <w:rPr>
          <w:sz w:val="16"/>
        </w:rPr>
        <w:t xml:space="preserve">nion </w:t>
      </w:r>
      <w:r>
        <w:rPr>
          <w:rStyle w:val="StyleUnderline"/>
        </w:rPr>
        <w:t>foreign policy chief,</w:t>
      </w:r>
      <w:r>
        <w:rPr>
          <w:sz w:val="16"/>
        </w:rPr>
        <w:t xml:space="preserve"> Josep Borell, </w:t>
      </w:r>
      <w:r>
        <w:rPr>
          <w:rStyle w:val="StyleUnderline"/>
        </w:rPr>
        <w:t xml:space="preserve">talked about a </w:t>
      </w:r>
      <w:r>
        <w:rPr>
          <w:rStyle w:val="Emphasis"/>
        </w:rPr>
        <w:t>wake-up call</w:t>
      </w:r>
      <w:r>
        <w:rPr>
          <w:rStyle w:val="StyleUnderline"/>
        </w:rPr>
        <w:t xml:space="preserve"> for Europe, and </w:t>
      </w:r>
      <w:r>
        <w:rPr>
          <w:sz w:val="16"/>
        </w:rPr>
        <w:t xml:space="preserve">about </w:t>
      </w:r>
      <w:r>
        <w:rPr>
          <w:rStyle w:val="StyleUnderline"/>
        </w:rPr>
        <w:t xml:space="preserve">their need to </w:t>
      </w:r>
      <w:r>
        <w:rPr>
          <w:rStyle w:val="Emphasis"/>
        </w:rPr>
        <w:t>think</w:t>
      </w:r>
      <w:r>
        <w:rPr>
          <w:rStyle w:val="StyleUnderline"/>
        </w:rPr>
        <w:t xml:space="preserve"> and </w:t>
      </w:r>
      <w:r>
        <w:rPr>
          <w:rStyle w:val="Emphasis"/>
        </w:rPr>
        <w:t>act</w:t>
      </w:r>
      <w:r>
        <w:rPr>
          <w:rStyle w:val="StyleUnderline"/>
        </w:rPr>
        <w:t xml:space="preserve"> in their own strategic terms</w:t>
      </w:r>
      <w:r>
        <w:rPr>
          <w:sz w:val="16"/>
        </w:rPr>
        <w:t xml:space="preserve">. On a similar note, </w:t>
      </w:r>
      <w:r>
        <w:rPr>
          <w:rStyle w:val="StyleUnderline"/>
          <w:highlight w:val="cyan"/>
        </w:rPr>
        <w:t>the</w:t>
      </w:r>
      <w:r>
        <w:rPr>
          <w:rStyle w:val="StyleUnderline"/>
        </w:rPr>
        <w:t xml:space="preserve"> Biden administration’s </w:t>
      </w:r>
      <w:r>
        <w:rPr>
          <w:rStyle w:val="StyleUnderline"/>
          <w:highlight w:val="cyan"/>
        </w:rPr>
        <w:t>nuclear submarine deal</w:t>
      </w:r>
      <w:r>
        <w:rPr>
          <w:rStyle w:val="StyleUnderline"/>
        </w:rPr>
        <w:t xml:space="preserve"> with Australia</w:t>
      </w:r>
      <w:r>
        <w:rPr>
          <w:sz w:val="16"/>
        </w:rPr>
        <w:t xml:space="preserve">, secretly bypassing a diesel submarine deal between France and Australia, </w:t>
      </w:r>
      <w:r>
        <w:rPr>
          <w:rStyle w:val="StyleUnderline"/>
          <w:highlight w:val="cyan"/>
        </w:rPr>
        <w:t xml:space="preserve">was </w:t>
      </w:r>
      <w:r>
        <w:rPr>
          <w:rStyle w:val="Emphasis"/>
          <w:highlight w:val="cyan"/>
        </w:rPr>
        <w:t>resented</w:t>
      </w:r>
      <w:r>
        <w:rPr>
          <w:rStyle w:val="StyleUnderline"/>
        </w:rPr>
        <w:t xml:space="preserve"> by</w:t>
      </w:r>
      <w:r>
        <w:rPr>
          <w:sz w:val="16"/>
        </w:rPr>
        <w:t xml:space="preserve"> the former and by other of its </w:t>
      </w:r>
      <w:r>
        <w:rPr>
          <w:rStyle w:val="StyleUnderline"/>
        </w:rPr>
        <w:t xml:space="preserve">European partners </w:t>
      </w:r>
      <w:r>
        <w:rPr>
          <w:rStyle w:val="StyleUnderline"/>
          <w:highlight w:val="cyan"/>
        </w:rPr>
        <w:t xml:space="preserve">as a </w:t>
      </w:r>
      <w:r>
        <w:rPr>
          <w:rStyle w:val="Emphasis"/>
          <w:highlight w:val="cyan"/>
        </w:rPr>
        <w:t>new manifestation</w:t>
      </w:r>
      <w:r>
        <w:rPr>
          <w:rStyle w:val="StyleUnderline"/>
          <w:highlight w:val="cyan"/>
        </w:rPr>
        <w:t xml:space="preserve"> of</w:t>
      </w:r>
      <w:r>
        <w:rPr>
          <w:rStyle w:val="StyleUnderline"/>
        </w:rPr>
        <w:t xml:space="preserve"> America’s </w:t>
      </w:r>
      <w:r>
        <w:rPr>
          <w:rStyle w:val="Emphasis"/>
          <w:highlight w:val="cyan"/>
        </w:rPr>
        <w:t>unilateralism</w:t>
      </w:r>
      <w:r>
        <w:rPr>
          <w:sz w:val="16"/>
        </w:rPr>
        <w:t xml:space="preserve">. It would seem that </w:t>
      </w:r>
      <w:r>
        <w:rPr>
          <w:rStyle w:val="StyleUnderline"/>
        </w:rPr>
        <w:t>although Biden has formally called for a liberal internationalist crusade against authoritarianism</w:t>
      </w:r>
      <w:r>
        <w:rPr>
          <w:sz w:val="16"/>
        </w:rPr>
        <w:t xml:space="preserve">, and asserted his commitment to a “rules based international order”, </w:t>
      </w:r>
      <w:r>
        <w:rPr>
          <w:rStyle w:val="StyleUnderline"/>
        </w:rPr>
        <w:t xml:space="preserve">many of his actions have created </w:t>
      </w:r>
      <w:r>
        <w:rPr>
          <w:rStyle w:val="Emphasis"/>
        </w:rPr>
        <w:t>doubts</w:t>
      </w:r>
      <w:r>
        <w:rPr>
          <w:rStyle w:val="StyleUnderline"/>
        </w:rPr>
        <w:t xml:space="preserve"> about his </w:t>
      </w:r>
      <w:r>
        <w:rPr>
          <w:rStyle w:val="Emphasis"/>
        </w:rPr>
        <w:t>true convictions</w:t>
      </w:r>
      <w:r>
        <w:rPr>
          <w:rStyle w:val="StyleUnderline"/>
        </w:rPr>
        <w:t xml:space="preserve"> in this matter</w:t>
      </w:r>
      <w:r>
        <w:rPr>
          <w:sz w:val="16"/>
        </w:rPr>
        <w:t xml:space="preserve">. This has led Richard Hass to assert that the United States wants the benefit of international order without the hard work needed for building and maintaining it. In sum, </w:t>
      </w:r>
      <w:r>
        <w:rPr>
          <w:rStyle w:val="StyleUnderline"/>
          <w:highlight w:val="cyan"/>
        </w:rPr>
        <w:t>the possibility of</w:t>
      </w:r>
      <w:r>
        <w:rPr>
          <w:rStyle w:val="StyleUnderline"/>
        </w:rPr>
        <w:t xml:space="preserve"> the United States </w:t>
      </w:r>
      <w:r>
        <w:rPr>
          <w:rStyle w:val="StyleUnderline"/>
          <w:highlight w:val="cyan"/>
        </w:rPr>
        <w:t>getting a “third chance” looks</w:t>
      </w:r>
      <w:r>
        <w:rPr>
          <w:sz w:val="16"/>
        </w:rPr>
        <w:t xml:space="preserve">, indeed, ever more </w:t>
      </w:r>
      <w:r>
        <w:rPr>
          <w:rStyle w:val="Emphasis"/>
          <w:highlight w:val="cyan"/>
        </w:rPr>
        <w:t>distant</w:t>
      </w:r>
      <w:r>
        <w:rPr>
          <w:rStyle w:val="StyleUnderline"/>
          <w:highlight w:val="cyan"/>
        </w:rPr>
        <w:t xml:space="preserve"> and </w:t>
      </w:r>
      <w:r>
        <w:rPr>
          <w:rStyle w:val="Emphasis"/>
          <w:highlight w:val="cyan"/>
        </w:rPr>
        <w:t>uphill</w:t>
      </w:r>
      <w:r>
        <w:rPr>
          <w:sz w:val="16"/>
        </w:rPr>
        <w:t xml:space="preserve"> (Dorsey, 2021; Hass, 2021; Karni, 2021; McGee, 2021; Menon, 2021; Schake, 2021). </w:t>
      </w:r>
      <w:r>
        <w:rPr>
          <w:rStyle w:val="StyleUnderline"/>
          <w:highlight w:val="cyan"/>
        </w:rPr>
        <w:t xml:space="preserve">The </w:t>
      </w:r>
      <w:r>
        <w:rPr>
          <w:rStyle w:val="Emphasis"/>
          <w:highlight w:val="cyan"/>
        </w:rPr>
        <w:t>U</w:t>
      </w:r>
      <w:r>
        <w:rPr>
          <w:rStyle w:val="StyleUnderline"/>
        </w:rPr>
        <w:t xml:space="preserve">nited </w:t>
      </w:r>
      <w:r>
        <w:rPr>
          <w:rStyle w:val="Emphasis"/>
          <w:highlight w:val="cyan"/>
        </w:rPr>
        <w:t>S</w:t>
      </w:r>
      <w:r>
        <w:rPr>
          <w:rStyle w:val="StyleUnderline"/>
        </w:rPr>
        <w:t xml:space="preserve">tates </w:t>
      </w:r>
      <w:r>
        <w:rPr>
          <w:rStyle w:val="StyleUnderline"/>
          <w:highlight w:val="cyan"/>
        </w:rPr>
        <w:t>faces</w:t>
      </w:r>
      <w:r>
        <w:rPr>
          <w:rStyle w:val="StyleUnderline"/>
        </w:rPr>
        <w:t xml:space="preserve"> now </w:t>
      </w:r>
      <w:r>
        <w:rPr>
          <w:rStyle w:val="StyleUnderline"/>
          <w:highlight w:val="cyan"/>
        </w:rPr>
        <w:t xml:space="preserve">an </w:t>
      </w:r>
      <w:r>
        <w:rPr>
          <w:rStyle w:val="Emphasis"/>
          <w:highlight w:val="cyan"/>
        </w:rPr>
        <w:t>extremely difficult</w:t>
      </w:r>
      <w:r>
        <w:rPr>
          <w:rStyle w:val="StyleUnderline"/>
          <w:highlight w:val="cyan"/>
        </w:rPr>
        <w:t xml:space="preserve"> assignment in gathering an </w:t>
      </w:r>
      <w:r>
        <w:rPr>
          <w:rStyle w:val="Emphasis"/>
          <w:highlight w:val="cyan"/>
        </w:rPr>
        <w:t>alliance base</w:t>
      </w:r>
      <w:r>
        <w:rPr>
          <w:sz w:val="16"/>
        </w:rPr>
        <w:t xml:space="preserve">, even more difficult when directed against the golden goose that China represents. </w:t>
      </w:r>
      <w:r>
        <w:rPr>
          <w:rStyle w:val="StyleUnderline"/>
        </w:rPr>
        <w:t xml:space="preserve">In 2020 </w:t>
      </w:r>
      <w:r>
        <w:rPr>
          <w:rStyle w:val="StyleUnderline"/>
          <w:highlight w:val="cyan"/>
        </w:rPr>
        <w:t xml:space="preserve">the </w:t>
      </w:r>
      <w:r>
        <w:rPr>
          <w:rStyle w:val="Emphasis"/>
          <w:highlight w:val="cyan"/>
        </w:rPr>
        <w:t>E</w:t>
      </w:r>
      <w:r>
        <w:rPr>
          <w:rStyle w:val="StyleUnderline"/>
        </w:rPr>
        <w:t xml:space="preserve">uropean </w:t>
      </w:r>
      <w:r>
        <w:rPr>
          <w:rStyle w:val="Emphasis"/>
          <w:highlight w:val="cyan"/>
        </w:rPr>
        <w:t>U</w:t>
      </w:r>
      <w:r>
        <w:rPr>
          <w:rStyle w:val="StyleUnderline"/>
        </w:rPr>
        <w:t>nion</w:t>
      </w:r>
      <w:r>
        <w:rPr>
          <w:rStyle w:val="StyleUnderline"/>
          <w:highlight w:val="cyan"/>
        </w:rPr>
        <w:t>’s</w:t>
      </w:r>
      <w:r>
        <w:rPr>
          <w:rStyle w:val="StyleUnderline"/>
        </w:rPr>
        <w:t xml:space="preserve"> </w:t>
      </w:r>
      <w:r>
        <w:rPr>
          <w:rStyle w:val="StyleUnderline"/>
          <w:highlight w:val="cyan"/>
        </w:rPr>
        <w:t>trade</w:t>
      </w:r>
      <w:r>
        <w:rPr>
          <w:rStyle w:val="StyleUnderline"/>
        </w:rPr>
        <w:t xml:space="preserve"> with China </w:t>
      </w:r>
      <w:r>
        <w:rPr>
          <w:rStyle w:val="StyleUnderline"/>
          <w:highlight w:val="cyan"/>
        </w:rPr>
        <w:t>reached</w:t>
      </w:r>
      <w:r>
        <w:rPr>
          <w:sz w:val="16"/>
        </w:rPr>
        <w:t xml:space="preserve"> US$709 billion versus US$671 with the United States, </w:t>
      </w:r>
      <w:r>
        <w:rPr>
          <w:rStyle w:val="StyleUnderline"/>
          <w:highlight w:val="cyan"/>
        </w:rPr>
        <w:t xml:space="preserve">a gap in </w:t>
      </w:r>
      <w:r>
        <w:rPr>
          <w:rStyle w:val="Emphasis"/>
          <w:highlight w:val="cyan"/>
        </w:rPr>
        <w:t>China’s favor</w:t>
      </w:r>
      <w:r>
        <w:rPr>
          <w:rStyle w:val="StyleUnderline"/>
        </w:rPr>
        <w:t xml:space="preserve"> that will increase with </w:t>
      </w:r>
      <w:r>
        <w:rPr>
          <w:rStyle w:val="Emphasis"/>
        </w:rPr>
        <w:t>every passing year</w:t>
      </w:r>
      <w:r>
        <w:rPr>
          <w:sz w:val="16"/>
        </w:rPr>
        <w:t xml:space="preserve">. Not surprisingly, the </w:t>
      </w:r>
      <w:r>
        <w:rPr>
          <w:rStyle w:val="Emphasis"/>
          <w:highlight w:val="cyan"/>
        </w:rPr>
        <w:t>E</w:t>
      </w:r>
      <w:r>
        <w:rPr>
          <w:rStyle w:val="StyleUnderline"/>
        </w:rPr>
        <w:t xml:space="preserve">uropean </w:t>
      </w:r>
      <w:r>
        <w:rPr>
          <w:rStyle w:val="Emphasis"/>
          <w:highlight w:val="cyan"/>
        </w:rPr>
        <w:t>U</w:t>
      </w:r>
      <w:r>
        <w:rPr>
          <w:rStyle w:val="StyleUnderline"/>
        </w:rPr>
        <w:t xml:space="preserve">nion </w:t>
      </w:r>
      <w:r>
        <w:rPr>
          <w:rStyle w:val="StyleUnderline"/>
          <w:highlight w:val="cyan"/>
        </w:rPr>
        <w:t>members</w:t>
      </w:r>
      <w:r>
        <w:rPr>
          <w:sz w:val="16"/>
        </w:rPr>
        <w:t xml:space="preserve">, with Germany at their head, </w:t>
      </w:r>
      <w:r>
        <w:rPr>
          <w:rStyle w:val="StyleUnderline"/>
          <w:highlight w:val="cyan"/>
        </w:rPr>
        <w:t xml:space="preserve">have been </w:t>
      </w:r>
      <w:r>
        <w:rPr>
          <w:rStyle w:val="Emphasis"/>
          <w:highlight w:val="cyan"/>
        </w:rPr>
        <w:t>reluctant</w:t>
      </w:r>
      <w:r>
        <w:rPr>
          <w:rStyle w:val="StyleUnderline"/>
          <w:highlight w:val="cyan"/>
        </w:rPr>
        <w:t xml:space="preserve"> to confront the</w:t>
      </w:r>
      <w:r>
        <w:rPr>
          <w:rStyle w:val="StyleUnderline"/>
        </w:rPr>
        <w:t xml:space="preserve"> Asian </w:t>
      </w:r>
      <w:r>
        <w:rPr>
          <w:rStyle w:val="StyleUnderline"/>
          <w:highlight w:val="cyan"/>
        </w:rPr>
        <w:t>country</w:t>
      </w:r>
      <w:r>
        <w:rPr>
          <w:sz w:val="16"/>
        </w:rPr>
        <w:t xml:space="preserve">, claiming a strategic autonomy in its relationship with it. Although timidly supporting Biden’s proposition in the June 2021 G7 Summit—to keep a firmer stand in relation to China- </w:t>
      </w:r>
      <w:r>
        <w:rPr>
          <w:rStyle w:val="StyleUnderline"/>
        </w:rPr>
        <w:t xml:space="preserve">European countries were </w:t>
      </w:r>
      <w:r>
        <w:rPr>
          <w:rStyle w:val="Emphasis"/>
          <w:highlight w:val="cyan"/>
        </w:rPr>
        <w:t>squeamish</w:t>
      </w:r>
      <w:r>
        <w:rPr>
          <w:rStyle w:val="StyleUnderline"/>
          <w:highlight w:val="cyan"/>
        </w:rPr>
        <w:t xml:space="preserve"> about getting </w:t>
      </w:r>
      <w:r>
        <w:rPr>
          <w:rStyle w:val="Emphasis"/>
          <w:highlight w:val="cyan"/>
        </w:rPr>
        <w:t>dragged</w:t>
      </w:r>
      <w:r>
        <w:rPr>
          <w:rStyle w:val="StyleUnderline"/>
        </w:rPr>
        <w:t xml:space="preserve"> by the United States </w:t>
      </w:r>
      <w:r>
        <w:rPr>
          <w:rStyle w:val="StyleUnderline"/>
          <w:highlight w:val="cyan"/>
        </w:rPr>
        <w:t xml:space="preserve">in this </w:t>
      </w:r>
      <w:r>
        <w:rPr>
          <w:rStyle w:val="Emphasis"/>
          <w:highlight w:val="cyan"/>
        </w:rPr>
        <w:t>contest</w:t>
      </w:r>
      <w:r>
        <w:rPr>
          <w:sz w:val="16"/>
        </w:rPr>
        <w:t xml:space="preserve">. Germany, Italy, and France made it clear that the G7 should not be hostile to China (Brands, 2021; Collison, 2021; Deutsche Welle, 2021; Mahbubani, 2020a). Even in Obama’s time, it was difficult enough to gather the support of allies against the economic opportunities that China embodied, as evinced for instance in the foundation of the Asian Infrastructure Investment Bank, AIIB. Proposed by China in 2013, Washington opposed the initiative and tried to boycott the participation of its main European and Asian allies. The fact that China could attain financial might in the world’s fastest growing region was considered a threat to the United States. However, the boycott’s fortune fell when one of America’s closest allies did not buckle under its pressure: The United Kingdom. As soon as London decided to participate as a founding member of AIIB, the rest followed suit before its initial subscription period was foreclosed. Germany, France, Italy, Netherlands, Switzerland, Spain, Australia, New Zealand, and South Korea, among others, were all in. The United States’ opposition to this initiative proved insufficient against the opportunities that it represented. In this context, </w:t>
      </w:r>
      <w:r>
        <w:rPr>
          <w:rStyle w:val="StyleUnderline"/>
          <w:highlight w:val="cyan"/>
        </w:rPr>
        <w:t xml:space="preserve">China has moved in the </w:t>
      </w:r>
      <w:r>
        <w:rPr>
          <w:rStyle w:val="Emphasis"/>
          <w:highlight w:val="cyan"/>
        </w:rPr>
        <w:t>opposite direction</w:t>
      </w:r>
      <w:r>
        <w:rPr>
          <w:rStyle w:val="StyleUnderline"/>
        </w:rPr>
        <w:t xml:space="preserve"> to the </w:t>
      </w:r>
      <w:r>
        <w:rPr>
          <w:rStyle w:val="Emphasis"/>
        </w:rPr>
        <w:t>U</w:t>
      </w:r>
      <w:r>
        <w:rPr>
          <w:rStyle w:val="StyleUnderline"/>
        </w:rPr>
        <w:t xml:space="preserve">nited </w:t>
      </w:r>
      <w:r>
        <w:rPr>
          <w:rStyle w:val="Emphasis"/>
        </w:rPr>
        <w:t>S</w:t>
      </w:r>
      <w:r>
        <w:rPr>
          <w:rStyle w:val="StyleUnderline"/>
        </w:rPr>
        <w:t>tates</w:t>
      </w:r>
      <w:r>
        <w:rPr>
          <w:sz w:val="16"/>
        </w:rPr>
        <w:t xml:space="preserve">. Not only has it forged a strong strategic partnership with Russia, Iran, and Pakistan, but </w:t>
      </w:r>
      <w:r>
        <w:rPr>
          <w:rStyle w:val="StyleUnderline"/>
          <w:highlight w:val="cyan"/>
        </w:rPr>
        <w:t>it has engaged in</w:t>
      </w:r>
      <w:r>
        <w:rPr>
          <w:rStyle w:val="StyleUnderline"/>
        </w:rPr>
        <w:t xml:space="preserve"> a multilateral </w:t>
      </w:r>
      <w:r>
        <w:rPr>
          <w:rStyle w:val="Emphasis"/>
          <w:highlight w:val="cyan"/>
        </w:rPr>
        <w:t>institutional building</w:t>
      </w:r>
      <w:r>
        <w:rPr>
          <w:rStyle w:val="StyleUnderline"/>
        </w:rPr>
        <w:t xml:space="preserve"> process</w:t>
      </w:r>
      <w:r>
        <w:rPr>
          <w:sz w:val="16"/>
        </w:rPr>
        <w:t xml:space="preserve"> reminiscent of that undertaken by the United States between 1944 and the beginning of the 1960s, with the intention of creating a favorable international architecture. From the trio, Russia, Iran, and Pakistan, the first of them plays a fundamental role.</w:t>
      </w:r>
    </w:p>
    <w:p w14:paraId="6D2AA216" w14:textId="77777777" w:rsidR="00827355" w:rsidRPr="00827355" w:rsidRDefault="00827355" w:rsidP="00827355"/>
    <w:p w14:paraId="684CEA11" w14:textId="77777777" w:rsidR="00827355" w:rsidRPr="000005B4" w:rsidRDefault="00827355" w:rsidP="0053453E">
      <w:pPr>
        <w:rPr>
          <w:sz w:val="16"/>
        </w:rPr>
      </w:pPr>
    </w:p>
    <w:p w14:paraId="6E3286F5" w14:textId="7A47FFA2" w:rsidR="000005B4" w:rsidRDefault="000005B4" w:rsidP="00DD11B3">
      <w:pPr>
        <w:pStyle w:val="Heading3"/>
      </w:pPr>
      <w:r>
        <w:t>AT Pursuit Inevitable</w:t>
      </w:r>
    </w:p>
    <w:p w14:paraId="0F95F6B7" w14:textId="77777777" w:rsidR="000005B4" w:rsidRDefault="000005B4" w:rsidP="00DD11B3">
      <w:pPr>
        <w:pStyle w:val="Heading4"/>
      </w:pPr>
      <w:r>
        <w:t xml:space="preserve">Restraint is possible. There’s a </w:t>
      </w:r>
      <w:r w:rsidRPr="00FB7EEF">
        <w:rPr>
          <w:u w:val="single"/>
        </w:rPr>
        <w:t>unique window</w:t>
      </w:r>
      <w:r>
        <w:t xml:space="preserve"> for it to take root </w:t>
      </w:r>
    </w:p>
    <w:p w14:paraId="0726945D" w14:textId="77777777" w:rsidR="000005B4" w:rsidRPr="00FB7EEF" w:rsidRDefault="000005B4" w:rsidP="000005B4">
      <w:r>
        <w:t xml:space="preserve">David </w:t>
      </w:r>
      <w:r w:rsidRPr="00DD11B3">
        <w:rPr>
          <w:rStyle w:val="Style13ptBold"/>
        </w:rPr>
        <w:t>Broder 22</w:t>
      </w:r>
      <w:r>
        <w:t>, PhD, Interim Director of the Brady-Johnson Program in Grand Strategy and Lecturer in History at Yale, 12/20/2022, "American Hegemony Is Morally Bankrupt. We Need a Just Alternative,"  https://jacobin.com/2022/12/leftist-foreign-policy-restraint-strategy-ukraine-war</w:t>
      </w:r>
    </w:p>
    <w:p w14:paraId="1CFC214B" w14:textId="61BA97BB" w:rsidR="000005B4" w:rsidRPr="000005B4" w:rsidRDefault="000005B4" w:rsidP="000005B4">
      <w:pPr>
        <w:rPr>
          <w:u w:val="single"/>
        </w:rPr>
      </w:pPr>
      <w:r w:rsidRPr="000005B4">
        <w:rPr>
          <w:sz w:val="16"/>
        </w:rPr>
        <w:t xml:space="preserve">As one would imagine, Packer’s essay caused a stir, if not a visceral loathing, among restrainers (the term du jour for anti-interventionists). But as historian Samuel Moyn tweeted, Packer’s essay — while gilding liberal internationalism for a rehabilitation of American primacy — reflected the reality that the old order cannot return after the war on terror, “that </w:t>
      </w:r>
      <w:r w:rsidRPr="00DD11B3">
        <w:rPr>
          <w:rStyle w:val="StyleUnderline"/>
        </w:rPr>
        <w:t>a militarism-first option of liberal warmongers can’t simply be revived</w:t>
      </w:r>
      <w:r w:rsidRPr="000005B4">
        <w:rPr>
          <w:sz w:val="16"/>
        </w:rPr>
        <w:t>.”</w:t>
      </w:r>
      <w:r w:rsidR="00351BA9" w:rsidRPr="00351BA9">
        <w:rPr>
          <w:sz w:val="12"/>
        </w:rPr>
        <w:t>¶</w:t>
      </w:r>
      <w:r w:rsidRPr="000005B4">
        <w:rPr>
          <w:sz w:val="12"/>
        </w:rPr>
        <w:t xml:space="preserve"> </w:t>
      </w:r>
      <w:r w:rsidRPr="000005B4">
        <w:rPr>
          <w:sz w:val="16"/>
        </w:rPr>
        <w:t xml:space="preserve">Moreover, </w:t>
      </w:r>
      <w:r w:rsidRPr="00DD11B3">
        <w:rPr>
          <w:rStyle w:val="StyleUnderline"/>
        </w:rPr>
        <w:t>military options that characterized the war on terror are</w:t>
      </w:r>
      <w:r w:rsidRPr="000005B4">
        <w:rPr>
          <w:sz w:val="16"/>
        </w:rPr>
        <w:t xml:space="preserve"> currently </w:t>
      </w:r>
      <w:r w:rsidRPr="00DD11B3">
        <w:rPr>
          <w:rStyle w:val="StyleUnderline"/>
        </w:rPr>
        <w:t>off the table</w:t>
      </w:r>
      <w:r w:rsidRPr="000005B4">
        <w:rPr>
          <w:sz w:val="16"/>
        </w:rPr>
        <w:t xml:space="preserve">: </w:t>
      </w:r>
      <w:r w:rsidRPr="00DD11B3">
        <w:rPr>
          <w:rStyle w:val="StyleUnderline"/>
        </w:rPr>
        <w:t>preemptive invasion — and occupation — of sovereign nations, nation-building in the Middle East, unipolar dominance</w:t>
      </w:r>
      <w:r w:rsidRPr="000005B4">
        <w:rPr>
          <w:sz w:val="16"/>
        </w:rPr>
        <w:t xml:space="preserve"> by the United States, </w:t>
      </w:r>
      <w:r w:rsidRPr="00DD11B3">
        <w:rPr>
          <w:rStyle w:val="StyleUnderline"/>
        </w:rPr>
        <w:t>etc</w:t>
      </w:r>
      <w:r w:rsidRPr="000005B4">
        <w:rPr>
          <w:sz w:val="16"/>
        </w:rPr>
        <w:t xml:space="preserve">. Due in part to the work of journalists like Azmat Khan, </w:t>
      </w:r>
      <w:r w:rsidRPr="00DD11B3">
        <w:rPr>
          <w:rStyle w:val="StyleUnderline"/>
        </w:rPr>
        <w:t>drone strikes have decreased dramatically</w:t>
      </w:r>
      <w:r w:rsidRPr="000005B4">
        <w:rPr>
          <w:sz w:val="16"/>
        </w:rPr>
        <w:t xml:space="preserve"> during the presidency of Joe Biden. </w:t>
      </w:r>
      <w:r w:rsidRPr="00DD11B3">
        <w:rPr>
          <w:rStyle w:val="StyleUnderline"/>
        </w:rPr>
        <w:t>Elements of restraint are also evident in</w:t>
      </w:r>
      <w:r w:rsidRPr="000005B4">
        <w:rPr>
          <w:sz w:val="16"/>
        </w:rPr>
        <w:t xml:space="preserve"> the </w:t>
      </w:r>
      <w:r w:rsidRPr="00DD11B3">
        <w:rPr>
          <w:rStyle w:val="StyleUnderline"/>
        </w:rPr>
        <w:t>Biden</w:t>
      </w:r>
      <w:r w:rsidRPr="000005B4">
        <w:rPr>
          <w:sz w:val="16"/>
        </w:rPr>
        <w:t xml:space="preserve"> administration</w:t>
      </w:r>
      <w:r w:rsidRPr="00DD11B3">
        <w:rPr>
          <w:rStyle w:val="StyleUnderline"/>
        </w:rPr>
        <w:t>’s</w:t>
      </w:r>
      <w:r w:rsidRPr="000005B4">
        <w:rPr>
          <w:sz w:val="16"/>
        </w:rPr>
        <w:t xml:space="preserve"> </w:t>
      </w:r>
      <w:r w:rsidRPr="00DD11B3">
        <w:rPr>
          <w:rStyle w:val="StyleUnderline"/>
        </w:rPr>
        <w:t>policy toward Ukraine</w:t>
      </w:r>
      <w:r w:rsidRPr="000005B4">
        <w:rPr>
          <w:sz w:val="16"/>
        </w:rPr>
        <w:t xml:space="preserve">. Ostensibly motivated by fear of nuclear escalation, </w:t>
      </w:r>
      <w:r w:rsidRPr="00DD11B3">
        <w:rPr>
          <w:rStyle w:val="StyleUnderline"/>
        </w:rPr>
        <w:t>Biden has rejected “New Cold War” hawks’ calls for a no-fly zone</w:t>
      </w:r>
      <w:r w:rsidRPr="000005B4">
        <w:rPr>
          <w:sz w:val="16"/>
        </w:rPr>
        <w:t xml:space="preserve">, sending certain high-tech weapons to Ukraine, and the prospect of a direct US intervention in Ukraine. In dealing with great or failed states, </w:t>
      </w:r>
      <w:r w:rsidRPr="00DD11B3">
        <w:rPr>
          <w:rStyle w:val="StyleUnderline"/>
        </w:rPr>
        <w:t>Biden is operating in the shadow of the US inability to remake the world,</w:t>
      </w:r>
      <w:r w:rsidRPr="000005B4">
        <w:rPr>
          <w:sz w:val="16"/>
        </w:rPr>
        <w:t xml:space="preserve"> even as many national security figures wish this wasn’t so.</w:t>
      </w:r>
      <w:r w:rsidR="00351BA9" w:rsidRPr="00351BA9">
        <w:rPr>
          <w:sz w:val="12"/>
        </w:rPr>
        <w:t>¶</w:t>
      </w:r>
      <w:r w:rsidRPr="000005B4">
        <w:rPr>
          <w:sz w:val="12"/>
        </w:rPr>
        <w:t xml:space="preserve"> </w:t>
      </w:r>
      <w:r w:rsidRPr="00DD11B3">
        <w:rPr>
          <w:rStyle w:val="StyleUnderline"/>
        </w:rPr>
        <w:t>Alone or in their aggregate, these new realities do not comprise a foreign policy of restraint</w:t>
      </w:r>
      <w:r w:rsidRPr="000005B4">
        <w:rPr>
          <w:sz w:val="16"/>
        </w:rPr>
        <w:t>. Restraint must be instrumentalized for a new US foreign policy — it is not the end in and of itself. As the war in Ukraine continues with no foreseeable end in sight, it provides restrainers with the means to envision and implement a postwar vision for the world. Restrainers must be critical of efforts to expand US power in the short term (for instance, a blank check to the Pentagon to fight the war), but must also look to build an affirmative vision that relies upon international collaboration to reprioritize national security threats (around issues such as climate change, migration and refugee policy, poverty, and global health); deter imperial adventures by great powers; and demilitarize the landscape of foreign policy options once the war ends.</w:t>
      </w:r>
      <w:r w:rsidR="00351BA9" w:rsidRPr="00351BA9">
        <w:rPr>
          <w:sz w:val="12"/>
        </w:rPr>
        <w:t>¶</w:t>
      </w:r>
      <w:r w:rsidRPr="000005B4">
        <w:rPr>
          <w:sz w:val="12"/>
        </w:rPr>
        <w:t xml:space="preserve"> </w:t>
      </w:r>
      <w:r w:rsidRPr="000005B4">
        <w:rPr>
          <w:sz w:val="16"/>
        </w:rPr>
        <w:t>But first, what is restraint? Restrainers are often forced to defend their positions against liberal internationalists. The supposed clarity of liberal internationalism — support for global liberty and freedom achieved through military force and economic might, and buttressed by the inherent exceptionalism of the United States as a democratic superpower — is juxtaposed with the supposed murkiness of “restraint” as a category or term. Restraint can be defined in many ways, but as a heuristic, it is often reduced to the idea of pulling back from the world stage — and is pilloried as a synonym for “isolationism,” an even more loaded term.</w:t>
      </w:r>
      <w:r w:rsidR="00351BA9" w:rsidRPr="00351BA9">
        <w:rPr>
          <w:sz w:val="12"/>
        </w:rPr>
        <w:t>¶</w:t>
      </w:r>
      <w:r w:rsidRPr="000005B4">
        <w:rPr>
          <w:sz w:val="12"/>
        </w:rPr>
        <w:t xml:space="preserve"> </w:t>
      </w:r>
      <w:r w:rsidRPr="000005B4">
        <w:rPr>
          <w:sz w:val="16"/>
        </w:rPr>
        <w:t>In addition to the capaciousness of restraint, other factors hobble its proponents. Restraint has yet to be tested as a basis for US national security. Restraint is not codified in institutions of foreign-policy making in the United States — quite the contrary. Restrainers also disagree on the ends of restraint. Some restrainers are nationalists and fiscal hawks who believe that monies spent abroad fighting monsters, to paraphrase John Quincy Adams, impair US business interests and free trade, and raise debts and tax rates. These restrainers are less concerned with matters of international justice. Other restrainers are self-described realists focused on “offshore balancing,” who seek spheres of influence akin to the Congress of Vienna following the Napoleonic Wars.</w:t>
      </w:r>
      <w:r w:rsidR="00351BA9" w:rsidRPr="00351BA9">
        <w:rPr>
          <w:sz w:val="12"/>
        </w:rPr>
        <w:t>¶</w:t>
      </w:r>
      <w:r w:rsidRPr="000005B4">
        <w:rPr>
          <w:sz w:val="12"/>
        </w:rPr>
        <w:t xml:space="preserve"> </w:t>
      </w:r>
      <w:r w:rsidRPr="000005B4">
        <w:rPr>
          <w:sz w:val="16"/>
        </w:rPr>
        <w:t xml:space="preserve">Progressive or left-wing </w:t>
      </w:r>
      <w:r w:rsidRPr="00DD11B3">
        <w:rPr>
          <w:rStyle w:val="StyleUnderline"/>
        </w:rPr>
        <w:t>restrainers</w:t>
      </w:r>
      <w:r w:rsidRPr="000005B4">
        <w:rPr>
          <w:sz w:val="16"/>
        </w:rPr>
        <w:t xml:space="preserve">, like myself, </w:t>
      </w:r>
      <w:r w:rsidRPr="00DD11B3">
        <w:rPr>
          <w:rStyle w:val="StyleUnderline"/>
        </w:rPr>
        <w:t>believe in a demilitarized world determined by international cooperation on issues outside of military competition (poverty, health, climate, for example), that can limit conflagrations between great</w:t>
      </w:r>
      <w:r w:rsidRPr="000005B4">
        <w:rPr>
          <w:sz w:val="16"/>
        </w:rPr>
        <w:t xml:space="preserve"> and small </w:t>
      </w:r>
      <w:r w:rsidRPr="00DD11B3">
        <w:rPr>
          <w:rStyle w:val="StyleUnderline"/>
        </w:rPr>
        <w:t>powers</w:t>
      </w:r>
      <w:r w:rsidRPr="000005B4">
        <w:rPr>
          <w:sz w:val="16"/>
        </w:rPr>
        <w:t>. Some progressive restrainers have faith in cooperation among member states of the United Nations through proposed forums like a “Summit of the Future,” which they believe can spearhead international comity.</w:t>
      </w:r>
      <w:r w:rsidR="00351BA9" w:rsidRPr="00351BA9">
        <w:rPr>
          <w:sz w:val="12"/>
        </w:rPr>
        <w:t>¶</w:t>
      </w:r>
      <w:r w:rsidRPr="000005B4">
        <w:rPr>
          <w:sz w:val="12"/>
        </w:rPr>
        <w:t xml:space="preserve"> </w:t>
      </w:r>
      <w:r w:rsidRPr="000005B4">
        <w:rPr>
          <w:sz w:val="16"/>
        </w:rPr>
        <w:t>These divides within the restraint camp are real, but have too often been hyperbolized, deployed to create caricatures or straw men in service of jingoism. Liberal internationalism struggles with its own contradictions — for example, relying on undemocratic means (military force) to create ostensibly more democratic ends (liberal democratic societies) — but these fissures have not hamstrung the salience of its policies.</w:t>
      </w:r>
      <w:r w:rsidR="00351BA9" w:rsidRPr="00351BA9">
        <w:rPr>
          <w:sz w:val="12"/>
        </w:rPr>
        <w:t>¶</w:t>
      </w:r>
      <w:r w:rsidRPr="000005B4">
        <w:rPr>
          <w:sz w:val="12"/>
        </w:rPr>
        <w:t xml:space="preserve"> </w:t>
      </w:r>
      <w:r w:rsidRPr="000005B4">
        <w:rPr>
          <w:sz w:val="16"/>
        </w:rPr>
        <w:t>This is because liberal internationalism became normative, even naturalized among foreign policy elites during World War II and into the Cold War. As historian Stephen Wertheim has written, US foreign-policy makers made a conscious choice to pursue primacy during World War II — and the Allied victory allowed them to sell their vision to the public. Except for brief moments, such as in the immediate postwar period and the late 1960s and early 1970s, restrainers in US foreign policy have occupied the minority position. The totalizing fear of Soviet dominance or Islamic terrorism conjured unfulfilled panics about the demise of freedom and democracy. Amid an unstable world and an era of permanent national emergency, the use of military force to prevent illiberalism and ensure American interests became an all too convenient, and easily available, option.</w:t>
      </w:r>
      <w:r w:rsidR="00351BA9" w:rsidRPr="00351BA9">
        <w:rPr>
          <w:sz w:val="12"/>
        </w:rPr>
        <w:t>¶</w:t>
      </w:r>
      <w:r w:rsidRPr="000005B4">
        <w:rPr>
          <w:sz w:val="12"/>
        </w:rPr>
        <w:t xml:space="preserve"> </w:t>
      </w:r>
      <w:r w:rsidRPr="000005B4">
        <w:rPr>
          <w:sz w:val="16"/>
        </w:rPr>
        <w:t>But restraint will not thrive simply as the critique or opposition to liberal hegemony. Restraint cannot be reactive and defensive, seeking out assorted hawks to lampoon online or in print. That is too easy. Restraint must also not be the corollary to military withdrawal following imperial misadventure — its resonance cannot lie waiting for America to make mistakes abroad, for empire’s excesses to be revealed. Such was the case with the withdrawal of United States from Vietnam in the 1970s, or Afghanistan in 2021.</w:t>
      </w:r>
      <w:r w:rsidR="00351BA9" w:rsidRPr="00351BA9">
        <w:rPr>
          <w:sz w:val="12"/>
        </w:rPr>
        <w:t>¶</w:t>
      </w:r>
      <w:r w:rsidRPr="000005B4">
        <w:rPr>
          <w:sz w:val="12"/>
        </w:rPr>
        <w:t xml:space="preserve"> </w:t>
      </w:r>
      <w:r w:rsidRPr="000005B4">
        <w:rPr>
          <w:sz w:val="16"/>
        </w:rPr>
        <w:t>As Emma Ashford has argued, restrainers must be forward-looking. They must build an alternative strategy to liberal internationalism that is codified around principles of universal equity; freedom from foreign interference, coercion, and invasion; global collaboration across wealthy and poor nations; and international institutions that provide checks and balances on military spending. In a time of multiple serious dangers — imperial war in Ukraine, autocrats flourishing in the Global North and Global South, the catastrophe of climate change, the unattended failures of the global response to COVID-19 — the temptation will be to adopt familiar paradigms that harken back to the Cold War.</w:t>
      </w:r>
      <w:r w:rsidR="00351BA9" w:rsidRPr="00351BA9">
        <w:rPr>
          <w:sz w:val="12"/>
        </w:rPr>
        <w:t>¶</w:t>
      </w:r>
      <w:r w:rsidRPr="000005B4">
        <w:rPr>
          <w:sz w:val="12"/>
        </w:rPr>
        <w:t xml:space="preserve"> </w:t>
      </w:r>
      <w:r w:rsidRPr="000005B4">
        <w:rPr>
          <w:sz w:val="16"/>
        </w:rPr>
        <w:t xml:space="preserve">This appears to be what is happening now, with the rush to subsume all global issues under the framework of “great-power competition.” </w:t>
      </w:r>
      <w:r w:rsidRPr="00DD11B3">
        <w:rPr>
          <w:rStyle w:val="StyleUnderline"/>
        </w:rPr>
        <w:t>Restrainers must acknowledge this reality while mitigating its outcomes. They can highlight the multiple paths to achieve global cooperation, to prevent future Ukraine-like invasions, and to avoid turning Ukraine into a “Munich”</w:t>
      </w:r>
      <w:r w:rsidRPr="000005B4">
        <w:rPr>
          <w:sz w:val="16"/>
        </w:rPr>
        <w:t xml:space="preserve"> — an analogy and justification for preemptive invasions of nefarious regimes under a new US administration.</w:t>
      </w:r>
      <w:r w:rsidR="00351BA9" w:rsidRPr="00351BA9">
        <w:rPr>
          <w:sz w:val="12"/>
        </w:rPr>
        <w:t>¶</w:t>
      </w:r>
      <w:r w:rsidRPr="000005B4">
        <w:rPr>
          <w:sz w:val="12"/>
        </w:rPr>
        <w:t xml:space="preserve"> </w:t>
      </w:r>
      <w:r w:rsidRPr="000005B4">
        <w:rPr>
          <w:sz w:val="16"/>
        </w:rPr>
        <w:t xml:space="preserve">If these suggestions seem utopian, I offer history as perspective. “One-world” cooperative, </w:t>
      </w:r>
      <w:r w:rsidRPr="00DD11B3">
        <w:rPr>
          <w:rStyle w:val="StyleUnderline"/>
        </w:rPr>
        <w:t>internationalist visions were commonplace in the early aftermath of World War II.</w:t>
      </w:r>
      <w:r w:rsidRPr="000005B4">
        <w:rPr>
          <w:sz w:val="16"/>
        </w:rPr>
        <w:t xml:space="preserve"> Ideas for sharing atomic secrets with the Soviet Union under the 1946 Acheson-Lilienthal report, or for a world federalist movement that reformed the United Nations to make the great powers more accountable to colonized nations, were discussed but never realized. Total war and atomic weapons broke open the realm of the possible in conducting world affairs. </w:t>
      </w:r>
      <w:r w:rsidRPr="00DD11B3">
        <w:rPr>
          <w:rStyle w:val="StyleUnderline"/>
        </w:rPr>
        <w:t>Given the transformative effects of the war in Ukraine on global issues</w:t>
      </w:r>
      <w:r w:rsidRPr="000005B4">
        <w:rPr>
          <w:sz w:val="16"/>
        </w:rPr>
        <w:t xml:space="preserve"> (on trade, oil, transatlantic relations), </w:t>
      </w:r>
      <w:r w:rsidRPr="00DD11B3">
        <w:rPr>
          <w:rStyle w:val="StyleUnderline"/>
        </w:rPr>
        <w:t>the conflict could create a similar moment in which new paths become possible</w:t>
      </w:r>
      <w:r w:rsidRPr="000005B4">
        <w:rPr>
          <w:sz w:val="16"/>
        </w:rPr>
        <w:t>.</w:t>
      </w:r>
      <w:r w:rsidR="00351BA9" w:rsidRPr="00351BA9">
        <w:rPr>
          <w:sz w:val="12"/>
        </w:rPr>
        <w:t>¶</w:t>
      </w:r>
      <w:r w:rsidRPr="000005B4">
        <w:rPr>
          <w:sz w:val="12"/>
        </w:rPr>
        <w:t xml:space="preserve"> </w:t>
      </w:r>
      <w:r w:rsidRPr="000005B4">
        <w:rPr>
          <w:sz w:val="16"/>
        </w:rPr>
        <w:t>It is true that the political climate in the United States has stifled a discussion about the future, of what is acceptable discourse on war. The shock of the invasion, and the durability of Ukrainian resistance to the Russian military, propelled public support for the war. An honest conversation about a long-term commitment to Ukraine got lost in the process. The hand-wringing and fallout from the Congressional Progressive Caucus letter to President Biden, which called for a relatively anodyne series of policies that largely echoed the administration’s line on Ukraine, further testified to the caliber of debate about the war’s future. These factors have no doubt stymied restrainers’ agenda.</w:t>
      </w:r>
      <w:r w:rsidR="00351BA9" w:rsidRPr="00351BA9">
        <w:rPr>
          <w:sz w:val="12"/>
        </w:rPr>
        <w:t>¶</w:t>
      </w:r>
      <w:r w:rsidRPr="000005B4">
        <w:rPr>
          <w:sz w:val="12"/>
        </w:rPr>
        <w:t xml:space="preserve"> </w:t>
      </w:r>
      <w:r w:rsidRPr="000005B4">
        <w:rPr>
          <w:sz w:val="16"/>
        </w:rPr>
        <w:t xml:space="preserve">But </w:t>
      </w:r>
      <w:r w:rsidRPr="00DD11B3">
        <w:rPr>
          <w:rStyle w:val="StyleUnderline"/>
        </w:rPr>
        <w:t>restrainers are a more visible, organized bloc than at any time in recent memory</w:t>
      </w:r>
      <w:r w:rsidRPr="000005B4">
        <w:rPr>
          <w:sz w:val="16"/>
        </w:rPr>
        <w:t xml:space="preserve">. </w:t>
      </w:r>
      <w:r w:rsidRPr="00DD11B3">
        <w:rPr>
          <w:rStyle w:val="StyleUnderline"/>
        </w:rPr>
        <w:t>Restrainers have homes in academia and at various think tanks</w:t>
      </w:r>
      <w:r w:rsidRPr="000005B4">
        <w:rPr>
          <w:sz w:val="16"/>
        </w:rPr>
        <w:t xml:space="preserve">, not just the Quincy Institute for Responsible Statecraft, but also the Carnegie Endowment for International Peace and the Stimson Center. </w:t>
      </w:r>
      <w:r w:rsidRPr="00DD11B3">
        <w:rPr>
          <w:rStyle w:val="StyleUnderline"/>
        </w:rPr>
        <w:t>The fallout from the war on terror is still fresh in Americans’ minds, and when polled, Americans overall favor foreign policy retrenchment</w:t>
      </w:r>
      <w:r w:rsidRPr="000005B4">
        <w:rPr>
          <w:sz w:val="16"/>
        </w:rPr>
        <w:t xml:space="preserve">. </w:t>
      </w:r>
      <w:r w:rsidRPr="00DD11B3">
        <w:rPr>
          <w:rStyle w:val="StyleUnderline"/>
        </w:rPr>
        <w:t>Combined with the steps not taken by Biden to escalate the war, this atmosphere proves to be favorable to restraint.</w:t>
      </w:r>
    </w:p>
    <w:p w14:paraId="43C29CA5" w14:textId="3C7DCCE9" w:rsidR="0053453E" w:rsidRDefault="0053453E" w:rsidP="00DD11B3">
      <w:pPr>
        <w:pStyle w:val="Heading3"/>
      </w:pPr>
      <w:r>
        <w:t xml:space="preserve">AT </w:t>
      </w:r>
      <w:r w:rsidR="00E405DB">
        <w:t>Tech K2 Heg</w:t>
      </w:r>
    </w:p>
    <w:p w14:paraId="1C00336B" w14:textId="77777777" w:rsidR="0053453E" w:rsidRDefault="0053453E" w:rsidP="00DD11B3">
      <w:pPr>
        <w:pStyle w:val="Heading4"/>
      </w:pPr>
      <w:r>
        <w:t>No heg internal link—tons of other ways the US supports R&amp;D</w:t>
      </w:r>
    </w:p>
    <w:p w14:paraId="4EC162AB" w14:textId="77777777" w:rsidR="0053453E" w:rsidRPr="00DD11B3" w:rsidRDefault="0053453E" w:rsidP="0053453E">
      <w:pPr>
        <w:rPr>
          <w:rStyle w:val="Style13ptBold"/>
        </w:rPr>
      </w:pPr>
      <w:r w:rsidRPr="00DD11B3">
        <w:rPr>
          <w:rStyle w:val="Style13ptBold"/>
        </w:rPr>
        <w:t xml:space="preserve">Hughes 21 </w:t>
      </w:r>
      <w:r w:rsidRPr="00963B8B">
        <w:t>(Kent Hughes - Public Policy Fellow and Chief Economic and International Trade Advisor in the Office of the Director, CEO and President of the Woodrow Wilson International Center for Scholars. “The New Economy and U.S. Global Competitiveness.” KAD. March 2021. https://www.kas.de/documents/283221/283270/The+New+Economy+and+US+Global+Competitiveness.pdf/89a84838-1ab7-1310-6977-095ccce95521?version=1.0&amp;t=1615905263752)</w:t>
      </w:r>
    </w:p>
    <w:p w14:paraId="6BF308F1" w14:textId="77777777" w:rsidR="0053453E" w:rsidRPr="0053453E" w:rsidRDefault="0053453E" w:rsidP="0053453E">
      <w:pPr>
        <w:rPr>
          <w:sz w:val="16"/>
        </w:rPr>
      </w:pPr>
      <w:r w:rsidRPr="00CF5F0D">
        <w:rPr>
          <w:u w:val="single"/>
        </w:rPr>
        <w:t>Investing in R&amp;D is not new, and it will be an important element in new economy</w:t>
      </w:r>
      <w:r>
        <w:rPr>
          <w:u w:val="single"/>
        </w:rPr>
        <w:t xml:space="preserve"> </w:t>
      </w:r>
      <w:r w:rsidRPr="00CF5F0D">
        <w:rPr>
          <w:u w:val="single"/>
        </w:rPr>
        <w:t>competitiveness</w:t>
      </w:r>
      <w:r w:rsidRPr="00CF5F0D">
        <w:rPr>
          <w:sz w:val="16"/>
        </w:rPr>
        <w:t xml:space="preserve">. But supporting federal and university laboratories is not enough. The United States needs to look at the path from the laboratory to production for domestic and global markets. </w:t>
      </w:r>
      <w:r w:rsidRPr="00CF5F0D">
        <w:rPr>
          <w:u w:val="single"/>
        </w:rPr>
        <w:t>In addition to funding research at universities, national laboratories, and research</w:t>
      </w:r>
      <w:r>
        <w:rPr>
          <w:u w:val="single"/>
        </w:rPr>
        <w:t xml:space="preserve"> </w:t>
      </w:r>
      <w:r w:rsidRPr="00CF5F0D">
        <w:rPr>
          <w:u w:val="single"/>
        </w:rPr>
        <w:t xml:space="preserve">centers, </w:t>
      </w:r>
      <w:r w:rsidRPr="00DD11B3">
        <w:rPr>
          <w:rStyle w:val="StyleUnderline"/>
        </w:rPr>
        <w:t xml:space="preserve">the United States must also support the education of scientists, engineers, and skilled workers. </w:t>
      </w:r>
      <w:r w:rsidRPr="00CF5F0D">
        <w:rPr>
          <w:sz w:val="16"/>
        </w:rPr>
        <w:t xml:space="preserve">During the early 1980s, the U.S. often led the world in scientific break throughs, but often lagged in terms of turning ideas into competitive products. Students of innovation point to two hurdles that face every innovator. The challenge of moving from idea to product is often referred to as the Valley of Death. Taking the next step and taking production to a competitive scale is referred to as surmounting the Darwinian Sea. A combination of federal, state, and private support will help labs and single inventors to overcome both hurdles. The U.S. has taken some creative steps to foster innovation. Started by the Obama administration, the Manufacturing USA program now has some 16 public private partnerships focused on aspects of advanced manufacturing that range from 3-D printing to regenerative medicine. </w:t>
      </w:r>
      <w:r w:rsidRPr="00CF5F0D">
        <w:rPr>
          <w:u w:val="single"/>
        </w:rPr>
        <w:t>The</w:t>
      </w:r>
      <w:r>
        <w:rPr>
          <w:u w:val="single"/>
        </w:rPr>
        <w:t xml:space="preserve"> </w:t>
      </w:r>
      <w:r w:rsidRPr="00CF5F0D">
        <w:rPr>
          <w:u w:val="single"/>
        </w:rPr>
        <w:t>Departments of Defense and Energy provide much</w:t>
      </w:r>
      <w:r>
        <w:rPr>
          <w:u w:val="single"/>
        </w:rPr>
        <w:t xml:space="preserve"> </w:t>
      </w:r>
      <w:r w:rsidRPr="00CF5F0D">
        <w:rPr>
          <w:u w:val="single"/>
        </w:rPr>
        <w:t>of the public funding and choose topics that fit</w:t>
      </w:r>
      <w:r>
        <w:rPr>
          <w:u w:val="single"/>
        </w:rPr>
        <w:t xml:space="preserve"> </w:t>
      </w:r>
      <w:r w:rsidRPr="00CF5F0D">
        <w:rPr>
          <w:u w:val="single"/>
        </w:rPr>
        <w:t>their mission. The Department of Commerce also</w:t>
      </w:r>
      <w:r>
        <w:rPr>
          <w:u w:val="single"/>
        </w:rPr>
        <w:t xml:space="preserve"> </w:t>
      </w:r>
      <w:r w:rsidRPr="00CF5F0D">
        <w:rPr>
          <w:u w:val="single"/>
        </w:rPr>
        <w:t>supports manufacturing institutes but chooses</w:t>
      </w:r>
      <w:r>
        <w:rPr>
          <w:u w:val="single"/>
        </w:rPr>
        <w:t xml:space="preserve"> </w:t>
      </w:r>
      <w:r w:rsidRPr="00CF5F0D">
        <w:rPr>
          <w:u w:val="single"/>
        </w:rPr>
        <w:t>candidates from an open competition.</w:t>
      </w:r>
      <w:r w:rsidRPr="00CF5F0D">
        <w:rPr>
          <w:sz w:val="16"/>
        </w:rPr>
        <w:t xml:space="preserve"> In a recent competition focused on pharmaceuticals, the Department of Commerce identified five qualified candidates but could only fund one (ISA, 2020). By way of contrast, </w:t>
      </w:r>
      <w:r w:rsidRPr="00CF5F0D">
        <w:rPr>
          <w:u w:val="single"/>
        </w:rPr>
        <w:t>when China saw the U.S.</w:t>
      </w:r>
      <w:r>
        <w:rPr>
          <w:u w:val="single"/>
        </w:rPr>
        <w:t xml:space="preserve"> </w:t>
      </w:r>
      <w:r w:rsidRPr="00CF5F0D">
        <w:rPr>
          <w:u w:val="single"/>
        </w:rPr>
        <w:t>developing the manufacturing institutes, it quickly</w:t>
      </w:r>
      <w:r>
        <w:rPr>
          <w:u w:val="single"/>
        </w:rPr>
        <w:t xml:space="preserve"> </w:t>
      </w:r>
      <w:r w:rsidRPr="00CF5F0D">
        <w:rPr>
          <w:u w:val="single"/>
        </w:rPr>
        <w:t>created its own version. China now has 40 or more</w:t>
      </w:r>
      <w:r>
        <w:rPr>
          <w:u w:val="single"/>
        </w:rPr>
        <w:t xml:space="preserve"> </w:t>
      </w:r>
      <w:r w:rsidRPr="00CF5F0D">
        <w:rPr>
          <w:u w:val="single"/>
        </w:rPr>
        <w:t xml:space="preserve">similar institutes. </w:t>
      </w:r>
      <w:r w:rsidRPr="00CF5F0D">
        <w:rPr>
          <w:sz w:val="16"/>
        </w:rPr>
        <w:t xml:space="preserve">The Chinese example suggests </w:t>
      </w:r>
      <w:r w:rsidRPr="00DD11B3">
        <w:rPr>
          <w:rStyle w:val="StyleUnderline"/>
        </w:rPr>
        <w:t xml:space="preserve">the U.S. should pay close attention to the innovation initiatives around the world. </w:t>
      </w:r>
      <w:r w:rsidRPr="00CF5F0D">
        <w:rPr>
          <w:u w:val="single"/>
        </w:rPr>
        <w:t>In the Department of Commerce, the Foreign Commercial</w:t>
      </w:r>
      <w:r>
        <w:rPr>
          <w:u w:val="single"/>
        </w:rPr>
        <w:t xml:space="preserve"> </w:t>
      </w:r>
      <w:r w:rsidRPr="00CF5F0D">
        <w:rPr>
          <w:u w:val="single"/>
        </w:rPr>
        <w:t>Services promotes exports and economic opportunity for American companies and</w:t>
      </w:r>
      <w:r>
        <w:rPr>
          <w:u w:val="single"/>
        </w:rPr>
        <w:t xml:space="preserve"> </w:t>
      </w:r>
      <w:r w:rsidRPr="00CF5F0D">
        <w:rPr>
          <w:u w:val="single"/>
        </w:rPr>
        <w:t>workers overseas.</w:t>
      </w:r>
      <w:r w:rsidRPr="00CF5F0D">
        <w:rPr>
          <w:sz w:val="16"/>
        </w:rPr>
        <w:t xml:space="preserve"> U</w:t>
      </w:r>
      <w:r w:rsidRPr="00DD11B3">
        <w:rPr>
          <w:rStyle w:val="StyleUnderline"/>
        </w:rPr>
        <w:t xml:space="preserve">.S. could match that effort with a Foreign Technology Service that identifies innovations in products, processes, and institutions around the world. </w:t>
      </w:r>
      <w:r w:rsidRPr="00CF5F0D">
        <w:rPr>
          <w:sz w:val="16"/>
        </w:rPr>
        <w:t xml:space="preserve">After rejoining the Paris Accord, President Biden is expected to set goals for reducing harmful emissions. </w:t>
      </w:r>
      <w:r w:rsidRPr="00CF5F0D">
        <w:rPr>
          <w:u w:val="single"/>
        </w:rPr>
        <w:t>Meeting any ambitious goals will require research and development</w:t>
      </w:r>
      <w:r>
        <w:rPr>
          <w:u w:val="single"/>
        </w:rPr>
        <w:t xml:space="preserve"> </w:t>
      </w:r>
      <w:r w:rsidRPr="00CF5F0D">
        <w:rPr>
          <w:u w:val="single"/>
        </w:rPr>
        <w:t>coupled with the ability to put green innovations to work</w:t>
      </w:r>
      <w:r w:rsidRPr="00CF5F0D">
        <w:rPr>
          <w:sz w:val="16"/>
        </w:rPr>
        <w:t xml:space="preserve">. Facing an ever more competitive world, many students of innovation suggest that </w:t>
      </w:r>
      <w:r w:rsidRPr="00CF5F0D">
        <w:rPr>
          <w:u w:val="single"/>
        </w:rPr>
        <w:t>the</w:t>
      </w:r>
      <w:r>
        <w:rPr>
          <w:u w:val="single"/>
        </w:rPr>
        <w:t xml:space="preserve"> </w:t>
      </w:r>
      <w:r w:rsidRPr="00CF5F0D">
        <w:rPr>
          <w:u w:val="single"/>
        </w:rPr>
        <w:t>U.S. must pick priority areas for research</w:t>
      </w:r>
      <w:r w:rsidRPr="00CF5F0D">
        <w:rPr>
          <w:sz w:val="16"/>
        </w:rPr>
        <w:t xml:space="preserve">. Basic research can lead to unexpected but promising directions. At the same time, </w:t>
      </w:r>
      <w:r w:rsidRPr="00DD11B3">
        <w:rPr>
          <w:rStyle w:val="StyleUnderline"/>
        </w:rPr>
        <w:t xml:space="preserve">targeted research focusing on what next steps are needed in artificial intelligence or new materials for electronics will yield near-term dividends that help the U.S. maintain a competitive edge. </w:t>
      </w:r>
      <w:r w:rsidRPr="00CF5F0D">
        <w:rPr>
          <w:sz w:val="16"/>
        </w:rPr>
        <w:t>In an era of global companies and competing nations, the United States is likely to create incentives to translate innovations into domestic production and jobs. Like foreign policy, competitiveness policy starts at home. The Biden team can be expected to build on the reality and the sense that gains in productivity are widely shared.</w:t>
      </w:r>
    </w:p>
    <w:p w14:paraId="22ABCEE1" w14:textId="47FA739F" w:rsidR="002A48BB" w:rsidRDefault="000005B4" w:rsidP="00DD11B3">
      <w:pPr>
        <w:pStyle w:val="Heading3"/>
      </w:pPr>
      <w:r>
        <w:t>AT Heg S War</w:t>
      </w:r>
    </w:p>
    <w:p w14:paraId="61B5EFBC" w14:textId="77777777" w:rsidR="002A48BB" w:rsidRPr="009B2B2E" w:rsidRDefault="002A48BB" w:rsidP="00DD11B3">
      <w:pPr>
        <w:pStyle w:val="Heading4"/>
      </w:pPr>
      <w:r w:rsidRPr="009B2B2E">
        <w:t xml:space="preserve">No leadership impact. </w:t>
      </w:r>
    </w:p>
    <w:p w14:paraId="1BBAF16A" w14:textId="6BC59618" w:rsidR="002A48BB" w:rsidRPr="009B2B2E" w:rsidRDefault="002A48BB" w:rsidP="002A48BB">
      <w:pPr>
        <w:rPr>
          <w:rFonts w:asciiTheme="minorHAnsi" w:hAnsiTheme="minorHAnsi" w:cstheme="minorHAnsi"/>
        </w:rPr>
      </w:pPr>
      <w:r w:rsidRPr="00DD11B3">
        <w:rPr>
          <w:rStyle w:val="Style13ptBold"/>
        </w:rPr>
        <w:t>Fettweis 20</w:t>
      </w:r>
      <w:r w:rsidRPr="009B2B2E">
        <w:rPr>
          <w:rFonts w:asciiTheme="minorHAnsi" w:hAnsiTheme="minorHAnsi" w:cstheme="minorHAnsi"/>
        </w:rPr>
        <w:t xml:space="preserve">, Associate Professor of Political Science at Tulane University. (Christopher J., 6-3-2020, "Delusions of Danger: Geopolitical Fear and Indispensability in U.S. Foreign Policy", </w:t>
      </w:r>
      <w:r w:rsidRPr="009B2B2E">
        <w:rPr>
          <w:rFonts w:asciiTheme="minorHAnsi" w:hAnsiTheme="minorHAnsi" w:cstheme="minorHAnsi"/>
          <w:i/>
          <w:iCs/>
        </w:rPr>
        <w:t>A Dangerous World? Threat Perception and U.S. National Security</w:t>
      </w:r>
      <w:r w:rsidRPr="009B2B2E">
        <w:rPr>
          <w:rFonts w:asciiTheme="minorHAnsi" w:hAnsiTheme="minorHAnsi" w:cstheme="minorHAnsi"/>
        </w:rPr>
        <w:t xml:space="preserve">, </w:t>
      </w:r>
      <w:r w:rsidRPr="00DD11B3">
        <w:rPr>
          <w:rFonts w:asciiTheme="minorHAnsi" w:hAnsiTheme="minorHAnsi" w:cstheme="minorHAnsi"/>
        </w:rPr>
        <w:t>https://www.cato.org/publications/publications/delusions-danger-geopolitical-fear-indispensability-us-foreign-policy</w:t>
      </w:r>
      <w:r w:rsidRPr="009B2B2E">
        <w:rPr>
          <w:rFonts w:asciiTheme="minorHAnsi" w:hAnsiTheme="minorHAnsi" w:cstheme="minorHAnsi"/>
        </w:rPr>
        <w:t>)</w:t>
      </w:r>
    </w:p>
    <w:p w14:paraId="6BC4386F" w14:textId="4BB11486" w:rsidR="002A48BB" w:rsidRPr="002A48BB" w:rsidRDefault="002A48BB" w:rsidP="002A48BB">
      <w:pPr>
        <w:rPr>
          <w:rFonts w:asciiTheme="minorHAnsi" w:hAnsiTheme="minorHAnsi" w:cstheme="minorHAnsi"/>
          <w:sz w:val="16"/>
        </w:rPr>
      </w:pPr>
      <w:r w:rsidRPr="002A48BB">
        <w:rPr>
          <w:rFonts w:asciiTheme="minorHAnsi" w:hAnsiTheme="minorHAnsi" w:cstheme="minorHAnsi"/>
          <w:sz w:val="16"/>
        </w:rPr>
        <w:t xml:space="preserve">Like many believers, </w:t>
      </w:r>
      <w:r w:rsidRPr="00DD11B3">
        <w:rPr>
          <w:rStyle w:val="StyleUnderline"/>
        </w:rPr>
        <w:t>proponents of hegemonic stability theory base their view on faith alone</w:t>
      </w:r>
      <w:r w:rsidRPr="002A48BB">
        <w:rPr>
          <w:rFonts w:asciiTheme="minorHAnsi" w:hAnsiTheme="minorHAnsi" w:cstheme="minorHAnsi"/>
          <w:sz w:val="16"/>
        </w:rPr>
        <w:t xml:space="preserve">.41 </w:t>
      </w:r>
      <w:r w:rsidRPr="00DD11B3">
        <w:rPr>
          <w:rStyle w:val="StyleUnderline"/>
        </w:rPr>
        <w:t>There is precious little evidence to suggest that the United States is responsible for</w:t>
      </w:r>
      <w:r w:rsidRPr="002A48BB">
        <w:rPr>
          <w:rFonts w:asciiTheme="minorHAnsi" w:hAnsiTheme="minorHAnsi" w:cstheme="minorHAnsi"/>
          <w:sz w:val="16"/>
        </w:rPr>
        <w:t xml:space="preserve"> the </w:t>
      </w:r>
      <w:r w:rsidRPr="00DD11B3">
        <w:rPr>
          <w:rStyle w:val="StyleUnderline"/>
        </w:rPr>
        <w:t>pacific trends</w:t>
      </w:r>
      <w:r w:rsidRPr="002A48BB">
        <w:rPr>
          <w:rFonts w:asciiTheme="minorHAnsi" w:hAnsiTheme="minorHAnsi" w:cstheme="minorHAnsi"/>
          <w:sz w:val="16"/>
        </w:rPr>
        <w:t xml:space="preserve"> that have swept across the system. In fact, </w:t>
      </w:r>
      <w:r w:rsidRPr="00DD11B3">
        <w:rPr>
          <w:rStyle w:val="StyleUnderline"/>
        </w:rPr>
        <w:t>the world remained equally peaceful</w:t>
      </w:r>
      <w:r w:rsidRPr="002A48BB">
        <w:rPr>
          <w:rFonts w:asciiTheme="minorHAnsi" w:hAnsiTheme="minorHAnsi" w:cstheme="minorHAnsi"/>
          <w:sz w:val="16"/>
        </w:rPr>
        <w:t xml:space="preserve">, relatively speaking, </w:t>
      </w:r>
      <w:r w:rsidRPr="00DD11B3">
        <w:rPr>
          <w:rStyle w:val="StyleUnderline"/>
        </w:rPr>
        <w:t>while the U</w:t>
      </w:r>
      <w:r w:rsidRPr="002A48BB">
        <w:rPr>
          <w:rFonts w:asciiTheme="minorHAnsi" w:hAnsiTheme="minorHAnsi" w:cstheme="minorHAnsi"/>
          <w:sz w:val="16"/>
        </w:rPr>
        <w:t xml:space="preserve">nited </w:t>
      </w:r>
      <w:r w:rsidRPr="00DD11B3">
        <w:rPr>
          <w:rStyle w:val="StyleUnderline"/>
        </w:rPr>
        <w:t>S</w:t>
      </w:r>
      <w:r w:rsidRPr="002A48BB">
        <w:rPr>
          <w:rFonts w:asciiTheme="minorHAnsi" w:hAnsiTheme="minorHAnsi" w:cstheme="minorHAnsi"/>
          <w:sz w:val="16"/>
        </w:rPr>
        <w:t xml:space="preserve">tates </w:t>
      </w:r>
      <w:r w:rsidRPr="00DD11B3">
        <w:rPr>
          <w:rStyle w:val="StyleUnderline"/>
        </w:rPr>
        <w:t>cut its forces throughout the 1990s, as well as while it doubled its military spending in the first decade of the new century</w:t>
      </w:r>
      <w:r w:rsidRPr="002A48BB">
        <w:rPr>
          <w:rFonts w:asciiTheme="minorHAnsi" w:hAnsiTheme="minorHAnsi" w:cstheme="minorHAnsi"/>
          <w:sz w:val="16"/>
        </w:rPr>
        <w:t xml:space="preserve">.42 </w:t>
      </w:r>
      <w:r w:rsidRPr="00DD11B3">
        <w:rPr>
          <w:rStyle w:val="StyleUnderline"/>
        </w:rPr>
        <w:t>Complex statistical methods</w:t>
      </w:r>
      <w:r w:rsidRPr="002A48BB">
        <w:rPr>
          <w:rFonts w:asciiTheme="minorHAnsi" w:hAnsiTheme="minorHAnsi" w:cstheme="minorHAnsi"/>
          <w:sz w:val="16"/>
        </w:rPr>
        <w:t xml:space="preserve"> should not be needed to </w:t>
      </w:r>
      <w:r w:rsidRPr="00DD11B3">
        <w:rPr>
          <w:rStyle w:val="StyleUnderline"/>
        </w:rPr>
        <w:t>demonstrate that levels of U.S. military spending have been essentially unrelated to global stability.</w:t>
      </w:r>
      <w:r w:rsidR="00351BA9" w:rsidRPr="00351BA9">
        <w:rPr>
          <w:rFonts w:asciiTheme="minorHAnsi" w:hAnsiTheme="minorHAnsi" w:cstheme="minorHAnsi"/>
          <w:sz w:val="12"/>
        </w:rPr>
        <w:t>¶</w:t>
      </w:r>
      <w:r w:rsidRPr="002A48BB">
        <w:rPr>
          <w:rFonts w:asciiTheme="minorHAnsi" w:hAnsiTheme="minorHAnsi" w:cstheme="minorHAnsi"/>
          <w:sz w:val="12"/>
          <w:u w:val="single"/>
        </w:rPr>
        <w:t xml:space="preserve"> </w:t>
      </w:r>
      <w:r w:rsidRPr="002A48BB">
        <w:rPr>
          <w:rFonts w:asciiTheme="minorHAnsi" w:hAnsiTheme="minorHAnsi" w:cstheme="minorHAnsi"/>
          <w:sz w:val="16"/>
        </w:rPr>
        <w:t xml:space="preserve">Hegemonic stability theory’s flaws go way beyond the absence of simple correlations to support them, however. </w:t>
      </w:r>
      <w:r w:rsidRPr="00DD11B3">
        <w:rPr>
          <w:rStyle w:val="StyleUnderline"/>
        </w:rPr>
        <w:t>The theory’s supporters have never been able to explain adequately how precisely 5 percent of the world’s population could force peace on the other 95 percent</w:t>
      </w:r>
      <w:r w:rsidRPr="002A48BB">
        <w:rPr>
          <w:rFonts w:asciiTheme="minorHAnsi" w:hAnsiTheme="minorHAnsi" w:cstheme="minorHAnsi"/>
          <w:sz w:val="16"/>
        </w:rPr>
        <w:t xml:space="preserve">, unless, of course, the rest of the world was simply not intent on fighting. </w:t>
      </w:r>
      <w:r w:rsidRPr="00DD11B3">
        <w:rPr>
          <w:rStyle w:val="StyleUnderline"/>
        </w:rPr>
        <w:t>Most states are quite free to go to war without U.S. involvement but choose not to</w:t>
      </w:r>
      <w:r w:rsidRPr="002A48BB">
        <w:rPr>
          <w:rFonts w:asciiTheme="minorHAnsi" w:hAnsiTheme="minorHAnsi" w:cstheme="minorHAnsi"/>
          <w:sz w:val="16"/>
        </w:rPr>
        <w:t xml:space="preserve">. </w:t>
      </w:r>
      <w:r w:rsidRPr="00DD11B3">
        <w:rPr>
          <w:rStyle w:val="StyleUnderline"/>
        </w:rPr>
        <w:t>The U</w:t>
      </w:r>
      <w:r w:rsidRPr="002A48BB">
        <w:rPr>
          <w:rFonts w:asciiTheme="minorHAnsi" w:hAnsiTheme="minorHAnsi" w:cstheme="minorHAnsi"/>
          <w:sz w:val="16"/>
        </w:rPr>
        <w:t xml:space="preserve">nited </w:t>
      </w:r>
      <w:r w:rsidRPr="00DD11B3">
        <w:rPr>
          <w:rStyle w:val="StyleUnderline"/>
        </w:rPr>
        <w:t>S</w:t>
      </w:r>
      <w:r w:rsidRPr="002A48BB">
        <w:rPr>
          <w:rFonts w:asciiTheme="minorHAnsi" w:hAnsiTheme="minorHAnsi" w:cstheme="minorHAnsi"/>
          <w:sz w:val="16"/>
        </w:rPr>
        <w:t xml:space="preserve">tates </w:t>
      </w:r>
      <w:r w:rsidRPr="00DD11B3">
        <w:rPr>
          <w:rStyle w:val="StyleUnderline"/>
        </w:rPr>
        <w:t>can be counted on, especially after Iraq, to steer well clear of most civil wars and ethnic conflicts</w:t>
      </w:r>
      <w:r w:rsidRPr="002A48BB">
        <w:rPr>
          <w:rFonts w:asciiTheme="minorHAnsi" w:hAnsiTheme="minorHAnsi" w:cstheme="minorHAnsi"/>
          <w:sz w:val="16"/>
        </w:rPr>
        <w:t xml:space="preserve">. It took years, hundreds of thousands of casualties, and the use of chemical weapons to spur even limited interest in the events in Syria, for example; surely internal </w:t>
      </w:r>
      <w:r w:rsidRPr="00DD11B3">
        <w:rPr>
          <w:rStyle w:val="StyleUnderline"/>
        </w:rPr>
        <w:t>violence in</w:t>
      </w:r>
      <w:r w:rsidRPr="002A48BB">
        <w:rPr>
          <w:rFonts w:asciiTheme="minorHAnsi" w:hAnsiTheme="minorHAnsi" w:cstheme="minorHAnsi"/>
          <w:sz w:val="16"/>
        </w:rPr>
        <w:t xml:space="preserve">, say, </w:t>
      </w:r>
      <w:r w:rsidRPr="00DD11B3">
        <w:rPr>
          <w:rStyle w:val="StyleUnderline"/>
        </w:rPr>
        <w:t>most of Africa would be unlikely to attract serious attention of the world’s policeman, much less intervention</w:t>
      </w:r>
      <w:r w:rsidRPr="002A48BB">
        <w:rPr>
          <w:rFonts w:asciiTheme="minorHAnsi" w:hAnsiTheme="minorHAnsi" w:cstheme="minorHAnsi"/>
          <w:sz w:val="16"/>
        </w:rPr>
        <w:t xml:space="preserve">. </w:t>
      </w:r>
      <w:r w:rsidRPr="00DD11B3">
        <w:rPr>
          <w:rStyle w:val="StyleUnderline"/>
        </w:rPr>
        <w:t>The continent is, nevertheless, more peaceful today than at any other time in its history</w:t>
      </w:r>
      <w:r w:rsidRPr="002A48BB">
        <w:rPr>
          <w:rFonts w:asciiTheme="minorHAnsi" w:hAnsiTheme="minorHAnsi" w:cstheme="minorHAnsi"/>
          <w:sz w:val="16"/>
        </w:rPr>
        <w:t xml:space="preserve">, </w:t>
      </w:r>
      <w:r w:rsidRPr="00DD11B3">
        <w:rPr>
          <w:rStyle w:val="StyleUnderline"/>
        </w:rPr>
        <w:t>something for which U.S. hegemony cannot take credit</w:t>
      </w:r>
      <w:r w:rsidRPr="002A48BB">
        <w:rPr>
          <w:rFonts w:asciiTheme="minorHAnsi" w:hAnsiTheme="minorHAnsi" w:cstheme="minorHAnsi"/>
          <w:sz w:val="16"/>
        </w:rPr>
        <w:t xml:space="preserve">.43 </w:t>
      </w:r>
      <w:r w:rsidRPr="00DD11B3">
        <w:rPr>
          <w:rStyle w:val="StyleUnderline"/>
        </w:rPr>
        <w:t>Stability exists today in many such places to which U.S. hegemony simply does not extend.</w:t>
      </w:r>
      <w:r w:rsidR="00351BA9" w:rsidRPr="00351BA9">
        <w:rPr>
          <w:rFonts w:asciiTheme="minorHAnsi" w:hAnsiTheme="minorHAnsi" w:cstheme="minorHAnsi"/>
          <w:sz w:val="12"/>
        </w:rPr>
        <w:t>¶</w:t>
      </w:r>
      <w:r w:rsidRPr="002A48BB">
        <w:rPr>
          <w:rFonts w:asciiTheme="minorHAnsi" w:hAnsiTheme="minorHAnsi" w:cstheme="minorHAnsi"/>
          <w:sz w:val="12"/>
          <w:u w:val="single"/>
        </w:rPr>
        <w:t xml:space="preserve"> </w:t>
      </w:r>
      <w:r w:rsidRPr="002A48BB">
        <w:rPr>
          <w:rFonts w:asciiTheme="minorHAnsi" w:hAnsiTheme="minorHAnsi" w:cstheme="minorHAnsi"/>
          <w:sz w:val="16"/>
        </w:rPr>
        <w:t xml:space="preserve">Overall, </w:t>
      </w:r>
      <w:r w:rsidRPr="00DD11B3">
        <w:rPr>
          <w:rStyle w:val="StyleUnderline"/>
        </w:rPr>
        <w:t>proponents of the stabilizing power of U.S. hegemony should keep in mind one of the most basic observations from cognitive psychology</w:t>
      </w:r>
      <w:r w:rsidRPr="002A48BB">
        <w:rPr>
          <w:rFonts w:asciiTheme="minorHAnsi" w:hAnsiTheme="minorHAnsi" w:cstheme="minorHAnsi"/>
          <w:sz w:val="16"/>
        </w:rPr>
        <w:t xml:space="preserve">: </w:t>
      </w:r>
      <w:r w:rsidRPr="00DD11B3">
        <w:rPr>
          <w:rStyle w:val="StyleUnderline"/>
        </w:rPr>
        <w:t>rarely are our actions as important to others’ calculations as we perceive them to be</w:t>
      </w:r>
      <w:r w:rsidRPr="002A48BB">
        <w:rPr>
          <w:rFonts w:asciiTheme="minorHAnsi" w:hAnsiTheme="minorHAnsi" w:cstheme="minorHAnsi"/>
          <w:sz w:val="16"/>
        </w:rPr>
        <w:t xml:space="preserve">.44 </w:t>
      </w:r>
      <w:r w:rsidRPr="00DD11B3">
        <w:rPr>
          <w:rStyle w:val="StyleUnderline"/>
        </w:rPr>
        <w:t>The</w:t>
      </w:r>
      <w:r w:rsidRPr="002A48BB">
        <w:rPr>
          <w:rFonts w:asciiTheme="minorHAnsi" w:hAnsiTheme="minorHAnsi" w:cstheme="minorHAnsi"/>
          <w:sz w:val="16"/>
        </w:rPr>
        <w:t xml:space="preserve"> so‐​called </w:t>
      </w:r>
      <w:r w:rsidRPr="00DD11B3">
        <w:rPr>
          <w:rStyle w:val="StyleUnderline"/>
        </w:rPr>
        <w:t>egocentric bias</w:t>
      </w:r>
      <w:r w:rsidRPr="002A48BB">
        <w:rPr>
          <w:rFonts w:asciiTheme="minorHAnsi" w:hAnsiTheme="minorHAnsi" w:cstheme="minorHAnsi"/>
          <w:sz w:val="16"/>
        </w:rPr>
        <w:t xml:space="preserve">, which is essentially ubiquitous in human interaction, </w:t>
      </w:r>
      <w:r w:rsidRPr="00DD11B3">
        <w:rPr>
          <w:rStyle w:val="StyleUnderline"/>
        </w:rPr>
        <w:t>suggests that although it may be natural for U.S. policymakers to interpret their role as crucial in the maintenance of world peace, they are almost certainly overestimating their own importance</w:t>
      </w:r>
      <w:r w:rsidRPr="002A48BB">
        <w:rPr>
          <w:rFonts w:asciiTheme="minorHAnsi" w:hAnsiTheme="minorHAnsi" w:cstheme="minorHAnsi"/>
          <w:sz w:val="16"/>
        </w:rPr>
        <w:t xml:space="preserve">. </w:t>
      </w:r>
      <w:r w:rsidRPr="00DD11B3">
        <w:rPr>
          <w:rStyle w:val="StyleUnderline"/>
        </w:rPr>
        <w:t>Washington is probably not as central to the myriad decisions in foreign capitals that help maintain international stability as it thinks it is.</w:t>
      </w:r>
      <w:r w:rsidR="00351BA9" w:rsidRPr="00351BA9">
        <w:rPr>
          <w:rFonts w:asciiTheme="minorHAnsi" w:hAnsiTheme="minorHAnsi" w:cstheme="minorHAnsi"/>
          <w:sz w:val="12"/>
        </w:rPr>
        <w:t>¶</w:t>
      </w:r>
      <w:r w:rsidRPr="002A48BB">
        <w:rPr>
          <w:rFonts w:asciiTheme="minorHAnsi" w:hAnsiTheme="minorHAnsi" w:cstheme="minorHAnsi"/>
          <w:sz w:val="12"/>
          <w:u w:val="single"/>
        </w:rPr>
        <w:t xml:space="preserve"> </w:t>
      </w:r>
      <w:r w:rsidRPr="00DD11B3">
        <w:rPr>
          <w:rStyle w:val="StyleUnderline"/>
        </w:rPr>
        <w:t>The indispensability fallacy owes its existence to a couple of factors</w:t>
      </w:r>
      <w:r w:rsidRPr="002A48BB">
        <w:rPr>
          <w:rFonts w:asciiTheme="minorHAnsi" w:hAnsiTheme="minorHAnsi" w:cstheme="minorHAnsi"/>
          <w:sz w:val="16"/>
        </w:rPr>
        <w:t xml:space="preserve">. First, </w:t>
      </w:r>
      <w:r w:rsidRPr="00DD11B3">
        <w:rPr>
          <w:rStyle w:val="StyleUnderline"/>
        </w:rPr>
        <w:t>although all people like to bask in the reflected glory of their country’s</w:t>
      </w:r>
      <w:r w:rsidRPr="002A48BB">
        <w:rPr>
          <w:rFonts w:asciiTheme="minorHAnsi" w:hAnsiTheme="minorHAnsi" w:cstheme="minorHAnsi"/>
          <w:sz w:val="16"/>
        </w:rPr>
        <w:t xml:space="preserve"> (or culture’s) </w:t>
      </w:r>
      <w:r w:rsidRPr="00DD11B3">
        <w:rPr>
          <w:rStyle w:val="StyleUnderline"/>
        </w:rPr>
        <w:t>unique, nonpareil stature</w:t>
      </w:r>
      <w:r w:rsidRPr="002A48BB">
        <w:rPr>
          <w:rFonts w:asciiTheme="minorHAnsi" w:hAnsiTheme="minorHAnsi" w:cstheme="minorHAnsi"/>
          <w:sz w:val="16"/>
        </w:rPr>
        <w:t xml:space="preserve">, </w:t>
      </w:r>
      <w:r w:rsidRPr="00DD11B3">
        <w:rPr>
          <w:rStyle w:val="StyleUnderline"/>
        </w:rPr>
        <w:t>Americans have long been exceptional in their exceptionalism</w:t>
      </w:r>
      <w:r w:rsidRPr="002A48BB">
        <w:rPr>
          <w:rFonts w:asciiTheme="minorHAnsi" w:hAnsiTheme="minorHAnsi" w:cstheme="minorHAnsi"/>
          <w:sz w:val="16"/>
        </w:rPr>
        <w:t xml:space="preserve">.45 </w:t>
      </w:r>
      <w:r w:rsidRPr="00DD11B3">
        <w:rPr>
          <w:rStyle w:val="StyleUnderline"/>
        </w:rPr>
        <w:t>The short history of the U</w:t>
      </w:r>
      <w:r w:rsidRPr="002A48BB">
        <w:rPr>
          <w:rFonts w:asciiTheme="minorHAnsi" w:hAnsiTheme="minorHAnsi" w:cstheme="minorHAnsi"/>
          <w:sz w:val="16"/>
        </w:rPr>
        <w:t xml:space="preserve">nited </w:t>
      </w:r>
      <w:r w:rsidRPr="00DD11B3">
        <w:rPr>
          <w:rStyle w:val="StyleUnderline"/>
        </w:rPr>
        <w:t>S</w:t>
      </w:r>
      <w:r w:rsidRPr="002A48BB">
        <w:rPr>
          <w:rFonts w:asciiTheme="minorHAnsi" w:hAnsiTheme="minorHAnsi" w:cstheme="minorHAnsi"/>
          <w:sz w:val="16"/>
        </w:rPr>
        <w:t xml:space="preserve">tates, which can easily be read as an almost uninterrupted and certainly unlikely story of success, </w:t>
      </w:r>
      <w:r w:rsidRPr="00DD11B3">
        <w:rPr>
          <w:rStyle w:val="StyleUnderline"/>
        </w:rPr>
        <w:t>has led to a</w:t>
      </w:r>
      <w:r w:rsidRPr="002A48BB">
        <w:rPr>
          <w:rFonts w:asciiTheme="minorHAnsi" w:hAnsiTheme="minorHAnsi" w:cstheme="minorHAnsi"/>
          <w:sz w:val="16"/>
        </w:rPr>
        <w:t xml:space="preserve"> (perhaps natural) </w:t>
      </w:r>
      <w:r w:rsidRPr="00DD11B3">
        <w:rPr>
          <w:rStyle w:val="StyleUnderline"/>
        </w:rPr>
        <w:t>belief that it is morally, culturally, and politically superior to other, lesser countries</w:t>
      </w:r>
      <w:r w:rsidRPr="002A48BB">
        <w:rPr>
          <w:rFonts w:asciiTheme="minorHAnsi" w:hAnsiTheme="minorHAnsi" w:cstheme="minorHAnsi"/>
          <w:sz w:val="16"/>
        </w:rPr>
        <w:t>. It is no coincidence that the exceptional state would be called on by fate to maintain peace and justice in the world.</w:t>
      </w:r>
      <w:r w:rsidR="00351BA9" w:rsidRPr="00351BA9">
        <w:rPr>
          <w:rFonts w:asciiTheme="minorHAnsi" w:hAnsiTheme="minorHAnsi" w:cstheme="minorHAnsi"/>
          <w:sz w:val="12"/>
        </w:rPr>
        <w:t>¶</w:t>
      </w:r>
      <w:r w:rsidRPr="002A48BB">
        <w:rPr>
          <w:rFonts w:asciiTheme="minorHAnsi" w:hAnsiTheme="minorHAnsi" w:cstheme="minorHAnsi"/>
          <w:sz w:val="16"/>
        </w:rPr>
        <w:t xml:space="preserve"> </w:t>
      </w:r>
      <w:r w:rsidRPr="00DD11B3">
        <w:rPr>
          <w:rStyle w:val="StyleUnderline"/>
        </w:rPr>
        <w:t>Americans have always combined that feeling of divine providence with a sense of mission to spread their ideals around the world and battle evil</w:t>
      </w:r>
      <w:r w:rsidRPr="002A48BB">
        <w:rPr>
          <w:rFonts w:asciiTheme="minorHAnsi" w:hAnsiTheme="minorHAnsi" w:cstheme="minorHAnsi"/>
          <w:sz w:val="16"/>
        </w:rPr>
        <w:t xml:space="preserve"> wherever it lurks. It is that sense of destiny, of being the object of history’s call, that most obviously separates the United States from other countries. Only an American president would claim that by entering World War I, “America had the infinite privilege of fulfilling her destiny and saving the world.“46</w:t>
      </w:r>
      <w:r w:rsidR="00351BA9" w:rsidRPr="00351BA9">
        <w:rPr>
          <w:rFonts w:asciiTheme="minorHAnsi" w:hAnsiTheme="minorHAnsi" w:cstheme="minorHAnsi"/>
          <w:sz w:val="12"/>
        </w:rPr>
        <w:t>¶</w:t>
      </w:r>
      <w:r w:rsidRPr="002A48BB">
        <w:rPr>
          <w:rFonts w:asciiTheme="minorHAnsi" w:hAnsiTheme="minorHAnsi" w:cstheme="minorHAnsi"/>
          <w:sz w:val="16"/>
        </w:rPr>
        <w:t xml:space="preserve"> Although many states are motivated by humanitarian causes, no other seems to consider promoting its values to be a national duty in quite the same way that Americans do. “I believe that God wants everybody to be free,” said George W. Bush in 2004. “That’s what I believe. And that’s one part of my foreign policy.“47 When Madeleine Albright called the United States the “indispensable nation,” she was reflecting a traditional, deeply held belief of the American people.48 Exceptional nations, like exceptional people, have an obligation to assist the merely average.</w:t>
      </w:r>
      <w:r w:rsidR="00351BA9" w:rsidRPr="00351BA9">
        <w:rPr>
          <w:rFonts w:asciiTheme="minorHAnsi" w:hAnsiTheme="minorHAnsi" w:cstheme="minorHAnsi"/>
          <w:sz w:val="12"/>
        </w:rPr>
        <w:t>¶</w:t>
      </w:r>
      <w:r w:rsidRPr="002A48BB">
        <w:rPr>
          <w:rFonts w:asciiTheme="minorHAnsi" w:hAnsiTheme="minorHAnsi" w:cstheme="minorHAnsi"/>
          <w:sz w:val="16"/>
        </w:rPr>
        <w:t xml:space="preserve"> Many of the factors that contribute to geopolitical fear — Manichaeism, religiosity, various vested interests, and neoconservatism — also help explain American exceptionalism and the indispensability fallacy. And unipolarity makes hegemonic delusions possible. With the great power of the United States comes a sense of great responsibility: to serve and protect humanity, to drive history in positive directions. More than any other single factor, the people of the United States tend to believe that they are indispensable because they are powerful, and power tends to blind states to their limitations. “Wealth shapes our international behavior and our image,” observed Derek Leebaert. “It brings with it the freedom to make wide‐​ranging choices well beyond common sense.“49 </w:t>
      </w:r>
      <w:r w:rsidRPr="00DD11B3">
        <w:rPr>
          <w:rStyle w:val="StyleUnderline"/>
        </w:rPr>
        <w:t>It is quite likely that the world does not need the U</w:t>
      </w:r>
      <w:r w:rsidRPr="002A48BB">
        <w:rPr>
          <w:rFonts w:asciiTheme="minorHAnsi" w:hAnsiTheme="minorHAnsi" w:cstheme="minorHAnsi"/>
          <w:sz w:val="16"/>
        </w:rPr>
        <w:t xml:space="preserve">nited </w:t>
      </w:r>
      <w:r w:rsidRPr="00DD11B3">
        <w:rPr>
          <w:rStyle w:val="StyleUnderline"/>
        </w:rPr>
        <w:t>S</w:t>
      </w:r>
      <w:r w:rsidRPr="002A48BB">
        <w:rPr>
          <w:rFonts w:asciiTheme="minorHAnsi" w:hAnsiTheme="minorHAnsi" w:cstheme="minorHAnsi"/>
          <w:sz w:val="16"/>
        </w:rPr>
        <w:t xml:space="preserve">tates </w:t>
      </w:r>
      <w:r w:rsidRPr="00DD11B3">
        <w:rPr>
          <w:rStyle w:val="StyleUnderline"/>
        </w:rPr>
        <w:t>to enforce peace</w:t>
      </w:r>
      <w:r w:rsidRPr="002A48BB">
        <w:rPr>
          <w:rFonts w:asciiTheme="minorHAnsi" w:hAnsiTheme="minorHAnsi" w:cstheme="minorHAnsi"/>
          <w:sz w:val="16"/>
        </w:rPr>
        <w:t xml:space="preserve">. In fact, </w:t>
      </w:r>
      <w:r w:rsidRPr="00DD11B3">
        <w:rPr>
          <w:rStyle w:val="StyleUnderline"/>
        </w:rPr>
        <w:t>if virtually any of the overlapping and mutually reinforcing explanations for the current stability are correct, the trends in international security may well prove difficult to reverse</w:t>
      </w:r>
      <w:r w:rsidRPr="002A48BB">
        <w:rPr>
          <w:rFonts w:asciiTheme="minorHAnsi" w:hAnsiTheme="minorHAnsi" w:cstheme="minorHAnsi"/>
          <w:sz w:val="16"/>
        </w:rPr>
        <w:t xml:space="preserve">. </w:t>
      </w:r>
      <w:r w:rsidRPr="00DD11B3">
        <w:rPr>
          <w:rStyle w:val="StyleUnderline"/>
        </w:rPr>
        <w:t>None of the contributing factors that are commonly suggested</w:t>
      </w:r>
      <w:r w:rsidRPr="002A48BB">
        <w:rPr>
          <w:rFonts w:asciiTheme="minorHAnsi" w:hAnsiTheme="minorHAnsi" w:cstheme="minorHAnsi"/>
          <w:sz w:val="16"/>
        </w:rPr>
        <w:t xml:space="preserve"> (</w:t>
      </w:r>
      <w:r w:rsidRPr="00DD11B3">
        <w:rPr>
          <w:rStyle w:val="StyleUnderline"/>
        </w:rPr>
        <w:t>economic development, complex interdependence, nuclear weapons, international institutions, democracy, shifting global norms on war</w:t>
      </w:r>
      <w:r w:rsidRPr="002A48BB">
        <w:rPr>
          <w:rFonts w:asciiTheme="minorHAnsi" w:hAnsiTheme="minorHAnsi" w:cstheme="minorHAnsi"/>
          <w:sz w:val="16"/>
        </w:rPr>
        <w:t xml:space="preserve">) </w:t>
      </w:r>
      <w:r w:rsidRPr="00DD11B3">
        <w:rPr>
          <w:rStyle w:val="StyleUnderline"/>
        </w:rPr>
        <w:t>seem poised to disappear any time soon</w:t>
      </w:r>
      <w:r w:rsidRPr="002A48BB">
        <w:rPr>
          <w:rFonts w:asciiTheme="minorHAnsi" w:hAnsiTheme="minorHAnsi" w:cstheme="minorHAnsi"/>
          <w:sz w:val="16"/>
        </w:rPr>
        <w:t xml:space="preserve">.50 </w:t>
      </w:r>
      <w:r w:rsidRPr="00DD11B3">
        <w:rPr>
          <w:rStyle w:val="StyleUnderline"/>
        </w:rPr>
        <w:t>The world will probably continue</w:t>
      </w:r>
      <w:r w:rsidRPr="002A48BB">
        <w:rPr>
          <w:rFonts w:asciiTheme="minorHAnsi" w:hAnsiTheme="minorHAnsi" w:cstheme="minorHAnsi"/>
          <w:sz w:val="16"/>
        </w:rPr>
        <w:t xml:space="preserve"> its </w:t>
      </w:r>
      <w:r w:rsidRPr="00DD11B3">
        <w:rPr>
          <w:rStyle w:val="StyleUnderline"/>
        </w:rPr>
        <w:t>peace</w:t>
      </w:r>
      <w:r w:rsidRPr="002A48BB">
        <w:rPr>
          <w:rFonts w:asciiTheme="minorHAnsi" w:hAnsiTheme="minorHAnsi" w:cstheme="minorHAnsi"/>
          <w:sz w:val="16"/>
        </w:rPr>
        <w:t xml:space="preserve">ful ways for the near future, at the very least, </w:t>
      </w:r>
      <w:r w:rsidRPr="00DD11B3">
        <w:rPr>
          <w:rStyle w:val="StyleUnderline"/>
        </w:rPr>
        <w:t>no matter what the U</w:t>
      </w:r>
      <w:r w:rsidRPr="002A48BB">
        <w:rPr>
          <w:rFonts w:asciiTheme="minorHAnsi" w:hAnsiTheme="minorHAnsi" w:cstheme="minorHAnsi"/>
          <w:sz w:val="16"/>
        </w:rPr>
        <w:t xml:space="preserve">nited </w:t>
      </w:r>
      <w:r w:rsidRPr="00DD11B3">
        <w:rPr>
          <w:rStyle w:val="StyleUnderline"/>
        </w:rPr>
        <w:t>S</w:t>
      </w:r>
      <w:r w:rsidRPr="002A48BB">
        <w:rPr>
          <w:rFonts w:asciiTheme="minorHAnsi" w:hAnsiTheme="minorHAnsi" w:cstheme="minorHAnsi"/>
          <w:sz w:val="16"/>
        </w:rPr>
        <w:t xml:space="preserve">tates </w:t>
      </w:r>
      <w:r w:rsidRPr="00DD11B3">
        <w:rPr>
          <w:rStyle w:val="StyleUnderline"/>
        </w:rPr>
        <w:t>chooses to do or not do</w:t>
      </w:r>
      <w:r w:rsidRPr="002A48BB">
        <w:rPr>
          <w:rFonts w:asciiTheme="minorHAnsi" w:hAnsiTheme="minorHAnsi" w:cstheme="minorHAnsi"/>
          <w:sz w:val="16"/>
        </w:rPr>
        <w:t>. As Robert Jervis concluded while pondering the likely effects of U.S. restraint on decisions made in foreign capitals, “It is very unlikely that pulling off the American security blanket would lead to thoughts of war.“51 The United States will remain fundamentally safe no matter what it does — in other words, despite widespread beliefs in its inherent indispensability to the contrary.</w:t>
      </w:r>
    </w:p>
    <w:p w14:paraId="3D6554F7" w14:textId="584B3723" w:rsidR="0053453E" w:rsidRDefault="0053453E" w:rsidP="00DD11B3">
      <w:pPr>
        <w:pStyle w:val="Heading3"/>
      </w:pPr>
      <w:r>
        <w:t>AT Transition Wars</w:t>
      </w:r>
    </w:p>
    <w:p w14:paraId="0DCC9A76" w14:textId="77777777" w:rsidR="0053453E" w:rsidRPr="00CB588D" w:rsidRDefault="0053453E" w:rsidP="00DD11B3">
      <w:pPr>
        <w:pStyle w:val="Heading4"/>
        <w:rPr>
          <w:rFonts w:eastAsia="MS Gothic" w:cs="Times New Roman"/>
        </w:rPr>
      </w:pPr>
      <w:r w:rsidRPr="00CB588D">
        <w:rPr>
          <w:rFonts w:eastAsia="MS Gothic" w:cs="Times New Roman"/>
        </w:rPr>
        <w:t xml:space="preserve">US heg collapse doesn’t cause war – </w:t>
      </w:r>
      <w:r w:rsidRPr="005B448C">
        <w:t>power disparities and a shared contentment regarding status quo contentment between the US and other major powers such as China prove</w:t>
      </w:r>
    </w:p>
    <w:p w14:paraId="7D4E6B58" w14:textId="2BE33B69" w:rsidR="0053453E" w:rsidRPr="00B92358" w:rsidRDefault="0053453E" w:rsidP="0053453E">
      <w:r w:rsidRPr="00CB588D">
        <w:rPr>
          <w:rFonts w:eastAsia="Cambria"/>
          <w:b/>
          <w:bCs/>
          <w:sz w:val="26"/>
        </w:rPr>
        <w:t xml:space="preserve">Paudel 20 </w:t>
      </w:r>
      <w:r w:rsidRPr="00B92358">
        <w:t xml:space="preserve">[September 3, 2020, Paudel, Sirish, Sirish Paudel is currently studying B. Sc. CSIT (Bachelor of Science in Computer Science and Information Technology) at New Summit College., “Decline in US Hegemony: Will this Result in Hegemonic War or not?”, Modern Diplomacy, </w:t>
      </w:r>
      <w:r w:rsidRPr="00DD11B3">
        <w:t>https://moderndiplomacy.eu/2020/09/03/decline-in-us-hegemony-will-this-result-in-hegemonic-war-or-not/</w:t>
      </w:r>
      <w:r w:rsidRPr="00B92358">
        <w:t>]//AA</w:t>
      </w:r>
    </w:p>
    <w:p w14:paraId="03D1418E" w14:textId="69245E61" w:rsidR="0053453E" w:rsidRPr="0053453E" w:rsidRDefault="0053453E" w:rsidP="0053453E">
      <w:pPr>
        <w:rPr>
          <w:rFonts w:eastAsia="Cambria"/>
          <w:sz w:val="15"/>
        </w:rPr>
      </w:pPr>
      <w:r w:rsidRPr="0053453E">
        <w:rPr>
          <w:rFonts w:eastAsia="Cambria"/>
          <w:sz w:val="15"/>
        </w:rPr>
        <w:t xml:space="preserve">One of the contemporary issues in international relations is that </w:t>
      </w:r>
      <w:r w:rsidRPr="0053453E">
        <w:rPr>
          <w:rFonts w:eastAsia="Cambria"/>
          <w:sz w:val="24"/>
          <w:u w:val="single"/>
        </w:rPr>
        <w:t>the current hegemon, the United States, has undergone a relative decline.</w:t>
      </w:r>
      <w:r w:rsidRPr="0053453E">
        <w:rPr>
          <w:rFonts w:eastAsia="Cambria"/>
          <w:sz w:val="15"/>
        </w:rPr>
        <w:t xml:space="preserve"> It is argued that American hegemony that emerged aftermath the Second World War is undergoing a decline and with the rise of a potential challenger in China looming, one major issue concerning IR scholars is whether or not the relative decline of US hegemony will result in a hegemonic war. </w:t>
      </w:r>
      <w:r w:rsidRPr="0053453E">
        <w:rPr>
          <w:rFonts w:eastAsia="Cambria"/>
          <w:sz w:val="24"/>
          <w:u w:val="single"/>
        </w:rPr>
        <w:t>Hegemonic wars occur when a rising challenger</w:t>
      </w:r>
      <w:r w:rsidRPr="0053453E">
        <w:rPr>
          <w:rFonts w:eastAsia="Cambria"/>
          <w:sz w:val="15"/>
        </w:rPr>
        <w:t xml:space="preserve"> – revisionist power – isn’t content with the current international order and wants to change it so as to </w:t>
      </w:r>
      <w:r w:rsidRPr="0053453E">
        <w:rPr>
          <w:rFonts w:eastAsia="Cambria"/>
          <w:sz w:val="24"/>
          <w:u w:val="single"/>
        </w:rPr>
        <w:t>become a preponderant force and dictate terms of a new world order.</w:t>
      </w:r>
      <w:r w:rsidRPr="0053453E">
        <w:rPr>
          <w:rFonts w:eastAsia="Cambria"/>
          <w:sz w:val="15"/>
        </w:rPr>
        <w:t xml:space="preserve"> This article assumes that </w:t>
      </w:r>
      <w:r w:rsidRPr="0053453E">
        <w:rPr>
          <w:rFonts w:eastAsia="Cambria"/>
          <w:sz w:val="24"/>
          <w:u w:val="single"/>
        </w:rPr>
        <w:t>although the US is in a relative decline it is still a dominant power and the rising power is content with the current status quo so no war occurs between the dominant and the rising power.</w:t>
      </w:r>
      <w:r w:rsidRPr="0053453E">
        <w:rPr>
          <w:rFonts w:eastAsia="Cambria"/>
          <w:sz w:val="15"/>
        </w:rPr>
        <w:t xml:space="preserve"> In order to support the argument that a hegemonic war does not occur, this article provides explanation using several theoretical perspectives. Structural Realism and Balance of Power To begin with, prominent neorealist Kenneth Waltz contends that </w:t>
      </w:r>
      <w:r w:rsidRPr="0053453E">
        <w:rPr>
          <w:rFonts w:eastAsia="Cambria"/>
          <w:sz w:val="24"/>
          <w:u w:val="single"/>
        </w:rPr>
        <w:t>the end of the Cold War has changed the structure of international politics</w:t>
      </w:r>
      <w:r w:rsidRPr="0053453E">
        <w:rPr>
          <w:rFonts w:eastAsia="Cambria"/>
          <w:sz w:val="15"/>
        </w:rPr>
        <w:t xml:space="preserve"> from bipolar to unipolar with the US being the dominant power. According to Waltz, days of US being unipolar force in world politics is numbered and slowly the world is moving towards bipolarity or multipolarity because changes in the structure of international system brings about changes in state behavior. It does not matter how much self-restraint and self-control a preponderant power is in its conduct of international relations; states are always wary and fear the dominant power and thus he maintains that balancing is universal. [1] In order to explain why, he has resorted to the Balance of Power (theory). In most basic sense, international politics is a state of anarchy where there is no central government and </w:t>
      </w:r>
      <w:r w:rsidRPr="0053453E">
        <w:rPr>
          <w:rFonts w:eastAsia="Cambria"/>
          <w:sz w:val="24"/>
          <w:u w:val="single"/>
        </w:rPr>
        <w:t>states rely on themselves to protect their autonomy and perpetuate their survival.</w:t>
      </w:r>
      <w:r w:rsidRPr="0053453E">
        <w:rPr>
          <w:rFonts w:eastAsia="Cambria"/>
          <w:sz w:val="15"/>
        </w:rPr>
        <w:t xml:space="preserve"> Balance of Power contends that states involve in a balancing act to check the powers of preponderant force so that no any single state has enough power to become a global hegemon. [2] </w:t>
      </w:r>
      <w:r w:rsidRPr="0053453E">
        <w:rPr>
          <w:rFonts w:eastAsia="Cambria"/>
          <w:sz w:val="24"/>
          <w:u w:val="single"/>
        </w:rPr>
        <w:t>With the relative decline of US, China and America can enter into bipolar relationship</w:t>
      </w:r>
      <w:r w:rsidRPr="0053453E">
        <w:rPr>
          <w:rFonts w:eastAsia="Cambria"/>
          <w:sz w:val="15"/>
        </w:rPr>
        <w:t xml:space="preserve"> much like the US and the USSR during the Cold War. Since </w:t>
      </w:r>
      <w:r w:rsidRPr="0053453E">
        <w:rPr>
          <w:rFonts w:eastAsia="Cambria"/>
          <w:sz w:val="24"/>
          <w:u w:val="single"/>
        </w:rPr>
        <w:t>Waltz</w:t>
      </w:r>
      <w:r w:rsidRPr="0053453E">
        <w:rPr>
          <w:rFonts w:eastAsia="Cambria"/>
          <w:sz w:val="15"/>
        </w:rPr>
        <w:t xml:space="preserve"> himself </w:t>
      </w:r>
      <w:r w:rsidRPr="0053453E">
        <w:rPr>
          <w:rFonts w:eastAsia="Cambria"/>
          <w:sz w:val="24"/>
          <w:u w:val="single"/>
        </w:rPr>
        <w:t>posits bipolarity as the most stable of international configurations</w:t>
      </w:r>
      <w:r w:rsidRPr="0053453E">
        <w:rPr>
          <w:rFonts w:eastAsia="Cambria"/>
          <w:sz w:val="15"/>
        </w:rPr>
        <w:t xml:space="preserve">, it can be argued that </w:t>
      </w:r>
      <w:r w:rsidRPr="0053453E">
        <w:rPr>
          <w:rFonts w:eastAsia="Cambria"/>
          <w:sz w:val="24"/>
          <w:u w:val="single"/>
        </w:rPr>
        <w:t xml:space="preserve">act of balancing between the US and China brings the international distribution of power into an equilibrium and averts the risk of war. </w:t>
      </w:r>
      <w:r w:rsidRPr="0053453E">
        <w:rPr>
          <w:rFonts w:eastAsia="Cambria"/>
          <w:sz w:val="15"/>
        </w:rPr>
        <w:t xml:space="preserve">Socialization of Hegemonic Power Most scholars posit that hegemons use threats and rewards to get compliance from secondary states. Contrary to popular wisdom, scholars Ikenberry and Kupchan have contended that in addition to material power, hegemons also have the power of socialization to achieve compliance from secondary states. They call this the socialization process which involves ‘altering of the belief systems’ of elites. Basically, hegemons project their vision of international order through normative principles (norms and values) and not by material incentives; elites in secondary states internalize them, and devise policies that are compatible to the hegemon’s ideal of the international order. The authors contend that </w:t>
      </w:r>
      <w:r w:rsidRPr="0053453E">
        <w:rPr>
          <w:rFonts w:eastAsia="Cambria"/>
          <w:sz w:val="24"/>
          <w:u w:val="single"/>
        </w:rPr>
        <w:t>the world order thus created can sustain even when hegemon undergoes a decline because the world order created is relatively inexpensive to maintain in the sense that altering of states preferences are by virtue of ideals</w:t>
      </w:r>
      <w:r w:rsidRPr="0053453E">
        <w:rPr>
          <w:rFonts w:eastAsia="Cambria"/>
          <w:sz w:val="15"/>
        </w:rPr>
        <w:t xml:space="preserve"> rather than use of coercion. Thus, by virtue of socialization of hegemonic power, </w:t>
      </w:r>
      <w:r w:rsidRPr="0053453E">
        <w:rPr>
          <w:rFonts w:eastAsia="Cambria"/>
          <w:sz w:val="24"/>
          <w:u w:val="single"/>
        </w:rPr>
        <w:t>relative changes in hegemon’s distribution of material power</w:t>
      </w:r>
      <w:r w:rsidRPr="0053453E">
        <w:rPr>
          <w:rFonts w:eastAsia="Cambria"/>
          <w:sz w:val="15"/>
        </w:rPr>
        <w:t xml:space="preserve"> (military and economy) </w:t>
      </w:r>
      <w:r w:rsidRPr="0053453E">
        <w:rPr>
          <w:rFonts w:eastAsia="Cambria"/>
          <w:sz w:val="24"/>
          <w:u w:val="single"/>
        </w:rPr>
        <w:t xml:space="preserve">does not put strain on the international system. </w:t>
      </w:r>
      <w:r w:rsidRPr="0053453E">
        <w:rPr>
          <w:rFonts w:eastAsia="Cambria"/>
          <w:sz w:val="15"/>
        </w:rPr>
        <w:t xml:space="preserve">So, on viewing the world from the lens of socialization, it can be argued that the expansion of US normative principles on liberal economic norm to its former allies and enemies aftermath the second world war that led to the formation of the current liberal economic world order provides an explanation as to why in spite of US’ relative decline there is continuity for America’s liberal economic order. [3] The rising challenger China can be considered to have been socialized – it has accepted US led international norms, and participates in various International Organizations. Thus, </w:t>
      </w:r>
      <w:r w:rsidRPr="0053453E">
        <w:rPr>
          <w:rFonts w:eastAsia="Cambria"/>
          <w:sz w:val="24"/>
          <w:u w:val="single"/>
        </w:rPr>
        <w:t>it makes less sense for China to wage war against the hegemon whose ideals it has internalized.</w:t>
      </w:r>
      <w:r w:rsidRPr="0053453E">
        <w:rPr>
          <w:rFonts w:eastAsia="Cambria"/>
          <w:sz w:val="15"/>
        </w:rPr>
        <w:t xml:space="preserve"> Hegemonic Stability Theory According to this theory, a hegemon creates a stable international economic order characterized by market openness but its decline results in global instability. This hegemonic effect of open trade benefits all participants, especially, weaker states that do not have any burden of public goods. In this sense, global economic stability is born out of hegemony and provides provision of collective public goods and in doing so facilitates a stable international system. The motivation to create an economic openness lie in the interest of the hegemon – it has the largest economy and so benefits most from open markets. In addition, only hegemons have the material capability (political and military) to provide public goods and induce other states to embrace open trade. [4] By virtue of the Hegemonic Stability Theory, the hegemon is an important element in creation and maintenance of the international system. As stated earlier, open trade benefits all participants, even the rising challengers that are accommodated in the system. In contemporary world politics, China is the fastest rising power and it is also reaping the benefits of the open economic order created by the US. By participating in the globalized economy, China has earned a comparative advantage in labor-market and its economy has been growing. On top of that China is an export-based economy and thus, it has very little incentive to jeopardize this benefit by engaging with the hegemon and thereby disrupting the order. In his article, Artur Stein has argued that decline in hegemony does not bring about a complete collapse of the trade regime as long as hegemonic power is committed to economic openness. Taking these two points in consideration, it can be argued that </w:t>
      </w:r>
      <w:r w:rsidRPr="0053453E">
        <w:rPr>
          <w:rFonts w:eastAsia="Cambria"/>
          <w:sz w:val="24"/>
          <w:u w:val="single"/>
        </w:rPr>
        <w:t>it is not in the interest of China to challenge US hegemony.</w:t>
      </w:r>
      <w:r w:rsidRPr="0053453E">
        <w:rPr>
          <w:rFonts w:eastAsia="Cambria"/>
          <w:sz w:val="15"/>
        </w:rPr>
        <w:t xml:space="preserve"> On account, likelihood of war is averted. [5] Robert Keohane and Institutionalist Approach In After Hegemony, Robert Keohane uses an institutional approach to explain inter-state cooperation. He posits that </w:t>
      </w:r>
      <w:r w:rsidRPr="0053453E">
        <w:rPr>
          <w:rFonts w:eastAsia="Cambria"/>
          <w:sz w:val="24"/>
          <w:u w:val="single"/>
        </w:rPr>
        <w:t>states have common interest and in order to realize it requires achieving mutually beneficial agreements which is where international regimes come in.</w:t>
      </w:r>
      <w:r w:rsidRPr="0053453E">
        <w:rPr>
          <w:rFonts w:eastAsia="Cambria"/>
          <w:sz w:val="15"/>
        </w:rPr>
        <w:t xml:space="preserve"> These regimes foster cooperation by making it easier to reach mutually beneficial inter-state agreements. They help overcome the problem of lack of qualitative and asymmetrical information, through institutional embeddedness reduces transaction costs, legal costs reduce incentive to cheat thereby reducing uncertainty and building confidence among states. Since hegemonic leadership is required to create regimes in the first place, even after the erosion of hegemony, they have high stakes and play important role in fostering cooperation (US role in the IMF and WTO). Because cooperation fosters absolute gain, all participants are benefitted. [6] By this approach, </w:t>
      </w:r>
      <w:r w:rsidRPr="0053453E">
        <w:rPr>
          <w:rFonts w:eastAsia="Cambria"/>
          <w:sz w:val="24"/>
          <w:u w:val="single"/>
        </w:rPr>
        <w:t>states see cooperation more beneficial than conflict.</w:t>
      </w:r>
      <w:r w:rsidRPr="0053453E">
        <w:rPr>
          <w:rFonts w:eastAsia="Cambria"/>
          <w:sz w:val="15"/>
        </w:rPr>
        <w:t xml:space="preserve"> Thus, it can be argued from institutionalist approach that </w:t>
      </w:r>
      <w:r w:rsidRPr="0053453E">
        <w:rPr>
          <w:rFonts w:eastAsia="Cambria"/>
          <w:sz w:val="24"/>
          <w:u w:val="single"/>
        </w:rPr>
        <w:t xml:space="preserve">international regimes foster cooperation thereby reducing likelihood of conflict in the event of hegemonic decline. </w:t>
      </w:r>
      <w:r w:rsidRPr="0053453E">
        <w:rPr>
          <w:rFonts w:eastAsia="Cambria"/>
          <w:sz w:val="15"/>
        </w:rPr>
        <w:t xml:space="preserve">Conclusion The article provided four distinct perspectives with regards to declining US hegemony and potential of a hegemonic war. Using these approaches the article concludes that </w:t>
      </w:r>
      <w:r w:rsidRPr="0053453E">
        <w:rPr>
          <w:rFonts w:eastAsia="Cambria"/>
          <w:sz w:val="24"/>
          <w:u w:val="single"/>
        </w:rPr>
        <w:t>in spite of decline in American hegemony there will not be a significant change in the current structure of the international system mainly due to power differentials between the US and its nearest challenger China. The US</w:t>
      </w:r>
      <w:r w:rsidRPr="0053453E">
        <w:rPr>
          <w:rFonts w:eastAsia="Cambria"/>
          <w:sz w:val="15"/>
        </w:rPr>
        <w:t xml:space="preserve"> is undergoing a relative decline but still, it </w:t>
      </w:r>
      <w:r w:rsidRPr="0053453E">
        <w:rPr>
          <w:rFonts w:eastAsia="Cambria"/>
          <w:sz w:val="24"/>
          <w:u w:val="single"/>
        </w:rPr>
        <w:t>is the largest economy boasts strongest military and has highest political leverage.</w:t>
      </w:r>
      <w:r w:rsidRPr="0053453E">
        <w:rPr>
          <w:rFonts w:eastAsia="Cambria"/>
          <w:sz w:val="15"/>
        </w:rPr>
        <w:t xml:space="preserve"> In sum, </w:t>
      </w:r>
      <w:r w:rsidRPr="0053453E">
        <w:rPr>
          <w:rFonts w:eastAsia="Cambria"/>
          <w:sz w:val="24"/>
          <w:u w:val="single"/>
        </w:rPr>
        <w:t>prospect of a hegemonic war in contemporary world politics is only a far-fetched dream.</w:t>
      </w:r>
    </w:p>
    <w:p w14:paraId="7CBD53E4" w14:textId="4EC6BFDC" w:rsidR="0029469C" w:rsidRDefault="0029469C" w:rsidP="00DD11B3">
      <w:pPr>
        <w:pStyle w:val="Heading1"/>
      </w:pPr>
      <w:r>
        <w:t>Neg</w:t>
      </w:r>
      <w:r w:rsidR="00DD11B3">
        <w:t xml:space="preserve"> –</w:t>
      </w:r>
      <w:r>
        <w:t xml:space="preserve"> </w:t>
      </w:r>
      <w:r w:rsidR="00DD11B3">
        <w:t xml:space="preserve">Adv </w:t>
      </w:r>
      <w:r>
        <w:t>– Pharma</w:t>
      </w:r>
    </w:p>
    <w:p w14:paraId="2DA04F98" w14:textId="0A9DE124" w:rsidR="002A48BB" w:rsidRDefault="002A48BB" w:rsidP="00DD11B3">
      <w:pPr>
        <w:pStyle w:val="Heading2"/>
      </w:pPr>
      <w:r>
        <w:t>Turns</w:t>
      </w:r>
    </w:p>
    <w:p w14:paraId="648E17CC" w14:textId="7CB6F6FB" w:rsidR="002A48BB" w:rsidRDefault="002A48BB" w:rsidP="00DD11B3">
      <w:pPr>
        <w:pStyle w:val="Heading3"/>
      </w:pPr>
      <w:r>
        <w:t>Innovation</w:t>
      </w:r>
    </w:p>
    <w:p w14:paraId="2A859BB2" w14:textId="77777777" w:rsidR="002A48BB" w:rsidRPr="007C640D" w:rsidRDefault="002A48BB" w:rsidP="00DD11B3">
      <w:pPr>
        <w:pStyle w:val="Heading4"/>
      </w:pPr>
      <w:r>
        <w:t>Strict pharma patent enforcement discourages innovation- allows large companies to extend old products without generating new ones</w:t>
      </w:r>
    </w:p>
    <w:p w14:paraId="62B2C278" w14:textId="77777777" w:rsidR="002A48BB" w:rsidRDefault="002A48BB" w:rsidP="002A48BB">
      <w:pPr>
        <w:rPr>
          <w:sz w:val="16"/>
        </w:rPr>
      </w:pPr>
      <w:r>
        <w:rPr>
          <w:sz w:val="16"/>
        </w:rPr>
        <w:t xml:space="preserve">Olga </w:t>
      </w:r>
      <w:r w:rsidRPr="00DD11B3">
        <w:rPr>
          <w:rStyle w:val="Style13ptBold"/>
        </w:rPr>
        <w:t>Gurgula in 2020</w:t>
      </w:r>
    </w:p>
    <w:p w14:paraId="7EDB6861" w14:textId="77777777" w:rsidR="002A48BB" w:rsidRDefault="002A48BB" w:rsidP="002A48BB">
      <w:pPr>
        <w:rPr>
          <w:sz w:val="16"/>
        </w:rPr>
      </w:pPr>
      <w:r>
        <w:rPr>
          <w:sz w:val="16"/>
        </w:rPr>
        <w:t>PhD; LLM; Lecturer in Intellectual Property Law at Brunel Law School, Brunel University London, Uxbridge, UK; Strategic Patenting by Pharmaceutical Companies – Should Competition Law Intervene?; IIC Int Rev Ind Prop Copyr Law. 2020; 51(9): 1062–1085.</w:t>
      </w:r>
    </w:p>
    <w:p w14:paraId="42405BEE" w14:textId="2416B214" w:rsidR="002A48BB" w:rsidRDefault="002A48BB" w:rsidP="002A48BB">
      <w:pPr>
        <w:rPr>
          <w:sz w:val="16"/>
        </w:rPr>
      </w:pPr>
      <w:r>
        <w:rPr>
          <w:sz w:val="16"/>
        </w:rPr>
        <w:t xml:space="preserve">Published online 2020 Oct 28. doi: 10.1007/s40319-020-00985-0; </w:t>
      </w:r>
      <w:r w:rsidRPr="00DD11B3">
        <w:rPr>
          <w:sz w:val="16"/>
        </w:rPr>
        <w:t>https://www.ncbi.nlm.nih.gov/pmc/articles/PMC7592140/</w:t>
      </w:r>
    </w:p>
    <w:p w14:paraId="09346117" w14:textId="530CFC6A" w:rsidR="002A48BB" w:rsidRPr="002A48BB" w:rsidRDefault="002A48BB" w:rsidP="002A48BB">
      <w:pPr>
        <w:rPr>
          <w:b/>
          <w:iCs/>
          <w:u w:val="single"/>
        </w:rPr>
      </w:pPr>
      <w:r w:rsidRPr="007C640D">
        <w:rPr>
          <w:sz w:val="16"/>
        </w:rPr>
        <w:t xml:space="preserve">In recent years, </w:t>
      </w:r>
      <w:r w:rsidRPr="00DD11B3">
        <w:rPr>
          <w:rStyle w:val="StyleUnderline"/>
        </w:rPr>
        <w:t>pharma</w:t>
      </w:r>
      <w:r w:rsidRPr="007C640D">
        <w:rPr>
          <w:sz w:val="16"/>
        </w:rPr>
        <w:t xml:space="preserve">ceutical </w:t>
      </w:r>
      <w:r w:rsidRPr="00DD11B3">
        <w:rPr>
          <w:rStyle w:val="StyleUnderline"/>
        </w:rPr>
        <w:t>companies have been increasingly relying on the strategic use of the patent system to combat</w:t>
      </w:r>
      <w:r w:rsidRPr="007C640D">
        <w:rPr>
          <w:sz w:val="16"/>
        </w:rPr>
        <w:t xml:space="preserve"> the pressure of generic </w:t>
      </w:r>
      <w:r w:rsidRPr="00DD11B3">
        <w:rPr>
          <w:rStyle w:val="StyleUnderline"/>
        </w:rPr>
        <w:t>competition</w:t>
      </w:r>
      <w:r w:rsidRPr="007C640D">
        <w:rPr>
          <w:sz w:val="16"/>
        </w:rPr>
        <w:t xml:space="preserve">. Such practices are often called “life cycle management” by originators and proponents of the practice. For example, as Burdon and Sloper explained, “[a] key element of any life cycle management strategy … is to extend patent protection beyond the basic patent term for as long as possible, by filing secondary patents which are effective to keep generics off the market”.37 However, critics have characterised the practice as “evergreening”,38 as it essentially evergreens the patent protection and the exclusivity of a product.39 For instance, Bansal et al. explain that evergreening “refers to different ways wherein patent owners take undue advantage of the law and associated regulatory processes to extend their IP monopoly, particularly over highly lucrative ‘blockbuster’ drugs, by filing disguised/artful patents on an already patent-protected invention shortly before expiry of the ‘parent’ patent”.40 During its investigation into the pharmaceutical industry, the European Commission found that </w:t>
      </w:r>
      <w:r w:rsidRPr="00DD11B3">
        <w:rPr>
          <w:rStyle w:val="StyleUnderline"/>
        </w:rPr>
        <w:t>the number of patents granted and pending applications significantly increases with the value of a drug</w:t>
      </w:r>
      <w:r w:rsidRPr="007C640D">
        <w:rPr>
          <w:sz w:val="16"/>
        </w:rPr>
        <w:t xml:space="preserve">, i.e. “blockbuster medicines can even be protected by up to nearly 100 INN41-specific EPO patented bundles and applications …, which in one particular case led to 1,300 patents and applications across all the EU Member States”.42 The Commission also found that the ratio of primary to secondary patents is 1:7, where the latter “mostly concern formulations, processes and non-formulation products…, such as salts, polymorphic forms, particles, solvates and hydrates”.43 As a result, the Commission concluded that </w:t>
      </w:r>
      <w:r w:rsidRPr="00DD11B3">
        <w:rPr>
          <w:rStyle w:val="StyleUnderline"/>
        </w:rPr>
        <w:t>the practice of “maximising patent coverage in such a way is the creation of a web of patents”, which affects the generics’ ability to “develop a generic version of the medicine</w:t>
      </w:r>
      <w:r w:rsidRPr="007C640D">
        <w:rPr>
          <w:sz w:val="16"/>
        </w:rPr>
        <w:t xml:space="preserve"> in form of a salt, crystalline or amorphous form”, because it “would inevitably infringe a patent (for example, a patent for the relevant salt, crystalline or amorphous form of the medicine)”.44 </w:t>
      </w:r>
      <w:r w:rsidRPr="00DD11B3">
        <w:rPr>
          <w:rStyle w:val="StyleUnderline"/>
        </w:rPr>
        <w:t>Each of such patents would typically have a later expiration date, which effectively extends a period of market exclusivity</w:t>
      </w:r>
      <w:r w:rsidRPr="007C640D">
        <w:rPr>
          <w:sz w:val="16"/>
        </w:rPr>
        <w:t xml:space="preserve"> beyond the expiration of a basic patent.45 In addition, most of these patents that protect such follow-on modifications are so-called “sleeping” patents, i.e. patents which a company has no intention of commercialising.46 Moreover, </w:t>
      </w:r>
      <w:r w:rsidRPr="00DD11B3">
        <w:rPr>
          <w:rStyle w:val="StyleUnderline"/>
        </w:rPr>
        <w:t>such modifications may provide little or no therapeutic benefits to the patient compared to the original drug</w:t>
      </w:r>
      <w:r w:rsidRPr="007C640D">
        <w:rPr>
          <w:sz w:val="16"/>
        </w:rPr>
        <w:t xml:space="preserve">.47 Nevertheless, such patents allow originators to secure the most efficient, broadest and longest possible protection for their successful products.48 </w:t>
      </w:r>
      <w:r w:rsidRPr="00DD11B3">
        <w:rPr>
          <w:rStyle w:val="StyleUnderline"/>
        </w:rPr>
        <w:t>The denser the web of secondary patents, the more difficult it is for generics to develop their generic equivalents</w:t>
      </w:r>
      <w:r w:rsidRPr="007C640D">
        <w:rPr>
          <w:sz w:val="16"/>
        </w:rPr>
        <w:t xml:space="preserve">, even if they know that only a few patents of a large portfolio would, in fact, be valid and infringed by their products.49 Despite such knowledge, it is impossible to be certain before introducing a generic whether this will be the case and, thus, whether the generic company will be subject to injunctions preventing the sale of their generic products.50 </w:t>
      </w:r>
      <w:r w:rsidRPr="00DD11B3">
        <w:rPr>
          <w:rStyle w:val="StyleUnderline"/>
        </w:rPr>
        <w:t>Such practice, therefore, provides an appreciable competitive advantage for originators by creating a significant legal and commercial uncertainty for generics</w:t>
      </w:r>
      <w:r w:rsidRPr="007C640D">
        <w:rPr>
          <w:sz w:val="16"/>
        </w:rPr>
        <w:t xml:space="preserve"> in relation to the possibility of their market entry.51 This paper argues that </w:t>
      </w:r>
      <w:r w:rsidRPr="00DD11B3">
        <w:rPr>
          <w:rStyle w:val="StyleUnderline"/>
        </w:rPr>
        <w:t>such a strategic use of the patent system by pharma</w:t>
      </w:r>
      <w:r w:rsidRPr="007C640D">
        <w:rPr>
          <w:sz w:val="16"/>
        </w:rPr>
        <w:t xml:space="preserve">ceutical companies </w:t>
      </w:r>
      <w:r w:rsidRPr="00DD11B3">
        <w:rPr>
          <w:rStyle w:val="StyleUnderline"/>
        </w:rPr>
        <w:t>is against the shared goal of patent and competition laws of facilitating innovation for the benefit of society.</w:t>
      </w:r>
      <w:r w:rsidRPr="007C640D">
        <w:rPr>
          <w:sz w:val="16"/>
        </w:rPr>
        <w:t xml:space="preserve"> As will be explained further, </w:t>
      </w:r>
      <w:r w:rsidRPr="00DD11B3">
        <w:rPr>
          <w:rStyle w:val="StyleUnderline"/>
        </w:rPr>
        <w:t>in addition to a more immediate negative effect in the form of high drug prices</w:t>
      </w:r>
      <w:r w:rsidRPr="007C640D">
        <w:rPr>
          <w:sz w:val="16"/>
        </w:rPr>
        <w:t xml:space="preserve">, </w:t>
      </w:r>
      <w:r w:rsidRPr="00DD11B3">
        <w:rPr>
          <w:rStyle w:val="StyleUnderline"/>
        </w:rPr>
        <w:t>strategic patenting may also impair innovation by reducing originators’ incentives to innovate</w:t>
      </w:r>
      <w:r w:rsidRPr="007C640D">
        <w:rPr>
          <w:sz w:val="16"/>
        </w:rPr>
        <w:t xml:space="preserve">, </w:t>
      </w:r>
      <w:r w:rsidRPr="00DD11B3">
        <w:rPr>
          <w:rStyle w:val="StyleUnderline"/>
        </w:rPr>
        <w:t>and affecting generics’ ability to develop alternative generic products. Strategic patenting</w:t>
      </w:r>
      <w:r w:rsidRPr="007C640D">
        <w:rPr>
          <w:sz w:val="16"/>
        </w:rPr>
        <w:t xml:space="preserve">, therefore, </w:t>
      </w:r>
      <w:r w:rsidRPr="00DD11B3">
        <w:rPr>
          <w:rStyle w:val="StyleUnderline"/>
        </w:rPr>
        <w:t>may enable originators to avoid competitive pressures by preventing generic competition without a need to engage in genuine innovation.</w:t>
      </w:r>
    </w:p>
    <w:p w14:paraId="397D5AD1" w14:textId="77777777" w:rsidR="002A48BB" w:rsidRPr="0021362B" w:rsidRDefault="002A48BB" w:rsidP="00DD11B3">
      <w:pPr>
        <w:pStyle w:val="Heading4"/>
      </w:pPr>
      <w:r>
        <w:t>Pharma patent protections leads to anti competitive practices that disrupt innovation in biotech</w:t>
      </w:r>
    </w:p>
    <w:p w14:paraId="1911C4E4" w14:textId="77777777" w:rsidR="002A48BB" w:rsidRDefault="002A48BB" w:rsidP="002A48BB">
      <w:pPr>
        <w:rPr>
          <w:sz w:val="16"/>
        </w:rPr>
      </w:pPr>
      <w:r>
        <w:rPr>
          <w:sz w:val="16"/>
        </w:rPr>
        <w:t xml:space="preserve">Olga </w:t>
      </w:r>
      <w:r w:rsidRPr="00DD11B3">
        <w:rPr>
          <w:rStyle w:val="Style13ptBold"/>
        </w:rPr>
        <w:t>Gurgula in 2020</w:t>
      </w:r>
    </w:p>
    <w:p w14:paraId="59BB24CF" w14:textId="77777777" w:rsidR="002A48BB" w:rsidRDefault="002A48BB" w:rsidP="002A48BB">
      <w:pPr>
        <w:rPr>
          <w:sz w:val="16"/>
        </w:rPr>
      </w:pPr>
      <w:r>
        <w:rPr>
          <w:sz w:val="16"/>
        </w:rPr>
        <w:t>PhD; LLM; Lecturer in Intellectual Property Law at Brunel Law School, Brunel University London, Uxbridge, UK; Strategic Patenting by Pharmaceutical Companies – Should Competition Law Intervene?; IIC Int Rev Ind Prop Copyr Law. 2020; 51(9): 1062–1085.</w:t>
      </w:r>
    </w:p>
    <w:p w14:paraId="7B800C10" w14:textId="7BBCF646" w:rsidR="002A48BB" w:rsidRDefault="002A48BB" w:rsidP="002A48BB">
      <w:pPr>
        <w:rPr>
          <w:sz w:val="16"/>
        </w:rPr>
      </w:pPr>
      <w:r>
        <w:rPr>
          <w:sz w:val="16"/>
        </w:rPr>
        <w:t xml:space="preserve">Published online 2020 Oct 28. doi: 10.1007/s40319-020-00985-0; </w:t>
      </w:r>
      <w:r w:rsidRPr="00DD11B3">
        <w:rPr>
          <w:sz w:val="16"/>
        </w:rPr>
        <w:t>https://www.ncbi.nlm.nih.gov/pmc/articles/PMC7592140/</w:t>
      </w:r>
    </w:p>
    <w:p w14:paraId="4C5B6E98" w14:textId="343C602D" w:rsidR="002A48BB" w:rsidRPr="00DD11B3" w:rsidRDefault="002A48BB" w:rsidP="002A48BB">
      <w:pPr>
        <w:rPr>
          <w:rStyle w:val="StyleUnderline"/>
        </w:rPr>
      </w:pPr>
      <w:r w:rsidRPr="007C640D">
        <w:rPr>
          <w:sz w:val="16"/>
        </w:rPr>
        <w:t xml:space="preserve">While originator companies typically argue that the competition law intervention into their patenting practices will reduce their incentives to innovate,81 this article asserts that </w:t>
      </w:r>
      <w:r w:rsidRPr="00DD11B3">
        <w:rPr>
          <w:rStyle w:val="StyleUnderline"/>
        </w:rPr>
        <w:t>strategic patenting itself reduces originators’ incentives.</w:t>
      </w:r>
      <w:r w:rsidRPr="007C640D">
        <w:rPr>
          <w:sz w:val="16"/>
        </w:rPr>
        <w:t xml:space="preserve"> Thus, in a properly functioning system, </w:t>
      </w:r>
      <w:r w:rsidRPr="00DD11B3">
        <w:rPr>
          <w:rStyle w:val="StyleUnderline"/>
        </w:rPr>
        <w:t>when a patent protecting a product is close to expiration the originator would be encouraged to innovate further</w:t>
      </w:r>
      <w:r w:rsidRPr="007C640D">
        <w:rPr>
          <w:sz w:val="16"/>
        </w:rPr>
        <w:t xml:space="preserve"> in order to introduce a new product on the market and maintain its competitive position. </w:t>
      </w:r>
      <w:r w:rsidRPr="00DD11B3">
        <w:rPr>
          <w:rStyle w:val="StyleUnderline"/>
        </w:rPr>
        <w:t>However, by engaging in strategic patenting, the originator’s incentive to innovate diminishes as it enjoys its monopoly position</w:t>
      </w:r>
      <w:r w:rsidRPr="007C640D">
        <w:rPr>
          <w:sz w:val="16"/>
        </w:rPr>
        <w:t xml:space="preserve"> </w:t>
      </w:r>
      <w:r w:rsidRPr="00DD11B3">
        <w:rPr>
          <w:rStyle w:val="StyleUnderline"/>
        </w:rPr>
        <w:t>by merely procuring numerous secondary patents that shield its current product</w:t>
      </w:r>
      <w:r w:rsidRPr="007C640D">
        <w:rPr>
          <w:sz w:val="16"/>
        </w:rPr>
        <w:t xml:space="preserve"> from generic competition. Therefore, when companies engage in such strategic patenting, they are merely protecting themselves from the competitive pressures that competition law aims to establish. Maintaining that this practice is lawful, originators argue that strong patent protection is essential for recouping their investments, as well as for incentivising them to engage in further innovation.82 Such a position may find some support in the arguments put forward by Joseph Schumpeter and his followers, who claimed that since monopoly increases the reward of the innovator, monopolists are more prone to innovation.83 However, as Lowe noted:84 the empirical evidence of the past few decades has worked against Schumpeter and in favor of Kenneth Arrow, who contends that </w:t>
      </w:r>
      <w:r w:rsidRPr="00DD11B3">
        <w:rPr>
          <w:rStyle w:val="StyleUnderline"/>
        </w:rPr>
        <w:t>in favoring monopolies</w:t>
      </w:r>
      <w:r w:rsidRPr="007C640D">
        <w:rPr>
          <w:sz w:val="16"/>
        </w:rPr>
        <w:t xml:space="preserve"> </w:t>
      </w:r>
      <w:r w:rsidRPr="00DD11B3">
        <w:rPr>
          <w:rStyle w:val="StyleUnderline"/>
        </w:rPr>
        <w:t>Schumpeter underestimated the incentives for innovation that competition can offer. Monopolists tend to want to keep their monopolies</w:t>
      </w:r>
      <w:r w:rsidRPr="007C640D">
        <w:rPr>
          <w:sz w:val="16"/>
        </w:rPr>
        <w:t xml:space="preserve"> by resorting to any measures that can keep new entrants out. </w:t>
      </w:r>
      <w:r w:rsidRPr="00DD11B3">
        <w:rPr>
          <w:rStyle w:val="StyleUnderline"/>
        </w:rPr>
        <w:t>Firms under competitive pressure from</w:t>
      </w:r>
      <w:r w:rsidRPr="007C640D">
        <w:rPr>
          <w:sz w:val="16"/>
        </w:rPr>
        <w:t xml:space="preserve"> actual or potential </w:t>
      </w:r>
      <w:r w:rsidRPr="00DD11B3">
        <w:rPr>
          <w:rStyle w:val="StyleUnderline"/>
        </w:rPr>
        <w:t>competition,</w:t>
      </w:r>
      <w:r w:rsidRPr="007C640D">
        <w:rPr>
          <w:sz w:val="16"/>
        </w:rPr>
        <w:t xml:space="preserve"> on the other hand, </w:t>
      </w:r>
      <w:r w:rsidRPr="00DD11B3">
        <w:rPr>
          <w:rStyle w:val="StyleUnderline"/>
        </w:rPr>
        <w:t>are less complacent and know that inventing a new product is their best strategy for maintaining and increasing their market share</w:t>
      </w:r>
      <w:r w:rsidRPr="007C640D">
        <w:rPr>
          <w:sz w:val="16"/>
        </w:rPr>
        <w:t xml:space="preserve">. In the same vein, the Commission emphasises the importance of competition for the incentives to innovate, stating that: “[r]ivalry between undertakings is an essential driver of economic efficiency, including dynamic efficiencies in the form of innovation. In its absence the dominant undertaking will lack adequate incentives to continue to create and pass on efficiency gains.”85 </w:t>
      </w:r>
      <w:r w:rsidRPr="00DD11B3">
        <w:rPr>
          <w:rStyle w:val="StyleUnderline"/>
        </w:rPr>
        <w:t>Evidence from</w:t>
      </w:r>
      <w:r w:rsidRPr="007C640D">
        <w:rPr>
          <w:sz w:val="16"/>
        </w:rPr>
        <w:t xml:space="preserve"> the </w:t>
      </w:r>
      <w:r w:rsidRPr="00DD11B3">
        <w:rPr>
          <w:rStyle w:val="StyleUnderline"/>
        </w:rPr>
        <w:t>pharma</w:t>
      </w:r>
      <w:r w:rsidRPr="007C640D">
        <w:rPr>
          <w:sz w:val="16"/>
        </w:rPr>
        <w:t xml:space="preserve">ceutical industry </w:t>
      </w:r>
      <w:r w:rsidRPr="00DD11B3">
        <w:rPr>
          <w:rStyle w:val="StyleUnderline"/>
        </w:rPr>
        <w:t xml:space="preserve">confirms that strategic patenting reduces incentives to engage in genuine </w:t>
      </w:r>
      <w:r w:rsidRPr="007C640D">
        <w:rPr>
          <w:sz w:val="16"/>
        </w:rPr>
        <w:t xml:space="preserve">and meritorious </w:t>
      </w:r>
      <w:r w:rsidRPr="00DD11B3">
        <w:rPr>
          <w:rStyle w:val="StyleUnderline"/>
        </w:rPr>
        <w:t>innovation</w:t>
      </w:r>
      <w:r w:rsidRPr="007C640D">
        <w:rPr>
          <w:sz w:val="16"/>
        </w:rPr>
        <w:t xml:space="preserve">. In many cases, </w:t>
      </w:r>
      <w:r w:rsidRPr="00DD11B3">
        <w:rPr>
          <w:rStyle w:val="StyleUnderline"/>
        </w:rPr>
        <w:t>strategically accumulated secondary patents are of marginal quality and are typically the result of routine research activities</w:t>
      </w:r>
      <w:r w:rsidRPr="007C640D">
        <w:rPr>
          <w:sz w:val="16"/>
        </w:rPr>
        <w:t xml:space="preserve">.86 For example, in Perindopril the European Commission revealed that most of the secondary patents, procured as part of the originator company’s anti-generic strategy, were seen by the company as “blocking” or “paper”, some of which it considered involved “zero inventive step”87 and a purely editorial task.88 Moreover, these follow-on pharmaceutical inventions are specifically timed around the expiration of the basic patent and can be developed on demand.89 In AstraZeneca the Commission noted that the company designed to “[f]ile a patent-cloud of mixtures, uses, formulations, new indications, and chemistry” in relation to its blockbuster product omeprazole to slow down generic entry at a specifically defined time, close to the expiration of the basic patent.90 The main aim of these patents is to increase uncertainty for generic companies as to the possibility of their market entry.91 Therefore, while many of these secondary patents may be trivial and potentially invalid, the originator pursues them to protect its current successful product from generic competition.92 </w:t>
      </w:r>
      <w:r w:rsidRPr="00DD11B3">
        <w:rPr>
          <w:rStyle w:val="StyleUnderline"/>
        </w:rPr>
        <w:t>Even if a company continues to engage in innovation in parallel to pursuing strategic patenting</w:t>
      </w:r>
      <w:r w:rsidRPr="007C640D">
        <w:rPr>
          <w:sz w:val="16"/>
        </w:rPr>
        <w:t xml:space="preserve">, </w:t>
      </w:r>
      <w:r w:rsidRPr="00DD11B3">
        <w:rPr>
          <w:rStyle w:val="StyleUnderline"/>
        </w:rPr>
        <w:t xml:space="preserve">it still protects itself from the pressures of competition, which would have forced the company to innovate faster </w:t>
      </w:r>
      <w:r w:rsidRPr="007C640D">
        <w:rPr>
          <w:sz w:val="16"/>
        </w:rPr>
        <w:t xml:space="preserve">and would thus provide consumers with better products and/or access to cheaper generic versions earlier. As Ullrich argues:93 </w:t>
      </w:r>
      <w:r w:rsidRPr="00DD11B3">
        <w:rPr>
          <w:rStyle w:val="StyleUnderline"/>
        </w:rPr>
        <w:t>A slowdown in the transition of the new medicines from</w:t>
      </w:r>
      <w:r w:rsidRPr="007C640D">
        <w:rPr>
          <w:sz w:val="16"/>
        </w:rPr>
        <w:t xml:space="preserve"> the </w:t>
      </w:r>
      <w:r w:rsidRPr="00DD11B3">
        <w:rPr>
          <w:rStyle w:val="StyleUnderline"/>
        </w:rPr>
        <w:t>protected</w:t>
      </w:r>
      <w:r w:rsidRPr="007C640D">
        <w:rPr>
          <w:sz w:val="16"/>
        </w:rPr>
        <w:t xml:space="preserve"> status of a proprietary medicine </w:t>
      </w:r>
      <w:r w:rsidRPr="00DD11B3">
        <w:rPr>
          <w:rStyle w:val="StyleUnderline"/>
        </w:rPr>
        <w:t>to</w:t>
      </w:r>
      <w:r w:rsidRPr="007C640D">
        <w:rPr>
          <w:sz w:val="16"/>
        </w:rPr>
        <w:t xml:space="preserve"> the status of </w:t>
      </w:r>
      <w:r w:rsidRPr="00DD11B3">
        <w:rPr>
          <w:rStyle w:val="StyleUnderline"/>
        </w:rPr>
        <w:t>generic</w:t>
      </w:r>
      <w:r w:rsidRPr="007C640D">
        <w:rPr>
          <w:sz w:val="16"/>
        </w:rPr>
        <w:t xml:space="preserve"> products manufactured and distributed in open competition does not simply mean a loss of static efficiency, namely a loss of consumer well-being due to a slowdown in the reduction of process. Rather, such a slowdown also </w:t>
      </w:r>
      <w:r w:rsidRPr="00DD11B3">
        <w:rPr>
          <w:rStyle w:val="StyleUnderline"/>
        </w:rPr>
        <w:t xml:space="preserve">involves the risk of a loss of dynamic efficiency in that it extends the duration of a monopoly rent situation, thus reducing the pressure to innovate more quickly. </w:t>
      </w:r>
      <w:r w:rsidRPr="007C640D">
        <w:rPr>
          <w:sz w:val="16"/>
        </w:rPr>
        <w:t xml:space="preserve">Following the rationale of the General Court’s statement in AstraZeneca, </w:t>
      </w:r>
      <w:r w:rsidRPr="00DD11B3">
        <w:rPr>
          <w:rStyle w:val="StyleUnderline"/>
        </w:rPr>
        <w:t>the practice of the originator that extends its market monopoly by relying on the patent system “potentially reduces the incentive to engage in innovation, since it enables the company in a dominant position to maintain its exclusivity</w:t>
      </w:r>
      <w:r w:rsidRPr="007C640D">
        <w:rPr>
          <w:sz w:val="16"/>
        </w:rPr>
        <w:t xml:space="preserve"> beyond the period envisaged by the legislator”.94 </w:t>
      </w:r>
      <w:r w:rsidRPr="00DD11B3">
        <w:rPr>
          <w:rStyle w:val="StyleUnderline"/>
        </w:rPr>
        <w:t>Such practices,</w:t>
      </w:r>
      <w:r w:rsidRPr="007C640D">
        <w:rPr>
          <w:sz w:val="16"/>
        </w:rPr>
        <w:t xml:space="preserve"> according to the Court, </w:t>
      </w:r>
      <w:r w:rsidRPr="00DD11B3">
        <w:rPr>
          <w:rStyle w:val="StyleUnderline"/>
        </w:rPr>
        <w:t>act “contrary to the public interest”</w:t>
      </w:r>
      <w:r w:rsidRPr="007C640D">
        <w:rPr>
          <w:sz w:val="16"/>
        </w:rPr>
        <w:t xml:space="preserve">.95 Therefore, </w:t>
      </w:r>
      <w:r w:rsidRPr="00DD11B3">
        <w:rPr>
          <w:rStyle w:val="StyleUnderline"/>
        </w:rPr>
        <w:t>the practice of strategic patenting</w:t>
      </w:r>
      <w:r w:rsidRPr="007C640D">
        <w:rPr>
          <w:sz w:val="16"/>
        </w:rPr>
        <w:t xml:space="preserve"> that protects originators’ monopolies from competitive pressures and significantly reduces their incentives to engage in genuine innovation is contrary to the rationale of the patent system, </w:t>
      </w:r>
      <w:r w:rsidRPr="00DD11B3">
        <w:rPr>
          <w:rStyle w:val="StyleUnderline"/>
        </w:rPr>
        <w:t>has a significant negative effect on competition and should raise competition law concerns.</w:t>
      </w:r>
    </w:p>
    <w:p w14:paraId="6AAE9CFA" w14:textId="77777777" w:rsidR="002A48BB" w:rsidRDefault="002A48BB" w:rsidP="00DD11B3">
      <w:pPr>
        <w:pStyle w:val="Heading4"/>
      </w:pPr>
      <w:r>
        <w:t xml:space="preserve">Turn--Excessive pharma patent protection crushes innovation </w:t>
      </w:r>
    </w:p>
    <w:p w14:paraId="47C901E7" w14:textId="77777777" w:rsidR="002A48BB" w:rsidRDefault="002A48BB" w:rsidP="002A48BB">
      <w:r>
        <w:t xml:space="preserve">Seokbeom </w:t>
      </w:r>
      <w:r w:rsidRPr="00DD11B3">
        <w:rPr>
          <w:rStyle w:val="Style13ptBold"/>
        </w:rPr>
        <w:t>Kwon &amp;</w:t>
      </w:r>
      <w:r>
        <w:t xml:space="preserve"> Alan C. </w:t>
      </w:r>
      <w:r w:rsidRPr="00DD11B3">
        <w:rPr>
          <w:rStyle w:val="Style13ptBold"/>
        </w:rPr>
        <w:t>Marco 21</w:t>
      </w:r>
      <w:r>
        <w:t xml:space="preserve">, Kwon is assistant professor/lecturer of the Research Center for Advanced Science and Technology (RCAST) at the University of Tokyo, with a cross appointment to the Department of Technology Management for Innovation (TMI), doctoral degree in Public Policy from Georgia Institute of Technology; Marco is an Associate Professor at the Georgia Tech School of Public Policy, and former Chief Economist at the U.S. Patent and Trademark Office, “Can Antitrust Law Enforcement Spur Innovation? Antitrust Regulation of Patent Consolidation and Its Impact on Follow-on Innovations,” Research Policy, vol. 50, no. 9, 11/01/2021, p. 104295 </w:t>
      </w:r>
    </w:p>
    <w:p w14:paraId="05A51E3C" w14:textId="0B4266E2" w:rsidR="002A48BB" w:rsidRPr="002A48BB" w:rsidRDefault="002A48BB" w:rsidP="002A48BB">
      <w:pPr>
        <w:rPr>
          <w:sz w:val="10"/>
        </w:rPr>
      </w:pPr>
      <w:r w:rsidRPr="002A48BB">
        <w:rPr>
          <w:sz w:val="10"/>
        </w:rPr>
        <w:t xml:space="preserve">By empirically examining how antitrust regulation of patent-enabled monopolies affects follow-on innovations, this study advances the broad policy discussion on interactions between antitrust and patent laws in shaping innovation. As intensively discussed by scholars (Katz and Shelanski, 2005; Sidak and Teece, 2009), the necessity of incorporating “technological innovation” into modern antitrust law by accounting for the Schumpeterian perspective has received increasing recognition from the antitrust law community. The Schumpeterian view posits that </w:t>
      </w:r>
      <w:r w:rsidRPr="00DD11B3">
        <w:rPr>
          <w:rStyle w:val="StyleUnderline"/>
        </w:rPr>
        <w:t>market competition</w:t>
      </w:r>
      <w:r w:rsidRPr="002A48BB">
        <w:rPr>
          <w:sz w:val="10"/>
        </w:rPr>
        <w:t xml:space="preserve"> </w:t>
      </w:r>
      <w:r w:rsidRPr="00DD11B3">
        <w:rPr>
          <w:rStyle w:val="StyleUnderline"/>
        </w:rPr>
        <w:t>and</w:t>
      </w:r>
      <w:r w:rsidRPr="002A48BB">
        <w:rPr>
          <w:sz w:val="10"/>
        </w:rPr>
        <w:t xml:space="preserve"> </w:t>
      </w:r>
      <w:r w:rsidRPr="00DD11B3">
        <w:rPr>
          <w:rStyle w:val="StyleUnderline"/>
        </w:rPr>
        <w:t>tech</w:t>
      </w:r>
      <w:r w:rsidRPr="002A48BB">
        <w:rPr>
          <w:sz w:val="10"/>
        </w:rPr>
        <w:t xml:space="preserve">nological </w:t>
      </w:r>
      <w:r w:rsidRPr="00DD11B3">
        <w:rPr>
          <w:rStyle w:val="StyleUnderline"/>
        </w:rPr>
        <w:t>innovation</w:t>
      </w:r>
      <w:r w:rsidRPr="002A48BB">
        <w:rPr>
          <w:sz w:val="10"/>
        </w:rPr>
        <w:t xml:space="preserve"> </w:t>
      </w:r>
      <w:r w:rsidRPr="00DD11B3">
        <w:rPr>
          <w:rStyle w:val="StyleUnderline"/>
        </w:rPr>
        <w:t>are</w:t>
      </w:r>
      <w:r w:rsidRPr="002A48BB">
        <w:rPr>
          <w:sz w:val="10"/>
        </w:rPr>
        <w:t xml:space="preserve"> </w:t>
      </w:r>
      <w:r w:rsidRPr="00DD11B3">
        <w:rPr>
          <w:rStyle w:val="StyleUnderline"/>
        </w:rPr>
        <w:t>mutually</w:t>
      </w:r>
      <w:r w:rsidRPr="002A48BB">
        <w:rPr>
          <w:sz w:val="10"/>
        </w:rPr>
        <w:t xml:space="preserve"> </w:t>
      </w:r>
      <w:r w:rsidRPr="00DD11B3">
        <w:rPr>
          <w:rStyle w:val="StyleUnderline"/>
        </w:rPr>
        <w:t>and</w:t>
      </w:r>
      <w:r w:rsidRPr="002A48BB">
        <w:rPr>
          <w:sz w:val="10"/>
        </w:rPr>
        <w:t xml:space="preserve"> </w:t>
      </w:r>
      <w:r w:rsidRPr="00DD11B3">
        <w:rPr>
          <w:rStyle w:val="StyleUnderline"/>
        </w:rPr>
        <w:t>dynamically influenced</w:t>
      </w:r>
      <w:r w:rsidRPr="002A48BB">
        <w:rPr>
          <w:sz w:val="10"/>
        </w:rPr>
        <w:t xml:space="preserve"> </w:t>
      </w:r>
      <w:r w:rsidRPr="00DD11B3">
        <w:rPr>
          <w:rStyle w:val="StyleUnderline"/>
        </w:rPr>
        <w:t>in the</w:t>
      </w:r>
      <w:r w:rsidRPr="002A48BB">
        <w:rPr>
          <w:sz w:val="10"/>
        </w:rPr>
        <w:t xml:space="preserve"> so-called “</w:t>
      </w:r>
      <w:r w:rsidRPr="00DD11B3">
        <w:rPr>
          <w:rStyle w:val="StyleUnderline"/>
        </w:rPr>
        <w:t>innovation cycle</w:t>
      </w:r>
      <w:r w:rsidRPr="002A48BB">
        <w:rPr>
          <w:sz w:val="10"/>
        </w:rPr>
        <w:t xml:space="preserve">.” </w:t>
      </w:r>
      <w:r w:rsidRPr="00DD11B3">
        <w:rPr>
          <w:rStyle w:val="StyleUnderline"/>
        </w:rPr>
        <w:t>Firms that are</w:t>
      </w:r>
      <w:r w:rsidRPr="002A48BB">
        <w:rPr>
          <w:sz w:val="10"/>
        </w:rPr>
        <w:t xml:space="preserve"> </w:t>
      </w:r>
      <w:r w:rsidRPr="00DD11B3">
        <w:rPr>
          <w:rStyle w:val="StyleUnderline"/>
        </w:rPr>
        <w:t>not dominant</w:t>
      </w:r>
      <w:r w:rsidRPr="002A48BB">
        <w:rPr>
          <w:sz w:val="10"/>
        </w:rPr>
        <w:t xml:space="preserve"> market players </w:t>
      </w:r>
      <w:r w:rsidRPr="00DD11B3">
        <w:rPr>
          <w:rStyle w:val="StyleUnderline"/>
        </w:rPr>
        <w:t>may enjoy monopolistic market profits through</w:t>
      </w:r>
      <w:r w:rsidRPr="002A48BB">
        <w:rPr>
          <w:sz w:val="10"/>
        </w:rPr>
        <w:t xml:space="preserve"> </w:t>
      </w:r>
      <w:r w:rsidRPr="00DD11B3">
        <w:rPr>
          <w:rStyle w:val="StyleUnderline"/>
        </w:rPr>
        <w:t>future</w:t>
      </w:r>
      <w:r w:rsidRPr="002A48BB">
        <w:rPr>
          <w:sz w:val="10"/>
        </w:rPr>
        <w:t xml:space="preserve"> </w:t>
      </w:r>
      <w:r w:rsidRPr="00DD11B3">
        <w:rPr>
          <w:rStyle w:val="StyleUnderline"/>
        </w:rPr>
        <w:t>innovation. In contrast, a</w:t>
      </w:r>
      <w:r w:rsidRPr="002A48BB">
        <w:rPr>
          <w:sz w:val="10"/>
        </w:rPr>
        <w:t xml:space="preserve"> </w:t>
      </w:r>
      <w:r w:rsidRPr="00DD11B3">
        <w:rPr>
          <w:rStyle w:val="StyleUnderline"/>
        </w:rPr>
        <w:t>dominant</w:t>
      </w:r>
      <w:r w:rsidRPr="002A48BB">
        <w:rPr>
          <w:sz w:val="10"/>
        </w:rPr>
        <w:t xml:space="preserve"> market </w:t>
      </w:r>
      <w:r w:rsidRPr="00DD11B3">
        <w:rPr>
          <w:rStyle w:val="StyleUnderline"/>
        </w:rPr>
        <w:t>player may</w:t>
      </w:r>
      <w:r w:rsidRPr="002A48BB">
        <w:rPr>
          <w:sz w:val="10"/>
        </w:rPr>
        <w:t xml:space="preserve"> </w:t>
      </w:r>
      <w:r w:rsidRPr="00DD11B3">
        <w:rPr>
          <w:rStyle w:val="StyleUnderline"/>
        </w:rPr>
        <w:t>lose</w:t>
      </w:r>
      <w:r w:rsidRPr="002A48BB">
        <w:rPr>
          <w:sz w:val="10"/>
        </w:rPr>
        <w:t xml:space="preserve"> </w:t>
      </w:r>
      <w:r w:rsidRPr="00DD11B3">
        <w:rPr>
          <w:rStyle w:val="StyleUnderline"/>
        </w:rPr>
        <w:t>its</w:t>
      </w:r>
      <w:r w:rsidRPr="002A48BB">
        <w:rPr>
          <w:sz w:val="10"/>
        </w:rPr>
        <w:t xml:space="preserve"> monopolistic </w:t>
      </w:r>
      <w:r w:rsidRPr="00DD11B3">
        <w:rPr>
          <w:rStyle w:val="StyleUnderline"/>
        </w:rPr>
        <w:t>market position due to a</w:t>
      </w:r>
      <w:r w:rsidRPr="002A48BB">
        <w:rPr>
          <w:sz w:val="10"/>
        </w:rPr>
        <w:t xml:space="preserve"> </w:t>
      </w:r>
      <w:r w:rsidRPr="00DD11B3">
        <w:rPr>
          <w:rStyle w:val="StyleUnderline"/>
        </w:rPr>
        <w:t>competitor's</w:t>
      </w:r>
      <w:r w:rsidRPr="002A48BB">
        <w:rPr>
          <w:sz w:val="10"/>
        </w:rPr>
        <w:t xml:space="preserve"> </w:t>
      </w:r>
      <w:r w:rsidRPr="00DD11B3">
        <w:rPr>
          <w:rStyle w:val="StyleUnderline"/>
        </w:rPr>
        <w:t>innovation. The dynamics</w:t>
      </w:r>
      <w:r w:rsidRPr="002A48BB">
        <w:rPr>
          <w:sz w:val="10"/>
        </w:rPr>
        <w:t xml:space="preserve"> therein </w:t>
      </w:r>
      <w:r w:rsidRPr="00DD11B3">
        <w:rPr>
          <w:rStyle w:val="StyleUnderline"/>
        </w:rPr>
        <w:t>create incentives</w:t>
      </w:r>
      <w:r w:rsidRPr="002A48BB">
        <w:rPr>
          <w:sz w:val="10"/>
        </w:rPr>
        <w:t xml:space="preserve"> for firms </w:t>
      </w:r>
      <w:r w:rsidRPr="00DD11B3">
        <w:rPr>
          <w:rStyle w:val="StyleUnderline"/>
        </w:rPr>
        <w:t>to innovate. This</w:t>
      </w:r>
      <w:r w:rsidRPr="002A48BB">
        <w:rPr>
          <w:sz w:val="10"/>
        </w:rPr>
        <w:t xml:space="preserve"> scholarship </w:t>
      </w:r>
      <w:r w:rsidRPr="00DD11B3">
        <w:rPr>
          <w:rStyle w:val="StyleUnderline"/>
        </w:rPr>
        <w:t>leads to the important question of how antitrust</w:t>
      </w:r>
      <w:r w:rsidRPr="002A48BB">
        <w:rPr>
          <w:sz w:val="10"/>
        </w:rPr>
        <w:t xml:space="preserve"> law </w:t>
      </w:r>
      <w:r w:rsidRPr="00DD11B3">
        <w:rPr>
          <w:rStyle w:val="StyleUnderline"/>
        </w:rPr>
        <w:t>jointly shapes market competition and innovation</w:t>
      </w:r>
      <w:r w:rsidRPr="002A48BB">
        <w:rPr>
          <w:sz w:val="10"/>
        </w:rPr>
        <w:t xml:space="preserve">. Our study contributes to this discussion by empirically showing that “patent consolidation” by firms is a venue where enforcement of antitrust law promotes market competition and technological innovation. </w:t>
      </w:r>
      <w:r w:rsidRPr="002A48BB">
        <w:rPr>
          <w:sz w:val="10"/>
          <w:szCs w:val="16"/>
        </w:rPr>
        <w:t xml:space="preserve">The remainder of this paper is structured as follows. Section 2 reviews the literature on patent pools and cumulative innovation to derive our main hypothesis. Section 3 describes the data and methods for empirical analysis. Section 4 presents the findings, and Section 5 discusses the implications. 2. Literature review and hypothesis development 2.1. Antitrust law, patent consolidation, and market competition Patent transfer can be subject to antitrust regulation because it may enable patent consolidation that allows a few firms to control access to key patented technology for products and thereby effectively monopolize the downstream market (Figueroa and Serrano, 2019; Hahn, 1984). In the United States, two legislative acts have enabled the regulation of patent transfers: the Sherman Act and the Clayton Act. The Sherman Antitrust Act (26 Stat. 209, 15 U.S.C. §§1–7) was enacted in 1890 to regulate unlawful market monopolies. This act enables the regulation of business practices that may discourage market competition. Meanwhile, the Clayton Act was enacted in 1914 (38 Stat. 730, 15 U.S.C. §§12–27, 29 U.S.C. §§52–53) to specify which business practices violate the Sherman Act, elaborating on its antitrust law enforcement scheme and legal remedies. Section 7 of the Clayton Act is considered the foundation for the antitrust regulation of patent transfers. The section states that the federal authorities may regulate business practices that may harm market competition or lead to the formation of a market monopoly. Based on this section, patent transfers that could harm market competition or result in a monopoly are thus subject to regulation (Gotts and Sher, 2012; Klitzke, 1980). Then, under what conditions patent consolidations by a firm may negatively affect the market competition? The scholarly discussion on patent pools and their impact on market competition provides a hint for the answer. Studies have argued that amassing “complementary” patents through patent pooling by a few firms can spur downstream market competition by addressing the so-called patent holdup or patent thicket problem (Ebersole et al., 2005; Merges, 1999; Shapiro, 2000), which enhances market efficiency (Gilbert, 2004). For instance, when each of the two competing firms owns mutually complementary patents for a product, they may experience significant difficulty in bringing the product to the market because one's patent will hold up another's market operation (i.e., patent holdup). In this case, the problem can be solved by pooling the two firms’ patents and agreeing on the free use of pooled patents. In contrast, firms aggregating “substitute” patents for essential technology for a product may deter market competition if members of the patent pool are not allowed to license their patents to third parties independently (Lerner et al., 2007; Lerner and Tirole, 2004, 2007). In this case, the patent pool induces collusion by members, thereby resulting in an excessive concentration of market power in the patent pool members. However, scholars have also argued that this anticompetitive effect may not be substantial when the independent licensing by patent pool members with third parties is allowed. This is because independent licensing will lead the pool members to compete with one another on “licensing out” of owned patents to third parties; thus, third parties can access the pooled patents at a competitive price. A firm's patent consolidation via patent transfers can be seen as the special case of patent pooling by a “single” firm without the competition effect of independent licensing. In this case, the discussion briefed above suggests that a firm's patent consolidation by patent transfer brings an anticompetitive effect when the consolidated patents are on substitute technology. 2.2. Patent consolidation and innovation For innovation, firms’ patent transfers may bring both positive and negative impacts. On the one hand, a patent transfer facilitates the efficient reallocation of patents to those who can use the patents more effectively (Galasso et al., 2013) while promoting innovator's specialization in developing ideas (Lamoreaux and Sokoloff, 1999). For firms, transferring patents can be a useful instrument in terms of managing their intellectual property (IP) assets. For instance, firms liquidate their patents when they reconfigure their business lines (Serrano and Ziedonis, 2019) and finance operations (Hall, 2019; Hochberg et al., 2018) or when they want to acquire patents from outside to capitalize on emerging technological opportunities (Kelley, 2011). Meanwhile, as Kitch (1977) hinted, an upstream firm's consolidation of patents could enable the firm to mitigate downstream patent races, thereby enhancing the upstream firm's innovation appropriability. On the other hand, patent transfer enables firms to aggregate patents on important technology for product development, which may negatively impact the innovation activities of competitors by equipping the patent-aggregating firm to impose ex-post patent holdup risk to the competitors’ market operations. Indeed, Kwon (2020) showed firms’ incentives to purchase patents to leverage market competitor's ex-post patent holdup risk. Doing so can effectively increase the rivals' operating cost while making them less active in developing the relevant technologies around the transferred patents. </w:t>
      </w:r>
      <w:r w:rsidRPr="00DD11B3">
        <w:rPr>
          <w:rStyle w:val="StyleUnderline"/>
        </w:rPr>
        <w:t>The detrimental impact</w:t>
      </w:r>
      <w:r w:rsidRPr="002A48BB">
        <w:rPr>
          <w:sz w:val="10"/>
        </w:rPr>
        <w:t xml:space="preserve"> of a firm's patent transfers </w:t>
      </w:r>
      <w:r w:rsidRPr="00DD11B3">
        <w:rPr>
          <w:rStyle w:val="StyleUnderline"/>
        </w:rPr>
        <w:t>on</w:t>
      </w:r>
      <w:r w:rsidRPr="002A48BB">
        <w:rPr>
          <w:sz w:val="10"/>
        </w:rPr>
        <w:t xml:space="preserve"> </w:t>
      </w:r>
      <w:r w:rsidRPr="00DD11B3">
        <w:rPr>
          <w:rStyle w:val="StyleUnderline"/>
        </w:rPr>
        <w:t>innovation</w:t>
      </w:r>
      <w:r w:rsidRPr="002A48BB">
        <w:rPr>
          <w:sz w:val="10"/>
        </w:rPr>
        <w:t xml:space="preserve"> </w:t>
      </w:r>
      <w:r w:rsidRPr="00DD11B3">
        <w:rPr>
          <w:rStyle w:val="StyleUnderline"/>
        </w:rPr>
        <w:t>could be</w:t>
      </w:r>
      <w:r w:rsidRPr="002A48BB">
        <w:rPr>
          <w:sz w:val="10"/>
        </w:rPr>
        <w:t xml:space="preserve"> </w:t>
      </w:r>
      <w:r w:rsidRPr="00DD11B3">
        <w:rPr>
          <w:rStyle w:val="StyleUnderline"/>
        </w:rPr>
        <w:t>acute</w:t>
      </w:r>
      <w:r w:rsidRPr="002A48BB">
        <w:rPr>
          <w:sz w:val="10"/>
        </w:rPr>
        <w:t xml:space="preserve"> </w:t>
      </w:r>
      <w:r w:rsidRPr="00DD11B3">
        <w:rPr>
          <w:rStyle w:val="StyleUnderline"/>
        </w:rPr>
        <w:t>when innovation is</w:t>
      </w:r>
      <w:r w:rsidRPr="002A48BB">
        <w:rPr>
          <w:sz w:val="10"/>
        </w:rPr>
        <w:t xml:space="preserve"> developed in a highly </w:t>
      </w:r>
      <w:r w:rsidRPr="00DD11B3">
        <w:rPr>
          <w:rStyle w:val="StyleUnderline"/>
        </w:rPr>
        <w:t>cumulative</w:t>
      </w:r>
      <w:r w:rsidRPr="002A48BB">
        <w:rPr>
          <w:sz w:val="10"/>
        </w:rPr>
        <w:t xml:space="preserve"> manner (Rai, 2001; Scotchmer, 1991) </w:t>
      </w:r>
      <w:r w:rsidRPr="00DD11B3">
        <w:rPr>
          <w:rStyle w:val="StyleUnderline"/>
        </w:rPr>
        <w:t>and a firm's patent enforcement is</w:t>
      </w:r>
      <w:r w:rsidRPr="002A48BB">
        <w:rPr>
          <w:sz w:val="10"/>
        </w:rPr>
        <w:t xml:space="preserve"> effective in </w:t>
      </w:r>
      <w:r w:rsidRPr="00DD11B3">
        <w:rPr>
          <w:rStyle w:val="StyleUnderline"/>
        </w:rPr>
        <w:t>deterring</w:t>
      </w:r>
      <w:r w:rsidRPr="002A48BB">
        <w:rPr>
          <w:sz w:val="10"/>
        </w:rPr>
        <w:t xml:space="preserve"> its </w:t>
      </w:r>
      <w:r w:rsidRPr="00DD11B3">
        <w:rPr>
          <w:rStyle w:val="StyleUnderline"/>
        </w:rPr>
        <w:t>competitors’ R&amp;D</w:t>
      </w:r>
      <w:r w:rsidRPr="002A48BB">
        <w:rPr>
          <w:sz w:val="10"/>
        </w:rPr>
        <w:t xml:space="preserve"> activities (Lampe and Moser, 2010). This is because </w:t>
      </w:r>
      <w:r w:rsidRPr="00DD11B3">
        <w:rPr>
          <w:rStyle w:val="StyleUnderline"/>
        </w:rPr>
        <w:t>patenting</w:t>
      </w:r>
      <w:r w:rsidRPr="002A48BB">
        <w:rPr>
          <w:sz w:val="10"/>
        </w:rPr>
        <w:t xml:space="preserve"> </w:t>
      </w:r>
      <w:r w:rsidRPr="00DD11B3">
        <w:rPr>
          <w:rStyle w:val="StyleUnderline"/>
        </w:rPr>
        <w:t>the</w:t>
      </w:r>
      <w:r w:rsidRPr="002A48BB">
        <w:rPr>
          <w:sz w:val="10"/>
        </w:rPr>
        <w:t xml:space="preserve"> </w:t>
      </w:r>
      <w:r w:rsidRPr="00DD11B3">
        <w:rPr>
          <w:rStyle w:val="StyleUnderline"/>
        </w:rPr>
        <w:t>tech</w:t>
      </w:r>
      <w:r w:rsidRPr="002A48BB">
        <w:rPr>
          <w:sz w:val="10"/>
        </w:rPr>
        <w:t xml:space="preserve">nological </w:t>
      </w:r>
      <w:r w:rsidRPr="00DD11B3">
        <w:rPr>
          <w:rStyle w:val="StyleUnderline"/>
        </w:rPr>
        <w:t>inputs</w:t>
      </w:r>
      <w:r w:rsidRPr="002A48BB">
        <w:rPr>
          <w:sz w:val="10"/>
        </w:rPr>
        <w:t xml:space="preserve"> </w:t>
      </w:r>
      <w:r w:rsidRPr="00DD11B3">
        <w:rPr>
          <w:rStyle w:val="StyleUnderline"/>
        </w:rPr>
        <w:t>for a product could prevent the diffusion of that technology for</w:t>
      </w:r>
      <w:r w:rsidRPr="002A48BB">
        <w:rPr>
          <w:sz w:val="10"/>
        </w:rPr>
        <w:t xml:space="preserve"> </w:t>
      </w:r>
      <w:r w:rsidRPr="00DD11B3">
        <w:rPr>
          <w:rStyle w:val="StyleUnderline"/>
        </w:rPr>
        <w:t>follow-on innovation</w:t>
      </w:r>
      <w:r w:rsidRPr="002A48BB">
        <w:rPr>
          <w:sz w:val="10"/>
        </w:rPr>
        <w:t xml:space="preserve"> (Galasso and Schankerman, 2015). This is advantageous for firms seeking the monopolistic market profit (Figueroa and Serrano, 2019; Hahn, 1984). Studies attempted to find empirical evidence (Galasso and Schankerman, 2015; Murray et al., 2016; Murray and Stern, 2007; Sampat and Williams, 2019; Walsh et al., 2003, 2007). For instance, by analyzing the data on public Human Genome projects and Celera's gene-level intellectual property rights (IPRs), Williams (2013) showed that the firm's claim on gene-level IPRs significantly hampered subsequent scientific research and product developments for a long time even though the firm owned the IPRs for a short term. By using the patent–paper pair approach, Murray and Stern (2007) showed that granting patent rights on scientific discovery decreases the diffusion of scientific discovery, indicating that the </w:t>
      </w:r>
      <w:r w:rsidRPr="00DD11B3">
        <w:rPr>
          <w:rStyle w:val="StyleUnderline"/>
        </w:rPr>
        <w:t>subsequent</w:t>
      </w:r>
      <w:r w:rsidRPr="002A48BB">
        <w:rPr>
          <w:sz w:val="10"/>
        </w:rPr>
        <w:t xml:space="preserve"> </w:t>
      </w:r>
      <w:r w:rsidRPr="00DD11B3">
        <w:rPr>
          <w:rStyle w:val="StyleUnderline"/>
        </w:rPr>
        <w:t>scientific research is hampered</w:t>
      </w:r>
      <w:r w:rsidRPr="002A48BB">
        <w:rPr>
          <w:sz w:val="10"/>
        </w:rPr>
        <w:t xml:space="preserve"> </w:t>
      </w:r>
      <w:r w:rsidRPr="00DD11B3">
        <w:rPr>
          <w:rStyle w:val="StyleUnderline"/>
        </w:rPr>
        <w:t>by patenting</w:t>
      </w:r>
      <w:r w:rsidRPr="002A48BB">
        <w:rPr>
          <w:sz w:val="10"/>
        </w:rPr>
        <w:t xml:space="preserve">. Murray et al. (2016) reached a similar conclusion by showing that the event of the National Institute of Health's agreements on reducing costs to access genetically engineered mice in the late 1990s diversified the pathways of subsequent research and innovation. Based on this finding, they argued that </w:t>
      </w:r>
      <w:r w:rsidRPr="00DD11B3">
        <w:rPr>
          <w:rStyle w:val="StyleUnderline"/>
        </w:rPr>
        <w:t>limited access to</w:t>
      </w:r>
      <w:r w:rsidRPr="002A48BB">
        <w:rPr>
          <w:sz w:val="10"/>
        </w:rPr>
        <w:t xml:space="preserve"> </w:t>
      </w:r>
      <w:r w:rsidRPr="00DD11B3">
        <w:rPr>
          <w:rStyle w:val="StyleUnderline"/>
        </w:rPr>
        <w:t>existing knowledge</w:t>
      </w:r>
      <w:r w:rsidRPr="002A48BB">
        <w:rPr>
          <w:sz w:val="10"/>
        </w:rPr>
        <w:t xml:space="preserve"> </w:t>
      </w:r>
      <w:r w:rsidRPr="00DD11B3">
        <w:rPr>
          <w:rStyle w:val="StyleUnderline"/>
        </w:rPr>
        <w:t>by patents might</w:t>
      </w:r>
      <w:r w:rsidRPr="002A48BB">
        <w:rPr>
          <w:sz w:val="10"/>
        </w:rPr>
        <w:t xml:space="preserve"> have </w:t>
      </w:r>
      <w:r w:rsidRPr="00DD11B3">
        <w:rPr>
          <w:rStyle w:val="StyleUnderline"/>
        </w:rPr>
        <w:t>limit</w:t>
      </w:r>
      <w:r w:rsidRPr="002A48BB">
        <w:rPr>
          <w:sz w:val="10"/>
        </w:rPr>
        <w:t xml:space="preserve">ed </w:t>
      </w:r>
      <w:r w:rsidRPr="00DD11B3">
        <w:rPr>
          <w:rStyle w:val="StyleUnderline"/>
        </w:rPr>
        <w:t>the</w:t>
      </w:r>
      <w:r w:rsidRPr="002A48BB">
        <w:rPr>
          <w:sz w:val="10"/>
        </w:rPr>
        <w:t xml:space="preserve"> </w:t>
      </w:r>
      <w:r w:rsidRPr="00DD11B3">
        <w:rPr>
          <w:rStyle w:val="StyleUnderline"/>
        </w:rPr>
        <w:t>subsequent</w:t>
      </w:r>
      <w:r w:rsidRPr="002A48BB">
        <w:rPr>
          <w:sz w:val="10"/>
        </w:rPr>
        <w:t xml:space="preserve"> </w:t>
      </w:r>
      <w:r w:rsidRPr="00DD11B3">
        <w:rPr>
          <w:rStyle w:val="StyleUnderline"/>
        </w:rPr>
        <w:t>research diversity</w:t>
      </w:r>
      <w:r w:rsidRPr="002A48BB">
        <w:rPr>
          <w:sz w:val="10"/>
        </w:rPr>
        <w:t xml:space="preserve">. Galasso and Schankerman (2015) showed that </w:t>
      </w:r>
      <w:r w:rsidRPr="00DD11B3">
        <w:rPr>
          <w:rStyle w:val="StyleUnderline"/>
        </w:rPr>
        <w:t>the</w:t>
      </w:r>
      <w:r w:rsidRPr="002A48BB">
        <w:rPr>
          <w:sz w:val="10"/>
        </w:rPr>
        <w:t xml:space="preserve"> </w:t>
      </w:r>
      <w:r w:rsidRPr="00DD11B3">
        <w:rPr>
          <w:rStyle w:val="StyleUnderline"/>
        </w:rPr>
        <w:t>invalidation</w:t>
      </w:r>
      <w:r w:rsidRPr="002A48BB">
        <w:rPr>
          <w:sz w:val="10"/>
        </w:rPr>
        <w:t xml:space="preserve"> </w:t>
      </w:r>
      <w:r w:rsidRPr="00DD11B3">
        <w:rPr>
          <w:rStyle w:val="StyleUnderline"/>
        </w:rPr>
        <w:t>of patents induced</w:t>
      </w:r>
      <w:r w:rsidRPr="002A48BB">
        <w:rPr>
          <w:sz w:val="10"/>
        </w:rPr>
        <w:t xml:space="preserve"> </w:t>
      </w:r>
      <w:r w:rsidRPr="00DD11B3">
        <w:rPr>
          <w:rStyle w:val="StyleUnderline"/>
        </w:rPr>
        <w:t>more subsequent inventions</w:t>
      </w:r>
      <w:r w:rsidRPr="002A48BB">
        <w:rPr>
          <w:sz w:val="10"/>
        </w:rPr>
        <w:t xml:space="preserve">, and </w:t>
      </w:r>
      <w:r w:rsidRPr="00DD11B3">
        <w:rPr>
          <w:rStyle w:val="StyleUnderline"/>
        </w:rPr>
        <w:t>this effect was</w:t>
      </w:r>
      <w:r w:rsidRPr="002A48BB">
        <w:rPr>
          <w:sz w:val="10"/>
        </w:rPr>
        <w:t xml:space="preserve"> </w:t>
      </w:r>
      <w:r w:rsidRPr="00DD11B3">
        <w:rPr>
          <w:rStyle w:val="StyleUnderline"/>
        </w:rPr>
        <w:t>particular</w:t>
      </w:r>
      <w:r w:rsidRPr="002A48BB">
        <w:rPr>
          <w:sz w:val="10"/>
        </w:rPr>
        <w:t xml:space="preserve"> </w:t>
      </w:r>
      <w:r w:rsidRPr="00DD11B3">
        <w:rPr>
          <w:rStyle w:val="StyleUnderline"/>
        </w:rPr>
        <w:t>in the</w:t>
      </w:r>
      <w:r w:rsidRPr="002A48BB">
        <w:rPr>
          <w:sz w:val="10"/>
        </w:rPr>
        <w:t xml:space="preserve"> </w:t>
      </w:r>
      <w:r w:rsidRPr="00DD11B3">
        <w:rPr>
          <w:rStyle w:val="StyleUnderline"/>
        </w:rPr>
        <w:t>complex tech</w:t>
      </w:r>
      <w:r w:rsidRPr="002A48BB">
        <w:rPr>
          <w:sz w:val="10"/>
        </w:rPr>
        <w:t xml:space="preserve">nology </w:t>
      </w:r>
      <w:r w:rsidRPr="00DD11B3">
        <w:rPr>
          <w:rStyle w:val="StyleUnderline"/>
        </w:rPr>
        <w:t>field where innovation is developed in a</w:t>
      </w:r>
      <w:r w:rsidRPr="002A48BB">
        <w:rPr>
          <w:sz w:val="10"/>
        </w:rPr>
        <w:t xml:space="preserve"> </w:t>
      </w:r>
      <w:r w:rsidRPr="00DD11B3">
        <w:rPr>
          <w:rStyle w:val="StyleUnderline"/>
        </w:rPr>
        <w:t>highly cumulative manner</w:t>
      </w:r>
      <w:r w:rsidRPr="002A48BB">
        <w:rPr>
          <w:sz w:val="10"/>
        </w:rPr>
        <w:t>.</w:t>
      </w:r>
      <w:r w:rsidRPr="002A48BB">
        <w:rPr>
          <w:sz w:val="10"/>
          <w:szCs w:val="24"/>
        </w:rPr>
        <w:t xml:space="preserve"> </w:t>
      </w:r>
      <w:r w:rsidRPr="002A48BB">
        <w:rPr>
          <w:sz w:val="10"/>
        </w:rPr>
        <w:t xml:space="preserve">The software sector is one of the “complex technology” areas where innovation is created cumulatively and patent enforcement is effective for market competition. A computer program (i.e., software) is often built cumulatively (Bessen and Maskin, 2009; Cohen and Lemley, 2001; Hall and MacGarvie, 2010; Noel and Schankerman, 2013) on previously developed software—the extent to which one can access the source code of the prior version of the software is crucial for the new software development (Ghidini and Arezzo, 2013a). Meanwhile, software patents are important complementary assets for appropriating software innovation (Fosfuri et al., 2008). Accordingly, in the software sector, owning software patents is crucial for market operations and for seeking strategic benefits in market competition. Indeed, Wen et al. (2013) empirically showed the deterrence of the overall OSS development activities due to software patent enforcement by proprietary companies against the Linux community (OSS). Accordingly, in the software sector, a firm's consolidation of software patents may result in deterring the software innovation activities of competitors. Our discussion above suggests that when the cumulative innovation is crucial for firms' market operation and patent enforcement is effective, a firm's consolidation of patents on key technology for the cumulative innovation process could discourage the follow-on innovation of its competitors. In sum, our literature review hypothesizes that a firm's consolidation of the substituting patents on key technology for the cumulative innovation process may bring the anticompetitive effect, which then becomes the subject of the antitrust regulation. </w:t>
      </w:r>
      <w:r w:rsidRPr="00DD11B3">
        <w:rPr>
          <w:rStyle w:val="StyleUnderline"/>
        </w:rPr>
        <w:t>In this case</w:t>
      </w:r>
      <w:r w:rsidRPr="002A48BB">
        <w:rPr>
          <w:sz w:val="10"/>
        </w:rPr>
        <w:t xml:space="preserve">, </w:t>
      </w:r>
      <w:r w:rsidRPr="00DD11B3">
        <w:rPr>
          <w:rStyle w:val="StyleUnderline"/>
        </w:rPr>
        <w:t>antitrust</w:t>
      </w:r>
      <w:r w:rsidRPr="002A48BB">
        <w:rPr>
          <w:sz w:val="10"/>
        </w:rPr>
        <w:t xml:space="preserve"> regulation of patent consolidation </w:t>
      </w:r>
      <w:r w:rsidRPr="00DD11B3">
        <w:rPr>
          <w:rStyle w:val="StyleUnderline"/>
        </w:rPr>
        <w:t>could</w:t>
      </w:r>
      <w:r w:rsidRPr="002A48BB">
        <w:rPr>
          <w:sz w:val="10"/>
        </w:rPr>
        <w:t xml:space="preserve"> </w:t>
      </w:r>
      <w:r w:rsidRPr="00DD11B3">
        <w:rPr>
          <w:rStyle w:val="StyleUnderline"/>
        </w:rPr>
        <w:t>positively affect</w:t>
      </w:r>
      <w:r w:rsidRPr="002A48BB">
        <w:rPr>
          <w:sz w:val="10"/>
        </w:rPr>
        <w:t xml:space="preserve"> the </w:t>
      </w:r>
      <w:r w:rsidRPr="00DD11B3">
        <w:rPr>
          <w:rStyle w:val="StyleUnderline"/>
        </w:rPr>
        <w:t>follow-on innovation</w:t>
      </w:r>
      <w:r w:rsidRPr="002A48BB">
        <w:rPr>
          <w:sz w:val="10"/>
        </w:rPr>
        <w:t xml:space="preserve"> of the patent-consolidating firms’ competitors. More formally: When a firm consolidates patents on substitute technology for what it already owned, the antitrust regulation of such patent consolidation positively affects its market competitors’ follow-on innovation.1 In the next section, we describe our empirical strategy to test the formulated hypothesis. 3. Empirical setting 3.1. Regulation of Novell's software patents transfers The empirical work of this study is based on the case of the DOJ's intervention into Novell's software patents transfer to CPTN in 2011. Novell's primary business domain was the Linux-based OSS market. It was also a founder of the Open Invention Network (OIN), the largest nonaggressive defensive patent pool for the Linux community. By joining the OIN licensing program, firms could freely use the patents that are shared through OIN. In return, the OIN licensees and member companies (Novell, Red Hat, IBM, Philips, Sony, and NEC) were obliged to share their patents with other OIN licensees. In 2010, Attachmate Inc. (hereafter, Attachmate) announced its decision to acquire Novell Inc. Before the acquisition, Novell tried selling about 800 Linux-related software patents to CPTN, a consortium of the four large proprietary software companies (MS, Oracle, EMC, and Apple).2 A two-stage patent transfer process was planned. In the first step, CPTN was to acquire all the Novell patents. In the second step, CPTN was to redistribute the acquired patents to its member companies. For this deal, the four companies of CPTN paid $450 million in cash. Before December 2010, the members of CPTN have not been known except MS.3 In early December 2010, the German Federal Cartel Office (Bundeskartellamt) fully disclosed the members of CPTN. After this information disclosure, the Open Software Initiative (OSI) requested the German authority to investigate if Novell's patent transfer to CPTN members has violated German antitrust law. In late December 2010,4 two OSS advocates, namely, OSI and the Free Software Foundation (FSF), sent a joint letter to the DOJ to express their concern that Novell's patent transfer would destroy the Linux community and consequently deter its innovation. They argued the following: • Novell was dedicated to promoting the Free/Libre and Open Software while using their patents primarily for defensive purposes. • Linux software is the major competitor of the products of CPTN member companies. • CPTN member companies have major market shares in the operating systems, virtualization software, and middleware markets.5 The OSI and FSF were concerned that CPTN members might use Novell patents to prevent further development of OSS. They feared this because the CPTN members were not obliged to share their patents with the Linux community and they have a strong motivation to deter the development of the Linux-based software for market competition. The DOJ responded to this concern by starting an investigation into whether Section 7 of the Clayton Act was violated by Novell's patent transfer. According to the disclosed information, the DOJ requested detailed information about the patent transfer deal from CPTN in late January 2011.6 The 8-K document filed by Novell reports an additional request by the DOJ for further information about the deal in March 2011.7 On April 20, 2011, the DOJ announced its decision to intervene in the deal to address the immediate antitrust concern. The intervention was a partial prohibition of the patent transfer. First, MS was not allowed to retain any Novell patents. The regulation required the transfer of patents that MS is planning to acquire to CPTN and then transferred back to Novell. Consequently, neither MS nor the other three CPTN members could acquire titles to these patents. Second, EMC agreed not to acquire 33 virtualization software-related patents (i.e., virtual machine technology) because EMC was considered the dominant player in the virtualization software market.8 Third, all the patents retained by Novell became subject to GPLv2 and OIN licensing. Thus, even though Novell disjoined the OIN, these patents were being shared with the Linux community through the OIN license program. In testing our hypothesis, the DOJ's partial regulation of Novell's patent transfer is a useful case. The CPTN members were the dominant software market players who already owned many software patents that substitute for the Novell patents. Meanwhile, the member companies of the OIN were the primary entities that led the Linux-based OSS development to compete with the CPTN member companies’ software products. The software patent is the crucial complementary asset for OSS appropriation (Fosfuri et al., 2008), whereas IPR protection on software could be damaging to follow-on software developments by those who have no accessibility to the patents (Ghidini and Arezzo, 2013a). Therefore, the CPTN members’ acquisition of the OSS patents from Novell could hamper the software market competition and the OSS innovation. Accordingly, the case of the DOJ intervention into Novell patent transfer meets the conditions of which our hypothesis is likely to support. Moreover, the quasi-experimental features of the case allow us to conveniently conduct causal analysis. The DOJ's intervention was a result of the German authorities’ disclosure of the list of CPTN members. Hence, the DOJ's regulation was an exogenous event to the involved parties in the patent transfer deal. More importantly, the DOJ's intervention was not to regulate the transfer of a specific set of patents that were particularly important for Linux software development. Instead, the DOJ prohibited the transfer of patents that MS tried to acquire. 3.2. Overview of empirical analysis Our econometric strategy consists of two analyses. The first analysis is the patent citation analysis. By considering the patent citations accrued to a patent of interest (i.e., patent forward citation) as the proxy for the number of generated follow-on innovations (e.g., Drivas et al., 2017; Galasso and Schankerman, 2015), we estimate the difference in the forward citation counts accrued to the transfer-regulated patents (hereafter, regulated patents) and the transfer-allowed patents (hereafter, transferred patents) after the DOJ's intervention. To this end, we employ the following three complementary econometric methods: cross-sectional data analysis with selected control variables, panel difference-in-differences (DID) analysis, and the synthetic control (SC) approach. If the DOJ's partial regulation of patent transfer was effective to prevent the damaging impact on the follow-on innovation activities of the OIN member companies (i.e., the competitors of the patent-consolidating firms), we expect that the forward citation count of the regulated patents originated from the member companies of OIN should be greater than the forward citations accrued to the transferred patents, after the DOJ's intervention. We additionally conducted several supplementary analyses to rule out rival explanations. The second analysis is to complement patent citation analysis. Although the patent citation is useful information for measuring the follow-on innovation, not all innovations are patented nor do patents represent innovation. Furthermore, the patent citation rate is often low; thus, measuring the causal impact solely by using patent citation analysis may suffer from the measurement error. To overcome this limitation, we analyze software trademark and copyright-filing activities of companies as alternative measurements of their software innovation activities. Our analysis examines whether the member companies of the OIN experienced a decline in software trademark and copyright-filing activities after the partial transfer of the Novell patents to the CPTN member companies. 3.3. Data We start by identifying the US patents that were subject to the patent transfer deal between Novell and CPTN by using USPTO patent assignment data (Graham et al., 2018). Our initial search identifies 866 patents. Among them, 760 are the granted patents, which we include in the sample. In the empirical analyses, we use a variable that counts the number of patent citations accrued to the patent in question beginning 4 years before the DOJ's intervention date (i.e., April 20, 2011) as a control variable. To avoid the truncation problem in the use of this variable, we exclude the patents that were filed after April 21, 2007, resulting in 432 patents in our final sample. For each patent in the data, we identify which member company of the CPTN became the new patent owner by searching for the patent ownership change history made by CPTN as the patent assignor after April 2011.9 Among the 432 patents, 97 (22.5%) patents were transferred to Oracle (September 2011), 100 patents (23.2%) were reassigned to Apple (June 2012), and 109 patents (25.2%) were transferred to EMC (September 2011). Meanwhile, the rest of the patents (126 patents, 29.2%) were transferred back to Novell (September 2011). The DOJ ruled that the patents that could be transferred to MS must be retained by Novell; thus, the 126 patents are the regulated patents, and the rest (306 patents) are the transferred patents. Fig. 1 depicts the transfer of Novell patents. Fig. 1 Download : Download high-res image (295KB)Download : Download full-size image Fig. 1. Transfer of Novell Patents. We then obtain detailed information about each patent in our data from patentview.org (serviced by USPTO). The distribution of the National Bureau of Economic Research (NBER) subcategories shows that most of the 432 patents are related to software (181 Computer Hardware &amp; Software, 103 Electronic Business Method &amp; Software, and 99 Information Storage). 3.4. Variables Dependent Variables: We define a follow-on innovation as a new technical idea that was built upon a previously existing innovation. Based on this definition, we operationalize the number of follow-on innovations for a patented innovation by using the number of patent citations accrued to the focal patent in a certain time window (e.g., Drivas et al., 2017; Galasso and Schankerman, 2015) (i.e., patent forward citations). In our analysis, we set the time windows for counting forward citations to the period between the beginning on the date of the DOJ's intervention and up until 4 years later (i.e., 4-year window). For hypothesis testing, we use the two separately counted forward citation variables by the citation origin: citations from the competitors of the patent-consolidating firms (PostCiteOIN) and citations from the patent-consolidating firms (PostCiteCPTN). The first dependent variable, PostCiteOIN, is defined as the number of forward citations originated from the patents belonging to the members of OIN (i.e., Sony, NEC, IBM, Red Hat, and Philips), excluding Novell. Given that the OIN members were the competitors of the patent-consolidating firms in software market, this variable is a proxy for the number of follow-on innovations created by the competitors of the patent-consolidating firms (i.e., CPTN members) after the DOJ intervention. The second dependent variable is PostCiteCPTN, which accounts for the number of forward citations originated from the CPTN members’ patents following the DOJ intervention. This variable is a proxy for the number of follow-on innovations created by the firms that were trying to consolidate the Novell patents. Independent Variable: The independent variable Regulated is a binary variable that takes the value of 1 for the regulated patents and 0 for the transferred patents. The regulated patents comprise the treatment group, and the transferred patents belong to the control group.10 Control Variables: To rule out probable confounding effects in estimating the impact of the DOJ intervention, we introduce several control variables into our regression analysis. The regulation of the patent transfer by DOJ was “targeted” to the Novell patents that were planned to be acquired by MS. Thus, we select the variables that are likely to simultaneously correlate with the MS’ selection of Novell patents for consolidation and the number of follow-on innovations of the patent. First, the number of created follow-on innovations for a patent after the DOJ intervention may be highly dependent upon the degree to which the patent has become the basis for the subsequent patented innovation before the intervention. Meanwhile, the DOJ decision might have considered the technological importance of the patent of interest for software development in general. To rule out this confounding effect, we control for the number of created follow-innovations for each Novell's patent based on the number of forward citations that the patent of interest received from 4 years before the DOJ intervention to the date of the DOJ intervention. We count the number of forward citations up to 6 months before the intervention date because the full list of the CPTN member companies was disclosed in December 2010. PreCiteOIN takes the forward citation counts that originated from the CPTN member companies during the pre-intervention period. This variable is introduced as a control variable in regressing PostCiteOIN. Likewise, when regressing the PostCiteCPTN, we control for PreCiteCPTN that takes the patent forward citation counts originated from the CPTN member companies before the DOJ intervention. Second, we control for the patent's legal scope by using the number of independent patent claims (nClaim). The broader its legal scope, the greater the probability that the patent limits the legal scope of subsequent patents (Marco et al., 2019) and that the patent is involved in patent infringement litigation (Lanjouw and Schankerman, 1997). Patents with a broad legal scope could be useful in strategic patent enforcement. Thus, MS might be interested in acquiring these patents, but their transfer could catch the attention of the DOJ. Controlling for nClaim allows us to partial out this probable confounding effect. Third, as the DOJ stated, its primary concern was the probable discouragement of further development of Linux-based applications, middleware, virtualization software, and operating system as a result of the patent transfer. Thus, the transfer of patents relevant to these application areas could become the primary target of the DOJ's intervention, while these patents were targeted by MS for strategic purposes. Meanwhile, these applications could be related to emerging technological opportunities in the software market, and thus, the relevant patents could receive more patent citations than those for other applications. To partial out this spurious effect, we introduce a binary variable DoJConcern that takes the value of 1 if the patent of interest contains at least one of the following clauses in its abstract: Linux, Unix, software, middleware, open-source, operating system, and virtual machine. The search was able to identify 98 patents in the sample. Fourth, the member companies of OIN had major stakes in the GNU/Linux software market, whereas the GNU/Linux software was the primary competitor of MS products. Hence, MS might have the incentive for acquiring patents that closely relate to OIN members’ technologies for monopolistic market profit (see the “Incentive for a firm to preempt patents for monopolistic market profit” (Chang, 1995)). Simultaneously, patents relevant to the technological domain of the OIN members could have been a part of a promising technology area, thus attracting more follow-on innovations than other software patents. To rule out this explanation, we control for whether the patent of interest has a technological link with the patents owned by the OIN members by using the patent citation information. CiteOINPat takes the value of 1 if the patent of interest cites patents owned by the OIN members before the DOJ intervention, and 0 otherwise. Fifth, the genuine value of a patent is realized through a patent portfolio (Choi and Gerlach, 2017; Parchomovsky and Wagner, 2005). Firms often obtain patents to organize their patent portfolio into a well-interconnected web of IP rights. In this regard, MS probably tried acquiring Novell patents related to MS's already-owned patents. Meanwhile, the patents closely related to the patents of MS might be relevant to emerging technological opportunities in the software market, attracting more follow-on innovation than other patents. To control for this effect, we introduce CiteMSPat as a control variable, which takes the value of 1 if the patent of interest has cited any MS-owned US patents filed before the DOJ's intervention. Sixth, Novell's patent transfers were the subject of the German authorities’ investigation regarding the violation of the antitrust law. Hence, those patented innovations that were protected in Germany could have caught the attention of the German authorities, which, in turn, triggered the DOJ's intervention later. As shown by many studies, patents with protections in multiple jurisdictions often contain commercially valuable inventions (e.g., Harhoff et al., 2003; Lanjouw et al., 1998). MS may have also planned to purchase Novell's commercially valuable patents in the first place. We control for this effect by introducing EuroFam that takes the value of 1 if the Novell patents have EPO family patents. Finally, we control for the patent application year (AppYr) and technology field fixed effects (TechFE) by using the NBER subcategory (Hall et al., 2001). Table 1 summarizes the descriptions of these key variables. [TABLE OMITTED] Our hypothesis expects that the patent forward citations originated from OIN member companies will be greater for a regulated patent than a comparable transferred patent, after the DOJ intervention. 3.5. Descriptive analysis Table 2 provides the summary statistics for the key variables. A simple comparison of the mean values reveals notable differences between the regulated and transferred patents in the two forward citation variables. On average, the regulated patents received more citations both before and after the DOJ's intervention than the transferred patents. This suggests that even though the DOJ's intervention was triggered by a seemingly exogenous event, the two groups of patents are different in their technological importance, indicating the necessity of controlling for the forward citation count accrued to the patents before the DOJ's intervention. [TABLE OMITTED] [TABLE OMITTED] 4. Results 4.1. Regression results Cross-sectional data analysis. We fit our data to the econometric model employed by Galasso and Schankerman (2015). This model controls for the pre-intervention dependent variable (in our analysis, the PreCiteOIN and PreCiteCPTN). Therefore, the estimated coefficient of the independent variable captures the difference in the number of follow-on innovations for the regulated and transferred patents that had the same number of follow-on innovations before the DOJ's intervention. We used the ordinary least squares (OLS) estimator with robust standard error for regression. For the estimation, we take natural logarithms of the two dependent variables incremented by 1 as these variables have right-skewed distributions and zero as the minimum value. Table 4 presents the regression results. [TABLE OMITTED] The first column reports the regression result using ln(PostCiteOIN + 1) as the dependent variable. The regression result shows a positive and statistically significant coefficient of Regulated at the 0.05 significance level. The number of follow-on innovations originating from OIN member companies for a regulated patent has been estimated to be 15.6% greater than that for a comparable transferred patent, following the intervention. The second column presents the estimation result using ln(PostCiteCPTN + 1) as the dependent variable. The coefficient of Regulated is statistically insignificant at the 0.1 significance level, indicating no evidence of the difference between regulated and transferred patents in the number of CPTN member's follow-on innovation after the DOJ's intervention. To further check the empirical specificity of our findings, we additionally run the regression for the forward citation counts accrued to the regulated and transferred patents from those who were not the OIN nor CPTN members (ln(PostCiteOthers + 1)). Column 3 shows that the coefficient of Regulated is statistically insignificant at the 0.1 significance level—there is no evidence showing that the DOJ's intervention influenced the creation of follow-on innovation by individuals or organizations that were not involved in Novell's patent transfer deal. Our regression results are robust to the count-variable regression models (negative binomial and Poisson models) and a placebo test. Appendix A reports the robustness check. Panel DID analysis. One may raise a concern that our cross-sectional data analysis may suffer from omitted variable bias because the control variables we introduced into the regression may not be sufficient to capture all the probable confounding effects of differences in patent-level characteristics. To address this concern, we fit our data to the patent-year fixed effect panel OLS regression model by reformatting our data into the panel data. We then create the time dummy variables corresponding to each patent citation year from 4 years before to 4 years after the DOJ's intervention date. Then, the interaction terms between these time dummy variables and Regulated are created. In the panel DID analysis, we regress yearly counted patent forward citations originated from OIN and CPTN member companies, respectively. Fig. 2 presents the estimated coefficients of the interaction terms with their 95% confidence intervals. [FIGURE OMITTED] Note that the estimated coefficients of the interaction terms (TimeDummies x Regulated) for the pre-intervention period are not far from 0 for the regression on the forward citation count originated from both OIN and CPTN member companies. This indicates the parallel time trend of the forward citation counts accrued to the regulated and transferred patents pre-DOJ intervention. Meanwhile, in the post-intervention period, the coefficients of the interaction terms are positive and statistically significant at the 0.05 significance level only for the forward citation count originated from OIN. This result confirms that the OIN members developed more follow-on innovations for the regulated patents than the transferred patents after the DOJ intervention. In contrast, there is no evidence showing that the DOJ's intervention affected the follow-on innovation development by the CPTN member companies. 4.2. Synthetic control method One of the limitations in drawing causal inferences using the prior two analyses is that the estimator could be biased due to the difference between the treatment and control groups in the treatment-free time trend of the outcome variables in either pre- or post-treatment (or both) period. Our panel DID regression result showed that the assumption of the parallel time trend of outcome variables for regulated and transferred patents in the pretreatment period holds. However, this does not guarantee the parallel time trend of outcome variables in the post-treatment period if the DOJ had not regulated the patent transfer deal. We thus mitigate this econometric concern by reanalyzing our data using a synthetic control (SC) approach as a complementary method (Kreif et al., 2016). The SC approach mechanically forces the pretreatment period outcome of the treatment and control group to become virtually identical. Under the assumption that the free-treatment post-treatment outcomes of the treatment and control groups can be expressed into a linear combination of selected covariates and pretreatment outcomes, the SC method yields an unbiased estimation of the treatment effect (Abadie et al., 2010). The dataset employed in this study has multiple regulated patents (treatment units) and transferred patents (control units). Hence, we use the method for multiple-treated and control unit case as proposed by Kreif et al. (2016). Our SC analysis presented in Appendix B reaches the same conclusion as our DID analysis results. In sum, our cross-sectional data regression analysis, panel DID estimation, and the SC method found that the DOJ's regulation has positively affected the OIN members’ development of follow-on innovation for Novell's patents. We conduct supplementary empirical analyses to rule out three rival explanations of our findings in the next sections. The first supplementary test is to specify the origin of our findings. The second analysis is to examine whether our findings were stemmed from the fact that MS was excluded from the patent consolidation rather than the DOJ's intervention effect. The last analysis is to ensure that our findings are about the impact of DOJ's intervention on follow-on “innovation” rather than “patenting” activities of the OIN member companies. 4.3. Origin of the effect Our literature review explains our findings that the DOJ's regulation mitigated patent consolidation's discouragement effect on follow-on innovations (hereafter, mitigation effect). Yet, another explanation could be that the DOJ's regulation “promoted” follow-on innovation for regulated patents by OIN members (hereafter, promotion effect). We conduct additional empirical analyses to examine which explanation is more credible. If the mitigation effect worked, the number of OIN members’ follow-on innovation for the transferred patents should have been lower than that of comparable patents that were not involved in the transfer deal (hereafter, counterpart patents). In contrast, if the promotion effect worked, the number of follow-on innovations for the regulated patents created by OIN members should have been greater than that of the comparable counterpart patents. For the test, we consider the patents that were originally filed by the four CPTN members as the counterpart patents. The CPTN members were in intensive market competition in the software market with the OIN members, while participating in the consortium for acquiring Novell's patents. Hence, we argue that the patents filed by CPTN member companies are a reasonable comparison group. The forward citation counts accrued to the counterpart patents are the baseline in this analysis. To implement this empirical strategy, we choose the US patents that were filed between January 1, 1990, and April 20, 2007, by the four CPTN members. The regression results in Table 5 present that the number of OIN members’ follow-on innovations for the transferred patents is about 6.4% lower than that of the comparable counterpart patents in the post-DOJ regulation period. Meanwhile, the coefficients of Regulated are statistically insignificant at the 0.1 significance level. Our additional analysis indicates that the CPTN members’ consolidation of the Novell patents harmed the development of OIN members’ follow-on innovations; thus, the DOJ's intervention is seen to have mitigated this effect. The existence of the “promotion effect” by the regulation is not evidenced. [TABLE OMITTED] 4.4. Buyer effect or regulation effect? In the main analysis, we used the Novell patents that were transferred to Oracle, EMC, and Apple as a comparison group of the regulated patents. A downside of this empirical strategy is its incapacity to isolate the effect of the antitrust regulation from the probable confounding effect by the fact the patent acquirer was not MS. That is, the effect of regulation could be particular for patent consolidation by three firms of the CPTN, but not necessarily so if MS was allowed to acquire the Novell patents. To address this concern, we replace the comparison group with the software patents that were transferred to MS from America Online (AOL) in June 2012. In 2012, AOL announced that it sold some of its software patents to MS for patent monetization.11 AOL was also involved in developing OSS just as Novell did, and the patent transfer timing was close enough to Novell's patent transfer (i.e., 1-year difference). Hence, AOL's patents that MS could acquire (hereafter, AOL-MS patents) can be a reasonable alternative comparison group of the regulated patents. If our finding was not solely of the buyer's effect, a similar finding as that of the main regression is likely to be observed. In contrast, if the patent buyer effect was behind our findings, the number of follow-on innovations for the regulated and the AOL-MS patents are expected to be indifferent. We collect information on the US patents that were transferred from AOL to MS in June 2012,12 which were filed before June 2008 (4-year before the transfer). In the USPTO patent assignment data, we could identify 90 AOL-MS patents. Then, we conduct the same regression analysis as the main regression. Table 6 presents the regression result. In this analysis, the AOL-MS patents have become the comparison group for both regulated and transferred patents. [TABLE OMITTED] The statistical significances and signs of the coefficients of Regulated are consistent with those in the main regression result. Meanwhile, the coefficients of Transferred are statistically insignificant at the 0.1 significance level. This result indicates that our finding was not driven by the “buyer's effect,” but more of the DOJ's regulation effect. 4.5. Patent or innovation? Evidence from copyright and trademark data In our research design, we used patents as the outcome of a firm's innovation activity. The shortcoming of this operationalization is that our findings may have restrictively indicated decreased software “patenting” activities of OIN members by the partial transfer of the Novell patents to the three CPTN members. To analyze the software innovation activities more comprehensively, we conduct two complementary analyses using two alternative measurements of a firm's software innovation activities; software copyrights, and trademarks filing activities. Software Copyrights: Copyright is a nonpatent IP right that allows a limited monopoly on technical ideas on software (Graham and Mowery, 2003). Thus, examining firms’ software copyright-filing activities can measure their software innovation activities. The subject of software copyright protection is not a conceptual or mathematical algorithm, but program source code or the computer file itself, which makes copyright filing a more direct measure of firms’ software innovation activities.13 If the partial transfer of Novell patents did not affect OIN members’ overall software innovation activities, their copyright-filing intensity on new computer programs (or source code) is expected to remain, following the partial patent transfer. In contrast, if Novell's partial transfer of patents to the CPTN members has negatively affected software innovation activities by OIN members, their software copyright-filing activities should have decreased after the transfer. To operationalize this test, we collect information about copyrights filed by OIN member companies from the US copyright office's database.14 The copyright-filing activity of MS serves as the baseline in this analysis because MS was not in the OIN program and was prevented from acquiring Novell patents by the regulation. We categorize copyright as software copyright if the subject of the copyright is “computer program.” Fig. 3 displays the results. [FIGURE OMITTED] On the left side, we present the total number of software copyrights filed by the OIN members and MS, before and after the partial transfer of the Novell patents.15 The comparison shows that OIN members’ software copyright-filing activities decreased after the partial transfer of the Novell patents. On the right side, we present the change in the between-firm share of software copyrights filed by the OIN members and MS, calculated by using the total number of software copyrights filed by the top 100 software companies as the denominator.16 The OIN members’ average share of software copyrights substantially reduced after the partial transfer of the Novell patents, whereas MS's did not. Software Trademarks: Firms’ product or service innovation can be measured by their trademark-filing activities because trademark law protects products’ brand names. As such, studies use trademark-filing activities of firms to capture firms’ innovative activities (Flikkema et al., 2014; Mendonça et al., 2004; Srinivasan et al., 2008; Stoneman, 2010). If Novell's partial transfer of its patents to the CPTN members negatively affected OIN members’ software innovation activities, their software trademark-filing activities should have dropped after the transfer. We consider MS's trademark-filing activities on software as a baseline in this analysis, as we did in the copyright data analysis. We retrieve information about the trademarks that were filed by the OIN members and MS from the USPTO trademark data (Graham et al., 2013).17 We mark a trademark as a “trademark on software” if the trademark document contains the clauses of “software for” or “computer program(s) for” in its goods and service description while being categorized into international class “009″ (“Electrical and scientific apparatus”). Fig. 4 presents the total number of software trademarks (left) and between-firm share of software trademarks filed by the OIN members and MS, before and after the partial transfer of the Novell patents. The data show that the OIN members experienced decreased software trademark-filing activities after Novell's partial transfer of patents. [FIGURE OMITTED] In sum, our additional analysis using copyright and trademark data supports the conclusion that the CPTN member's consolidation of a part of Novell patents has negatively affected the OIN members’ software innovations, and, accordingly, the DOJ's partial regulation of patent transfer helped OIN members’ software innovation activities. 5. Discussion and conclusions This study examined how the antitrsut regulation of firms' patent consolidations affects the development of follow-on innovations. </w:t>
      </w:r>
      <w:r w:rsidRPr="00DD11B3">
        <w:rPr>
          <w:rStyle w:val="StyleUnderline"/>
        </w:rPr>
        <w:t>Based on</w:t>
      </w:r>
      <w:r w:rsidRPr="002A48BB">
        <w:rPr>
          <w:sz w:val="10"/>
        </w:rPr>
        <w:t xml:space="preserve"> our </w:t>
      </w:r>
      <w:r w:rsidRPr="00DD11B3">
        <w:rPr>
          <w:rStyle w:val="StyleUnderline"/>
        </w:rPr>
        <w:t>reconciliation</w:t>
      </w:r>
      <w:r w:rsidRPr="002A48BB">
        <w:rPr>
          <w:sz w:val="10"/>
        </w:rPr>
        <w:t xml:space="preserve"> </w:t>
      </w:r>
      <w:r w:rsidRPr="00DD11B3">
        <w:rPr>
          <w:rStyle w:val="StyleUnderline"/>
        </w:rPr>
        <w:t>of</w:t>
      </w:r>
      <w:r w:rsidRPr="002A48BB">
        <w:rPr>
          <w:sz w:val="10"/>
        </w:rPr>
        <w:t xml:space="preserve"> relevant </w:t>
      </w:r>
      <w:r w:rsidRPr="00DD11B3">
        <w:rPr>
          <w:rStyle w:val="StyleUnderline"/>
        </w:rPr>
        <w:t>prior studies</w:t>
      </w:r>
      <w:r w:rsidRPr="002A48BB">
        <w:rPr>
          <w:sz w:val="10"/>
        </w:rPr>
        <w:t xml:space="preserve">, we hypothesized that </w:t>
      </w:r>
      <w:r w:rsidRPr="00DD11B3">
        <w:rPr>
          <w:rStyle w:val="StyleUnderline"/>
        </w:rPr>
        <w:t>in a market sector where</w:t>
      </w:r>
      <w:r w:rsidRPr="002A48BB">
        <w:rPr>
          <w:sz w:val="10"/>
        </w:rPr>
        <w:t xml:space="preserve"> </w:t>
      </w:r>
      <w:r w:rsidRPr="00DD11B3">
        <w:rPr>
          <w:rStyle w:val="StyleUnderline"/>
        </w:rPr>
        <w:t>cumulative</w:t>
      </w:r>
      <w:r w:rsidRPr="002A48BB">
        <w:rPr>
          <w:sz w:val="10"/>
        </w:rPr>
        <w:t xml:space="preserve"> </w:t>
      </w:r>
      <w:r w:rsidRPr="00DD11B3">
        <w:rPr>
          <w:rStyle w:val="StyleUnderline"/>
        </w:rPr>
        <w:t>innovation is</w:t>
      </w:r>
      <w:r w:rsidRPr="002A48BB">
        <w:rPr>
          <w:sz w:val="10"/>
        </w:rPr>
        <w:t xml:space="preserve"> </w:t>
      </w:r>
      <w:r w:rsidRPr="00DD11B3">
        <w:rPr>
          <w:rStyle w:val="StyleUnderline"/>
        </w:rPr>
        <w:t>crucial</w:t>
      </w:r>
      <w:r w:rsidRPr="002A48BB">
        <w:rPr>
          <w:sz w:val="10"/>
        </w:rPr>
        <w:t xml:space="preserve"> to the competition, a firm's consolidation of patents on substitute upstream technology for what it already possesses discourages the development of follow-on innovations by the patent-consolidating firm's competitors. </w:t>
      </w:r>
      <w:r w:rsidRPr="00DD11B3">
        <w:rPr>
          <w:rStyle w:val="StyleUnderline"/>
        </w:rPr>
        <w:t>Accordingly,</w:t>
      </w:r>
      <w:r w:rsidRPr="002A48BB">
        <w:rPr>
          <w:sz w:val="10"/>
        </w:rPr>
        <w:t xml:space="preserve"> </w:t>
      </w:r>
      <w:r w:rsidRPr="00DD11B3">
        <w:rPr>
          <w:rStyle w:val="StyleUnderline"/>
        </w:rPr>
        <w:t>regulation</w:t>
      </w:r>
      <w:r w:rsidRPr="002A48BB">
        <w:rPr>
          <w:sz w:val="10"/>
        </w:rPr>
        <w:t xml:space="preserve"> </w:t>
      </w:r>
      <w:r w:rsidRPr="00DD11B3">
        <w:rPr>
          <w:rStyle w:val="StyleUnderline"/>
        </w:rPr>
        <w:t>of</w:t>
      </w:r>
      <w:r w:rsidRPr="002A48BB">
        <w:rPr>
          <w:sz w:val="10"/>
        </w:rPr>
        <w:t xml:space="preserve"> such </w:t>
      </w:r>
      <w:r w:rsidRPr="00DD11B3">
        <w:rPr>
          <w:rStyle w:val="StyleUnderline"/>
        </w:rPr>
        <w:t>patent</w:t>
      </w:r>
      <w:r w:rsidRPr="002A48BB">
        <w:rPr>
          <w:sz w:val="10"/>
        </w:rPr>
        <w:t xml:space="preserve"> consolidation </w:t>
      </w:r>
      <w:r w:rsidRPr="00DD11B3">
        <w:rPr>
          <w:rStyle w:val="StyleUnderline"/>
        </w:rPr>
        <w:t>is expected to</w:t>
      </w:r>
      <w:r w:rsidRPr="002A48BB">
        <w:rPr>
          <w:sz w:val="10"/>
        </w:rPr>
        <w:t xml:space="preserve"> </w:t>
      </w:r>
      <w:r w:rsidRPr="00DD11B3">
        <w:rPr>
          <w:rStyle w:val="StyleUnderline"/>
        </w:rPr>
        <w:t>positively affect</w:t>
      </w:r>
      <w:r w:rsidRPr="002A48BB">
        <w:rPr>
          <w:sz w:val="10"/>
        </w:rPr>
        <w:t xml:space="preserve"> the development of </w:t>
      </w:r>
      <w:r w:rsidRPr="00DD11B3">
        <w:rPr>
          <w:rStyle w:val="StyleUnderline"/>
        </w:rPr>
        <w:t>follow-on innovations</w:t>
      </w:r>
      <w:r w:rsidRPr="002A48BB">
        <w:rPr>
          <w:sz w:val="10"/>
        </w:rPr>
        <w:t xml:space="preserve"> </w:t>
      </w:r>
      <w:r w:rsidRPr="00DD11B3">
        <w:rPr>
          <w:rStyle w:val="StyleUnderline"/>
        </w:rPr>
        <w:t>by the</w:t>
      </w:r>
      <w:r w:rsidRPr="002A48BB">
        <w:rPr>
          <w:sz w:val="10"/>
        </w:rPr>
        <w:t xml:space="preserve"> patent-consolidating </w:t>
      </w:r>
      <w:r w:rsidRPr="00DD11B3">
        <w:rPr>
          <w:rStyle w:val="StyleUnderline"/>
        </w:rPr>
        <w:t>firm's competitors</w:t>
      </w:r>
      <w:r w:rsidRPr="002A48BB">
        <w:rPr>
          <w:sz w:val="10"/>
        </w:rPr>
        <w:t xml:space="preserve">. We then empirically tested the derived hypothesis using the case of the DOJ's partial regulation of Novell's software patents transfer in 2011. </w:t>
      </w:r>
      <w:r w:rsidRPr="002A48BB">
        <w:rPr>
          <w:sz w:val="10"/>
          <w:szCs w:val="10"/>
        </w:rPr>
        <w:t xml:space="preserve">Our empirical analysis used patent citation, software copyright, and software trademark data. Results indicated that antitrust regulation of the patent transfer mitigated the negative impact of the patent consolidation on the follow-on innovations development of the patent-consolidating firms’ competitors. 'Does our finding imply that regulating patent consolidations is necessary for social welfare? This study does not provide a complete answer. First, the DOJ's regulations primarily aim to encourage downstream market competition. In contrast, this study focused on the impact of regulations on follow-on innovations. The overall impact of regulations on social welfare should not be dictated by our findings because even though innovation and market competition are related to social welfare, they are not the only ones that compose social welfare. A more comprehensive analysis of how regulations of patent transfer affect other dimensions of social welfare is necessary. Second, the regulation of patent consolidation can bring undesirable consequences to other dimensions of social welfare from a market competition dynamics standpoint. In particular, when failing firms try liquidating their patents, and the only buyer of the patent is the patent-consolidating firm, the authority's restriction of such patent transfer deals may impose an exit cost to the patent-selling firm. The imposed exit cost discounts the value of the patent ex-ante while limiting the patent holder's enforceability. Restricted patent enforceability could attract market entry by less-efficient firms (Gilbert and Shapiro, 1996); hence, regulation of patent transfer deals may even harm consumer welfare. Third, whether promoting follow-on innovations is even desirable from a social welfare standpoint must be considered. In some sectors, follow-on innovations often result in marginal improvements to existing innovations. The encouragement of the follow-on innovation development of existing ideas could result in the duplication of R&amp;D in some fields; therefore, restricting patent transfers to encourage “follow-on” innovation could result in an inefficient allocation of resources for innovation (Gilbert and Newbery, 1982; Wright, 1983). Our empirical analysis was based on a case in the software sector; hence, one may question to what extent our findings are generalizable across sectors. The rationale derived from our literature review suggests that similar findings can be expected in sectors characterized by two features—(1) cumulative innovation that is crucial for firms’ market operations and (2) patent enforcement that is effective for market competition. For instance, telecommunications technology, like software, is often developed by inheriting key functions in prior generational technology, whereas many technological components therein are patentable and effectively enforceable. In contrast, in the chemical sector, individual innovation is highly distinct from existing innovation; hence, the cumulativeness in the innovation process may be less prominent than the software or telecommunication device sector. Accordingly, our findings may not hold in this sector. Whether the sectoral heterogeneity exists indeed and what factors further explain the probable sector-level heterogeneity are intriguing questions for future studies. Our cross-sectional data analysis showed that the DOJ's regulation increased follow-on innovations of OIN member companies by 15.6%. Is this impact economically significant? Although our study alone cannot answer this question, prior studies that estimated the change in patent forward citation rate induced by other types of exogenous events provide benchmarks. For instance, Galasso and Schankerman (2015) estimated a change in the patent forward citation rate after the invalidation of patents by patent opposition. Their estimation showed that, on average, the invalidation of a patent increased the rate of five-year patent forward citations by 50%. A similar study by Gaessler et al. (2017) found that the invalidation of patents increased the five-year-window patent forward citation by 23%. A 15.6% change is below these benchmarks in magnitude. However, we argue that this does not necessarily discount the economic significance of the impact of the DOJ regulation because it was an inherently different event from the patent invalidation. Moreover, our measurement of follow-on innovations was based on four year-window patent forward citation count instead of five-year-window citation count. Firms may seek monopolistic profit, in addition to the patent transfer, by consolidating patents through preemptive patenting (Gilbert and Newbery, 1982)—patenting before their market competitors obtain them while not using the patented technology nor licensing. However, how preemptive patenting may affect “innovation” and its welfare implications remains ambiguous. From the Schumpeterian viewpoint, firms’ incentive for preemptive patenting could function as the driver for firms to engage more in R&amp;D. Meanwhile, the presence of the preemptive patenting strategy may trigger the competitors to explore the new pathway of innovation. In contrast, the preemptive patenting on marginally improved technology or with overly broad/uncertain patent scope may discourage the competitor's market operation and innovation in the short run. This could be particular in the sector where innovation is created cumulatively, as we have discussed above. This theoretical ambiguity calls for empirical studies on whether and how a firm's patents consolidation through preemptive patenting affects innovation. In the present study, we elucidated that the formation of a market monopoly can be prevented by antitrust intervention into a firm's patent consolidation while encouraging the development of follow-on innovation. Our conclusion suggests further elaboration on the modern understanding of the relationship between antitrust and patent laws is neccessary, at least when it comes to innovation. The two laws become complementary when the right to access the substituting patents on an upstream technology is distributed across innovators; when the patents are owned by a single firm, complementarity between antitrust and patent law may not work. This implication echoes the ongoing policy and scholarly discussion on how the modern antitrust law should accommodate technological innovation (Katz and Shelanski, 2005; Khan, 2016; Sidak and Teece, 2009). Thus far, the discussion concerning the necessity of accommodating the Schumpeterian view on the relationship between market competition and innovation has been largely theoretical. Moreover, how the antitrust law plays a role in promoting technological innovation remains an open question. Our study suggests that firms’ patent consolidation through patent transfer is one of the venues where antitrust law enforcement can shape market competition and technological innovation. This implication also indicates the importance of extending the scope of antitrust intervention into “patent-only” transfers in cooperation with patent policymakers to promote market competition and technological innovation. </w:t>
      </w:r>
      <w:r w:rsidRPr="002A48BB">
        <w:rPr>
          <w:sz w:val="10"/>
        </w:rPr>
        <w:t>This study has several limitations that we wish future studies to address. First, our empirical analysis was based on a single case of antitrust regulation of patent transfer. Although the case was useful for identifying the causal impact of the antitrust regulation, a comprehensive conclusion and understanding need analyses on more cases.</w:t>
      </w:r>
      <w:r w:rsidRPr="002A48BB">
        <w:rPr>
          <w:sz w:val="10"/>
          <w:szCs w:val="24"/>
        </w:rPr>
        <w:t xml:space="preserve"> </w:t>
      </w:r>
      <w:r w:rsidRPr="002A48BB">
        <w:rPr>
          <w:sz w:val="10"/>
        </w:rPr>
        <w:t xml:space="preserve">Second, we focused on examining the impact of antitrust regulation of a firm's consolidation of patents on “substitute” technology. Yet, firms may acquire external patents on technology that is “complementary” to what they own. Here, </w:t>
      </w:r>
      <w:r w:rsidRPr="00DD11B3">
        <w:rPr>
          <w:rStyle w:val="StyleUnderline"/>
        </w:rPr>
        <w:t>the</w:t>
      </w:r>
      <w:r w:rsidRPr="002A48BB">
        <w:rPr>
          <w:sz w:val="10"/>
        </w:rPr>
        <w:t xml:space="preserve"> patent </w:t>
      </w:r>
      <w:r w:rsidRPr="00DD11B3">
        <w:rPr>
          <w:rStyle w:val="StyleUnderline"/>
        </w:rPr>
        <w:t>transfer</w:t>
      </w:r>
      <w:r w:rsidRPr="002A48BB">
        <w:rPr>
          <w:sz w:val="10"/>
        </w:rPr>
        <w:t xml:space="preserve"> may </w:t>
      </w:r>
      <w:r w:rsidRPr="00DD11B3">
        <w:rPr>
          <w:rStyle w:val="StyleUnderline"/>
        </w:rPr>
        <w:t>result in the</w:t>
      </w:r>
      <w:r w:rsidRPr="002A48BB">
        <w:rPr>
          <w:sz w:val="10"/>
        </w:rPr>
        <w:t xml:space="preserve"> </w:t>
      </w:r>
      <w:r w:rsidRPr="00DD11B3">
        <w:rPr>
          <w:rStyle w:val="StyleUnderline"/>
        </w:rPr>
        <w:t>generation</w:t>
      </w:r>
      <w:r w:rsidRPr="002A48BB">
        <w:rPr>
          <w:sz w:val="10"/>
        </w:rPr>
        <w:t xml:space="preserve"> </w:t>
      </w:r>
      <w:r w:rsidRPr="00DD11B3">
        <w:rPr>
          <w:rStyle w:val="StyleUnderline"/>
        </w:rPr>
        <w:t>of</w:t>
      </w:r>
      <w:r w:rsidRPr="002A48BB">
        <w:rPr>
          <w:sz w:val="10"/>
        </w:rPr>
        <w:t xml:space="preserve"> </w:t>
      </w:r>
      <w:r w:rsidRPr="00DD11B3">
        <w:rPr>
          <w:rStyle w:val="StyleUnderline"/>
        </w:rPr>
        <w:t>more innovation</w:t>
      </w:r>
      <w:r w:rsidRPr="002A48BB">
        <w:rPr>
          <w:sz w:val="10"/>
        </w:rPr>
        <w:t xml:space="preserve"> </w:t>
      </w:r>
      <w:r w:rsidRPr="00DD11B3">
        <w:rPr>
          <w:rStyle w:val="StyleUnderline"/>
        </w:rPr>
        <w:t>by improving the</w:t>
      </w:r>
      <w:r w:rsidRPr="002A48BB">
        <w:rPr>
          <w:sz w:val="10"/>
        </w:rPr>
        <w:t xml:space="preserve"> </w:t>
      </w:r>
      <w:r w:rsidRPr="00DD11B3">
        <w:rPr>
          <w:rStyle w:val="StyleUnderline"/>
        </w:rPr>
        <w:t>efficiency of the innovation process. In contrast</w:t>
      </w:r>
      <w:r w:rsidRPr="002A48BB">
        <w:rPr>
          <w:sz w:val="10"/>
        </w:rPr>
        <w:t xml:space="preserve">, the </w:t>
      </w:r>
      <w:r w:rsidRPr="00DD11B3">
        <w:rPr>
          <w:rStyle w:val="StyleUnderline"/>
        </w:rPr>
        <w:t>aggregation</w:t>
      </w:r>
      <w:r w:rsidRPr="002A48BB">
        <w:rPr>
          <w:sz w:val="10"/>
        </w:rPr>
        <w:t xml:space="preserve"> of patents on complementary technology </w:t>
      </w:r>
      <w:r w:rsidRPr="00DD11B3">
        <w:rPr>
          <w:rStyle w:val="StyleUnderline"/>
        </w:rPr>
        <w:t>may</w:t>
      </w:r>
      <w:r w:rsidRPr="002A48BB">
        <w:rPr>
          <w:sz w:val="10"/>
        </w:rPr>
        <w:t xml:space="preserve"> </w:t>
      </w:r>
      <w:r w:rsidRPr="00DD11B3">
        <w:rPr>
          <w:rStyle w:val="StyleUnderline"/>
        </w:rPr>
        <w:t>concentrate</w:t>
      </w:r>
      <w:r w:rsidRPr="002A48BB">
        <w:rPr>
          <w:sz w:val="10"/>
        </w:rPr>
        <w:t xml:space="preserve"> more </w:t>
      </w:r>
      <w:r w:rsidRPr="00DD11B3">
        <w:rPr>
          <w:rStyle w:val="StyleUnderline"/>
        </w:rPr>
        <w:t>market power</w:t>
      </w:r>
      <w:r w:rsidRPr="002A48BB">
        <w:rPr>
          <w:sz w:val="10"/>
        </w:rPr>
        <w:t xml:space="preserve"> in the patent-aggregating firm by enabling the birth of a dominant “platform” (e.g., Haucap and Heimeshoff, 2014; Khan, 2016; Moore and Tambini, 2018), which has become a new issue in the antitrust policy domain. How the antitrust regulation of a firm's consolidation of patents on “complementary technology” affects innovation and market competition is an interesting question worthy of future study.</w:t>
      </w:r>
    </w:p>
    <w:p w14:paraId="37FD3962" w14:textId="316357EF" w:rsidR="002A48BB" w:rsidRDefault="002A48BB" w:rsidP="00DD11B3">
      <w:pPr>
        <w:pStyle w:val="Heading2"/>
      </w:pPr>
      <w:r>
        <w:t>AT Patent ILs</w:t>
      </w:r>
    </w:p>
    <w:p w14:paraId="3A5D0AF1" w14:textId="77777777" w:rsidR="0053453E" w:rsidRDefault="0053453E" w:rsidP="00DD11B3">
      <w:pPr>
        <w:pStyle w:val="Heading3"/>
      </w:pPr>
      <w:r>
        <w:t>Injunctions</w:t>
      </w:r>
    </w:p>
    <w:p w14:paraId="1E7987DC" w14:textId="77777777" w:rsidR="0053453E" w:rsidRDefault="0053453E" w:rsidP="00DD11B3">
      <w:pPr>
        <w:pStyle w:val="Heading4"/>
      </w:pPr>
      <w:r>
        <w:t>Ebay decision has not undermined pharma innovation-ability to obtain permanent injunction is mostly unaffected for life sciences</w:t>
      </w:r>
    </w:p>
    <w:p w14:paraId="375DC143" w14:textId="7B88C377" w:rsidR="0053453E" w:rsidRDefault="0053453E" w:rsidP="0053453E">
      <w:pPr>
        <w:rPr>
          <w:sz w:val="16"/>
        </w:rPr>
      </w:pPr>
      <w:r w:rsidRPr="00DD11B3">
        <w:rPr>
          <w:rStyle w:val="Style13ptBold"/>
        </w:rPr>
        <w:t>Stiefel 16</w:t>
      </w:r>
      <w:r>
        <w:rPr>
          <w:sz w:val="16"/>
        </w:rPr>
        <w:t xml:space="preserve"> (Aaron, senior counsel and researcher for pharmaceutical and biotechnology companies, “10 years later- impact of eBay on patent injunctions in the life sciences, </w:t>
      </w:r>
      <w:r w:rsidRPr="00DD11B3">
        <w:rPr>
          <w:sz w:val="16"/>
        </w:rPr>
        <w:t>https://www.arnoldporter.com/en/perspectives/publications/2016/06/2016_06_21_10_years_later_impact_of_ebay_13037?utm_source=mondaq&amp;utm_medium=syndication&amp;utm_term=intellectual-property&amp;utm_content=articleoriginal&amp;utm_campaign=article</w:t>
      </w:r>
      <w:r>
        <w:rPr>
          <w:sz w:val="16"/>
        </w:rPr>
        <w:t>)</w:t>
      </w:r>
    </w:p>
    <w:p w14:paraId="22CC05FA" w14:textId="77777777" w:rsidR="0053453E" w:rsidRPr="007E2C85" w:rsidRDefault="0053453E" w:rsidP="0053453E">
      <w:pPr>
        <w:rPr>
          <w:sz w:val="16"/>
        </w:rPr>
      </w:pPr>
      <w:r w:rsidRPr="00DD11B3">
        <w:rPr>
          <w:rStyle w:val="StyleUnderline"/>
        </w:rPr>
        <w:t>The more things change, the more they stay the same</w:t>
      </w:r>
      <w:r w:rsidRPr="003E3F36">
        <w:rPr>
          <w:rFonts w:ascii="Georgia" w:hAnsi="Georgia"/>
          <w:color w:val="494949"/>
          <w:sz w:val="16"/>
          <w:szCs w:val="27"/>
          <w:shd w:val="clear" w:color="auto" w:fill="FEFEFE"/>
        </w:rPr>
        <w:t xml:space="preserve">. At least </w:t>
      </w:r>
      <w:r w:rsidRPr="00DD11B3">
        <w:rPr>
          <w:rStyle w:val="StyleUnderline"/>
        </w:rPr>
        <w:t xml:space="preserve">this is true for </w:t>
      </w:r>
      <w:r w:rsidRPr="003E3F36">
        <w:rPr>
          <w:rFonts w:ascii="Georgia" w:hAnsi="Georgia"/>
          <w:color w:val="494949"/>
          <w:sz w:val="16"/>
          <w:szCs w:val="27"/>
          <w:shd w:val="clear" w:color="auto" w:fill="FEFEFE"/>
        </w:rPr>
        <w:t xml:space="preserve">most </w:t>
      </w:r>
      <w:r w:rsidRPr="00DD11B3">
        <w:rPr>
          <w:rStyle w:val="StyleUnderline"/>
        </w:rPr>
        <w:t>life sciences cases in a post-eBay world.</w:t>
      </w:r>
      <w:r w:rsidRPr="003E3F36">
        <w:rPr>
          <w:rFonts w:ascii="Georgia" w:hAnsi="Georgia"/>
          <w:color w:val="494949"/>
          <w:sz w:val="16"/>
          <w:szCs w:val="27"/>
          <w:shd w:val="clear" w:color="auto" w:fill="FEFEFE"/>
        </w:rPr>
        <w:t xml:space="preserve"> </w:t>
      </w:r>
      <w:r w:rsidRPr="00DD11B3">
        <w:rPr>
          <w:rStyle w:val="StyleUnderline"/>
        </w:rPr>
        <w:t>While many recent case law developments have tended to limit patentee rights and make enforcement more difficult</w:t>
      </w:r>
      <w:r w:rsidRPr="003E3F36">
        <w:rPr>
          <w:rFonts w:ascii="Georgia" w:hAnsi="Georgia"/>
          <w:color w:val="494949"/>
          <w:sz w:val="16"/>
          <w:szCs w:val="27"/>
          <w:shd w:val="clear" w:color="auto" w:fill="FEFEFE"/>
        </w:rPr>
        <w:t xml:space="preserve"> (</w:t>
      </w:r>
      <w:r w:rsidRPr="003E3F36">
        <w:rPr>
          <w:rFonts w:ascii="Georgia" w:hAnsi="Georgia"/>
          <w:i/>
          <w:iCs/>
          <w:color w:val="494949"/>
          <w:sz w:val="16"/>
          <w:szCs w:val="27"/>
          <w:bdr w:val="none" w:sz="0" w:space="0" w:color="auto" w:frame="1"/>
          <w:shd w:val="clear" w:color="auto" w:fill="FEFEFE"/>
        </w:rPr>
        <w:t>e.g</w:t>
      </w:r>
      <w:r w:rsidRPr="003E3F36">
        <w:rPr>
          <w:rFonts w:ascii="Georgia" w:hAnsi="Georgia"/>
          <w:color w:val="494949"/>
          <w:sz w:val="16"/>
          <w:szCs w:val="27"/>
          <w:shd w:val="clear" w:color="auto" w:fill="FEFEFE"/>
        </w:rPr>
        <w:t>., the rising § 101 and §112 definiteness bars and the availability of new post-grant procedures), </w:t>
      </w:r>
      <w:r w:rsidRPr="00DD11B3">
        <w:rPr>
          <w:rStyle w:val="StyleUnderline"/>
        </w:rPr>
        <w:t>eBay’s requirement that courts apply the traditional four-factor injunction standard</w:t>
      </w:r>
      <w:r w:rsidRPr="003E3F36">
        <w:rPr>
          <w:rFonts w:ascii="Georgia" w:hAnsi="Georgia"/>
          <w:color w:val="494949"/>
          <w:sz w:val="16"/>
          <w:szCs w:val="27"/>
          <w:shd w:val="clear" w:color="auto" w:fill="FEFEFE"/>
        </w:rPr>
        <w:t xml:space="preserve"> for patent cases </w:t>
      </w:r>
      <w:r w:rsidRPr="00DD11B3">
        <w:rPr>
          <w:rStyle w:val="StyleUnderline"/>
        </w:rPr>
        <w:t>has not drastically affected the ability of life sciences companies to obtain injunctions after determinations that their patents were infringed and not invalid</w:t>
      </w:r>
      <w:r w:rsidRPr="003E3F36">
        <w:rPr>
          <w:rFonts w:ascii="Georgia" w:hAnsi="Georgia"/>
          <w:color w:val="494949"/>
          <w:sz w:val="16"/>
          <w:szCs w:val="27"/>
          <w:shd w:val="clear" w:color="auto" w:fill="FEFEFE"/>
        </w:rPr>
        <w:t xml:space="preserve">. </w:t>
      </w:r>
      <w:r w:rsidRPr="00DD11B3">
        <w:rPr>
          <w:rStyle w:val="StyleUnderline"/>
        </w:rPr>
        <w:t>Patentees</w:t>
      </w:r>
      <w:r w:rsidRPr="003E3F36">
        <w:rPr>
          <w:rFonts w:ascii="Georgia" w:hAnsi="Georgia"/>
          <w:color w:val="494949"/>
          <w:sz w:val="16"/>
          <w:szCs w:val="27"/>
          <w:shd w:val="clear" w:color="auto" w:fill="FEFEFE"/>
        </w:rPr>
        <w:t xml:space="preserve"> do, however, </w:t>
      </w:r>
      <w:r w:rsidRPr="00DD11B3">
        <w:rPr>
          <w:rStyle w:val="StyleUnderline"/>
        </w:rPr>
        <w:t>have to</w:t>
      </w:r>
      <w:r w:rsidRPr="003E3F36">
        <w:rPr>
          <w:rFonts w:ascii="Georgia" w:hAnsi="Georgia"/>
          <w:color w:val="494949"/>
          <w:sz w:val="16"/>
          <w:szCs w:val="27"/>
          <w:shd w:val="clear" w:color="auto" w:fill="FEFEFE"/>
        </w:rPr>
        <w:t xml:space="preserve"> make more of an effort now than pre-</w:t>
      </w:r>
      <w:r w:rsidRPr="003E3F36">
        <w:rPr>
          <w:rFonts w:ascii="Georgia" w:hAnsi="Georgia"/>
          <w:i/>
          <w:iCs/>
          <w:color w:val="494949"/>
          <w:sz w:val="16"/>
          <w:szCs w:val="27"/>
          <w:bdr w:val="none" w:sz="0" w:space="0" w:color="auto" w:frame="1"/>
          <w:shd w:val="clear" w:color="auto" w:fill="FEFEFE"/>
        </w:rPr>
        <w:t>eBay</w:t>
      </w:r>
      <w:r w:rsidRPr="003E3F36">
        <w:rPr>
          <w:rFonts w:ascii="Georgia" w:hAnsi="Georgia"/>
          <w:color w:val="494949"/>
          <w:sz w:val="16"/>
          <w:szCs w:val="27"/>
          <w:shd w:val="clear" w:color="auto" w:fill="FEFEFE"/>
        </w:rPr>
        <w:t xml:space="preserve"> to </w:t>
      </w:r>
      <w:r w:rsidRPr="00DD11B3">
        <w:rPr>
          <w:rStyle w:val="StyleUnderline"/>
        </w:rPr>
        <w:t>prove irreparable harm and the inadequacy of monetary damages.</w:t>
      </w:r>
      <w:r w:rsidRPr="003E3F36">
        <w:rPr>
          <w:rFonts w:ascii="Georgia" w:hAnsi="Georgia"/>
          <w:color w:val="494949"/>
          <w:sz w:val="16"/>
          <w:szCs w:val="27"/>
          <w:shd w:val="clear" w:color="auto" w:fill="FEFEFE"/>
        </w:rPr>
        <w:t xml:space="preserve"> </w:t>
      </w:r>
      <w:r w:rsidRPr="00DD11B3">
        <w:rPr>
          <w:rStyle w:val="StyleUnderline"/>
        </w:rPr>
        <w:t>For life sciences companies where the value of market exclusivity is paramount, these first two factors should be relatively straight-forward to establish in most cases</w:t>
      </w:r>
      <w:r w:rsidRPr="003E3F36">
        <w:rPr>
          <w:rFonts w:ascii="Georgia" w:hAnsi="Georgia"/>
          <w:color w:val="494949"/>
          <w:sz w:val="16"/>
          <w:szCs w:val="27"/>
          <w:shd w:val="clear" w:color="auto" w:fill="FEFEFE"/>
        </w:rPr>
        <w:t>. However, they may be overcome by the public interest factor, which continues to be the most common barrier to an injunction for life sciences companies. And where market exclusivity is not of paramount value to the patentee (as demonstrated through licensing practices), or where the public interest would objectively be disserved by an injunction, declining to seek a permanent injunction may save valuable time and resources while maintaining credibility with the court and the public.</w:t>
      </w:r>
    </w:p>
    <w:p w14:paraId="18D61754" w14:textId="61E43865" w:rsidR="002A48BB" w:rsidRPr="002A48BB" w:rsidRDefault="002A48BB" w:rsidP="00DD11B3">
      <w:pPr>
        <w:pStyle w:val="Heading3"/>
      </w:pPr>
      <w:r>
        <w:t>Innovation</w:t>
      </w:r>
    </w:p>
    <w:p w14:paraId="63BD7508" w14:textId="247175D1" w:rsidR="002A48BB" w:rsidRDefault="002A48BB" w:rsidP="00DD11B3">
      <w:pPr>
        <w:pStyle w:val="Heading4"/>
      </w:pPr>
      <w:r>
        <w:t>Patents are not key to</w:t>
      </w:r>
      <w:r w:rsidR="0053453E">
        <w:t xml:space="preserve"> biotech</w:t>
      </w:r>
      <w:r>
        <w:t xml:space="preserve"> innovation</w:t>
      </w:r>
    </w:p>
    <w:p w14:paraId="763F8E7E" w14:textId="77777777" w:rsidR="002A48BB" w:rsidRDefault="002A48BB" w:rsidP="002A48BB">
      <w:r>
        <w:t xml:space="preserve">Ryan </w:t>
      </w:r>
      <w:r w:rsidRPr="00DD11B3">
        <w:rPr>
          <w:rStyle w:val="Style13ptBold"/>
        </w:rPr>
        <w:t>Abbott 19</w:t>
      </w:r>
      <w:r>
        <w:t xml:space="preserve"> Professor of Law and Health Sciences, University of Surrey School of Law and Adjunct Assistant Professor, David Geffen School of Medicine at University of California, Los Angeles, Everything Is Obvious, 66 UCLA L. Rev. 2</w:t>
      </w:r>
    </w:p>
    <w:p w14:paraId="288DD1FC" w14:textId="523B0727" w:rsidR="002A48BB" w:rsidRPr="002A48BB" w:rsidRDefault="002A48BB" w:rsidP="002A48BB">
      <w:pPr>
        <w:rPr>
          <w:rFonts w:eastAsia="Cambria"/>
          <w:sz w:val="16"/>
        </w:rPr>
      </w:pPr>
      <w:r w:rsidRPr="002A48BB">
        <w:rPr>
          <w:sz w:val="16"/>
        </w:rPr>
        <w:t xml:space="preserve">Yet </w:t>
      </w:r>
      <w:r w:rsidRPr="00DD11B3">
        <w:rPr>
          <w:rStyle w:val="StyleUnderline"/>
        </w:rPr>
        <w:t>patents</w:t>
      </w:r>
      <w:r w:rsidRPr="002A48BB">
        <w:rPr>
          <w:sz w:val="16"/>
        </w:rPr>
        <w:t xml:space="preserve"> </w:t>
      </w:r>
      <w:r w:rsidRPr="00DD11B3">
        <w:rPr>
          <w:rStyle w:val="StyleUnderline"/>
        </w:rPr>
        <w:t>are not the only means</w:t>
      </w:r>
      <w:r w:rsidRPr="002A48BB">
        <w:rPr>
          <w:sz w:val="16"/>
        </w:rPr>
        <w:t xml:space="preserve"> </w:t>
      </w:r>
      <w:r w:rsidRPr="00DD11B3">
        <w:rPr>
          <w:rStyle w:val="StyleUnderline"/>
        </w:rPr>
        <w:t>of promoting</w:t>
      </w:r>
      <w:r w:rsidRPr="002A48BB">
        <w:rPr>
          <w:sz w:val="16"/>
        </w:rPr>
        <w:t xml:space="preserve"> product </w:t>
      </w:r>
      <w:r w:rsidRPr="00DD11B3">
        <w:rPr>
          <w:rStyle w:val="StyleUnderline"/>
        </w:rPr>
        <w:t>commercialization</w:t>
      </w:r>
      <w:r w:rsidRPr="002A48BB">
        <w:rPr>
          <w:sz w:val="16"/>
        </w:rPr>
        <w:t xml:space="preserve">. Newly approved drugs and biologics, for example, receive a period of market exclusivity during which time no other party can sell a generic or biosimilar version of the product. Newly approved biologics, for instance, receive a twelve-year exclusivity period in the United States. Because of the length of time it takes to get a new biologic approved, the market exclusivity period may exceed the term of any patent an originator company has on its product. </w:t>
      </w:r>
      <w:r w:rsidRPr="00DD11B3">
        <w:rPr>
          <w:rStyle w:val="StyleUnderline"/>
        </w:rPr>
        <w:t>A heightened bar</w:t>
      </w:r>
      <w:r w:rsidRPr="002A48BB">
        <w:rPr>
          <w:sz w:val="16"/>
        </w:rPr>
        <w:t xml:space="preserve"> </w:t>
      </w:r>
      <w:r w:rsidRPr="00DD11B3">
        <w:rPr>
          <w:rStyle w:val="StyleUnderline"/>
        </w:rPr>
        <w:t>to patentability may lead to greater reliance</w:t>
      </w:r>
      <w:r w:rsidRPr="002A48BB">
        <w:rPr>
          <w:sz w:val="16"/>
        </w:rPr>
        <w:t xml:space="preserve"> </w:t>
      </w:r>
      <w:r w:rsidRPr="00DD11B3">
        <w:rPr>
          <w:rStyle w:val="StyleUnderline"/>
        </w:rPr>
        <w:t>on alternative forms of</w:t>
      </w:r>
      <w:r w:rsidRPr="002A48BB">
        <w:rPr>
          <w:sz w:val="16"/>
        </w:rPr>
        <w:t xml:space="preserve"> </w:t>
      </w:r>
      <w:r w:rsidRPr="00DD11B3">
        <w:rPr>
          <w:rStyle w:val="StyleUnderline"/>
        </w:rPr>
        <w:t>i</w:t>
      </w:r>
      <w:r w:rsidRPr="002A48BB">
        <w:rPr>
          <w:sz w:val="16"/>
        </w:rPr>
        <w:t xml:space="preserve">ntellectual </w:t>
      </w:r>
      <w:r w:rsidRPr="00DD11B3">
        <w:rPr>
          <w:rStyle w:val="StyleUnderline"/>
        </w:rPr>
        <w:t>p</w:t>
      </w:r>
      <w:r w:rsidRPr="002A48BB">
        <w:rPr>
          <w:sz w:val="16"/>
        </w:rPr>
        <w:t xml:space="preserve">roperty </w:t>
      </w:r>
      <w:r w:rsidRPr="00DD11B3">
        <w:rPr>
          <w:rStyle w:val="StyleUnderline"/>
        </w:rPr>
        <w:t>protection such as market exclusivity</w:t>
      </w:r>
      <w:r w:rsidRPr="002A48BB">
        <w:rPr>
          <w:sz w:val="16"/>
        </w:rPr>
        <w:t xml:space="preserve">, </w:t>
      </w:r>
      <w:r w:rsidRPr="00DD11B3">
        <w:rPr>
          <w:rStyle w:val="StyleUnderline"/>
        </w:rPr>
        <w:t>prizes</w:t>
      </w:r>
      <w:r w:rsidRPr="002A48BB">
        <w:rPr>
          <w:sz w:val="16"/>
        </w:rPr>
        <w:t xml:space="preserve">, </w:t>
      </w:r>
      <w:r w:rsidRPr="00DD11B3">
        <w:rPr>
          <w:rStyle w:val="StyleUnderline"/>
        </w:rPr>
        <w:t>grants</w:t>
      </w:r>
      <w:r w:rsidRPr="002A48BB">
        <w:rPr>
          <w:sz w:val="16"/>
        </w:rPr>
        <w:t xml:space="preserve">, </w:t>
      </w:r>
      <w:r w:rsidRPr="00DD11B3">
        <w:rPr>
          <w:rStyle w:val="StyleUnderline"/>
        </w:rPr>
        <w:t>or</w:t>
      </w:r>
      <w:r w:rsidRPr="002A48BB">
        <w:rPr>
          <w:sz w:val="16"/>
        </w:rPr>
        <w:t xml:space="preserve"> </w:t>
      </w:r>
      <w:r w:rsidRPr="00DD11B3">
        <w:rPr>
          <w:rStyle w:val="StyleUnderline"/>
        </w:rPr>
        <w:t>tax incentives</w:t>
      </w:r>
      <w:r w:rsidRPr="002A48BB">
        <w:rPr>
          <w:sz w:val="16"/>
        </w:rPr>
        <w:t>. 223</w:t>
      </w:r>
      <w:r w:rsidR="00351BA9" w:rsidRPr="00351BA9">
        <w:rPr>
          <w:sz w:val="12"/>
        </w:rPr>
        <w:t>¶</w:t>
      </w:r>
      <w:r w:rsidRPr="002A48BB">
        <w:rPr>
          <w:sz w:val="16"/>
        </w:rPr>
        <w:t xml:space="preserve"> </w:t>
      </w:r>
      <w:r w:rsidRPr="00DD11B3">
        <w:rPr>
          <w:rStyle w:val="StyleUnderline"/>
        </w:rPr>
        <w:t>With regards to disclosure</w:t>
      </w:r>
      <w:r w:rsidRPr="002A48BB">
        <w:rPr>
          <w:sz w:val="16"/>
        </w:rPr>
        <w:t xml:space="preserve">, without the ability to receive patent protection, </w:t>
      </w:r>
      <w:r w:rsidRPr="00DD11B3">
        <w:rPr>
          <w:rStyle w:val="StyleUnderline"/>
        </w:rPr>
        <w:t>owners of inventive machines</w:t>
      </w:r>
      <w:r w:rsidRPr="002A48BB">
        <w:rPr>
          <w:sz w:val="16"/>
        </w:rPr>
        <w:t xml:space="preserve"> </w:t>
      </w:r>
      <w:r w:rsidRPr="00DD11B3">
        <w:rPr>
          <w:rStyle w:val="StyleUnderline"/>
        </w:rPr>
        <w:t>may choose not</w:t>
      </w:r>
      <w:r w:rsidRPr="002A48BB">
        <w:rPr>
          <w:sz w:val="16"/>
        </w:rPr>
        <w:t xml:space="preserve"> </w:t>
      </w:r>
      <w:r w:rsidRPr="00DD11B3">
        <w:rPr>
          <w:rStyle w:val="StyleUnderline"/>
        </w:rPr>
        <w:t>to disclose</w:t>
      </w:r>
      <w:r w:rsidRPr="002A48BB">
        <w:rPr>
          <w:sz w:val="16"/>
        </w:rPr>
        <w:t xml:space="preserve"> their </w:t>
      </w:r>
      <w:r w:rsidRPr="00DD11B3">
        <w:rPr>
          <w:rStyle w:val="StyleUnderline"/>
        </w:rPr>
        <w:t>discoveries and rely on trade secret</w:t>
      </w:r>
      <w:r w:rsidRPr="002A48BB">
        <w:rPr>
          <w:sz w:val="16"/>
        </w:rPr>
        <w:t xml:space="preserve"> protection. </w:t>
      </w:r>
      <w:r w:rsidRPr="00DD11B3">
        <w:rPr>
          <w:rStyle w:val="StyleUnderline"/>
        </w:rPr>
        <w:t>However</w:t>
      </w:r>
      <w:r w:rsidRPr="002A48BB">
        <w:rPr>
          <w:sz w:val="16"/>
        </w:rPr>
        <w:t xml:space="preserve">, </w:t>
      </w:r>
      <w:r w:rsidRPr="00DD11B3">
        <w:rPr>
          <w:rStyle w:val="StyleUnderline"/>
        </w:rPr>
        <w:t>with an</w:t>
      </w:r>
      <w:r w:rsidRPr="002A48BB">
        <w:rPr>
          <w:sz w:val="16"/>
        </w:rPr>
        <w:t xml:space="preserve"> </w:t>
      </w:r>
      <w:r w:rsidRPr="00DD11B3">
        <w:rPr>
          <w:rStyle w:val="StyleUnderline"/>
        </w:rPr>
        <w:t>accelerated</w:t>
      </w:r>
      <w:r w:rsidRPr="002A48BB">
        <w:rPr>
          <w:sz w:val="16"/>
        </w:rPr>
        <w:t xml:space="preserve"> </w:t>
      </w:r>
      <w:r w:rsidRPr="00DD11B3">
        <w:rPr>
          <w:rStyle w:val="StyleUnderline"/>
        </w:rPr>
        <w:t>rate of technological progress</w:t>
      </w:r>
      <w:r w:rsidRPr="002A48BB">
        <w:rPr>
          <w:sz w:val="16"/>
        </w:rPr>
        <w:t xml:space="preserve">, </w:t>
      </w:r>
      <w:r w:rsidRPr="00DD11B3">
        <w:rPr>
          <w:rStyle w:val="StyleUnderline"/>
        </w:rPr>
        <w:t>i</w:t>
      </w:r>
      <w:r w:rsidRPr="002A48BB">
        <w:rPr>
          <w:sz w:val="16"/>
        </w:rPr>
        <w:t xml:space="preserve">ntellectual </w:t>
      </w:r>
      <w:r w:rsidRPr="00DD11B3">
        <w:rPr>
          <w:rStyle w:val="StyleUnderline"/>
        </w:rPr>
        <w:t>p</w:t>
      </w:r>
      <w:r w:rsidRPr="002A48BB">
        <w:rPr>
          <w:sz w:val="16"/>
        </w:rPr>
        <w:t xml:space="preserve">roperty </w:t>
      </w:r>
      <w:r w:rsidRPr="00DD11B3">
        <w:rPr>
          <w:rStyle w:val="StyleUnderline"/>
        </w:rPr>
        <w:t>holders would run a significant risk</w:t>
      </w:r>
      <w:r w:rsidRPr="002A48BB">
        <w:rPr>
          <w:sz w:val="16"/>
        </w:rPr>
        <w:t xml:space="preserve"> </w:t>
      </w:r>
      <w:r w:rsidRPr="00DD11B3">
        <w:rPr>
          <w:rStyle w:val="StyleUnderline"/>
        </w:rPr>
        <w:t>that</w:t>
      </w:r>
      <w:r w:rsidRPr="002A48BB">
        <w:rPr>
          <w:sz w:val="16"/>
        </w:rPr>
        <w:t xml:space="preserve"> their </w:t>
      </w:r>
      <w:r w:rsidRPr="00DD11B3">
        <w:rPr>
          <w:rStyle w:val="StyleUnderline"/>
        </w:rPr>
        <w:t>inventions would be independently</w:t>
      </w:r>
      <w:r w:rsidRPr="002A48BB">
        <w:rPr>
          <w:sz w:val="16"/>
        </w:rPr>
        <w:t xml:space="preserve"> </w:t>
      </w:r>
      <w:r w:rsidRPr="00DD11B3">
        <w:rPr>
          <w:rStyle w:val="StyleUnderline"/>
        </w:rPr>
        <w:t>recreated by inventive machines</w:t>
      </w:r>
      <w:r w:rsidRPr="002A48BB">
        <w:rPr>
          <w:sz w:val="16"/>
        </w:rPr>
        <w:t>.</w:t>
      </w:r>
      <w:r w:rsidR="00351BA9" w:rsidRPr="00351BA9">
        <w:rPr>
          <w:sz w:val="12"/>
        </w:rPr>
        <w:t>¶</w:t>
      </w:r>
      <w:r w:rsidRPr="002A48BB">
        <w:rPr>
          <w:sz w:val="16"/>
        </w:rPr>
        <w:t xml:space="preserve"> Depending on the type of innovation, industry, and competitive landscape, </w:t>
      </w:r>
      <w:r w:rsidRPr="00DD11B3">
        <w:rPr>
          <w:rStyle w:val="StyleUnderline"/>
        </w:rPr>
        <w:t>business ventures may be</w:t>
      </w:r>
      <w:r w:rsidRPr="002A48BB">
        <w:rPr>
          <w:sz w:val="16"/>
        </w:rPr>
        <w:t xml:space="preserve"> </w:t>
      </w:r>
      <w:r w:rsidRPr="00DD11B3">
        <w:rPr>
          <w:rStyle w:val="StyleUnderline"/>
        </w:rPr>
        <w:t>successful without</w:t>
      </w:r>
      <w:r w:rsidRPr="002A48BB">
        <w:rPr>
          <w:sz w:val="16"/>
        </w:rPr>
        <w:t xml:space="preserve"> </w:t>
      </w:r>
      <w:r w:rsidRPr="00DD11B3">
        <w:rPr>
          <w:rStyle w:val="StyleUnderline"/>
        </w:rPr>
        <w:t>patents</w:t>
      </w:r>
      <w:r w:rsidRPr="002A48BB">
        <w:rPr>
          <w:sz w:val="16"/>
        </w:rPr>
        <w:t xml:space="preserve">, and </w:t>
      </w:r>
      <w:r w:rsidRPr="00DD11B3">
        <w:rPr>
          <w:rStyle w:val="StyleUnderline"/>
        </w:rPr>
        <w:t>patent protection is not</w:t>
      </w:r>
      <w:r w:rsidRPr="002A48BB">
        <w:rPr>
          <w:sz w:val="16"/>
        </w:rPr>
        <w:t xml:space="preserve"> </w:t>
      </w:r>
      <w:r w:rsidRPr="00DD11B3">
        <w:rPr>
          <w:rStyle w:val="StyleUnderline"/>
        </w:rPr>
        <w:t>sought for all</w:t>
      </w:r>
      <w:r w:rsidRPr="002A48BB">
        <w:rPr>
          <w:sz w:val="16"/>
        </w:rPr>
        <w:t xml:space="preserve"> potentially patentable </w:t>
      </w:r>
      <w:r w:rsidRPr="00DD11B3">
        <w:rPr>
          <w:rStyle w:val="StyleUnderline"/>
        </w:rPr>
        <w:t>inventions</w:t>
      </w:r>
      <w:r w:rsidRPr="002A48BB">
        <w:rPr>
          <w:sz w:val="16"/>
        </w:rPr>
        <w:t>. 224 In fact, "</w:t>
      </w:r>
      <w:r w:rsidRPr="00DD11B3">
        <w:rPr>
          <w:rStyle w:val="StyleUnderline"/>
        </w:rPr>
        <w:t>few</w:t>
      </w:r>
      <w:r w:rsidRPr="002A48BB">
        <w:rPr>
          <w:sz w:val="16"/>
        </w:rPr>
        <w:t xml:space="preserve"> industries </w:t>
      </w:r>
      <w:r w:rsidRPr="00DD11B3">
        <w:rPr>
          <w:rStyle w:val="StyleUnderline"/>
        </w:rPr>
        <w:t>consider patents essential</w:t>
      </w:r>
      <w:r w:rsidRPr="002A48BB">
        <w:rPr>
          <w:sz w:val="16"/>
        </w:rPr>
        <w:t xml:space="preserve">." 225 For instance, patents are often considered a critical part of biotechnology corporate strategy, but often ignored in the software industry. 226 On the whole, </w:t>
      </w:r>
      <w:r w:rsidRPr="00DD11B3">
        <w:rPr>
          <w:rStyle w:val="StyleUnderline"/>
        </w:rPr>
        <w:t>a relatively small percentage</w:t>
      </w:r>
      <w:r w:rsidRPr="002A48BB">
        <w:rPr>
          <w:sz w:val="16"/>
        </w:rPr>
        <w:t xml:space="preserve"> </w:t>
      </w:r>
      <w:r w:rsidRPr="00DD11B3">
        <w:rPr>
          <w:rStyle w:val="StyleUnderline"/>
        </w:rPr>
        <w:t>of firms patent, even among firms conducting R&amp;D.</w:t>
      </w:r>
      <w:r w:rsidRPr="002A48BB">
        <w:rPr>
          <w:sz w:val="16"/>
        </w:rPr>
        <w:t xml:space="preserve"> 227 Most companies do not consider patents crucial to business success. 228 </w:t>
      </w:r>
      <w:r w:rsidRPr="00DD11B3">
        <w:rPr>
          <w:rStyle w:val="StyleUnderline"/>
        </w:rPr>
        <w:t>Other types of intellectual property such as trademark, copyright, and trade secret protection</w:t>
      </w:r>
      <w:r w:rsidRPr="002A48BB">
        <w:rPr>
          <w:sz w:val="16"/>
        </w:rPr>
        <w:t xml:space="preserve">, </w:t>
      </w:r>
      <w:r w:rsidRPr="00DD11B3">
        <w:rPr>
          <w:rStyle w:val="StyleUnderline"/>
        </w:rPr>
        <w:t>combined with "alternative" mechanisms</w:t>
      </w:r>
      <w:r w:rsidRPr="002A48BB">
        <w:rPr>
          <w:sz w:val="16"/>
        </w:rPr>
        <w:t xml:space="preserve"> </w:t>
      </w:r>
      <w:r w:rsidRPr="00DD11B3">
        <w:rPr>
          <w:rStyle w:val="StyleUnderline"/>
        </w:rPr>
        <w:t>such as first mover advantage</w:t>
      </w:r>
      <w:r w:rsidRPr="002A48BB">
        <w:rPr>
          <w:sz w:val="16"/>
        </w:rPr>
        <w:t xml:space="preserve"> </w:t>
      </w:r>
      <w:r w:rsidRPr="00DD11B3">
        <w:rPr>
          <w:rStyle w:val="StyleUnderline"/>
        </w:rPr>
        <w:t>and</w:t>
      </w:r>
      <w:r w:rsidRPr="002A48BB">
        <w:rPr>
          <w:sz w:val="16"/>
        </w:rPr>
        <w:t xml:space="preserve"> </w:t>
      </w:r>
      <w:r w:rsidRPr="00DD11B3">
        <w:rPr>
          <w:rStyle w:val="StyleUnderline"/>
        </w:rPr>
        <w:t>design complexity</w:t>
      </w:r>
      <w:r w:rsidRPr="002A48BB">
        <w:rPr>
          <w:sz w:val="16"/>
        </w:rPr>
        <w:t xml:space="preserve"> </w:t>
      </w:r>
      <w:r w:rsidRPr="00DD11B3">
        <w:rPr>
          <w:rStyle w:val="StyleUnderline"/>
        </w:rPr>
        <w:t>may protect</w:t>
      </w:r>
      <w:r w:rsidRPr="002A48BB">
        <w:rPr>
          <w:sz w:val="16"/>
        </w:rPr>
        <w:t xml:space="preserve"> </w:t>
      </w:r>
      <w:r w:rsidRPr="00DD11B3">
        <w:rPr>
          <w:rStyle w:val="StyleUnderline"/>
        </w:rPr>
        <w:t>innovation</w:t>
      </w:r>
      <w:r w:rsidRPr="002A48BB">
        <w:rPr>
          <w:sz w:val="16"/>
        </w:rPr>
        <w:t xml:space="preserve"> </w:t>
      </w:r>
      <w:r w:rsidRPr="00DD11B3">
        <w:rPr>
          <w:rStyle w:val="StyleUnderline"/>
        </w:rPr>
        <w:t>even in the absence of</w:t>
      </w:r>
      <w:r w:rsidRPr="002A48BB">
        <w:rPr>
          <w:sz w:val="16"/>
        </w:rPr>
        <w:t xml:space="preserve"> </w:t>
      </w:r>
      <w:r w:rsidRPr="00DD11B3">
        <w:rPr>
          <w:rStyle w:val="StyleUnderline"/>
        </w:rPr>
        <w:t>patents</w:t>
      </w:r>
      <w:r w:rsidRPr="002A48BB">
        <w:rPr>
          <w:sz w:val="16"/>
        </w:rPr>
        <w:t xml:space="preserve">. 229 </w:t>
      </w:r>
      <w:r w:rsidR="00351BA9" w:rsidRPr="00351BA9">
        <w:rPr>
          <w:sz w:val="12"/>
        </w:rPr>
        <w:t>¶</w:t>
      </w:r>
      <w:r w:rsidRPr="002A48BB">
        <w:rPr>
          <w:sz w:val="16"/>
        </w:rPr>
        <w:t xml:space="preserve"> </w:t>
      </w:r>
      <w:r w:rsidRPr="002A48BB">
        <w:rPr>
          <w:rFonts w:eastAsia="Cambria"/>
          <w:sz w:val="16"/>
        </w:rPr>
        <w:t>Reinforcing Democracy</w:t>
      </w:r>
      <w:r w:rsidR="00351BA9" w:rsidRPr="00351BA9">
        <w:rPr>
          <w:sz w:val="12"/>
        </w:rPr>
        <w:t>¶</w:t>
      </w:r>
      <w:r w:rsidRPr="002A48BB">
        <w:rPr>
          <w:sz w:val="16"/>
        </w:rPr>
        <w:t xml:space="preserve"> </w:t>
      </w:r>
      <w:r w:rsidRPr="002A48BB">
        <w:rPr>
          <w:rFonts w:eastAsia="Cambria"/>
          <w:sz w:val="16"/>
        </w:rPr>
        <w:t xml:space="preserve">Answering these questions is a necessary first step to right-sizing the challenge posed by the spread of digital technologies that can be used to enhance the power of the state — whether to combat terrorism or repress dissent. </w:t>
      </w:r>
      <w:r w:rsidRPr="002A48BB">
        <w:rPr>
          <w:rFonts w:eastAsia="Cambria"/>
          <w:b/>
          <w:iCs/>
          <w:u w:val="single"/>
        </w:rPr>
        <w:t>Exaggerating</w:t>
      </w:r>
      <w:r w:rsidRPr="002A48BB">
        <w:rPr>
          <w:rFonts w:eastAsia="Cambria"/>
          <w:sz w:val="16"/>
        </w:rPr>
        <w:t xml:space="preserve"> </w:t>
      </w:r>
      <w:r w:rsidRPr="002A48BB">
        <w:rPr>
          <w:rFonts w:eastAsia="Cambria"/>
          <w:u w:val="single"/>
        </w:rPr>
        <w:t xml:space="preserve">the threat posed by technology could lead to the mistaken conclusion that combating the </w:t>
      </w:r>
      <w:r w:rsidRPr="002A48BB">
        <w:rPr>
          <w:rFonts w:eastAsia="Cambria"/>
          <w:b/>
          <w:iCs/>
          <w:u w:val="single"/>
        </w:rPr>
        <w:t>global spread of surveillance technologies</w:t>
      </w:r>
      <w:r w:rsidRPr="002A48BB">
        <w:rPr>
          <w:rFonts w:eastAsia="Cambria"/>
          <w:u w:val="single"/>
        </w:rPr>
        <w:t xml:space="preserve"> will be enough to secure democracy.</w:t>
      </w:r>
      <w:r w:rsidR="00351BA9" w:rsidRPr="00351BA9">
        <w:rPr>
          <w:rFonts w:eastAsia="Cambria"/>
          <w:sz w:val="12"/>
        </w:rPr>
        <w:t>¶</w:t>
      </w:r>
      <w:r w:rsidRPr="002A48BB">
        <w:rPr>
          <w:rFonts w:eastAsia="Cambria"/>
          <w:sz w:val="12"/>
          <w:u w:val="single"/>
        </w:rPr>
        <w:t xml:space="preserve"> </w:t>
      </w:r>
      <w:r w:rsidRPr="002A48BB">
        <w:rPr>
          <w:rFonts w:eastAsia="Cambria"/>
          <w:sz w:val="16"/>
        </w:rPr>
        <w:t xml:space="preserve">At the same time, </w:t>
      </w:r>
      <w:r w:rsidRPr="002A48BB">
        <w:rPr>
          <w:rFonts w:eastAsia="Cambria"/>
          <w:b/>
          <w:iCs/>
          <w:u w:val="single"/>
        </w:rPr>
        <w:t>liberal governments</w:t>
      </w:r>
      <w:r w:rsidRPr="002A48BB">
        <w:rPr>
          <w:rFonts w:eastAsia="Cambria"/>
          <w:u w:val="single"/>
        </w:rPr>
        <w:t xml:space="preserve"> and organizations can help draw attention to </w:t>
      </w:r>
      <w:r w:rsidRPr="002A48BB">
        <w:rPr>
          <w:rFonts w:eastAsia="Cambria"/>
          <w:b/>
          <w:iCs/>
          <w:u w:val="single"/>
        </w:rPr>
        <w:t>examples</w:t>
      </w:r>
      <w:r w:rsidRPr="002A48BB">
        <w:rPr>
          <w:rFonts w:eastAsia="Cambria"/>
          <w:u w:val="single"/>
        </w:rPr>
        <w:t xml:space="preserve"> of governments that have chosen to </w:t>
      </w:r>
      <w:r w:rsidRPr="002A48BB">
        <w:rPr>
          <w:rFonts w:eastAsia="Cambria"/>
          <w:b/>
          <w:iCs/>
          <w:u w:val="single"/>
        </w:rPr>
        <w:t>roll back</w:t>
      </w:r>
      <w:r w:rsidRPr="002A48BB">
        <w:rPr>
          <w:rFonts w:eastAsia="Cambria"/>
          <w:sz w:val="16"/>
        </w:rPr>
        <w:t xml:space="preserve"> </w:t>
      </w:r>
      <w:r w:rsidRPr="002A48BB">
        <w:rPr>
          <w:rFonts w:eastAsia="Cambria"/>
          <w:u w:val="single"/>
        </w:rPr>
        <w:t>or</w:t>
      </w:r>
      <w:r w:rsidRPr="002A48BB">
        <w:rPr>
          <w:rFonts w:eastAsia="Cambria"/>
          <w:sz w:val="16"/>
        </w:rPr>
        <w:t xml:space="preserve"> </w:t>
      </w:r>
      <w:r w:rsidRPr="002A48BB">
        <w:rPr>
          <w:rFonts w:eastAsia="Cambria"/>
          <w:b/>
          <w:iCs/>
          <w:u w:val="single"/>
        </w:rPr>
        <w:t>constrain</w:t>
      </w:r>
      <w:r w:rsidRPr="002A48BB">
        <w:rPr>
          <w:rFonts w:eastAsia="Cambria"/>
          <w:sz w:val="16"/>
        </w:rPr>
        <w:t xml:space="preserve"> </w:t>
      </w:r>
      <w:r w:rsidRPr="002A48BB">
        <w:rPr>
          <w:rFonts w:eastAsia="Cambria"/>
          <w:u w:val="single"/>
        </w:rPr>
        <w:t xml:space="preserve">the use of </w:t>
      </w:r>
      <w:r w:rsidRPr="002A48BB">
        <w:rPr>
          <w:rFonts w:eastAsia="Cambria"/>
          <w:b/>
          <w:iCs/>
          <w:u w:val="single"/>
        </w:rPr>
        <w:t>digital authoritarianism</w:t>
      </w:r>
      <w:r w:rsidRPr="002A48BB">
        <w:rPr>
          <w:rFonts w:eastAsia="Cambria"/>
          <w:sz w:val="16"/>
        </w:rPr>
        <w:t xml:space="preserve"> </w:t>
      </w:r>
      <w:r w:rsidRPr="002A48BB">
        <w:rPr>
          <w:rFonts w:eastAsia="Cambria"/>
          <w:u w:val="single"/>
        </w:rPr>
        <w:t>and</w:t>
      </w:r>
      <w:r w:rsidRPr="002A48BB">
        <w:rPr>
          <w:rFonts w:eastAsia="Cambria"/>
          <w:sz w:val="16"/>
        </w:rPr>
        <w:t xml:space="preserve"> predatory </w:t>
      </w:r>
      <w:r w:rsidRPr="002A48BB">
        <w:rPr>
          <w:rFonts w:eastAsia="Cambria"/>
          <w:b/>
          <w:iCs/>
          <w:u w:val="single"/>
        </w:rPr>
        <w:t>surveillance</w:t>
      </w:r>
      <w:r w:rsidRPr="002A48BB">
        <w:rPr>
          <w:rFonts w:eastAsia="Cambria"/>
          <w:sz w:val="16"/>
        </w:rPr>
        <w:t xml:space="preserve"> </w:t>
      </w:r>
      <w:r w:rsidRPr="002A48BB">
        <w:rPr>
          <w:rFonts w:eastAsia="Cambria"/>
          <w:u w:val="single"/>
        </w:rPr>
        <w:t>techniques</w:t>
      </w:r>
      <w:r w:rsidRPr="002A48BB">
        <w:rPr>
          <w:rFonts w:eastAsia="Cambria"/>
          <w:sz w:val="16"/>
        </w:rPr>
        <w:t>. Just as nonproliferation experts have studied countries that chose to dismantle their nuclear weapons programs voluntarily, so might democracy and privacy experts hold up the path taken by citizens and elected leaders who have worked to roll back and constrain technologies that were promoting illiberal practices.</w:t>
      </w:r>
      <w:r w:rsidR="00351BA9" w:rsidRPr="00351BA9">
        <w:rPr>
          <w:rFonts w:eastAsia="Cambria"/>
          <w:sz w:val="12"/>
        </w:rPr>
        <w:t>¶</w:t>
      </w:r>
      <w:r w:rsidRPr="002A48BB">
        <w:rPr>
          <w:rFonts w:eastAsia="Cambria"/>
          <w:sz w:val="16"/>
        </w:rPr>
        <w:t xml:space="preserve"> </w:t>
      </w:r>
      <w:r w:rsidRPr="002A48BB">
        <w:rPr>
          <w:rFonts w:eastAsia="Cambria"/>
          <w:u w:val="single"/>
        </w:rPr>
        <w:t>Ecuador</w:t>
      </w:r>
      <w:r w:rsidRPr="002A48BB">
        <w:rPr>
          <w:rFonts w:eastAsia="Cambria"/>
          <w:sz w:val="16"/>
        </w:rPr>
        <w:t xml:space="preserve">, </w:t>
      </w:r>
      <w:r w:rsidRPr="002A48BB">
        <w:rPr>
          <w:rFonts w:eastAsia="Cambria"/>
          <w:u w:val="single"/>
        </w:rPr>
        <w:t xml:space="preserve">which installed a </w:t>
      </w:r>
      <w:r w:rsidRPr="002A48BB">
        <w:rPr>
          <w:rFonts w:eastAsia="Cambria"/>
          <w:b/>
          <w:iCs/>
          <w:u w:val="single"/>
        </w:rPr>
        <w:t>Chinese monitoring system</w:t>
      </w:r>
      <w:r w:rsidRPr="002A48BB">
        <w:rPr>
          <w:rFonts w:eastAsia="Cambria"/>
          <w:sz w:val="16"/>
        </w:rPr>
        <w:t xml:space="preserve"> in 2011, </w:t>
      </w:r>
      <w:r w:rsidRPr="002A48BB">
        <w:rPr>
          <w:rFonts w:eastAsia="Cambria"/>
          <w:u w:val="single"/>
        </w:rPr>
        <w:t xml:space="preserve">began an investigation into its </w:t>
      </w:r>
      <w:r w:rsidRPr="002A48BB">
        <w:rPr>
          <w:rFonts w:eastAsia="Cambria"/>
          <w:b/>
          <w:iCs/>
          <w:u w:val="single"/>
        </w:rPr>
        <w:t>abuses</w:t>
      </w:r>
      <w:r w:rsidRPr="002A48BB">
        <w:rPr>
          <w:rFonts w:eastAsia="Cambria"/>
          <w:sz w:val="16"/>
        </w:rPr>
        <w:t xml:space="preserve"> under the new administration that came to office in 2017, including </w:t>
      </w:r>
      <w:r w:rsidRPr="002A48BB">
        <w:rPr>
          <w:rFonts w:eastAsia="Cambria"/>
          <w:u w:val="single"/>
        </w:rPr>
        <w:t>opening its records to The New York Times</w:t>
      </w:r>
      <w:r w:rsidRPr="002A48BB">
        <w:rPr>
          <w:rFonts w:eastAsia="Cambria"/>
          <w:sz w:val="16"/>
        </w:rPr>
        <w:t>. The story highlighted China’s export of digital authoritarianism, but it is equally or perhaps more interesting as a story of the conditions under which democratic institutions and publics can say “no” to the excesses of digital surveillance by replacing “illiberal democrats” at the ballot box.</w:t>
      </w:r>
      <w:r w:rsidR="00351BA9" w:rsidRPr="00351BA9">
        <w:rPr>
          <w:rFonts w:eastAsia="Cambria"/>
          <w:sz w:val="12"/>
        </w:rPr>
        <w:t>¶</w:t>
      </w:r>
      <w:r w:rsidRPr="002A48BB">
        <w:rPr>
          <w:rFonts w:eastAsia="Cambria"/>
          <w:sz w:val="16"/>
        </w:rPr>
        <w:t xml:space="preserve"> </w:t>
      </w:r>
      <w:r w:rsidRPr="002A48BB">
        <w:rPr>
          <w:rFonts w:eastAsia="Cambria"/>
          <w:u w:val="single"/>
        </w:rPr>
        <w:t>Even within liberal democracies</w:t>
      </w:r>
      <w:r w:rsidRPr="002A48BB">
        <w:rPr>
          <w:rFonts w:eastAsia="Cambria"/>
          <w:sz w:val="16"/>
        </w:rPr>
        <w:t xml:space="preserve">, some </w:t>
      </w:r>
      <w:r w:rsidRPr="002A48BB">
        <w:rPr>
          <w:rFonts w:eastAsia="Cambria"/>
          <w:u w:val="single"/>
        </w:rPr>
        <w:t xml:space="preserve">localities have taken </w:t>
      </w:r>
      <w:r w:rsidRPr="002A48BB">
        <w:rPr>
          <w:rFonts w:eastAsia="Cambria"/>
          <w:b/>
          <w:iCs/>
          <w:u w:val="single"/>
        </w:rPr>
        <w:t>preemptive measures</w:t>
      </w:r>
      <w:r w:rsidRPr="002A48BB">
        <w:rPr>
          <w:rFonts w:eastAsia="Cambria"/>
          <w:u w:val="single"/>
        </w:rPr>
        <w:t xml:space="preserve"> against tools of </w:t>
      </w:r>
      <w:r w:rsidRPr="002A48BB">
        <w:rPr>
          <w:rFonts w:eastAsia="Cambria"/>
          <w:b/>
          <w:iCs/>
          <w:u w:val="single"/>
        </w:rPr>
        <w:t>digital authoritarianism</w:t>
      </w:r>
      <w:r w:rsidRPr="002A48BB">
        <w:rPr>
          <w:rFonts w:eastAsia="Cambria"/>
          <w:sz w:val="16"/>
        </w:rPr>
        <w:t xml:space="preserve">. For instance, </w:t>
      </w:r>
      <w:r w:rsidRPr="002A48BB">
        <w:rPr>
          <w:rFonts w:eastAsia="Cambria"/>
          <w:u w:val="single"/>
        </w:rPr>
        <w:t>in 2019 the cities of San Francisco and Somerville banned local agencies</w:t>
      </w:r>
      <w:r w:rsidRPr="002A48BB">
        <w:rPr>
          <w:rFonts w:eastAsia="Cambria"/>
          <w:sz w:val="16"/>
        </w:rPr>
        <w:t xml:space="preserve">, including the police, </w:t>
      </w:r>
      <w:r w:rsidRPr="002A48BB">
        <w:rPr>
          <w:rFonts w:eastAsia="Cambria"/>
          <w:u w:val="single"/>
        </w:rPr>
        <w:t xml:space="preserve">from using </w:t>
      </w:r>
      <w:r w:rsidRPr="002A48BB">
        <w:rPr>
          <w:rFonts w:eastAsia="Cambria"/>
          <w:b/>
          <w:iCs/>
          <w:u w:val="single"/>
        </w:rPr>
        <w:t>facial recognition</w:t>
      </w:r>
      <w:r w:rsidRPr="002A48BB">
        <w:rPr>
          <w:rFonts w:eastAsia="Cambria"/>
          <w:sz w:val="16"/>
        </w:rPr>
        <w:t xml:space="preserve"> technology. </w:t>
      </w:r>
      <w:r w:rsidRPr="002A48BB">
        <w:rPr>
          <w:rFonts w:eastAsia="Cambria"/>
          <w:u w:val="single"/>
        </w:rPr>
        <w:t xml:space="preserve">The state of California also enacted a </w:t>
      </w:r>
      <w:r w:rsidRPr="002A48BB">
        <w:rPr>
          <w:rFonts w:eastAsia="Cambria"/>
          <w:b/>
          <w:iCs/>
          <w:u w:val="single"/>
        </w:rPr>
        <w:t>ban</w:t>
      </w:r>
      <w:r w:rsidRPr="002A48BB">
        <w:rPr>
          <w:rFonts w:eastAsia="Cambria"/>
          <w:u w:val="single"/>
        </w:rPr>
        <w:t xml:space="preserve"> on the</w:t>
      </w:r>
      <w:r w:rsidRPr="002A48BB">
        <w:rPr>
          <w:rFonts w:eastAsia="Cambria"/>
          <w:sz w:val="16"/>
        </w:rPr>
        <w:t xml:space="preserve"> </w:t>
      </w:r>
      <w:r w:rsidRPr="002A48BB">
        <w:rPr>
          <w:rFonts w:eastAsia="Cambria"/>
          <w:u w:val="single"/>
        </w:rPr>
        <w:t>use of facial recognition or biometric surveillance</w:t>
      </w:r>
      <w:r w:rsidRPr="002A48BB">
        <w:rPr>
          <w:rFonts w:eastAsia="Cambria"/>
          <w:sz w:val="16"/>
        </w:rPr>
        <w:t xml:space="preserve"> in police body cameras, holding that “facial recognition and other biometric surveillance technology pose unique and significant threats to the civil rights and civil liberties of residents and visitors.”</w:t>
      </w:r>
    </w:p>
    <w:p w14:paraId="4EFBB4AC" w14:textId="77777777" w:rsidR="0053453E" w:rsidRDefault="0053453E" w:rsidP="00DD11B3">
      <w:pPr>
        <w:pStyle w:val="Heading3"/>
      </w:pPr>
      <w:r>
        <w:t>Patents</w:t>
      </w:r>
    </w:p>
    <w:p w14:paraId="294F1230" w14:textId="77777777" w:rsidR="0053453E" w:rsidRDefault="0053453E" w:rsidP="00DD11B3">
      <w:pPr>
        <w:pStyle w:val="Heading4"/>
      </w:pPr>
      <w:r>
        <w:t>eBay decision has not led to a reduction in patent protections for biotech- these cases are still easy for patentees to win</w:t>
      </w:r>
    </w:p>
    <w:p w14:paraId="59797DE6" w14:textId="77777777" w:rsidR="0053453E" w:rsidRDefault="0053453E" w:rsidP="0053453E">
      <w:r>
        <w:t xml:space="preserve">Aaron </w:t>
      </w:r>
      <w:r w:rsidRPr="00DD11B3">
        <w:rPr>
          <w:rStyle w:val="Style13ptBold"/>
        </w:rPr>
        <w:t xml:space="preserve">Stiefel and </w:t>
      </w:r>
      <w:r w:rsidRPr="00054BB5">
        <w:t>Krista</w:t>
      </w:r>
      <w:r w:rsidRPr="00DD11B3">
        <w:rPr>
          <w:rStyle w:val="Style13ptBold"/>
        </w:rPr>
        <w:t xml:space="preserve"> Carter in 2016</w:t>
      </w:r>
    </w:p>
    <w:p w14:paraId="24DFBED1" w14:textId="77777777" w:rsidR="0053453E" w:rsidRDefault="0053453E" w:rsidP="0053453E">
      <w:r>
        <w:t>Senior counsel @ Arnold and Porter; 10 Years Later—Impact of eBay on Patent Injunctions in the Life Sciences; Arnold &amp; Porter firm; https://www.arnoldporter.com/en/perspectives/publications/2016/06/2016_06_21_10_years_later_impact_of_ebay_13037</w:t>
      </w:r>
    </w:p>
    <w:p w14:paraId="36A81EBC" w14:textId="77777777" w:rsidR="0053453E" w:rsidRPr="002A48BB" w:rsidRDefault="0053453E" w:rsidP="0053453E">
      <w:pPr>
        <w:rPr>
          <w:sz w:val="16"/>
        </w:rPr>
      </w:pPr>
      <w:r w:rsidRPr="00054BB5">
        <w:rPr>
          <w:sz w:val="16"/>
        </w:rPr>
        <w:t xml:space="preserve">Where Are We Now? </w:t>
      </w:r>
      <w:r w:rsidRPr="00DD11B3">
        <w:rPr>
          <w:rStyle w:val="StyleUnderline"/>
        </w:rPr>
        <w:t>The more things change, the more they stay the same</w:t>
      </w:r>
      <w:r w:rsidRPr="00054BB5">
        <w:rPr>
          <w:sz w:val="16"/>
        </w:rPr>
        <w:t xml:space="preserve">. </w:t>
      </w:r>
      <w:r w:rsidRPr="00DD11B3">
        <w:rPr>
          <w:rStyle w:val="StyleUnderline"/>
        </w:rPr>
        <w:t>At</w:t>
      </w:r>
      <w:r w:rsidRPr="00054BB5">
        <w:rPr>
          <w:sz w:val="16"/>
        </w:rPr>
        <w:t xml:space="preserve"> least this is true </w:t>
      </w:r>
      <w:r w:rsidRPr="00DD11B3">
        <w:rPr>
          <w:rStyle w:val="StyleUnderline"/>
        </w:rPr>
        <w:t>for</w:t>
      </w:r>
      <w:r w:rsidRPr="00054BB5">
        <w:rPr>
          <w:sz w:val="16"/>
        </w:rPr>
        <w:t xml:space="preserve"> most </w:t>
      </w:r>
      <w:r w:rsidRPr="00DD11B3">
        <w:rPr>
          <w:rStyle w:val="StyleUnderline"/>
        </w:rPr>
        <w:t>life sciences cases in a post-eBay world</w:t>
      </w:r>
      <w:r w:rsidRPr="00054BB5">
        <w:rPr>
          <w:sz w:val="16"/>
        </w:rPr>
        <w:t xml:space="preserve">. While many recent case law developments have tended to limit patentee rights and make enforcement more difficult (e.g., the rising § 101 and §112 definiteness bars and the availability of new post-grant procedures), </w:t>
      </w:r>
      <w:r w:rsidRPr="00DD11B3">
        <w:rPr>
          <w:rStyle w:val="StyleUnderline"/>
        </w:rPr>
        <w:t>eBay’s requirement that courts apply the traditional four-factor injunction</w:t>
      </w:r>
      <w:r w:rsidRPr="00054BB5">
        <w:rPr>
          <w:sz w:val="16"/>
        </w:rPr>
        <w:t xml:space="preserve"> standard for patent cases </w:t>
      </w:r>
      <w:r w:rsidRPr="00DD11B3">
        <w:rPr>
          <w:rStyle w:val="StyleUnderline"/>
        </w:rPr>
        <w:t>has not drastically affected the ability of life sciences companies to obtain injunctions after determinations that their patents were infringed and not invalid</w:t>
      </w:r>
      <w:r w:rsidRPr="00054BB5">
        <w:rPr>
          <w:sz w:val="16"/>
        </w:rPr>
        <w:t xml:space="preserve">. </w:t>
      </w:r>
      <w:r w:rsidRPr="00DD11B3">
        <w:rPr>
          <w:rStyle w:val="StyleUnderline"/>
        </w:rPr>
        <w:t>Patentees</w:t>
      </w:r>
      <w:r w:rsidRPr="00054BB5">
        <w:rPr>
          <w:sz w:val="16"/>
        </w:rPr>
        <w:t xml:space="preserve"> do, however, </w:t>
      </w:r>
      <w:r w:rsidRPr="00DD11B3">
        <w:rPr>
          <w:rStyle w:val="StyleUnderline"/>
        </w:rPr>
        <w:t>have to make more of an effort now than pre-eBay</w:t>
      </w:r>
      <w:r w:rsidRPr="00054BB5">
        <w:rPr>
          <w:sz w:val="16"/>
        </w:rPr>
        <w:t xml:space="preserve"> to prove irreparable harm and the inadequacy of monetary damages. </w:t>
      </w:r>
      <w:r w:rsidRPr="00DD11B3">
        <w:rPr>
          <w:rStyle w:val="StyleUnderline"/>
        </w:rPr>
        <w:t xml:space="preserve">For life sciences companies </w:t>
      </w:r>
      <w:r w:rsidRPr="00054BB5">
        <w:rPr>
          <w:sz w:val="16"/>
        </w:rPr>
        <w:t xml:space="preserve">where the value of market exclusivity is paramount, </w:t>
      </w:r>
      <w:r w:rsidRPr="00DD11B3">
        <w:rPr>
          <w:rStyle w:val="StyleUnderline"/>
        </w:rPr>
        <w:t>these first two factors should be relatively straight-forward</w:t>
      </w:r>
      <w:r w:rsidRPr="00054BB5">
        <w:rPr>
          <w:sz w:val="16"/>
        </w:rPr>
        <w:t xml:space="preserve"> to establish in most cases. However, they may be overcome by the public interest factor, which continues to be the most common barrier to an injunction for life sciences companies. And where market exclusivity is not of paramount value to the patentee (as demonstrated through licensing practices), or where the public interest would objectively be disserved by an injunction, declining to seek a permanent injunction may save valuable time and resources while maintaining credibility with the court and the public. The last decade of patent injunction case law provides some lessons learned. A few key take-aways for life sciences companies seeking to enforce their patent rights include: Consider the injunction case during pre-litigation due diligence to decide whether an injunction would be appropriate based on public interest implications and also whether it is worth the necessary time and resources to mount a fact-intensive injunction case based on the likelihood an injunction would be granted; If the company decides to seek an injunction, start marshaling the evidence early to be able to create a sufficient record to establish that the eBay factors favor an injunction and rebut any anticipated arguments against an injunction; Especially if the infringing product is already on the market, identify prospective harms, such as specific customers the patentee may lose to the competitor, the company’s plans to reduce prices to compete, and the quarter-over-quarter loss of market share that will likely continue if the infringing activity is not enjoined. To prove irreparable harm and inadequacy of monetary damages: Build the story and evidence to show the importance of the right to exclude and market exclusivity to the company’s business model, and the parade of horrible harms that would occur if forced to license valuable patent rights to a competitor or other player in the market; and Explain why existing license agreements, if any, do not mandate a finding that monetary damages would be adequate; for example, because the licenses were not to competitors, were to small, non-threatening market players, or were cross-licenses with other companies (even competitors) where the value of the agreement exceeded the patent rights because they ended lengthy, expensive litigation. To prove an injunction would not disserve the public interest: If possible, seek an injunction prior to the launch of the infringing product to preclude a public interest argument of physician or patient preference for or reliance on the infringing product, and also make the point that any alleged benefit to the public is mere speculation; If the infringing product has already launched, marshal evidence that it does not provide patients with any concrete medical or safety benefits beyond the patented products already on the market; and Where the public interest factor may militate against a complete injunction, be creative in fashioning requested injunctive relief to minimize effect on public interest while preserving as much market exclusivity as practical. In sum, </w:t>
      </w:r>
      <w:r w:rsidRPr="00DD11B3">
        <w:rPr>
          <w:rStyle w:val="StyleUnderline"/>
        </w:rPr>
        <w:t>while eBay has not dramatically altered the landscape for patent cases in the life sciences industry, it has created some curves</w:t>
      </w:r>
      <w:r w:rsidRPr="00054BB5">
        <w:rPr>
          <w:sz w:val="16"/>
        </w:rPr>
        <w:t xml:space="preserve"> in the road to obtaining permanent injunctions—curves </w:t>
      </w:r>
      <w:r w:rsidRPr="00DD11B3">
        <w:rPr>
          <w:rStyle w:val="StyleUnderline"/>
        </w:rPr>
        <w:t>that can best be traversed by understanding the trends in the post-eBay case law</w:t>
      </w:r>
      <w:r w:rsidRPr="00054BB5">
        <w:rPr>
          <w:sz w:val="16"/>
        </w:rPr>
        <w:t xml:space="preserve"> and preparing accordingly.</w:t>
      </w:r>
    </w:p>
    <w:p w14:paraId="4D29D02C" w14:textId="44637E9D" w:rsidR="00F5281C" w:rsidRDefault="00F5281C" w:rsidP="00DD11B3">
      <w:pPr>
        <w:pStyle w:val="Heading2"/>
      </w:pPr>
      <w:r>
        <w:t>AT Impacts</w:t>
      </w:r>
    </w:p>
    <w:p w14:paraId="63EFAA4C" w14:textId="061310C6" w:rsidR="002A48BB" w:rsidRDefault="002A48BB" w:rsidP="00DD11B3">
      <w:pPr>
        <w:pStyle w:val="Heading3"/>
      </w:pPr>
      <w:r>
        <w:t>AT ABR</w:t>
      </w:r>
    </w:p>
    <w:p w14:paraId="7C651E51" w14:textId="77777777" w:rsidR="002A48BB" w:rsidRDefault="002A48BB" w:rsidP="00DD11B3">
      <w:pPr>
        <w:pStyle w:val="Heading4"/>
      </w:pPr>
      <w:r>
        <w:t xml:space="preserve">The ABR threat is </w:t>
      </w:r>
      <w:r w:rsidRPr="00AE3C5B">
        <w:rPr>
          <w:u w:val="single"/>
        </w:rPr>
        <w:t>overblown</w:t>
      </w:r>
      <w:r>
        <w:t>.</w:t>
      </w:r>
    </w:p>
    <w:p w14:paraId="4E48FB2B" w14:textId="77777777" w:rsidR="002A48BB" w:rsidRDefault="002A48BB" w:rsidP="002A48BB">
      <w:r>
        <w:t xml:space="preserve">Dr. Fernando </w:t>
      </w:r>
      <w:r w:rsidRPr="00DD11B3">
        <w:rPr>
          <w:rStyle w:val="Style13ptBold"/>
        </w:rPr>
        <w:t>Baquero 21</w:t>
      </w:r>
      <w:r>
        <w:t>, PhD, Professor, Microbial Biology &amp; Evolution, Ramón y Cajal University, "Threats of Antibiotic Resistance: An Obliged Reappraisal," International Microbiology, Vol. 24, 05/24/2021, Springer. [italics in original]</w:t>
      </w:r>
    </w:p>
    <w:p w14:paraId="60D87045" w14:textId="4E7AB591" w:rsidR="002A48BB" w:rsidRDefault="002A48BB" w:rsidP="002A48BB">
      <w:pPr>
        <w:rPr>
          <w:sz w:val="16"/>
        </w:rPr>
      </w:pPr>
      <w:r w:rsidRPr="002A48BB">
        <w:rPr>
          <w:sz w:val="16"/>
        </w:rPr>
        <w:t xml:space="preserve">We are living in a society of fear, where the objectivity in estimating risks is distorted by the media and the interested parties. During more than half of a century, </w:t>
      </w:r>
      <w:r w:rsidRPr="00DD11B3">
        <w:rPr>
          <w:rStyle w:val="StyleUnderline"/>
        </w:rPr>
        <w:t>the feeling of antibiotic resistance as an</w:t>
      </w:r>
      <w:r w:rsidRPr="002A48BB">
        <w:rPr>
          <w:sz w:val="16"/>
        </w:rPr>
        <w:t xml:space="preserve"> </w:t>
      </w:r>
      <w:r w:rsidRPr="00DD11B3">
        <w:rPr>
          <w:rStyle w:val="StyleUnderline"/>
        </w:rPr>
        <w:t>apocalyptic</w:t>
      </w:r>
      <w:r w:rsidRPr="002A48BB">
        <w:rPr>
          <w:sz w:val="16"/>
        </w:rPr>
        <w:t xml:space="preserve"> </w:t>
      </w:r>
      <w:r w:rsidRPr="00DD11B3">
        <w:rPr>
          <w:rStyle w:val="StyleUnderline"/>
        </w:rPr>
        <w:t>phenomenon</w:t>
      </w:r>
      <w:r w:rsidRPr="002A48BB">
        <w:rPr>
          <w:sz w:val="16"/>
        </w:rPr>
        <w:t xml:space="preserve"> able to push our society to the high mortality rates caused by infectious diseases in the dark pre-antibiotic ages </w:t>
      </w:r>
      <w:r w:rsidRPr="00DD11B3">
        <w:rPr>
          <w:rStyle w:val="StyleUnderline"/>
        </w:rPr>
        <w:t>has been</w:t>
      </w:r>
      <w:r w:rsidRPr="002A48BB">
        <w:rPr>
          <w:sz w:val="16"/>
        </w:rPr>
        <w:t xml:space="preserve"> steadily </w:t>
      </w:r>
      <w:r w:rsidRPr="00DD11B3">
        <w:rPr>
          <w:rStyle w:val="StyleUnderline"/>
        </w:rPr>
        <w:t>rising</w:t>
      </w:r>
      <w:r w:rsidRPr="002A48BB">
        <w:rPr>
          <w:sz w:val="16"/>
        </w:rPr>
        <w:t xml:space="preserve">. However, </w:t>
      </w:r>
      <w:r w:rsidRPr="00DD11B3">
        <w:rPr>
          <w:rStyle w:val="StyleUnderline"/>
        </w:rPr>
        <w:t>at the</w:t>
      </w:r>
      <w:r w:rsidRPr="002A48BB">
        <w:rPr>
          <w:sz w:val="16"/>
        </w:rPr>
        <w:t xml:space="preserve"> </w:t>
      </w:r>
      <w:r w:rsidRPr="00DD11B3">
        <w:rPr>
          <w:rStyle w:val="StyleUnderline"/>
        </w:rPr>
        <w:t>current</w:t>
      </w:r>
      <w:r w:rsidRPr="002A48BB">
        <w:rPr>
          <w:sz w:val="16"/>
        </w:rPr>
        <w:t xml:space="preserve"> </w:t>
      </w:r>
      <w:r w:rsidRPr="00DD11B3">
        <w:rPr>
          <w:rStyle w:val="StyleUnderline"/>
        </w:rPr>
        <w:t>status of modern medicine</w:t>
      </w:r>
      <w:r w:rsidRPr="002A48BB">
        <w:rPr>
          <w:sz w:val="16"/>
        </w:rPr>
        <w:t xml:space="preserve">, at least in the high-medium income countries, </w:t>
      </w:r>
      <w:r w:rsidRPr="00DD11B3">
        <w:rPr>
          <w:rStyle w:val="StyleUnderline"/>
        </w:rPr>
        <w:t>mortality by lack of efficacy of the antibiotic armamentarium</w:t>
      </w:r>
      <w:r w:rsidRPr="002A48BB">
        <w:rPr>
          <w:sz w:val="16"/>
        </w:rPr>
        <w:t xml:space="preserve"> in the therapy of infections </w:t>
      </w:r>
      <w:r w:rsidRPr="00DD11B3">
        <w:rPr>
          <w:rStyle w:val="StyleUnderline"/>
        </w:rPr>
        <w:t>is a</w:t>
      </w:r>
      <w:r w:rsidRPr="002A48BB">
        <w:rPr>
          <w:sz w:val="16"/>
        </w:rPr>
        <w:t xml:space="preserve"> </w:t>
      </w:r>
      <w:r w:rsidRPr="00DD11B3">
        <w:rPr>
          <w:rStyle w:val="StyleUnderline"/>
        </w:rPr>
        <w:t>problem, but not a catastrophe</w:t>
      </w:r>
      <w:r w:rsidRPr="002A48BB">
        <w:rPr>
          <w:sz w:val="16"/>
        </w:rPr>
        <w:t>. The threat of antibiotic resistance has many other aspects than failures of therapy in the individual patient. Among them, the increase in the frequency of severe and potentially lethal infections, as bacteremia, the population biology alterations of the healthy microbiota, the global acceleration of bacterial evolution by selecting natural genetic tools mediating microbial interactions, and, most importantly, by modifying the equilibrium and composition of environmental microbial communities. All these threats have huge implications for human health as members of a Biosphere entirely rooted in a menaced microbiosphere.</w:t>
      </w:r>
      <w:r w:rsidR="00351BA9" w:rsidRPr="00351BA9">
        <w:rPr>
          <w:sz w:val="12"/>
        </w:rPr>
        <w:t>¶</w:t>
      </w:r>
      <w:r w:rsidRPr="002A48BB">
        <w:rPr>
          <w:sz w:val="12"/>
        </w:rPr>
        <w:t xml:space="preserve"> </w:t>
      </w:r>
      <w:r w:rsidRPr="002A48BB">
        <w:rPr>
          <w:sz w:val="16"/>
        </w:rPr>
        <w:t>Introduction</w:t>
      </w:r>
      <w:r w:rsidR="00351BA9" w:rsidRPr="00351BA9">
        <w:rPr>
          <w:sz w:val="12"/>
        </w:rPr>
        <w:t>¶</w:t>
      </w:r>
      <w:r w:rsidRPr="002A48BB">
        <w:rPr>
          <w:sz w:val="12"/>
        </w:rPr>
        <w:t xml:space="preserve"> </w:t>
      </w:r>
      <w:r w:rsidRPr="002A48BB">
        <w:rPr>
          <w:sz w:val="16"/>
        </w:rPr>
        <w:t xml:space="preserve">Along the last decades, research on bacterial antibiotic resistance has been steadily growing and now constitutes one of the fields with higher expansion in the frame of microbiological sciences. The main driver pushing research in that direction is the assumption of the urgency of solving a potentially catastrophic problem for human health. A curious epistemological problem is that </w:t>
      </w:r>
      <w:r w:rsidRPr="00DD11B3">
        <w:rPr>
          <w:rStyle w:val="StyleUnderline"/>
        </w:rPr>
        <w:t>scientific efforts are</w:t>
      </w:r>
      <w:r w:rsidRPr="002A48BB">
        <w:rPr>
          <w:sz w:val="16"/>
        </w:rPr>
        <w:t xml:space="preserve"> frequently </w:t>
      </w:r>
      <w:r w:rsidRPr="00DD11B3">
        <w:rPr>
          <w:rStyle w:val="StyleUnderline"/>
        </w:rPr>
        <w:t>directed to</w:t>
      </w:r>
      <w:r w:rsidRPr="002A48BB">
        <w:rPr>
          <w:sz w:val="16"/>
        </w:rPr>
        <w:t xml:space="preserve"> </w:t>
      </w:r>
      <w:r w:rsidRPr="00DD11B3">
        <w:rPr>
          <w:rStyle w:val="StyleUnderline"/>
        </w:rPr>
        <w:t>investigate</w:t>
      </w:r>
      <w:r w:rsidRPr="002A48BB">
        <w:rPr>
          <w:sz w:val="16"/>
        </w:rPr>
        <w:t xml:space="preserve"> </w:t>
      </w:r>
      <w:r w:rsidRPr="00DD11B3">
        <w:rPr>
          <w:rStyle w:val="StyleUnderline"/>
        </w:rPr>
        <w:t>and</w:t>
      </w:r>
      <w:r w:rsidRPr="002A48BB">
        <w:rPr>
          <w:sz w:val="16"/>
        </w:rPr>
        <w:t xml:space="preserve"> </w:t>
      </w:r>
      <w:r w:rsidRPr="00DD11B3">
        <w:rPr>
          <w:rStyle w:val="StyleUnderline"/>
        </w:rPr>
        <w:t>solve</w:t>
      </w:r>
      <w:r w:rsidRPr="002A48BB">
        <w:rPr>
          <w:sz w:val="16"/>
        </w:rPr>
        <w:t xml:space="preserve"> </w:t>
      </w:r>
      <w:r w:rsidRPr="00DD11B3">
        <w:rPr>
          <w:rStyle w:val="StyleUnderline"/>
        </w:rPr>
        <w:t>problems that have</w:t>
      </w:r>
      <w:r w:rsidRPr="002A48BB">
        <w:rPr>
          <w:sz w:val="16"/>
        </w:rPr>
        <w:t xml:space="preserve"> </w:t>
      </w:r>
      <w:r w:rsidRPr="00DD11B3">
        <w:rPr>
          <w:rStyle w:val="StyleUnderline"/>
        </w:rPr>
        <w:t>not been sufficiently</w:t>
      </w:r>
      <w:r w:rsidRPr="002A48BB">
        <w:rPr>
          <w:sz w:val="16"/>
        </w:rPr>
        <w:t xml:space="preserve"> </w:t>
      </w:r>
      <w:r w:rsidRPr="00DD11B3">
        <w:rPr>
          <w:rStyle w:val="StyleUnderline"/>
        </w:rPr>
        <w:t>scientifically dimensioned</w:t>
      </w:r>
      <w:r w:rsidRPr="002A48BB">
        <w:rPr>
          <w:sz w:val="16"/>
        </w:rPr>
        <w:t xml:space="preserve">. Once science provide initial results, the door for new questions is opened, new knowledge opportunities are offered, and the unstoppable temptation of following the trend creates a powerful research stream that orientates the future of our endeavors. The </w:t>
      </w:r>
      <w:r w:rsidRPr="00DD11B3">
        <w:rPr>
          <w:rStyle w:val="StyleUnderline"/>
        </w:rPr>
        <w:t>case of antibiotic resistance</w:t>
      </w:r>
      <w:r w:rsidRPr="002A48BB">
        <w:rPr>
          <w:sz w:val="16"/>
        </w:rPr>
        <w:t xml:space="preserve"> </w:t>
      </w:r>
      <w:r w:rsidRPr="00DD11B3">
        <w:rPr>
          <w:rStyle w:val="StyleUnderline"/>
        </w:rPr>
        <w:t>fits</w:t>
      </w:r>
      <w:r w:rsidRPr="002A48BB">
        <w:rPr>
          <w:sz w:val="16"/>
        </w:rPr>
        <w:t xml:space="preserve"> with </w:t>
      </w:r>
      <w:r w:rsidRPr="00DD11B3">
        <w:rPr>
          <w:rStyle w:val="StyleUnderline"/>
        </w:rPr>
        <w:t>this view</w:t>
      </w:r>
      <w:r w:rsidRPr="002A48BB">
        <w:rPr>
          <w:sz w:val="16"/>
        </w:rPr>
        <w:t>. In this opinionated updated review, recapitulating a previous dissertation (Baquero 2016), we are examining the risks associated with antibiotic resistance in a critical way and trying to evaluate the dimension of the burden of resistance as a homeostatic reaction of the microbial world to the anthropogenic aggression resulting from the industrial production and medical (human, veterinary, agricultural medicine) use of antibiotics, which can affect the health of humanity.</w:t>
      </w:r>
      <w:r w:rsidR="00351BA9" w:rsidRPr="00351BA9">
        <w:rPr>
          <w:sz w:val="12"/>
        </w:rPr>
        <w:t>¶</w:t>
      </w:r>
      <w:r w:rsidRPr="002A48BB">
        <w:rPr>
          <w:sz w:val="12"/>
        </w:rPr>
        <w:t xml:space="preserve"> </w:t>
      </w:r>
      <w:r w:rsidRPr="002A48BB">
        <w:rPr>
          <w:sz w:val="16"/>
        </w:rPr>
        <w:t>From ecstasy to fear</w:t>
      </w:r>
      <w:r w:rsidR="00351BA9" w:rsidRPr="00351BA9">
        <w:rPr>
          <w:sz w:val="12"/>
        </w:rPr>
        <w:t>¶</w:t>
      </w:r>
      <w:r w:rsidRPr="002A48BB">
        <w:rPr>
          <w:sz w:val="12"/>
        </w:rPr>
        <w:t xml:space="preserve"> </w:t>
      </w:r>
      <w:r w:rsidRPr="002A48BB">
        <w:rPr>
          <w:sz w:val="16"/>
        </w:rPr>
        <w:t>Few events in the history of microbiology have had such a wide impact in collective appreciation of the society as the discovery and extended use of antibiotics in the successful treatment of infectious diseases. Bacterial diseases were the highest cause of human mortality before the 40 s, probably including complications of viral diseases, as in the 1918’s influenza pandemic (Klugman et al. 2009), and that following the “tragedy of tuberculosis” killing so many young and romantic people along the nineteenth century. Suddenly, antibiotics, the “miracle drugs” (Moore 1999), sharply reduced morbidity and mortality and certainly contributed (by reducing complications) to the progress of advanced surgery, from war surgery in the 1940s–1950s to organ transplantation, anti-cancer immunodepressive therapy, and in general intensive care facilities. All of this was perceived by the society at large as a spectacular achievement of microbiological and chemical research.</w:t>
      </w:r>
      <w:r w:rsidR="00351BA9" w:rsidRPr="00351BA9">
        <w:rPr>
          <w:sz w:val="12"/>
        </w:rPr>
        <w:t>¶</w:t>
      </w:r>
      <w:r w:rsidRPr="002A48BB">
        <w:rPr>
          <w:sz w:val="12"/>
        </w:rPr>
        <w:t xml:space="preserve"> </w:t>
      </w:r>
      <w:r w:rsidRPr="002A48BB">
        <w:rPr>
          <w:sz w:val="16"/>
        </w:rPr>
        <w:t xml:space="preserve">The discovery of antibiotic resistance appeared as a disturbing storm-cloud in this clear sky. However, the 1940–1980 period offered a continuous wealth of new antibiotics, with a crucial participation of Spain, even in later periods (Mochales 1994). Interestingly, such a </w:t>
      </w:r>
      <w:r w:rsidRPr="00DD11B3">
        <w:rPr>
          <w:rStyle w:val="StyleUnderline"/>
        </w:rPr>
        <w:t>continuous progress in discovery was</w:t>
      </w:r>
      <w:r w:rsidRPr="002A48BB">
        <w:rPr>
          <w:sz w:val="16"/>
        </w:rPr>
        <w:t xml:space="preserve"> mostly </w:t>
      </w:r>
      <w:r w:rsidRPr="00DD11B3">
        <w:rPr>
          <w:rStyle w:val="StyleUnderline"/>
        </w:rPr>
        <w:t>fostered by the</w:t>
      </w:r>
      <w:r w:rsidRPr="002A48BB">
        <w:rPr>
          <w:sz w:val="16"/>
        </w:rPr>
        <w:t xml:space="preserve"> </w:t>
      </w:r>
      <w:r w:rsidRPr="00DD11B3">
        <w:rPr>
          <w:rStyle w:val="StyleUnderline"/>
        </w:rPr>
        <w:t>necessity</w:t>
      </w:r>
      <w:r w:rsidRPr="002A48BB">
        <w:rPr>
          <w:sz w:val="16"/>
        </w:rPr>
        <w:t xml:space="preserve"> </w:t>
      </w:r>
      <w:r w:rsidRPr="00DD11B3">
        <w:rPr>
          <w:rStyle w:val="StyleUnderline"/>
        </w:rPr>
        <w:t>of</w:t>
      </w:r>
      <w:r w:rsidRPr="002A48BB">
        <w:rPr>
          <w:sz w:val="16"/>
        </w:rPr>
        <w:t xml:space="preserve"> “</w:t>
      </w:r>
      <w:r w:rsidRPr="00DD11B3">
        <w:rPr>
          <w:rStyle w:val="StyleUnderline"/>
        </w:rPr>
        <w:t>fighting</w:t>
      </w:r>
      <w:r w:rsidRPr="002A48BB">
        <w:rPr>
          <w:sz w:val="16"/>
        </w:rPr>
        <w:t xml:space="preserve"> new </w:t>
      </w:r>
      <w:r w:rsidRPr="00DD11B3">
        <w:rPr>
          <w:rStyle w:val="StyleUnderline"/>
        </w:rPr>
        <w:t>antibiotic resistances</w:t>
      </w:r>
      <w:r w:rsidRPr="002A48BB">
        <w:rPr>
          <w:sz w:val="16"/>
        </w:rPr>
        <w:t xml:space="preserve">,” </w:t>
      </w:r>
      <w:r w:rsidRPr="00DD11B3">
        <w:rPr>
          <w:rStyle w:val="StyleUnderline"/>
        </w:rPr>
        <w:t>following a kind of</w:t>
      </w:r>
      <w:r w:rsidRPr="002A48BB">
        <w:rPr>
          <w:sz w:val="16"/>
        </w:rPr>
        <w:t xml:space="preserve"> </w:t>
      </w:r>
      <w:r w:rsidRPr="00DD11B3">
        <w:rPr>
          <w:rStyle w:val="StyleUnderline"/>
        </w:rPr>
        <w:t>Red Queen dynamics</w:t>
      </w:r>
      <w:r w:rsidRPr="002A48BB">
        <w:rPr>
          <w:sz w:val="16"/>
        </w:rPr>
        <w:t xml:space="preserve">, </w:t>
      </w:r>
      <w:r w:rsidRPr="00DD11B3">
        <w:rPr>
          <w:rStyle w:val="StyleUnderline"/>
        </w:rPr>
        <w:t>where</w:t>
      </w:r>
      <w:r w:rsidRPr="002A48BB">
        <w:rPr>
          <w:sz w:val="16"/>
        </w:rPr>
        <w:t xml:space="preserve"> the </w:t>
      </w:r>
      <w:r w:rsidRPr="00DD11B3">
        <w:rPr>
          <w:rStyle w:val="StyleUnderline"/>
        </w:rPr>
        <w:t>new discoveries</w:t>
      </w:r>
      <w:r w:rsidRPr="002A48BB">
        <w:rPr>
          <w:sz w:val="16"/>
        </w:rPr>
        <w:t xml:space="preserve"> </w:t>
      </w:r>
      <w:r w:rsidRPr="00DD11B3">
        <w:rPr>
          <w:rStyle w:val="StyleUnderline"/>
        </w:rPr>
        <w:t>compensated</w:t>
      </w:r>
      <w:r w:rsidRPr="002A48BB">
        <w:rPr>
          <w:sz w:val="16"/>
        </w:rPr>
        <w:t xml:space="preserve"> </w:t>
      </w:r>
      <w:r w:rsidRPr="00DD11B3">
        <w:rPr>
          <w:rStyle w:val="StyleUnderline"/>
        </w:rPr>
        <w:t>for the emergence of new resistances in bacterial pathogens</w:t>
      </w:r>
      <w:r w:rsidRPr="002A48BB">
        <w:rPr>
          <w:sz w:val="16"/>
        </w:rPr>
        <w:t xml:space="preserve">. There is no doubt that </w:t>
      </w:r>
      <w:r w:rsidRPr="00DD11B3">
        <w:rPr>
          <w:rStyle w:val="StyleUnderline"/>
        </w:rPr>
        <w:t>the</w:t>
      </w:r>
      <w:r w:rsidRPr="002A48BB">
        <w:rPr>
          <w:sz w:val="16"/>
        </w:rPr>
        <w:t xml:space="preserve"> </w:t>
      </w:r>
      <w:r w:rsidRPr="00DD11B3">
        <w:rPr>
          <w:rStyle w:val="StyleUnderline"/>
        </w:rPr>
        <w:t>marketing</w:t>
      </w:r>
      <w:r w:rsidRPr="002A48BB">
        <w:rPr>
          <w:sz w:val="16"/>
        </w:rPr>
        <w:t xml:space="preserve"> </w:t>
      </w:r>
      <w:r w:rsidRPr="00DD11B3">
        <w:rPr>
          <w:rStyle w:val="StyleUnderline"/>
        </w:rPr>
        <w:t>activities of pharma companies contributed to a</w:t>
      </w:r>
      <w:r w:rsidRPr="002A48BB">
        <w:rPr>
          <w:sz w:val="16"/>
        </w:rPr>
        <w:t xml:space="preserve"> “</w:t>
      </w:r>
      <w:r w:rsidRPr="00DD11B3">
        <w:rPr>
          <w:rStyle w:val="StyleUnderline"/>
        </w:rPr>
        <w:t>replacement dynamics</w:t>
      </w:r>
      <w:r w:rsidRPr="002A48BB">
        <w:rPr>
          <w:sz w:val="16"/>
        </w:rPr>
        <w:t xml:space="preserve">” </w:t>
      </w:r>
      <w:r w:rsidRPr="00DD11B3">
        <w:rPr>
          <w:rStyle w:val="StyleUnderline"/>
        </w:rPr>
        <w:t>to outcompete “older” drugs</w:t>
      </w:r>
      <w:r w:rsidRPr="002A48BB">
        <w:rPr>
          <w:sz w:val="16"/>
        </w:rPr>
        <w:t xml:space="preserve"> that could become inactive because of resistance. This strategy has strongly influenced the notion of “the unbearable threat of resistance,” and in fact many international surveys on antibiotic resistance in the world were financed by pharma companies, mostly in order to demonstrate the “superiority” of their new drugs over the old ones, but also providing an extremely useful body of knowledge on the epidemiology and ecology of antibiotic resistance. In parallel, the antibiotic “replacement strategy” was also boosted by launching less-toxic drugs, sometimes overstating few and transient, or controllable, toxic events of the “older” ones.</w:t>
      </w:r>
      <w:r w:rsidR="00351BA9" w:rsidRPr="00351BA9">
        <w:rPr>
          <w:sz w:val="12"/>
        </w:rPr>
        <w:t>¶</w:t>
      </w:r>
      <w:r w:rsidRPr="002A48BB">
        <w:rPr>
          <w:sz w:val="12"/>
        </w:rPr>
        <w:t xml:space="preserve"> </w:t>
      </w:r>
      <w:r w:rsidRPr="002A48BB">
        <w:rPr>
          <w:sz w:val="12"/>
          <w:szCs w:val="12"/>
        </w:rPr>
        <w:t>From the mid-1980s of the past century, the rhythm of discovery of novel antibiotics was gradually slowing, in part due to pharma investments being directed mostly to other drugs either much more expensive (as anticancer drugs) or prescribed for life (as anti-hypertensive, anti-cholesterolemic). Note that implicitly this indicates that most infections could be successfully treated in practice with the current antibiotic armamentarium, and the demand for new miracle anti-infectives had been weakened. However, the fear of a catastrophic return to all the horrors of a pre-antibiotic era has not only been maintained but has significantly increased, and all national and international organizations, including the WHO, situate antibiotic resistance among the top risks for public health (World Health Organization 2019); ad-hoc public–private research organizations have been created by the European Union, as ENABLE, within the IMI initiative, to stimulate research for new anti-infectives active on multi-resistant (“bad-bugs”) pathogens (Kostyanev et al. 2016).</w:t>
      </w:r>
      <w:r w:rsidR="00351BA9" w:rsidRPr="00351BA9">
        <w:rPr>
          <w:sz w:val="12"/>
          <w:szCs w:val="12"/>
        </w:rPr>
        <w:t>¶</w:t>
      </w:r>
      <w:r w:rsidRPr="002A48BB">
        <w:rPr>
          <w:sz w:val="12"/>
          <w:szCs w:val="12"/>
        </w:rPr>
        <w:t xml:space="preserve"> Antibiotic resistance in the society of fear</w:t>
      </w:r>
      <w:r w:rsidR="00351BA9" w:rsidRPr="00351BA9">
        <w:rPr>
          <w:sz w:val="12"/>
          <w:szCs w:val="12"/>
        </w:rPr>
        <w:t>¶</w:t>
      </w:r>
      <w:r w:rsidRPr="002A48BB">
        <w:rPr>
          <w:sz w:val="12"/>
          <w:szCs w:val="12"/>
        </w:rPr>
        <w:t xml:space="preserve"> In modern Western countries, in our developed world, a world of wonders, there is a dominant “culture of fear” which takes the form of the Alexis de Tocqueville (1805–1859) paradox: “plus tout va bien, plus on a peur” or “the better things are, the more fear we have.” Frank Furedi argues that most societal perceptions of risk, controversies over health, the environment, and technology have little to do with science or empirical evidence but are essentially shaped by cultural assumptions about human vulnerability, a kind of “kidulthood” of our society (Furedi 2007). Certainly, such a “kidulthood” favors the general manipulation of the society, either promising unfeasible “miracle” solutions or unnecessarily scaring our hopes of progress. The “threat” of antibiotic resistance is inserted in this global feeling of fear.</w:t>
      </w:r>
      <w:r w:rsidR="00351BA9" w:rsidRPr="00351BA9">
        <w:rPr>
          <w:sz w:val="12"/>
          <w:szCs w:val="12"/>
        </w:rPr>
        <w:t>¶</w:t>
      </w:r>
      <w:r w:rsidRPr="002A48BB">
        <w:rPr>
          <w:sz w:val="12"/>
          <w:szCs w:val="12"/>
        </w:rPr>
        <w:t xml:space="preserve"> Of course, fear produces unwanted secondary effects. First, fear, as a cultural construct, tends to fix as proved the worse expectations. Second, it establishes a false equivalence, a fallacy, identifying situations to which we are scared of and those that are really dangerous. Third, the maintenance of a continuous fear without obvious solutions discredits scientific efforts; we have been speaking for too long (decades) about the urgent need to solve the problem of antibiotic resistance. Fourth, as a thought derived from the former, fear might convince us that “we are at the mercy of nature,” a deleterious thought for the societal appreciation of science. Fifth, and as suggested before, fear might be promoted, sustained, and exploited by interested parties, in the words (the parenthesis is mine) of one of my closest friends, “antibiotic resistance was a great career (and business) opportunity” (Levin 2017).</w:t>
      </w:r>
      <w:r w:rsidR="00351BA9" w:rsidRPr="00351BA9">
        <w:rPr>
          <w:sz w:val="12"/>
          <w:szCs w:val="12"/>
        </w:rPr>
        <w:t>¶</w:t>
      </w:r>
      <w:r w:rsidRPr="002A48BB">
        <w:rPr>
          <w:sz w:val="12"/>
          <w:szCs w:val="12"/>
        </w:rPr>
        <w:t xml:space="preserve"> Fear has also positive aspects. First, it fosters the rapid analysis and counteractive responses of humans to confront microbial menaces, as occurred with AIDS, or currently with COVID-19 pandemics, but certainly it also contributed to open the golden age of antibiotic discovery. As early as in 1954, the British physician Lindsey W. Batten (1889–1981) declared: “We may come to the end of antibiotics. We may run clean out of effective ammunition, and then how the bacteria and moulds will lord it.” Second, the known interaction between emotion and creativity (Averill 2000) stimulates motivation and innovation in science. Third, fear improves social and organizational cooperation, and certainly fear to antibiotic resistance has significantly contributed to the interaction of scientists all around the world. Fourth, fear raises our awareness not to stop progress in any sense for the profit of a single humanity.</w:t>
      </w:r>
      <w:r w:rsidR="00351BA9" w:rsidRPr="00351BA9">
        <w:rPr>
          <w:sz w:val="12"/>
          <w:szCs w:val="12"/>
        </w:rPr>
        <w:t>¶</w:t>
      </w:r>
      <w:r w:rsidRPr="002A48BB">
        <w:rPr>
          <w:sz w:val="12"/>
          <w:szCs w:val="12"/>
        </w:rPr>
        <w:t xml:space="preserve"> The apocalyptic landscape and the problem of public communication</w:t>
      </w:r>
      <w:r w:rsidR="00351BA9" w:rsidRPr="00351BA9">
        <w:rPr>
          <w:sz w:val="12"/>
          <w:szCs w:val="12"/>
        </w:rPr>
        <w:t>¶</w:t>
      </w:r>
      <w:r w:rsidRPr="002A48BB">
        <w:rPr>
          <w:sz w:val="12"/>
          <w:szCs w:val="12"/>
        </w:rPr>
        <w:t xml:space="preserve"> </w:t>
      </w:r>
      <w:r w:rsidRPr="00DD11B3">
        <w:rPr>
          <w:rStyle w:val="StyleUnderline"/>
        </w:rPr>
        <w:t>Fear in antibiotic resistance has been</w:t>
      </w:r>
      <w:r w:rsidRPr="002A48BB">
        <w:rPr>
          <w:sz w:val="16"/>
        </w:rPr>
        <w:t xml:space="preserve"> </w:t>
      </w:r>
      <w:r w:rsidRPr="00DD11B3">
        <w:rPr>
          <w:rStyle w:val="StyleUnderline"/>
        </w:rPr>
        <w:t>amplified</w:t>
      </w:r>
      <w:r w:rsidRPr="002A48BB">
        <w:rPr>
          <w:sz w:val="16"/>
        </w:rPr>
        <w:t xml:space="preserve"> </w:t>
      </w:r>
      <w:r w:rsidRPr="00DD11B3">
        <w:rPr>
          <w:rStyle w:val="StyleUnderline"/>
        </w:rPr>
        <w:t>by</w:t>
      </w:r>
      <w:r w:rsidRPr="002A48BB">
        <w:rPr>
          <w:sz w:val="16"/>
        </w:rPr>
        <w:t xml:space="preserve"> the news in </w:t>
      </w:r>
      <w:r w:rsidRPr="00DD11B3">
        <w:rPr>
          <w:rStyle w:val="StyleUnderline"/>
        </w:rPr>
        <w:t>the media</w:t>
      </w:r>
      <w:r w:rsidRPr="002A48BB">
        <w:rPr>
          <w:sz w:val="16"/>
        </w:rPr>
        <w:t xml:space="preserve">, worldwide </w:t>
      </w:r>
      <w:r w:rsidRPr="00DD11B3">
        <w:rPr>
          <w:rStyle w:val="StyleUnderline"/>
        </w:rPr>
        <w:t>known as</w:t>
      </w:r>
      <w:r w:rsidRPr="002A48BB">
        <w:rPr>
          <w:sz w:val="16"/>
        </w:rPr>
        <w:t xml:space="preserve"> </w:t>
      </w:r>
      <w:r w:rsidRPr="00DD11B3">
        <w:rPr>
          <w:rStyle w:val="StyleUnderline"/>
        </w:rPr>
        <w:t>passionate</w:t>
      </w:r>
      <w:r w:rsidRPr="002A48BB">
        <w:rPr>
          <w:sz w:val="16"/>
        </w:rPr>
        <w:t xml:space="preserve"> </w:t>
      </w:r>
      <w:r w:rsidRPr="00DD11B3">
        <w:rPr>
          <w:rStyle w:val="StyleUnderline"/>
        </w:rPr>
        <w:t>apocalyptic lovers</w:t>
      </w:r>
      <w:r w:rsidRPr="002A48BB">
        <w:rPr>
          <w:sz w:val="16"/>
        </w:rPr>
        <w:t xml:space="preserve">. An indicative random selection of press titles is: “Antibiotic apocalypse: doctors sound alarm over drug resistance (The Guardian), “Antibiotic apocalypse warning” (BBC News Health), “Antibiotic resistance could be much worse than EBOLA” (Yorkshire Post). But </w:t>
      </w:r>
      <w:r w:rsidRPr="00DD11B3">
        <w:rPr>
          <w:rStyle w:val="StyleUnderline"/>
        </w:rPr>
        <w:t>not</w:t>
      </w:r>
      <w:r w:rsidRPr="002A48BB">
        <w:rPr>
          <w:sz w:val="16"/>
        </w:rPr>
        <w:t xml:space="preserve"> </w:t>
      </w:r>
      <w:r w:rsidRPr="00DD11B3">
        <w:rPr>
          <w:rStyle w:val="StyleUnderline"/>
        </w:rPr>
        <w:t>only</w:t>
      </w:r>
      <w:r w:rsidRPr="002A48BB">
        <w:rPr>
          <w:sz w:val="16"/>
        </w:rPr>
        <w:t xml:space="preserve"> </w:t>
      </w:r>
      <w:r w:rsidRPr="00DD11B3">
        <w:rPr>
          <w:rStyle w:val="StyleUnderline"/>
        </w:rPr>
        <w:t>the media, also</w:t>
      </w:r>
      <w:r w:rsidRPr="002A48BB">
        <w:rPr>
          <w:sz w:val="16"/>
        </w:rPr>
        <w:t xml:space="preserve"> </w:t>
      </w:r>
      <w:r w:rsidRPr="00DD11B3">
        <w:rPr>
          <w:rStyle w:val="StyleUnderline"/>
        </w:rPr>
        <w:t>serious institutions</w:t>
      </w:r>
      <w:r w:rsidRPr="002A48BB">
        <w:rPr>
          <w:sz w:val="16"/>
        </w:rPr>
        <w:t xml:space="preserve"> </w:t>
      </w:r>
      <w:r w:rsidRPr="00DD11B3">
        <w:rPr>
          <w:rStyle w:val="StyleUnderline"/>
        </w:rPr>
        <w:t>and</w:t>
      </w:r>
      <w:r w:rsidRPr="002A48BB">
        <w:rPr>
          <w:sz w:val="16"/>
        </w:rPr>
        <w:t xml:space="preserve"> </w:t>
      </w:r>
      <w:r w:rsidRPr="00DD11B3">
        <w:rPr>
          <w:rStyle w:val="StyleUnderline"/>
        </w:rPr>
        <w:t>journals</w:t>
      </w:r>
      <w:r w:rsidRPr="002A48BB">
        <w:rPr>
          <w:sz w:val="16"/>
        </w:rPr>
        <w:t>: “Return to a pre-antibiotic era?” (The World Academy of Sciences), “A return to the pre-antimicrobial era? (</w:t>
      </w:r>
      <w:r w:rsidRPr="002A48BB">
        <w:rPr>
          <w:i/>
          <w:iCs/>
          <w:sz w:val="16"/>
        </w:rPr>
        <w:t>Science</w:t>
      </w:r>
      <w:r w:rsidRPr="002A48BB">
        <w:rPr>
          <w:sz w:val="16"/>
        </w:rPr>
        <w:t xml:space="preserve">). “War against superbugs” is a metaphor also forming part of this catastrophe discourse, which has been analyzed both in its rhetorical form, and in the implicit political, and professional function (Nerlich 2009). </w:t>
      </w:r>
      <w:r w:rsidRPr="00DD11B3">
        <w:rPr>
          <w:rStyle w:val="StyleUnderline"/>
        </w:rPr>
        <w:t>Metaphors</w:t>
      </w:r>
      <w:r w:rsidRPr="002A48BB">
        <w:rPr>
          <w:sz w:val="16"/>
        </w:rPr>
        <w:t xml:space="preserve"> used by the media </w:t>
      </w:r>
      <w:r w:rsidRPr="00DD11B3">
        <w:rPr>
          <w:rStyle w:val="StyleUnderline"/>
        </w:rPr>
        <w:t>are</w:t>
      </w:r>
      <w:r w:rsidRPr="002A48BB">
        <w:rPr>
          <w:sz w:val="16"/>
        </w:rPr>
        <w:t xml:space="preserve"> </w:t>
      </w:r>
      <w:r w:rsidRPr="00DD11B3">
        <w:rPr>
          <w:rStyle w:val="StyleUnderline"/>
        </w:rPr>
        <w:t>easily understood</w:t>
      </w:r>
      <w:r w:rsidRPr="002A48BB">
        <w:rPr>
          <w:sz w:val="16"/>
        </w:rPr>
        <w:t xml:space="preserve">, </w:t>
      </w:r>
      <w:r w:rsidRPr="00DD11B3">
        <w:rPr>
          <w:rStyle w:val="StyleUnderline"/>
        </w:rPr>
        <w:t>but the resulting understanding can be</w:t>
      </w:r>
      <w:r w:rsidRPr="002A48BB">
        <w:rPr>
          <w:sz w:val="16"/>
        </w:rPr>
        <w:t xml:space="preserve"> </w:t>
      </w:r>
      <w:r w:rsidRPr="00DD11B3">
        <w:rPr>
          <w:rStyle w:val="StyleUnderline"/>
        </w:rPr>
        <w:t>deeply biased</w:t>
      </w:r>
      <w:r w:rsidRPr="002A48BB">
        <w:rPr>
          <w:sz w:val="16"/>
        </w:rPr>
        <w:t xml:space="preserve"> (Brossard 2013). Scientific communication is frequently obliged to a distortive simplification (Ortín and Uranga 2021), which in alliance with our innate human attraction for tragedy produce apocalyptic mental “monsters” (Francisco de Goya </w:t>
      </w:r>
      <w:r w:rsidRPr="002A48BB">
        <w:rPr>
          <w:i/>
          <w:iCs/>
          <w:sz w:val="16"/>
        </w:rPr>
        <w:t>dixit</w:t>
      </w:r>
      <w:r w:rsidRPr="002A48BB">
        <w:rPr>
          <w:sz w:val="16"/>
        </w:rPr>
        <w:t>).</w:t>
      </w:r>
      <w:r w:rsidR="00351BA9" w:rsidRPr="00351BA9">
        <w:rPr>
          <w:sz w:val="12"/>
        </w:rPr>
        <w:t>¶</w:t>
      </w:r>
      <w:r w:rsidRPr="002A48BB">
        <w:rPr>
          <w:sz w:val="12"/>
        </w:rPr>
        <w:t xml:space="preserve"> </w:t>
      </w:r>
      <w:r w:rsidRPr="002A48BB">
        <w:rPr>
          <w:sz w:val="16"/>
        </w:rPr>
        <w:t>The biased contribution of susceptibility testing, etiological attribution, and metagenomics</w:t>
      </w:r>
      <w:r w:rsidR="00351BA9" w:rsidRPr="00351BA9">
        <w:rPr>
          <w:sz w:val="12"/>
        </w:rPr>
        <w:t>¶</w:t>
      </w:r>
      <w:r w:rsidRPr="002A48BB">
        <w:rPr>
          <w:sz w:val="12"/>
        </w:rPr>
        <w:t xml:space="preserve"> </w:t>
      </w:r>
      <w:r w:rsidRPr="002A48BB">
        <w:rPr>
          <w:sz w:val="16"/>
        </w:rPr>
        <w:t xml:space="preserve">A main </w:t>
      </w:r>
      <w:r w:rsidRPr="00DD11B3">
        <w:rPr>
          <w:rStyle w:val="StyleUnderline"/>
        </w:rPr>
        <w:t>problem</w:t>
      </w:r>
      <w:r w:rsidRPr="002A48BB">
        <w:rPr>
          <w:sz w:val="16"/>
        </w:rPr>
        <w:t xml:space="preserve"> for the objective estimation of the consequences of a biological phenomenon </w:t>
      </w:r>
      <w:r w:rsidRPr="00DD11B3">
        <w:rPr>
          <w:rStyle w:val="StyleUnderline"/>
        </w:rPr>
        <w:t>is the</w:t>
      </w:r>
      <w:r w:rsidRPr="002A48BB">
        <w:rPr>
          <w:sz w:val="16"/>
        </w:rPr>
        <w:t xml:space="preserve"> </w:t>
      </w:r>
      <w:r w:rsidRPr="00DD11B3">
        <w:rPr>
          <w:rStyle w:val="StyleUnderline"/>
        </w:rPr>
        <w:t>accurateness</w:t>
      </w:r>
      <w:r w:rsidRPr="002A48BB">
        <w:rPr>
          <w:sz w:val="16"/>
        </w:rPr>
        <w:t xml:space="preserve"> </w:t>
      </w:r>
      <w:r w:rsidRPr="00DD11B3">
        <w:rPr>
          <w:rStyle w:val="StyleUnderline"/>
        </w:rPr>
        <w:t>of the methods measuring the</w:t>
      </w:r>
      <w:r w:rsidRPr="002A48BB">
        <w:rPr>
          <w:sz w:val="16"/>
        </w:rPr>
        <w:t xml:space="preserve"> </w:t>
      </w:r>
      <w:r w:rsidRPr="00DD11B3">
        <w:rPr>
          <w:rStyle w:val="StyleUnderline"/>
        </w:rPr>
        <w:t>biological parameters</w:t>
      </w:r>
      <w:r w:rsidRPr="002A48BB">
        <w:rPr>
          <w:sz w:val="16"/>
        </w:rPr>
        <w:t xml:space="preserve"> </w:t>
      </w:r>
      <w:r w:rsidRPr="00DD11B3">
        <w:rPr>
          <w:rStyle w:val="StyleUnderline"/>
        </w:rPr>
        <w:t>and</w:t>
      </w:r>
      <w:r w:rsidRPr="002A48BB">
        <w:rPr>
          <w:sz w:val="16"/>
        </w:rPr>
        <w:t xml:space="preserve"> </w:t>
      </w:r>
      <w:r w:rsidRPr="00DD11B3">
        <w:rPr>
          <w:rStyle w:val="StyleUnderline"/>
        </w:rPr>
        <w:t>criteria</w:t>
      </w:r>
      <w:r w:rsidRPr="002A48BB">
        <w:rPr>
          <w:sz w:val="16"/>
        </w:rPr>
        <w:t xml:space="preserve"> </w:t>
      </w:r>
      <w:r w:rsidRPr="00DD11B3">
        <w:rPr>
          <w:rStyle w:val="StyleUnderline"/>
        </w:rPr>
        <w:t>used to define</w:t>
      </w:r>
      <w:r w:rsidRPr="002A48BB">
        <w:rPr>
          <w:sz w:val="16"/>
        </w:rPr>
        <w:t xml:space="preserve"> the </w:t>
      </w:r>
      <w:r w:rsidRPr="00DD11B3">
        <w:rPr>
          <w:rStyle w:val="StyleUnderline"/>
        </w:rPr>
        <w:t>qualities of the system</w:t>
      </w:r>
      <w:r w:rsidRPr="002A48BB">
        <w:rPr>
          <w:sz w:val="16"/>
        </w:rPr>
        <w:t xml:space="preserve">. Clearly, </w:t>
      </w:r>
      <w:r w:rsidRPr="00DD11B3">
        <w:rPr>
          <w:rStyle w:val="StyleUnderline"/>
        </w:rPr>
        <w:t>the burden</w:t>
      </w:r>
      <w:r w:rsidRPr="002A48BB">
        <w:rPr>
          <w:sz w:val="16"/>
        </w:rPr>
        <w:t xml:space="preserve"> of antibiotic resistance </w:t>
      </w:r>
      <w:r w:rsidRPr="00DD11B3">
        <w:rPr>
          <w:rStyle w:val="StyleUnderline"/>
        </w:rPr>
        <w:t>is estimated according to</w:t>
      </w:r>
      <w:r w:rsidRPr="002A48BB">
        <w:rPr>
          <w:sz w:val="16"/>
        </w:rPr>
        <w:t xml:space="preserve"> the definition of “</w:t>
      </w:r>
      <w:r w:rsidRPr="00DD11B3">
        <w:rPr>
          <w:rStyle w:val="StyleUnderline"/>
        </w:rPr>
        <w:t>resistance</w:t>
      </w:r>
      <w:r w:rsidRPr="002A48BB">
        <w:rPr>
          <w:sz w:val="16"/>
        </w:rPr>
        <w:t xml:space="preserve">”. In vitro susceptibility </w:t>
      </w:r>
      <w:r w:rsidRPr="00DD11B3">
        <w:rPr>
          <w:rStyle w:val="StyleUnderline"/>
        </w:rPr>
        <w:t>testing provides</w:t>
      </w:r>
      <w:r w:rsidRPr="002A48BB">
        <w:rPr>
          <w:sz w:val="16"/>
        </w:rPr>
        <w:t xml:space="preserve"> “</w:t>
      </w:r>
      <w:r w:rsidRPr="00DD11B3">
        <w:rPr>
          <w:rStyle w:val="StyleUnderline"/>
        </w:rPr>
        <w:t>minimal</w:t>
      </w:r>
      <w:r w:rsidRPr="002A48BB">
        <w:rPr>
          <w:sz w:val="16"/>
        </w:rPr>
        <w:t xml:space="preserve"> inhibitory </w:t>
      </w:r>
      <w:r w:rsidRPr="00DD11B3">
        <w:rPr>
          <w:rStyle w:val="StyleUnderline"/>
        </w:rPr>
        <w:t>concentrations</w:t>
      </w:r>
      <w:r w:rsidRPr="002A48BB">
        <w:rPr>
          <w:sz w:val="16"/>
        </w:rPr>
        <w:t xml:space="preserve">” (MICs), that, in practice, have been frequently taken as the single parameter for classifying a bacterial isolate into the “resistant” category. If the MIC is over a critical breakpoint, the organism is resistant. Therefore, the lower breakpoint, the higher the proportion of resistant strains in the species, and the feeling of “untreatable” bug. Of course, the advantage of establishing low breakpoints is to detect “first mutational steps” in the evolution of resistance, eventually preventing clinical resistance (Baquero 2001). But </w:t>
      </w:r>
      <w:r w:rsidRPr="00DD11B3">
        <w:rPr>
          <w:rStyle w:val="StyleUnderline"/>
        </w:rPr>
        <w:t>tagging</w:t>
      </w:r>
      <w:r w:rsidRPr="002A48BB">
        <w:rPr>
          <w:sz w:val="16"/>
        </w:rPr>
        <w:t xml:space="preserve"> such </w:t>
      </w:r>
      <w:r w:rsidRPr="00DD11B3">
        <w:rPr>
          <w:rStyle w:val="StyleUnderline"/>
        </w:rPr>
        <w:t>strains as</w:t>
      </w:r>
      <w:r w:rsidRPr="002A48BB">
        <w:rPr>
          <w:sz w:val="16"/>
        </w:rPr>
        <w:t xml:space="preserve"> </w:t>
      </w:r>
      <w:r w:rsidRPr="00DD11B3">
        <w:rPr>
          <w:rStyle w:val="StyleUnderline"/>
        </w:rPr>
        <w:t>resistant</w:t>
      </w:r>
      <w:r w:rsidRPr="002A48BB">
        <w:rPr>
          <w:sz w:val="16"/>
        </w:rPr>
        <w:t xml:space="preserve"> ones </w:t>
      </w:r>
      <w:r w:rsidRPr="00DD11B3">
        <w:rPr>
          <w:rStyle w:val="StyleUnderline"/>
        </w:rPr>
        <w:t>might have</w:t>
      </w:r>
      <w:r w:rsidRPr="002A48BB">
        <w:rPr>
          <w:sz w:val="16"/>
        </w:rPr>
        <w:t xml:space="preserve"> </w:t>
      </w:r>
      <w:r w:rsidRPr="00DD11B3">
        <w:rPr>
          <w:rStyle w:val="StyleUnderline"/>
        </w:rPr>
        <w:t>perverse consequences</w:t>
      </w:r>
      <w:r w:rsidRPr="002A48BB">
        <w:rPr>
          <w:sz w:val="16"/>
        </w:rPr>
        <w:t xml:space="preserve"> </w:t>
      </w:r>
      <w:r w:rsidRPr="00DD11B3">
        <w:rPr>
          <w:rStyle w:val="StyleUnderline"/>
        </w:rPr>
        <w:t>in the treatment of infections</w:t>
      </w:r>
      <w:r w:rsidRPr="002A48BB">
        <w:rPr>
          <w:sz w:val="16"/>
        </w:rPr>
        <w:t xml:space="preserve">. In most cases </w:t>
      </w:r>
      <w:r w:rsidRPr="00DD11B3">
        <w:rPr>
          <w:rStyle w:val="StyleUnderline"/>
        </w:rPr>
        <w:t>infections caused by</w:t>
      </w:r>
      <w:r w:rsidRPr="002A48BB">
        <w:rPr>
          <w:sz w:val="16"/>
        </w:rPr>
        <w:t xml:space="preserve"> </w:t>
      </w:r>
      <w:r w:rsidRPr="00DD11B3">
        <w:rPr>
          <w:rStyle w:val="StyleUnderline"/>
        </w:rPr>
        <w:t>low-level resistant</w:t>
      </w:r>
      <w:r w:rsidRPr="002A48BB">
        <w:rPr>
          <w:sz w:val="16"/>
        </w:rPr>
        <w:t xml:space="preserve"> </w:t>
      </w:r>
      <w:r w:rsidRPr="00DD11B3">
        <w:rPr>
          <w:rStyle w:val="StyleUnderline"/>
        </w:rPr>
        <w:t>bacteria can be successfully treated</w:t>
      </w:r>
      <w:r w:rsidRPr="002A48BB">
        <w:rPr>
          <w:sz w:val="16"/>
        </w:rPr>
        <w:t xml:space="preserve"> with the antibiotic-in-case, and that obliged the international susceptibility testing agencies to “raise the breakpoint” to allow the use of the drug; typically, that has occurred for penicillins in </w:t>
      </w:r>
      <w:r w:rsidRPr="002A48BB">
        <w:rPr>
          <w:i/>
          <w:iCs/>
          <w:sz w:val="16"/>
        </w:rPr>
        <w:t>Streptococcus pneumoniae</w:t>
      </w:r>
      <w:r w:rsidRPr="002A48BB">
        <w:rPr>
          <w:sz w:val="16"/>
        </w:rPr>
        <w:t xml:space="preserve"> with PBP mutations, or for carbapenems in </w:t>
      </w:r>
      <w:r w:rsidRPr="002A48BB">
        <w:rPr>
          <w:i/>
          <w:iCs/>
          <w:sz w:val="16"/>
        </w:rPr>
        <w:t>Escherichia coli</w:t>
      </w:r>
      <w:r w:rsidRPr="002A48BB">
        <w:rPr>
          <w:sz w:val="16"/>
        </w:rPr>
        <w:t xml:space="preserve"> harboring carbapenemases.</w:t>
      </w:r>
      <w:r w:rsidR="00351BA9" w:rsidRPr="00351BA9">
        <w:rPr>
          <w:sz w:val="12"/>
        </w:rPr>
        <w:t>¶</w:t>
      </w:r>
      <w:r w:rsidRPr="002A48BB">
        <w:rPr>
          <w:sz w:val="12"/>
        </w:rPr>
        <w:t xml:space="preserve"> </w:t>
      </w:r>
      <w:r w:rsidRPr="002A48BB">
        <w:rPr>
          <w:sz w:val="16"/>
        </w:rPr>
        <w:t>A second problem was the common confusion (mostly for clinicians) between acquired resistance and natural antibiotic resistance. Many opportunistic non-commensal pathogens are intrinsically resistant to antibiotics, but, when they were listed among harmful human organisms, the feeling was that “antibiotic resistance” was widespread. In fact, in most cases these organisms have a low pathogenicity for patients but can be found in human mucosa, particularly in intensive care units where environmental members of the orders Pseudomonadales, Flavobacteriales, or Enterobacterales are present in water systems, not only from built environments (as sinks), but also medical equipment, as ventilators. The detection of these organisms in clinical samples is frequently a poor etiological value, but the alerted clinician might consider these (frequently intrinsically resistant) organisms at the time of therapy, increasing the awareness of “antibiotic resistance.”</w:t>
      </w:r>
      <w:r w:rsidR="00351BA9" w:rsidRPr="00351BA9">
        <w:rPr>
          <w:sz w:val="12"/>
        </w:rPr>
        <w:t>¶</w:t>
      </w:r>
      <w:r w:rsidRPr="002A48BB">
        <w:rPr>
          <w:sz w:val="12"/>
        </w:rPr>
        <w:t xml:space="preserve"> </w:t>
      </w:r>
      <w:r w:rsidRPr="002A48BB">
        <w:rPr>
          <w:sz w:val="16"/>
        </w:rPr>
        <w:t xml:space="preserve">Finally, the </w:t>
      </w:r>
      <w:r w:rsidRPr="00DD11B3">
        <w:rPr>
          <w:rStyle w:val="StyleUnderline"/>
        </w:rPr>
        <w:t>recent boom of microbial metagenomics</w:t>
      </w:r>
      <w:r w:rsidRPr="002A48BB">
        <w:rPr>
          <w:sz w:val="16"/>
        </w:rPr>
        <w:t xml:space="preserve"> has </w:t>
      </w:r>
      <w:r w:rsidRPr="00DD11B3">
        <w:rPr>
          <w:rStyle w:val="StyleUnderline"/>
        </w:rPr>
        <w:t>contributed to</w:t>
      </w:r>
      <w:r w:rsidRPr="002A48BB">
        <w:rPr>
          <w:sz w:val="16"/>
        </w:rPr>
        <w:t xml:space="preserve"> </w:t>
      </w:r>
      <w:r w:rsidRPr="00DD11B3">
        <w:rPr>
          <w:rStyle w:val="StyleUnderline"/>
        </w:rPr>
        <w:t>overstate</w:t>
      </w:r>
      <w:r w:rsidRPr="002A48BB">
        <w:rPr>
          <w:sz w:val="16"/>
        </w:rPr>
        <w:t xml:space="preserve"> </w:t>
      </w:r>
      <w:r w:rsidRPr="00DD11B3">
        <w:rPr>
          <w:rStyle w:val="StyleUnderline"/>
        </w:rPr>
        <w:t>the perception of a</w:t>
      </w:r>
      <w:r w:rsidRPr="002A48BB">
        <w:rPr>
          <w:sz w:val="16"/>
        </w:rPr>
        <w:t xml:space="preserve"> </w:t>
      </w:r>
      <w:r w:rsidRPr="00DD11B3">
        <w:rPr>
          <w:rStyle w:val="StyleUnderline"/>
        </w:rPr>
        <w:t>widespread</w:t>
      </w:r>
      <w:r w:rsidRPr="002A48BB">
        <w:rPr>
          <w:sz w:val="16"/>
        </w:rPr>
        <w:t xml:space="preserve"> </w:t>
      </w:r>
      <w:r w:rsidRPr="00DD11B3">
        <w:rPr>
          <w:rStyle w:val="StyleUnderline"/>
        </w:rPr>
        <w:t>antibiotic resistance</w:t>
      </w:r>
      <w:r w:rsidRPr="002A48BB">
        <w:rPr>
          <w:sz w:val="16"/>
        </w:rPr>
        <w:t xml:space="preserve">, listing a number of resistance genes (genes whose loss increase susceptibility) probably approaching 10,000 in currently available curated databases. The ensemble of resistance genes in a microbiome is the “resistome,” accurately detectable by targeted capture metagenomics (Lanza et al. 2018). But </w:t>
      </w:r>
      <w:r w:rsidRPr="00DD11B3">
        <w:rPr>
          <w:rStyle w:val="StyleUnderline"/>
        </w:rPr>
        <w:t>resistance genes are</w:t>
      </w:r>
      <w:r w:rsidRPr="002A48BB">
        <w:rPr>
          <w:sz w:val="16"/>
        </w:rPr>
        <w:t xml:space="preserve"> </w:t>
      </w:r>
      <w:r w:rsidRPr="00DD11B3">
        <w:rPr>
          <w:rStyle w:val="StyleUnderline"/>
        </w:rPr>
        <w:t>simply everywhere</w:t>
      </w:r>
      <w:r w:rsidRPr="002A48BB">
        <w:rPr>
          <w:sz w:val="16"/>
        </w:rPr>
        <w:t xml:space="preserve"> </w:t>
      </w:r>
      <w:r w:rsidRPr="00DD11B3">
        <w:rPr>
          <w:rStyle w:val="StyleUnderline"/>
        </w:rPr>
        <w:t>and have been there for</w:t>
      </w:r>
      <w:r w:rsidRPr="002A48BB">
        <w:rPr>
          <w:sz w:val="16"/>
        </w:rPr>
        <w:t xml:space="preserve"> </w:t>
      </w:r>
      <w:r w:rsidRPr="00DD11B3">
        <w:rPr>
          <w:rStyle w:val="StyleUnderline"/>
        </w:rPr>
        <w:t>thousands of millions of years</w:t>
      </w:r>
      <w:r w:rsidRPr="002A48BB">
        <w:rPr>
          <w:sz w:val="16"/>
        </w:rPr>
        <w:t>. The equivocal concept is “a bacterial organism carrying a resistance gene is a resistant organism.” The question is not “what is a resistance gene?” but “what is a resistance gene imposing a risk for therapy and public health?” (Martínez et al. 2015).</w:t>
      </w:r>
      <w:r w:rsidR="00351BA9" w:rsidRPr="00351BA9">
        <w:rPr>
          <w:sz w:val="12"/>
        </w:rPr>
        <w:t>¶</w:t>
      </w:r>
      <w:r w:rsidRPr="002A48BB">
        <w:rPr>
          <w:sz w:val="12"/>
        </w:rPr>
        <w:t xml:space="preserve"> </w:t>
      </w:r>
      <w:r w:rsidRPr="002A48BB">
        <w:rPr>
          <w:sz w:val="16"/>
        </w:rPr>
        <w:t>Back to the pre-antibiotic era?</w:t>
      </w:r>
      <w:r w:rsidR="00351BA9" w:rsidRPr="00351BA9">
        <w:rPr>
          <w:sz w:val="12"/>
        </w:rPr>
        <w:t>¶</w:t>
      </w:r>
      <w:r w:rsidRPr="002A48BB">
        <w:rPr>
          <w:sz w:val="12"/>
        </w:rPr>
        <w:t xml:space="preserve"> </w:t>
      </w:r>
      <w:r w:rsidRPr="002A48BB">
        <w:rPr>
          <w:sz w:val="16"/>
        </w:rPr>
        <w:t xml:space="preserve">This statement is simply an over exaggeration. History never comes back again, and </w:t>
      </w:r>
      <w:r w:rsidRPr="00DD11B3">
        <w:rPr>
          <w:rStyle w:val="StyleUnderline"/>
        </w:rPr>
        <w:t>we will</w:t>
      </w:r>
      <w:r w:rsidRPr="002A48BB">
        <w:rPr>
          <w:sz w:val="16"/>
        </w:rPr>
        <w:t xml:space="preserve"> </w:t>
      </w:r>
      <w:r w:rsidRPr="00DD11B3">
        <w:rPr>
          <w:rStyle w:val="StyleUnderline"/>
        </w:rPr>
        <w:t>never</w:t>
      </w:r>
      <w:r w:rsidRPr="002A48BB">
        <w:rPr>
          <w:sz w:val="16"/>
        </w:rPr>
        <w:t xml:space="preserve"> </w:t>
      </w:r>
      <w:r w:rsidRPr="00DD11B3">
        <w:rPr>
          <w:rStyle w:val="StyleUnderline"/>
        </w:rPr>
        <w:t>be back in the dark ages of deadly infections</w:t>
      </w:r>
      <w:r w:rsidRPr="002A48BB">
        <w:rPr>
          <w:sz w:val="16"/>
        </w:rPr>
        <w:t xml:space="preserve">. Not only </w:t>
      </w:r>
      <w:r w:rsidRPr="00DD11B3">
        <w:rPr>
          <w:rStyle w:val="StyleUnderline"/>
        </w:rPr>
        <w:t>antibiotics are responsible for the</w:t>
      </w:r>
      <w:r w:rsidRPr="002A48BB">
        <w:rPr>
          <w:sz w:val="16"/>
        </w:rPr>
        <w:t xml:space="preserve"> </w:t>
      </w:r>
      <w:r w:rsidRPr="00DD11B3">
        <w:rPr>
          <w:rStyle w:val="StyleUnderline"/>
        </w:rPr>
        <w:t>decline in infectious diseases</w:t>
      </w:r>
      <w:r w:rsidRPr="002A48BB">
        <w:rPr>
          <w:sz w:val="16"/>
        </w:rPr>
        <w:t xml:space="preserve">. In fact, </w:t>
      </w:r>
      <w:r w:rsidRPr="00DD11B3">
        <w:rPr>
          <w:rStyle w:val="StyleUnderline"/>
        </w:rPr>
        <w:t>infectious diseases started declining</w:t>
      </w:r>
      <w:r w:rsidRPr="002A48BB">
        <w:rPr>
          <w:sz w:val="16"/>
        </w:rPr>
        <w:t xml:space="preserve"> much </w:t>
      </w:r>
      <w:r w:rsidRPr="00DD11B3">
        <w:rPr>
          <w:rStyle w:val="StyleUnderline"/>
        </w:rPr>
        <w:t>before</w:t>
      </w:r>
      <w:r w:rsidRPr="002A48BB">
        <w:rPr>
          <w:sz w:val="16"/>
        </w:rPr>
        <w:t xml:space="preserve"> </w:t>
      </w:r>
      <w:r w:rsidRPr="00DD11B3">
        <w:rPr>
          <w:rStyle w:val="StyleUnderline"/>
        </w:rPr>
        <w:t>the discovery of antimicrobial agents, because</w:t>
      </w:r>
      <w:r w:rsidRPr="002A48BB">
        <w:rPr>
          <w:sz w:val="16"/>
        </w:rPr>
        <w:t xml:space="preserve"> of the </w:t>
      </w:r>
      <w:r w:rsidRPr="00DD11B3">
        <w:rPr>
          <w:rStyle w:val="StyleUnderline"/>
        </w:rPr>
        <w:t>progress of</w:t>
      </w:r>
      <w:r w:rsidRPr="002A48BB">
        <w:rPr>
          <w:sz w:val="16"/>
        </w:rPr>
        <w:t xml:space="preserve"> </w:t>
      </w:r>
      <w:r w:rsidRPr="00DD11B3">
        <w:rPr>
          <w:rStyle w:val="StyleUnderline"/>
        </w:rPr>
        <w:t>hygiene-ecology</w:t>
      </w:r>
      <w:r w:rsidRPr="002A48BB">
        <w:rPr>
          <w:sz w:val="16"/>
        </w:rPr>
        <w:t xml:space="preserve"> </w:t>
      </w:r>
      <w:r w:rsidRPr="00DD11B3">
        <w:rPr>
          <w:rStyle w:val="StyleUnderline"/>
        </w:rPr>
        <w:t>and</w:t>
      </w:r>
      <w:r w:rsidRPr="002A48BB">
        <w:rPr>
          <w:sz w:val="16"/>
        </w:rPr>
        <w:t xml:space="preserve"> </w:t>
      </w:r>
      <w:r w:rsidRPr="00DD11B3">
        <w:rPr>
          <w:rStyle w:val="StyleUnderline"/>
        </w:rPr>
        <w:t>social welfare</w:t>
      </w:r>
      <w:r w:rsidRPr="002A48BB">
        <w:rPr>
          <w:sz w:val="16"/>
        </w:rPr>
        <w:t xml:space="preserve"> (McKeown 2016). On the other hand, except in rare cases of organisms producing deadly poisoning toxins, bacteria “start a pathogenic process” that is generally amplified by the reactive host pathophysiology, as in the case of potentially deadly processes (septic shock) following the immunological recognition of molecules present in bacterial envelopes, as lipopolysaccharides or teichoic acids, without any microbial active intervention. </w:t>
      </w:r>
      <w:r w:rsidRPr="00DD11B3">
        <w:rPr>
          <w:rStyle w:val="StyleUnderline"/>
        </w:rPr>
        <w:t>Progresses in medicine</w:t>
      </w:r>
      <w:r w:rsidRPr="002A48BB">
        <w:rPr>
          <w:sz w:val="16"/>
        </w:rPr>
        <w:t xml:space="preserve"> are able to </w:t>
      </w:r>
      <w:r w:rsidRPr="00DD11B3">
        <w:rPr>
          <w:rStyle w:val="StyleUnderline"/>
        </w:rPr>
        <w:t>control</w:t>
      </w:r>
      <w:r w:rsidRPr="002A48BB">
        <w:rPr>
          <w:sz w:val="16"/>
        </w:rPr>
        <w:t xml:space="preserve"> in our days </w:t>
      </w:r>
      <w:r w:rsidRPr="00DD11B3">
        <w:rPr>
          <w:rStyle w:val="StyleUnderline"/>
        </w:rPr>
        <w:t>most</w:t>
      </w:r>
      <w:r w:rsidRPr="002A48BB">
        <w:rPr>
          <w:sz w:val="16"/>
        </w:rPr>
        <w:t xml:space="preserve"> of these </w:t>
      </w:r>
      <w:r w:rsidRPr="00DD11B3">
        <w:rPr>
          <w:rStyle w:val="StyleUnderline"/>
        </w:rPr>
        <w:t>host processes</w:t>
      </w:r>
      <w:r w:rsidRPr="002A48BB">
        <w:rPr>
          <w:sz w:val="16"/>
        </w:rPr>
        <w:t xml:space="preserve">. In fact, </w:t>
      </w:r>
      <w:r w:rsidRPr="00DD11B3">
        <w:rPr>
          <w:rStyle w:val="StyleUnderline"/>
        </w:rPr>
        <w:t>many severe infectious diseases can</w:t>
      </w:r>
      <w:r w:rsidRPr="002A48BB">
        <w:rPr>
          <w:sz w:val="16"/>
        </w:rPr>
        <w:t xml:space="preserve"> now </w:t>
      </w:r>
      <w:r w:rsidRPr="00DD11B3">
        <w:rPr>
          <w:rStyle w:val="StyleUnderline"/>
        </w:rPr>
        <w:t>be cured</w:t>
      </w:r>
      <w:r w:rsidRPr="002A48BB">
        <w:rPr>
          <w:sz w:val="16"/>
        </w:rPr>
        <w:t xml:space="preserve"> </w:t>
      </w:r>
      <w:r w:rsidRPr="00DD11B3">
        <w:rPr>
          <w:rStyle w:val="StyleUnderline"/>
        </w:rPr>
        <w:t>without</w:t>
      </w:r>
      <w:r w:rsidRPr="002A48BB">
        <w:rPr>
          <w:sz w:val="16"/>
        </w:rPr>
        <w:t xml:space="preserve"> </w:t>
      </w:r>
      <w:r w:rsidRPr="00DD11B3">
        <w:rPr>
          <w:rStyle w:val="StyleUnderline"/>
        </w:rPr>
        <w:t>the need of antibiotics</w:t>
      </w:r>
      <w:r w:rsidRPr="002A48BB">
        <w:rPr>
          <w:sz w:val="16"/>
        </w:rPr>
        <w:t>. A case-in-point is therapy of (once deadly) infectious diseases, as was cholera, where the lethality has almost disappeared just because of the introduction of oral rehydration therapy, without further need of antibiotics (Guerrant et al. 2003). At hospital level, progresses in the procedures of intensive care units care are able to compensate for most of the complications caused by either susceptible or resistant bacteria involved in severe infections. We will never be back in the pre-antibiotic era.</w:t>
      </w:r>
    </w:p>
    <w:p w14:paraId="79BF0D8E" w14:textId="77777777" w:rsidR="002A48BB" w:rsidRDefault="002A48BB" w:rsidP="00DD11B3">
      <w:pPr>
        <w:pStyle w:val="Heading4"/>
      </w:pPr>
      <w:r>
        <w:t>No impact to ABR</w:t>
      </w:r>
    </w:p>
    <w:p w14:paraId="3177F254" w14:textId="77777777" w:rsidR="002A48BB" w:rsidRDefault="002A48BB" w:rsidP="002A48BB">
      <w:r w:rsidRPr="00DD11B3">
        <w:rPr>
          <w:rStyle w:val="Style13ptBold"/>
        </w:rPr>
        <w:t>Cox 17</w:t>
      </w:r>
      <w:r>
        <w:t xml:space="preserve"> – Lecturer in Microbiology, Aston University, Jonathan, 3/21. “It’s the age of the antibiotic revolution, not apocalypse.” https://theconversation.com/its-the-age-of-the-antibiotic-revolution-not-apocalypse-73476</w:t>
      </w:r>
    </w:p>
    <w:p w14:paraId="0A2648AF" w14:textId="3AAABEFF" w:rsidR="002A48BB" w:rsidRPr="002A48BB" w:rsidRDefault="002A48BB" w:rsidP="002A48BB">
      <w:pPr>
        <w:rPr>
          <w:sz w:val="16"/>
        </w:rPr>
      </w:pPr>
      <w:r w:rsidRPr="002A48BB">
        <w:rPr>
          <w:sz w:val="16"/>
        </w:rPr>
        <w:t xml:space="preserve">As a scientist, my responsibility is to separate fact from fiction, to follow evidence, not instinct. So when </w:t>
      </w:r>
      <w:r w:rsidRPr="00DD11B3">
        <w:rPr>
          <w:rStyle w:val="StyleUnderline"/>
        </w:rPr>
        <w:t>I read doomsday reports of a coming “antibiotic apocalypse</w:t>
      </w:r>
      <w:r w:rsidRPr="002A48BB">
        <w:rPr>
          <w:sz w:val="16"/>
        </w:rPr>
        <w:t xml:space="preserve">”, I question their legitimacy. </w:t>
      </w:r>
      <w:r w:rsidRPr="00DD11B3">
        <w:rPr>
          <w:rStyle w:val="StyleUnderline"/>
        </w:rPr>
        <w:t>Are we really</w:t>
      </w:r>
      <w:r w:rsidRPr="002A48BB">
        <w:rPr>
          <w:sz w:val="16"/>
        </w:rPr>
        <w:t xml:space="preserve"> all standing on the edge of the medical precipice, </w:t>
      </w:r>
      <w:r w:rsidRPr="00DD11B3">
        <w:rPr>
          <w:rStyle w:val="StyleUnderline"/>
        </w:rPr>
        <w:t>about to tumble into an oblivion of death-by-superbug</w:t>
      </w:r>
      <w:r w:rsidRPr="002A48BB">
        <w:rPr>
          <w:sz w:val="16"/>
        </w:rPr>
        <w:t xml:space="preserve">? We most </w:t>
      </w:r>
      <w:r w:rsidRPr="00DD11B3">
        <w:rPr>
          <w:rStyle w:val="StyleUnderline"/>
        </w:rPr>
        <w:t>certainly</w:t>
      </w:r>
      <w:r w:rsidRPr="002A48BB">
        <w:rPr>
          <w:sz w:val="16"/>
        </w:rPr>
        <w:t xml:space="preserve"> are </w:t>
      </w:r>
      <w:r w:rsidRPr="00DD11B3">
        <w:rPr>
          <w:rStyle w:val="StyleUnderline"/>
        </w:rPr>
        <w:t>not</w:t>
      </w:r>
      <w:r w:rsidRPr="002A48BB">
        <w:rPr>
          <w:sz w:val="16"/>
        </w:rPr>
        <w:t xml:space="preserve">. </w:t>
      </w:r>
      <w:r w:rsidRPr="00DD11B3">
        <w:rPr>
          <w:rStyle w:val="StyleUnderline"/>
        </w:rPr>
        <w:t>The end of the world</w:t>
      </w:r>
      <w:r w:rsidRPr="002A48BB">
        <w:rPr>
          <w:sz w:val="16"/>
        </w:rPr>
        <w:t xml:space="preserve"> may well be on the horizon, but it surely </w:t>
      </w:r>
      <w:r w:rsidRPr="00DD11B3">
        <w:rPr>
          <w:rStyle w:val="StyleUnderline"/>
        </w:rPr>
        <w:t>won’t be due to antibiotic resistance</w:t>
      </w:r>
      <w:r w:rsidRPr="002A48BB">
        <w:rPr>
          <w:sz w:val="16"/>
        </w:rPr>
        <w:t xml:space="preserve">. In order to understand why, you need to understand resistance: where it comes from, what it can do, and crucially, what scientists are doing about it. Predominantly, antibiotic resistance is a man-made problem. Since the discovery of penicillin in 1928, we have consistently provided the opportunity for resistance to evolve, persist and spread through the mismanagement and incorrect administration of antibiotics. </w:t>
      </w:r>
      <w:r w:rsidRPr="00DD11B3">
        <w:rPr>
          <w:rStyle w:val="StyleUnderline"/>
        </w:rPr>
        <w:t>We have</w:t>
      </w:r>
      <w:r w:rsidRPr="002A48BB">
        <w:rPr>
          <w:sz w:val="16"/>
        </w:rPr>
        <w:t xml:space="preserve"> also </w:t>
      </w:r>
      <w:r w:rsidRPr="00DD11B3">
        <w:rPr>
          <w:rStyle w:val="StyleUnderline"/>
        </w:rPr>
        <w:t>learned major lessons in the last decade as to where antibiotic resistance comes from and what measures we can take to control it.</w:t>
      </w:r>
      <w:r w:rsidRPr="002A48BB">
        <w:rPr>
          <w:sz w:val="16"/>
        </w:rPr>
        <w:t xml:space="preserve"> Some of </w:t>
      </w:r>
      <w:r w:rsidRPr="00DD11B3">
        <w:rPr>
          <w:rStyle w:val="StyleUnderline"/>
        </w:rPr>
        <w:t>these</w:t>
      </w:r>
      <w:r w:rsidRPr="002A48BB">
        <w:rPr>
          <w:sz w:val="16"/>
        </w:rPr>
        <w:t xml:space="preserve">, such as the C-reactive protein (CRP) test – which can help detect if patients actually need antibiotic drugs or not – </w:t>
      </w:r>
      <w:r w:rsidRPr="00DD11B3">
        <w:rPr>
          <w:rStyle w:val="StyleUnderline"/>
        </w:rPr>
        <w:t>are proving to be highly effective</w:t>
      </w:r>
      <w:r w:rsidRPr="002A48BB">
        <w:rPr>
          <w:sz w:val="16"/>
        </w:rPr>
        <w:t xml:space="preserve">, while others haven’t been and have occasionally even exacerbated the problem. Sensitivity testing before use The point is, </w:t>
      </w:r>
      <w:r w:rsidRPr="00DD11B3">
        <w:rPr>
          <w:rStyle w:val="StyleUnderline"/>
        </w:rPr>
        <w:t>scientists all over the world are working tirelessly to think up new and innovative solutions to the problem</w:t>
      </w:r>
      <w:r w:rsidRPr="002A48BB">
        <w:rPr>
          <w:sz w:val="16"/>
        </w:rPr>
        <w:t xml:space="preserve">. Despite their best efforts, and a growing understanding of antibiotic resistance, we still sometimes get it wrong. A woman in the US recently died of an infection so incredibly resistant that “there were no antibiotics left” to treat her. Some hysterical headlines described the deadly bacteria as a “superbug resistant to all available antibiotics”, because 26 different types failed to work. But was her infection resistant to all of these before she was given the very first antibiotic? The answer is undoubtedly, no. Fundamentally, bacteria are given an opportunity to develop resistance. Sensitivity testing allows infections to be tested against different antibiotics in a lab to see if they will be effective. While this was carried out on the woman’s infection, it was already too late – somewhere along the line, she’d had too much exposure to inappropriately used antibiotics and the infection had become resistant. Sensitivity testing at the start of an infection should be standard practice. The first questions doctors should be asking are “What antibiotics will actually work against this?” and “What am I up against?” so that any prescription will be effective in the first instance. More progressive </w:t>
      </w:r>
      <w:r w:rsidRPr="00DD11B3">
        <w:rPr>
          <w:rStyle w:val="StyleUnderline"/>
        </w:rPr>
        <w:t>hospitals</w:t>
      </w:r>
      <w:r w:rsidRPr="002A48BB">
        <w:rPr>
          <w:sz w:val="16"/>
        </w:rPr>
        <w:t xml:space="preserve"> with microbiology labs </w:t>
      </w:r>
      <w:r w:rsidRPr="00DD11B3">
        <w:rPr>
          <w:rStyle w:val="StyleUnderline"/>
        </w:rPr>
        <w:t xml:space="preserve">are beginning to </w:t>
      </w:r>
      <w:r w:rsidRPr="002A48BB">
        <w:rPr>
          <w:sz w:val="16"/>
        </w:rPr>
        <w:t xml:space="preserve">do this as a matter of course to better </w:t>
      </w:r>
      <w:r w:rsidRPr="00DD11B3">
        <w:rPr>
          <w:rStyle w:val="StyleUnderline"/>
        </w:rPr>
        <w:t>control and manage antibiotic resistance</w:t>
      </w:r>
      <w:r w:rsidRPr="002A48BB">
        <w:rPr>
          <w:sz w:val="16"/>
        </w:rPr>
        <w:t xml:space="preserve">. There isn’t always time, for example with sepsis, which moves very fast, but for chest, skin, and urinary tract infections the results can be available within 24 hours. Treatment is then based on fact rather than a guess. If you get it wrong enough times, you get resistance. Failing to test for bacterial sensitivity early on in the infection, waiting instead until it is known that the infection is resistant, makes the scenario much worse. Claims that the use of colistin, a “last hope” antibiotic, is soaring in English hospitals is true. But this is driven by a failure to test for antibiotic sensitivity before it is too late, leading to a need to turn to colistin. Clinicians often assume everyone’s urinary, respiratory or other infection is the same, and will respond in the same way to tried and tested antibiotics. Scientifically speaking, everyone’s infection is different and should be treated as such. No apocalypse in sight Sad as the death of the woman in the US is, it is not uncommon for a death to result from resistance. Reports suggest that around 700,000 people die from antibiotic resistant infections globally each year, the majority in underdeveloped countries with poor access to healthcare. This number is predicted to rise to 10m deaths a year by 2050 if nothing is done about the problem. But “apocalypse” is the wrong word for this. The global population has doubled since World War II, when around 10m people a year died. </w:t>
      </w:r>
      <w:r w:rsidRPr="00DD11B3">
        <w:rPr>
          <w:rStyle w:val="StyleUnderline"/>
        </w:rPr>
        <w:t>Humankind certainly won’t be wiped out</w:t>
      </w:r>
      <w:r w:rsidRPr="002A48BB">
        <w:rPr>
          <w:sz w:val="16"/>
        </w:rPr>
        <w:t xml:space="preserve">. </w:t>
      </w:r>
      <w:r w:rsidRPr="00DD11B3">
        <w:rPr>
          <w:rStyle w:val="StyleUnderline"/>
        </w:rPr>
        <w:t>Even if we were to face the worst case scenario by 2050, antibiotic resistance would affect about 1% of people on the planet</w:t>
      </w:r>
      <w:r w:rsidRPr="002A48BB">
        <w:rPr>
          <w:sz w:val="16"/>
        </w:rPr>
        <w:t xml:space="preserve">. </w:t>
      </w:r>
      <w:r w:rsidRPr="00DD11B3">
        <w:rPr>
          <w:rStyle w:val="StyleUnderline"/>
        </w:rPr>
        <w:t>And that is assuming we sit back and do nothing</w:t>
      </w:r>
      <w:r w:rsidRPr="002A48BB">
        <w:rPr>
          <w:sz w:val="16"/>
        </w:rPr>
        <w:t xml:space="preserve">. In fact, 1,618 scientific research papers were published on antibiotic resistance in 2015. </w:t>
      </w:r>
      <w:r w:rsidRPr="00DD11B3">
        <w:rPr>
          <w:rStyle w:val="StyleUnderline"/>
        </w:rPr>
        <w:t>There is lots of funding into resistance and scientists are doing lots to tackle the problem</w:t>
      </w:r>
      <w:r w:rsidRPr="002A48BB">
        <w:rPr>
          <w:sz w:val="16"/>
        </w:rPr>
        <w:t>. Schemes such as the Longitude Prize – a prize for scientists that has currently set a challenge for creating a cost-effective, accurate, rapid and easy-to-use test for bacterial infections – are pushing the momentum of discovery in this area.</w:t>
      </w:r>
    </w:p>
    <w:p w14:paraId="2B5D2760" w14:textId="0F911D9D" w:rsidR="004D663E" w:rsidRDefault="004D663E" w:rsidP="00DD11B3">
      <w:pPr>
        <w:pStyle w:val="Heading3"/>
      </w:pPr>
      <w:r>
        <w:t>AT Bioterror</w:t>
      </w:r>
    </w:p>
    <w:p w14:paraId="71F93917" w14:textId="77777777" w:rsidR="002A48BB" w:rsidRDefault="002A48BB" w:rsidP="00DD11B3">
      <w:pPr>
        <w:pStyle w:val="Heading4"/>
      </w:pPr>
      <w:r>
        <w:t>There’s no motive, groups are ill-resourced, and small scale.</w:t>
      </w:r>
    </w:p>
    <w:p w14:paraId="01102790" w14:textId="77777777" w:rsidR="002A48BB" w:rsidRPr="00DD11B3" w:rsidRDefault="002A48BB" w:rsidP="002A48BB">
      <w:pPr>
        <w:rPr>
          <w:rStyle w:val="Style13ptBold"/>
        </w:rPr>
      </w:pPr>
      <w:r w:rsidRPr="00DD11B3">
        <w:rPr>
          <w:rStyle w:val="Style13ptBold"/>
        </w:rPr>
        <w:t xml:space="preserve">Mueller ’20 </w:t>
      </w:r>
      <w:r>
        <w:t>[John; May 6; Professor of Political Science and Senior Research Scientist with the Mershon Center for International Security Studies at Ohio State University, Senior Fellow at the Cato Institute, PhD from the University of California, Los Angeles; Cato Institute, “Assessing International Threats During and After the Cold War,” https://www.cato.org/publications/study/assessing-international-threats-during-after-cold-war]</w:t>
      </w:r>
    </w:p>
    <w:p w14:paraId="160B1DE9" w14:textId="2E0BAD82" w:rsidR="002A48BB" w:rsidRPr="002A48BB" w:rsidRDefault="002A48BB" w:rsidP="002A48BB">
      <w:pPr>
        <w:rPr>
          <w:sz w:val="16"/>
        </w:rPr>
      </w:pPr>
      <w:r w:rsidRPr="002A48BB">
        <w:rPr>
          <w:sz w:val="16"/>
        </w:rPr>
        <w:t xml:space="preserve">In the decade after the Cold War, a similar process of threat identification took place as problems previously considered to be of minor, or at least of secondary, concern were promoted. Anxieties about international terrorism substantially increased during the 1990s and were set into highest relief with the terrorist attacks of September 11, 2001. Extrapolating wildly from 9/11, a terrorist event ten times more destructive than any other in history, </w:t>
      </w:r>
      <w:r w:rsidRPr="00DD11B3">
        <w:rPr>
          <w:rStyle w:val="StyleUnderline"/>
        </w:rPr>
        <w:t>terror</w:t>
      </w:r>
      <w:r w:rsidRPr="002A48BB">
        <w:rPr>
          <w:rStyle w:val="TitleChar"/>
        </w:rPr>
        <w:t>ism</w:t>
      </w:r>
      <w:r w:rsidRPr="002A48BB">
        <w:rPr>
          <w:sz w:val="16"/>
        </w:rPr>
        <w:t xml:space="preserve"> of that sort </w:t>
      </w:r>
      <w:r w:rsidRPr="002A48BB">
        <w:rPr>
          <w:rStyle w:val="TitleChar"/>
        </w:rPr>
        <w:t>has repeatedly been taken to present a</w:t>
      </w:r>
      <w:r w:rsidRPr="002A48BB">
        <w:rPr>
          <w:sz w:val="16"/>
        </w:rPr>
        <w:t xml:space="preserve"> direct, even </w:t>
      </w:r>
      <w:r w:rsidRPr="00DD11B3">
        <w:rPr>
          <w:rStyle w:val="StyleUnderline"/>
        </w:rPr>
        <w:t>existential, threat</w:t>
      </w:r>
      <w:r w:rsidRPr="002A48BB">
        <w:rPr>
          <w:sz w:val="16"/>
        </w:rPr>
        <w:t xml:space="preserve"> to the United States or to the West — or even to the world system or to civilization as we know it.6 </w:t>
      </w:r>
      <w:r w:rsidRPr="00DD11B3">
        <w:rPr>
          <w:rStyle w:val="StyleUnderline"/>
        </w:rPr>
        <w:t>Wild extrapolations</w:t>
      </w:r>
      <w:r w:rsidRPr="002A48BB">
        <w:rPr>
          <w:sz w:val="16"/>
        </w:rPr>
        <w:t xml:space="preserve"> have </w:t>
      </w:r>
      <w:r w:rsidRPr="002A48BB">
        <w:rPr>
          <w:rStyle w:val="TitleChar"/>
        </w:rPr>
        <w:t>precipitated costly</w:t>
      </w:r>
      <w:r w:rsidRPr="002A48BB">
        <w:rPr>
          <w:sz w:val="16"/>
        </w:rPr>
        <w:t xml:space="preserve"> antiterrorism and antiproliferation wars and huge </w:t>
      </w:r>
      <w:r w:rsidRPr="002A48BB">
        <w:rPr>
          <w:rStyle w:val="TitleChar"/>
        </w:rPr>
        <w:t>increases in security spending</w:t>
      </w:r>
      <w:r w:rsidRPr="002A48BB">
        <w:rPr>
          <w:sz w:val="16"/>
        </w:rPr>
        <w:t>. In these ventures, trillions of dollars have been squandered and well over two hundred thousand people have perished, including more than twice as many Americans as were killed on 9/11.7 There has been a tendency to see these exercises as misguided elements of a coherent plan to establish a “liberal world order” or to apply “liberal hegemony.“8 However, the overwhelming impetus was far more banal: to get the bastards responsible for 9/11.</w:t>
      </w:r>
      <w:r w:rsidR="00351BA9" w:rsidRPr="00351BA9">
        <w:rPr>
          <w:sz w:val="12"/>
        </w:rPr>
        <w:t>¶</w:t>
      </w:r>
      <w:r w:rsidRPr="002A48BB">
        <w:rPr>
          <w:sz w:val="16"/>
        </w:rPr>
        <w:t xml:space="preserve"> Islamist </w:t>
      </w:r>
      <w:r w:rsidRPr="002A48BB">
        <w:rPr>
          <w:rStyle w:val="TitleChar"/>
        </w:rPr>
        <w:t>terrorism</w:t>
      </w:r>
      <w:r w:rsidRPr="002A48BB">
        <w:rPr>
          <w:sz w:val="16"/>
        </w:rPr>
        <w:t xml:space="preserve"> in the United States </w:t>
      </w:r>
      <w:r w:rsidRPr="002A48BB">
        <w:rPr>
          <w:rStyle w:val="TitleChar"/>
        </w:rPr>
        <w:t>has killed</w:t>
      </w:r>
      <w:r w:rsidRPr="002A48BB">
        <w:rPr>
          <w:sz w:val="16"/>
        </w:rPr>
        <w:t xml:space="preserve"> some </w:t>
      </w:r>
      <w:r w:rsidRPr="00DD11B3">
        <w:rPr>
          <w:rStyle w:val="StyleUnderline"/>
        </w:rPr>
        <w:t>six people per year</w:t>
      </w:r>
      <w:r w:rsidRPr="002A48BB">
        <w:rPr>
          <w:rStyle w:val="TitleChar"/>
        </w:rPr>
        <w:t xml:space="preserve"> since 9/11</w:t>
      </w:r>
      <w:r w:rsidRPr="002A48BB">
        <w:rPr>
          <w:sz w:val="16"/>
        </w:rPr>
        <w:t xml:space="preserve">, and far more people in Europe perished yearly at the hands of terrorists in most years in the 1970s and 1980s.9 </w:t>
      </w:r>
      <w:r w:rsidRPr="002A48BB">
        <w:rPr>
          <w:rStyle w:val="TitleChar"/>
        </w:rPr>
        <w:t xml:space="preserve">But there has </w:t>
      </w:r>
      <w:r w:rsidRPr="00DD11B3">
        <w:rPr>
          <w:rStyle w:val="StyleUnderline"/>
        </w:rPr>
        <w:t>nonetheless</w:t>
      </w:r>
      <w:r w:rsidRPr="002A48BB">
        <w:rPr>
          <w:rStyle w:val="TitleChar"/>
        </w:rPr>
        <w:t xml:space="preserve"> been a </w:t>
      </w:r>
      <w:r w:rsidRPr="00DD11B3">
        <w:rPr>
          <w:rStyle w:val="StyleUnderline"/>
        </w:rPr>
        <w:t>tendency</w:t>
      </w:r>
      <w:r w:rsidRPr="002A48BB">
        <w:rPr>
          <w:rStyle w:val="TitleChar"/>
        </w:rPr>
        <w:t xml:space="preserve"> to continue to </w:t>
      </w:r>
      <w:r w:rsidRPr="00DD11B3">
        <w:rPr>
          <w:rStyle w:val="StyleUnderline"/>
        </w:rPr>
        <w:t>inflate</w:t>
      </w:r>
      <w:r w:rsidRPr="002A48BB">
        <w:rPr>
          <w:rStyle w:val="TitleChar"/>
        </w:rPr>
        <w:t xml:space="preserve"> al-Qaeda’s </w:t>
      </w:r>
      <w:r w:rsidRPr="00DD11B3">
        <w:rPr>
          <w:rStyle w:val="StyleUnderline"/>
        </w:rPr>
        <w:t>importance</w:t>
      </w:r>
      <w:r w:rsidRPr="002A48BB">
        <w:rPr>
          <w:rStyle w:val="TitleChar"/>
        </w:rPr>
        <w:t xml:space="preserve"> and </w:t>
      </w:r>
      <w:r w:rsidRPr="00DD11B3">
        <w:rPr>
          <w:rStyle w:val="StyleUnderline"/>
        </w:rPr>
        <w:t>effectiveness</w:t>
      </w:r>
      <w:r w:rsidRPr="002A48BB">
        <w:rPr>
          <w:sz w:val="16"/>
        </w:rPr>
        <w:t>.</w:t>
      </w:r>
      <w:r w:rsidR="00351BA9" w:rsidRPr="00351BA9">
        <w:rPr>
          <w:sz w:val="12"/>
        </w:rPr>
        <w:t>¶</w:t>
      </w:r>
      <w:r w:rsidRPr="002A48BB">
        <w:rPr>
          <w:sz w:val="16"/>
        </w:rPr>
        <w:t xml:space="preserve"> In fact, </w:t>
      </w:r>
      <w:r w:rsidRPr="002A48BB">
        <w:rPr>
          <w:rStyle w:val="TitleChar"/>
        </w:rPr>
        <w:t>al</w:t>
      </w:r>
      <w:r w:rsidRPr="002A48BB">
        <w:rPr>
          <w:rStyle w:val="TitleChar"/>
          <w:rFonts w:ascii="Cambria Math" w:hAnsi="Cambria Math" w:cs="Cambria Math"/>
        </w:rPr>
        <w:t>‐​</w:t>
      </w:r>
      <w:r w:rsidRPr="002A48BB">
        <w:rPr>
          <w:rStyle w:val="TitleChar"/>
        </w:rPr>
        <w:t xml:space="preserve">Qaeda Central has done </w:t>
      </w:r>
      <w:r w:rsidRPr="00DD11B3">
        <w:rPr>
          <w:rStyle w:val="StyleUnderline"/>
        </w:rPr>
        <w:t>remarkably little</w:t>
      </w:r>
      <w:r w:rsidRPr="002A48BB">
        <w:rPr>
          <w:rStyle w:val="TitleChar"/>
        </w:rPr>
        <w:t xml:space="preserve"> since it got horribly lucky in 2001</w:t>
      </w:r>
      <w:r w:rsidRPr="002A48BB">
        <w:rPr>
          <w:sz w:val="16"/>
        </w:rPr>
        <w:t xml:space="preserve">. It has served as something of an inspiration to some Muslim extremists, has done some training, seems to have contributed a bit to the Taliban’s far larger insurgency in Afghanistan, and may have participated in a few terrorist acts in Pakistan. It has also issued a considerable number of videos filled with empty, self‐​infatuated, and essentially delusional threats.10 Even isolated and under siege, it is difficult to see why al‐​Qaeda could not have perpetrated attacks at least as costly and shocking as the shooting rampages (organized by others) that took place in Mumbai in 2008, in Paris in 2015, or in Orlando and Berlin in 2016. And, although billions of foreigners have entered legally into the United States since 2001, not one of these, it appears, has been an agent smuggled in by al‐​Qaeda. </w:t>
      </w:r>
      <w:r w:rsidRPr="002A48BB">
        <w:rPr>
          <w:rStyle w:val="TitleChar"/>
        </w:rPr>
        <w:t xml:space="preserve">The </w:t>
      </w:r>
      <w:r w:rsidRPr="00DD11B3">
        <w:rPr>
          <w:rStyle w:val="StyleUnderline"/>
        </w:rPr>
        <w:t>exaggeration</w:t>
      </w:r>
      <w:r w:rsidRPr="002A48BB">
        <w:rPr>
          <w:rStyle w:val="TitleChar"/>
        </w:rPr>
        <w:t xml:space="preserve"> of terrorist capacities has been </w:t>
      </w:r>
      <w:r w:rsidRPr="00DD11B3">
        <w:rPr>
          <w:rStyle w:val="StyleUnderline"/>
        </w:rPr>
        <w:t>greatest</w:t>
      </w:r>
      <w:r w:rsidRPr="002A48BB">
        <w:rPr>
          <w:rStyle w:val="TitleChar"/>
        </w:rPr>
        <w:t xml:space="preserve"> in the many </w:t>
      </w:r>
      <w:r w:rsidRPr="00DD11B3">
        <w:rPr>
          <w:rStyle w:val="StyleUnderline"/>
        </w:rPr>
        <w:t>overstated assessments</w:t>
      </w:r>
      <w:r w:rsidRPr="002A48BB">
        <w:rPr>
          <w:rStyle w:val="TitleChar"/>
        </w:rPr>
        <w:t xml:space="preserve"> of their ability to develop </w:t>
      </w:r>
      <w:r w:rsidRPr="00DD11B3">
        <w:rPr>
          <w:rStyle w:val="StyleUnderline"/>
        </w:rPr>
        <w:t>nuclear weapons</w:t>
      </w:r>
      <w:r w:rsidRPr="002A48BB">
        <w:rPr>
          <w:sz w:val="16"/>
        </w:rPr>
        <w:t>. In this, it has been envisioned that, because al‐​Qaeda operatives used box cutters so effectively on 9/11, they would, although under siege, soon apply equal talents in science and engineering to fabricate nuclear weapons and then detonate them on American cities.11</w:t>
      </w:r>
      <w:r w:rsidR="00351BA9" w:rsidRPr="00351BA9">
        <w:rPr>
          <w:sz w:val="12"/>
        </w:rPr>
        <w:t>¶</w:t>
      </w:r>
      <w:r w:rsidRPr="002A48BB">
        <w:rPr>
          <w:sz w:val="16"/>
        </w:rPr>
        <w:t xml:space="preserve"> It is possible to argue, of course, that the damage committed by jihadists in the United States since 9/11 is so low because “American defensive measures are working,” as Peter Bergen puts it.12 However, although security measures should be given some credit, it is not at all clear that they have reduced the amount of terrorism significantly. There have been scores of terrorist plots rolled up in the US by authorities but, looked at carefully, </w:t>
      </w:r>
      <w:r w:rsidRPr="002A48BB">
        <w:rPr>
          <w:rStyle w:val="TitleChar"/>
        </w:rPr>
        <w:t xml:space="preserve">the culprits left on their own do </w:t>
      </w:r>
      <w:r w:rsidRPr="00DD11B3">
        <w:rPr>
          <w:rStyle w:val="StyleUnderline"/>
        </w:rPr>
        <w:t>not</w:t>
      </w:r>
      <w:r w:rsidRPr="002A48BB">
        <w:rPr>
          <w:rStyle w:val="TitleChar"/>
        </w:rPr>
        <w:t xml:space="preserve"> seem to have had the </w:t>
      </w:r>
      <w:r w:rsidRPr="00DD11B3">
        <w:rPr>
          <w:rStyle w:val="StyleUnderline"/>
        </w:rPr>
        <w:t>capacity</w:t>
      </w:r>
      <w:r w:rsidRPr="002A48BB">
        <w:rPr>
          <w:rStyle w:val="TitleChar"/>
        </w:rPr>
        <w:t xml:space="preserve"> to increase the death toll very much</w:t>
      </w:r>
      <w:r w:rsidRPr="002A48BB">
        <w:rPr>
          <w:sz w:val="16"/>
        </w:rPr>
        <w:t xml:space="preserve">.13 As Brian Jenkins puts it, </w:t>
      </w:r>
      <w:r w:rsidRPr="002A48BB">
        <w:rPr>
          <w:rStyle w:val="TitleChar"/>
        </w:rPr>
        <w:t xml:space="preserve">“Their </w:t>
      </w:r>
      <w:r w:rsidRPr="00DD11B3">
        <w:rPr>
          <w:rStyle w:val="StyleUnderline"/>
        </w:rPr>
        <w:t>numbers remain small</w:t>
      </w:r>
      <w:r w:rsidRPr="002A48BB">
        <w:rPr>
          <w:rStyle w:val="TitleChar"/>
        </w:rPr>
        <w:t xml:space="preserve">, their </w:t>
      </w:r>
      <w:r w:rsidRPr="00DD11B3">
        <w:rPr>
          <w:rStyle w:val="StyleUnderline"/>
        </w:rPr>
        <w:t>determination limp</w:t>
      </w:r>
      <w:r w:rsidRPr="002A48BB">
        <w:rPr>
          <w:rStyle w:val="TitleChar"/>
        </w:rPr>
        <w:t xml:space="preserve">, and their </w:t>
      </w:r>
      <w:r w:rsidRPr="00DD11B3">
        <w:rPr>
          <w:rStyle w:val="StyleUnderline"/>
        </w:rPr>
        <w:t>competence poor</w:t>
      </w:r>
      <w:r w:rsidRPr="002A48BB">
        <w:rPr>
          <w:rStyle w:val="TitleChar"/>
        </w:rPr>
        <w:t>.“</w:t>
      </w:r>
      <w:r w:rsidRPr="002A48BB">
        <w:rPr>
          <w:sz w:val="16"/>
        </w:rPr>
        <w:t xml:space="preserve">14 Nor can security measures have deterred terrorism. Some targets, such as airliners, may have been taken off the list, but potential terrorist targets remain legion.15 To a considerable degree, </w:t>
      </w:r>
      <w:r w:rsidRPr="002A48BB">
        <w:rPr>
          <w:rStyle w:val="TitleChar"/>
        </w:rPr>
        <w:t xml:space="preserve">terrorism is </w:t>
      </w:r>
      <w:r w:rsidRPr="00DD11B3">
        <w:rPr>
          <w:rStyle w:val="StyleUnderline"/>
        </w:rPr>
        <w:t>rare</w:t>
      </w:r>
      <w:r w:rsidRPr="002A48BB">
        <w:rPr>
          <w:rStyle w:val="TitleChar"/>
        </w:rPr>
        <w:t xml:space="preserve"> because</w:t>
      </w:r>
      <w:r w:rsidRPr="002A48BB">
        <w:rPr>
          <w:sz w:val="16"/>
        </w:rPr>
        <w:t xml:space="preserve"> as Bruce Schneier puts it bluntly, </w:t>
      </w:r>
      <w:r w:rsidRPr="002A48BB">
        <w:rPr>
          <w:rStyle w:val="TitleChar"/>
        </w:rPr>
        <w:t xml:space="preserve">“there </w:t>
      </w:r>
      <w:r w:rsidRPr="00DD11B3">
        <w:rPr>
          <w:rStyle w:val="StyleUnderline"/>
        </w:rPr>
        <w:t>isn’t much of a threat</w:t>
      </w:r>
      <w:r w:rsidRPr="002A48BB">
        <w:rPr>
          <w:rStyle w:val="TitleChar"/>
        </w:rPr>
        <w:t xml:space="preserve"> of terrorism to defend against.“</w:t>
      </w:r>
      <w:r w:rsidRPr="002A48BB">
        <w:rPr>
          <w:sz w:val="16"/>
        </w:rPr>
        <w:t>16</w:t>
      </w:r>
    </w:p>
    <w:p w14:paraId="438727F2" w14:textId="77777777" w:rsidR="002A48BB" w:rsidRDefault="002A48BB" w:rsidP="00DD11B3">
      <w:pPr>
        <w:pStyle w:val="Heading4"/>
      </w:pPr>
      <w:r>
        <w:t xml:space="preserve">Bioterror would </w:t>
      </w:r>
      <w:r>
        <w:rPr>
          <w:u w:val="single"/>
        </w:rPr>
        <w:t>deliberately</w:t>
      </w:r>
      <w:r>
        <w:t xml:space="preserve"> be </w:t>
      </w:r>
      <w:r>
        <w:rPr>
          <w:u w:val="single"/>
        </w:rPr>
        <w:t>low-causality</w:t>
      </w:r>
      <w:r>
        <w:t xml:space="preserve"> AND barriers are </w:t>
      </w:r>
      <w:r>
        <w:rPr>
          <w:u w:val="single"/>
        </w:rPr>
        <w:t>insurmountable</w:t>
      </w:r>
      <w:r>
        <w:t>.</w:t>
      </w:r>
    </w:p>
    <w:p w14:paraId="33144083" w14:textId="77777777" w:rsidR="002A48BB" w:rsidRDefault="002A48BB" w:rsidP="002A48BB">
      <w:pPr>
        <w:rPr>
          <w:rFonts w:asciiTheme="minorHAnsi" w:hAnsiTheme="minorHAnsi" w:cstheme="minorHAnsi"/>
        </w:rPr>
      </w:pPr>
      <w:r w:rsidRPr="00DD11B3">
        <w:rPr>
          <w:rStyle w:val="Style13ptBold"/>
        </w:rPr>
        <w:t>Jefferesonet 14</w:t>
      </w:r>
      <w:r>
        <w:rPr>
          <w:rFonts w:asciiTheme="minorHAnsi" w:hAnsiTheme="minorHAnsi" w:cstheme="minorHAnsi"/>
        </w:rPr>
        <w:t xml:space="preserve"> All authors involved in Department of Social Science, Health and Medicine, King’s College London, informed by participation in expert committees and working groups, and public debates organized by scientific organizations. Catherine Jefferson, involved in discussions on bioweapons, biosecurity and arms control for a decade, Filippa Lentzos, engaged in the field of synthetic biology for the last 7 years, and Claire Marris, attending and participating in a wide range of scientific and policy events on synthetic biology for 5 years. [Synthetic Biology and Biosecurity: Challenging the “Myths”, 8-1-2014, https://www.frontiersin.org/articles/10.3389/fpubh.2014.00115/full]</w:t>
      </w:r>
    </w:p>
    <w:p w14:paraId="2AFBB403" w14:textId="77777777" w:rsidR="002A48BB" w:rsidRPr="002A48BB" w:rsidRDefault="002A48BB" w:rsidP="002A48BB">
      <w:pPr>
        <w:rPr>
          <w:rFonts w:asciiTheme="minorHAnsi" w:hAnsiTheme="minorHAnsi" w:cstheme="minorHAnsi"/>
          <w:sz w:val="16"/>
        </w:rPr>
      </w:pPr>
      <w:r w:rsidRPr="002A48BB">
        <w:rPr>
          <w:rFonts w:asciiTheme="minorHAnsi" w:hAnsiTheme="minorHAnsi" w:cstheme="minorHAnsi"/>
          <w:sz w:val="16"/>
        </w:rPr>
        <w:t xml:space="preserve">Challenges to Myth 5 There are two dimensions to Myth 5. The first is about the intention of would-be terrorists, and the assumption is that terrorists would seek to produce mass casualty weapons and pursue capabilities on the scale of twentieth century state-level bioweapons programs. While most </w:t>
      </w:r>
      <w:r w:rsidRPr="002A48BB">
        <w:rPr>
          <w:rStyle w:val="TitleChar"/>
          <w:rFonts w:asciiTheme="minorHAnsi" w:hAnsiTheme="minorHAnsi" w:cstheme="minorHAnsi"/>
        </w:rPr>
        <w:t>leading</w:t>
      </w:r>
      <w:r w:rsidRPr="002A48BB">
        <w:rPr>
          <w:rFonts w:asciiTheme="minorHAnsi" w:hAnsiTheme="minorHAnsi" w:cstheme="minorHAnsi"/>
          <w:sz w:val="16"/>
        </w:rPr>
        <w:t xml:space="preserve"> biological disarmament and non-proliferation </w:t>
      </w:r>
      <w:r w:rsidRPr="002A48BB">
        <w:rPr>
          <w:rStyle w:val="TitleChar"/>
          <w:rFonts w:asciiTheme="minorHAnsi" w:hAnsiTheme="minorHAnsi" w:cstheme="minorHAnsi"/>
        </w:rPr>
        <w:t>experts</w:t>
      </w:r>
      <w:r w:rsidRPr="002A48BB">
        <w:rPr>
          <w:rFonts w:asciiTheme="minorHAnsi" w:hAnsiTheme="minorHAnsi" w:cstheme="minorHAnsi"/>
          <w:sz w:val="16"/>
        </w:rPr>
        <w:t xml:space="preserve"> believe that the risk of a small-scale bioterrorism attack is very real and very present, they </w:t>
      </w:r>
      <w:r w:rsidRPr="002A48BB">
        <w:rPr>
          <w:rStyle w:val="TitleChar"/>
          <w:rFonts w:asciiTheme="minorHAnsi" w:hAnsiTheme="minorHAnsi" w:cstheme="minorHAnsi"/>
        </w:rPr>
        <w:t>consider the risk of sophisticated large-scale bioterrorism</w:t>
      </w:r>
      <w:r w:rsidRPr="002A48BB">
        <w:rPr>
          <w:rFonts w:asciiTheme="minorHAnsi" w:hAnsiTheme="minorHAnsi" w:cstheme="minorHAnsi"/>
          <w:sz w:val="16"/>
        </w:rPr>
        <w:t xml:space="preserve"> attacks </w:t>
      </w:r>
      <w:r w:rsidRPr="002A48BB">
        <w:rPr>
          <w:rStyle w:val="TitleChar"/>
          <w:rFonts w:asciiTheme="minorHAnsi" w:hAnsiTheme="minorHAnsi" w:cstheme="minorHAnsi"/>
        </w:rPr>
        <w:t xml:space="preserve">to be </w:t>
      </w:r>
      <w:r w:rsidRPr="00DD11B3">
        <w:rPr>
          <w:rStyle w:val="StyleUnderline"/>
        </w:rPr>
        <w:t>very small</w:t>
      </w:r>
      <w:r w:rsidRPr="002A48BB">
        <w:rPr>
          <w:rFonts w:asciiTheme="minorHAnsi" w:hAnsiTheme="minorHAnsi" w:cstheme="minorHAnsi"/>
          <w:sz w:val="16"/>
        </w:rPr>
        <w:t xml:space="preserve"> (65). This is backed up by historical evidence. </w:t>
      </w:r>
      <w:r w:rsidRPr="002A48BB">
        <w:rPr>
          <w:rStyle w:val="TitleChar"/>
          <w:rFonts w:asciiTheme="minorHAnsi" w:hAnsiTheme="minorHAnsi" w:cstheme="minorHAnsi"/>
        </w:rPr>
        <w:t>The three</w:t>
      </w:r>
      <w:r w:rsidRPr="002A48BB">
        <w:rPr>
          <w:rFonts w:asciiTheme="minorHAnsi" w:hAnsiTheme="minorHAnsi" w:cstheme="minorHAnsi"/>
          <w:sz w:val="16"/>
        </w:rPr>
        <w:t xml:space="preserve"> confirmed </w:t>
      </w:r>
      <w:r w:rsidRPr="002A48BB">
        <w:rPr>
          <w:rStyle w:val="TitleChar"/>
          <w:rFonts w:asciiTheme="minorHAnsi" w:hAnsiTheme="minorHAnsi" w:cstheme="minorHAnsi"/>
        </w:rPr>
        <w:t>attempts</w:t>
      </w:r>
      <w:r w:rsidRPr="002A48BB">
        <w:rPr>
          <w:rFonts w:asciiTheme="minorHAnsi" w:hAnsiTheme="minorHAnsi" w:cstheme="minorHAnsi"/>
          <w:sz w:val="16"/>
        </w:rPr>
        <w:t xml:space="preserve"> to use biological agents against humans in terrorist attacks in the past </w:t>
      </w:r>
      <w:r w:rsidRPr="002A48BB">
        <w:rPr>
          <w:rStyle w:val="TitleChar"/>
          <w:rFonts w:asciiTheme="minorHAnsi" w:hAnsiTheme="minorHAnsi" w:cstheme="minorHAnsi"/>
        </w:rPr>
        <w:t xml:space="preserve">were </w:t>
      </w:r>
      <w:r w:rsidRPr="00DD11B3">
        <w:rPr>
          <w:rStyle w:val="StyleUnderline"/>
        </w:rPr>
        <w:t>small-scale, low casualty events</w:t>
      </w:r>
      <w:r w:rsidRPr="002A48BB">
        <w:rPr>
          <w:rFonts w:asciiTheme="minorHAnsi" w:hAnsiTheme="minorHAnsi" w:cstheme="minorHAnsi"/>
          <w:sz w:val="16"/>
        </w:rPr>
        <w:t xml:space="preserve"> aimed at causing panic, and disruption rather than excessive death tolls: (i) the Rajneesh cult’s use of Salmonella on salad bars in local restaurants to sicken potential voters and make them stay away from the polls during Oregon elections in 1984; (ii) the 1990–95 attempted use of botulinum toxin and anthrax by the Japanese Aum Shinrikyo cult; (iii) and the “anthrax letters” sent to media outlets and members of US Congress in 2001 resulting in at least 22 cases of anthrax, five of which were fatal (66, 67). The second dimension to Myth 5 is the implicit assumption that producing a pathogenic organism equates producing a weapon of mass destruction. It does not. Considerable knowledge and resources are necessary for the processes of scaling up, storage, and developing a suitable dissemination method. These processes present significant technical and logistical barriers. Drawing from her in-depth study of the Iraqi, Soviet, and US bioweapons programs (3, 4), Ben Ouagrham-Gormley explains: </w:t>
      </w:r>
      <w:r w:rsidRPr="002A48BB">
        <w:rPr>
          <w:rStyle w:val="TitleChar"/>
          <w:rFonts w:asciiTheme="minorHAnsi" w:hAnsiTheme="minorHAnsi" w:cstheme="minorHAnsi"/>
        </w:rPr>
        <w:t>Scaling up fragile microorganisms</w:t>
      </w:r>
      <w:r w:rsidRPr="002A48BB">
        <w:rPr>
          <w:rFonts w:asciiTheme="minorHAnsi" w:hAnsiTheme="minorHAnsi" w:cstheme="minorHAnsi"/>
          <w:sz w:val="16"/>
        </w:rPr>
        <w:t xml:space="preserve"> that are sensitive to environmental conditions and susceptible to change — and viruses are more sensitive than bacteria — </w:t>
      </w:r>
      <w:r w:rsidRPr="002A48BB">
        <w:rPr>
          <w:rStyle w:val="TitleChar"/>
          <w:rFonts w:asciiTheme="minorHAnsi" w:hAnsiTheme="minorHAnsi" w:cstheme="minorHAnsi"/>
        </w:rPr>
        <w:t xml:space="preserve">has been one of the </w:t>
      </w:r>
      <w:r w:rsidRPr="00DD11B3">
        <w:rPr>
          <w:rStyle w:val="StyleUnderline"/>
        </w:rPr>
        <w:t>stiffest challenges</w:t>
      </w:r>
      <w:r w:rsidRPr="002A48BB">
        <w:rPr>
          <w:rFonts w:asciiTheme="minorHAnsi" w:hAnsiTheme="minorHAnsi" w:cstheme="minorHAnsi"/>
          <w:sz w:val="16"/>
        </w:rPr>
        <w:t xml:space="preserve"> for past bioweapons programs to overcome, even with appropriate expertise at hand. Scaling-up requires a gradual approach, moving from laboratory sample, to a larger laboratory quantity, to pilot-scale production, and then to even larger-scale production. During each stage, the production parameters need to be tested and often modified to maintain the lethal qualities of the agent; </w:t>
      </w:r>
      <w:r w:rsidRPr="002A48BB">
        <w:rPr>
          <w:rStyle w:val="TitleChar"/>
          <w:rFonts w:asciiTheme="minorHAnsi" w:hAnsiTheme="minorHAnsi" w:cstheme="minorHAnsi"/>
        </w:rPr>
        <w:t>the</w:t>
      </w:r>
      <w:r w:rsidRPr="002A48BB">
        <w:rPr>
          <w:rFonts w:asciiTheme="minorHAnsi" w:hAnsiTheme="minorHAnsi" w:cstheme="minorHAnsi"/>
          <w:sz w:val="16"/>
        </w:rPr>
        <w:t xml:space="preserve"> entire </w:t>
      </w:r>
      <w:r w:rsidRPr="002A48BB">
        <w:rPr>
          <w:rStyle w:val="TitleChar"/>
          <w:rFonts w:asciiTheme="minorHAnsi" w:hAnsiTheme="minorHAnsi" w:cstheme="minorHAnsi"/>
        </w:rPr>
        <w:t xml:space="preserve">scaling-up process can take </w:t>
      </w:r>
      <w:r w:rsidRPr="00DD11B3">
        <w:rPr>
          <w:rStyle w:val="StyleUnderline"/>
        </w:rPr>
        <w:t>several years</w:t>
      </w:r>
      <w:r w:rsidRPr="002A48BB">
        <w:rPr>
          <w:rFonts w:asciiTheme="minorHAnsi" w:hAnsiTheme="minorHAnsi" w:cstheme="minorHAnsi"/>
          <w:sz w:val="16"/>
        </w:rPr>
        <w:t xml:space="preserve"> (68). The </w:t>
      </w:r>
      <w:r w:rsidRPr="002A48BB">
        <w:rPr>
          <w:rStyle w:val="TitleChar"/>
          <w:rFonts w:asciiTheme="minorHAnsi" w:hAnsiTheme="minorHAnsi" w:cstheme="minorHAnsi"/>
        </w:rPr>
        <w:t>dissemination</w:t>
      </w:r>
      <w:r w:rsidRPr="002A48BB">
        <w:rPr>
          <w:rFonts w:asciiTheme="minorHAnsi" w:hAnsiTheme="minorHAnsi" w:cstheme="minorHAnsi"/>
          <w:sz w:val="16"/>
        </w:rPr>
        <w:t xml:space="preserve"> of biological agents also </w:t>
      </w:r>
      <w:r w:rsidRPr="002A48BB">
        <w:rPr>
          <w:rStyle w:val="TitleChar"/>
          <w:rFonts w:asciiTheme="minorHAnsi" w:hAnsiTheme="minorHAnsi" w:cstheme="minorHAnsi"/>
        </w:rPr>
        <w:t xml:space="preserve">poses </w:t>
      </w:r>
      <w:r w:rsidRPr="00DD11B3">
        <w:rPr>
          <w:rStyle w:val="StyleUnderline"/>
        </w:rPr>
        <w:t>difficult technical challenges</w:t>
      </w:r>
      <w:r w:rsidRPr="002A48BB">
        <w:rPr>
          <w:rFonts w:asciiTheme="minorHAnsi" w:hAnsiTheme="minorHAnsi" w:cstheme="minorHAnsi"/>
          <w:sz w:val="16"/>
        </w:rPr>
        <w:t xml:space="preserve">. Whereas persistent chemical agents such as sulfur mustard and VX nerve gas are readily absorbed through the intact skin, no bacteria and viruses can enter the body via that route unless the skin has already been broken. Biological agents must either be ingested or inhaled to cause infection. To expose large numbers of people through the gastrointestinal tract, possible means of delivery are contamination of food and drinking water, yet neither of these scenarios would be easy to accomplish. Large urban reservoirs are usually unguarded, but unless terrorists added massive quantities of biological agent, the dilution effect would be so great that no healthy person drinking the water would receive an infectious dose (66). Moreover, </w:t>
      </w:r>
      <w:r w:rsidRPr="002A48BB">
        <w:rPr>
          <w:rStyle w:val="TitleChar"/>
          <w:rFonts w:asciiTheme="minorHAnsi" w:hAnsiTheme="minorHAnsi" w:cstheme="minorHAnsi"/>
        </w:rPr>
        <w:t>modern sanitary techniques</w:t>
      </w:r>
      <w:r w:rsidRPr="002A48BB">
        <w:rPr>
          <w:rFonts w:asciiTheme="minorHAnsi" w:hAnsiTheme="minorHAnsi" w:cstheme="minorHAnsi"/>
          <w:sz w:val="16"/>
        </w:rPr>
        <w:t xml:space="preserve"> such as chlorination and filtration are designed to kill pathogens from natural sources and </w:t>
      </w:r>
      <w:r w:rsidRPr="002A48BB">
        <w:rPr>
          <w:rStyle w:val="TitleChar"/>
          <w:rFonts w:asciiTheme="minorHAnsi" w:hAnsiTheme="minorHAnsi" w:cstheme="minorHAnsi"/>
        </w:rPr>
        <w:t>would</w:t>
      </w:r>
      <w:r w:rsidRPr="002A48BB">
        <w:rPr>
          <w:rFonts w:asciiTheme="minorHAnsi" w:hAnsiTheme="minorHAnsi" w:cstheme="minorHAnsi"/>
          <w:sz w:val="16"/>
        </w:rPr>
        <w:t xml:space="preserve"> probably </w:t>
      </w:r>
      <w:r w:rsidRPr="002A48BB">
        <w:rPr>
          <w:rStyle w:val="TitleChar"/>
          <w:rFonts w:asciiTheme="minorHAnsi" w:hAnsiTheme="minorHAnsi" w:cstheme="minorHAnsi"/>
        </w:rPr>
        <w:t>be</w:t>
      </w:r>
      <w:r w:rsidRPr="002A48BB">
        <w:rPr>
          <w:rFonts w:asciiTheme="minorHAnsi" w:hAnsiTheme="minorHAnsi" w:cstheme="minorHAnsi"/>
          <w:sz w:val="16"/>
        </w:rPr>
        <w:t xml:space="preserve"> equally </w:t>
      </w:r>
      <w:r w:rsidRPr="00DD11B3">
        <w:rPr>
          <w:rStyle w:val="StyleUnderline"/>
        </w:rPr>
        <w:t>effective</w:t>
      </w:r>
      <w:r w:rsidRPr="002A48BB">
        <w:rPr>
          <w:rStyle w:val="TitleChar"/>
          <w:rFonts w:asciiTheme="minorHAnsi" w:hAnsiTheme="minorHAnsi" w:cstheme="minorHAnsi"/>
        </w:rPr>
        <w:t xml:space="preserve"> against a deliberately released agent</w:t>
      </w:r>
      <w:r w:rsidRPr="002A48BB">
        <w:rPr>
          <w:rFonts w:asciiTheme="minorHAnsi" w:hAnsiTheme="minorHAnsi" w:cstheme="minorHAnsi"/>
          <w:sz w:val="16"/>
        </w:rPr>
        <w:t xml:space="preserve">. Bacterial contamination of the food supply is also unlikely to inflict mass casualties. </w:t>
      </w:r>
      <w:r w:rsidRPr="00DD11B3">
        <w:rPr>
          <w:rStyle w:val="StyleUnderline"/>
        </w:rPr>
        <w:t>Cooking</w:t>
      </w:r>
      <w:r w:rsidRPr="002A48BB">
        <w:rPr>
          <w:rStyle w:val="TitleChar"/>
          <w:rFonts w:asciiTheme="minorHAnsi" w:hAnsiTheme="minorHAnsi" w:cstheme="minorHAnsi"/>
        </w:rPr>
        <w:t xml:space="preserve">, </w:t>
      </w:r>
      <w:r w:rsidRPr="00DD11B3">
        <w:rPr>
          <w:rStyle w:val="StyleUnderline"/>
        </w:rPr>
        <w:t>boiling</w:t>
      </w:r>
      <w:r w:rsidRPr="002A48BB">
        <w:rPr>
          <w:rStyle w:val="TitleChar"/>
          <w:rFonts w:asciiTheme="minorHAnsi" w:hAnsiTheme="minorHAnsi" w:cstheme="minorHAnsi"/>
        </w:rPr>
        <w:t xml:space="preserve">, </w:t>
      </w:r>
      <w:r w:rsidRPr="00DD11B3">
        <w:rPr>
          <w:rStyle w:val="StyleUnderline"/>
        </w:rPr>
        <w:t>pasteurization</w:t>
      </w:r>
      <w:r w:rsidRPr="002A48BB">
        <w:rPr>
          <w:rStyle w:val="TitleChar"/>
          <w:rFonts w:asciiTheme="minorHAnsi" w:hAnsiTheme="minorHAnsi" w:cstheme="minorHAnsi"/>
        </w:rPr>
        <w:t>, and</w:t>
      </w:r>
      <w:r w:rsidRPr="002A48BB">
        <w:rPr>
          <w:rFonts w:asciiTheme="minorHAnsi" w:hAnsiTheme="minorHAnsi" w:cstheme="minorHAnsi"/>
          <w:sz w:val="16"/>
        </w:rPr>
        <w:t xml:space="preserve"> other </w:t>
      </w:r>
      <w:r w:rsidRPr="00DD11B3">
        <w:rPr>
          <w:rStyle w:val="StyleUnderline"/>
        </w:rPr>
        <w:t>routine safety precautions</w:t>
      </w:r>
      <w:r w:rsidRPr="002A48BB">
        <w:rPr>
          <w:rStyle w:val="TitleChar"/>
          <w:rFonts w:asciiTheme="minorHAnsi" w:hAnsiTheme="minorHAnsi" w:cstheme="minorHAnsi"/>
        </w:rPr>
        <w:t xml:space="preserve"> are </w:t>
      </w:r>
      <w:r w:rsidRPr="002A48BB">
        <w:rPr>
          <w:rFonts w:asciiTheme="minorHAnsi" w:hAnsiTheme="minorHAnsi" w:cstheme="minorHAnsi"/>
          <w:sz w:val="16"/>
        </w:rPr>
        <w:t xml:space="preserve">generally </w:t>
      </w:r>
      <w:r w:rsidRPr="00DD11B3">
        <w:rPr>
          <w:rStyle w:val="StyleUnderline"/>
        </w:rPr>
        <w:t>sufficient</w:t>
      </w:r>
      <w:r w:rsidRPr="002A48BB">
        <w:rPr>
          <w:rStyle w:val="TitleChar"/>
          <w:rFonts w:asciiTheme="minorHAnsi" w:hAnsiTheme="minorHAnsi" w:cstheme="minorHAnsi"/>
        </w:rPr>
        <w:t xml:space="preserve"> to kill pathogen</w:t>
      </w:r>
      <w:r w:rsidRPr="002A48BB">
        <w:rPr>
          <w:rFonts w:asciiTheme="minorHAnsi" w:hAnsiTheme="minorHAnsi" w:cstheme="minorHAnsi"/>
          <w:sz w:val="16"/>
        </w:rPr>
        <w:t xml:space="preserve">ic bacteria. The most likely way to inflict mass casualties with a biological agent is by disseminating it as a respirable aerosol: an invisible cloud of infectious droplets or particles so tiny that they remain suspended in the air for long periods and can be inhaled by large numbers of people. A high-concentration aerosol of B. anthracis or some other pathogen, released into the air in a densely populated urban area, could potentially infect thousands of victims simultaneously. After an incubation period of a few days, depending on the type of agent and the inhaled dose, the exposed population would experience an outbreak of an incapacitating or fatal illness. Although </w:t>
      </w:r>
      <w:r w:rsidRPr="002A48BB">
        <w:rPr>
          <w:rStyle w:val="TitleChar"/>
          <w:rFonts w:asciiTheme="minorHAnsi" w:hAnsiTheme="minorHAnsi" w:cstheme="minorHAnsi"/>
        </w:rPr>
        <w:t>aerosol delivery</w:t>
      </w:r>
      <w:r w:rsidRPr="002A48BB">
        <w:rPr>
          <w:rFonts w:asciiTheme="minorHAnsi" w:hAnsiTheme="minorHAnsi" w:cstheme="minorHAnsi"/>
          <w:sz w:val="16"/>
        </w:rPr>
        <w:t xml:space="preserve"> is potentially the most lethal way of delivering a biological attack, it </w:t>
      </w:r>
      <w:r w:rsidRPr="002A48BB">
        <w:rPr>
          <w:rStyle w:val="TitleChar"/>
          <w:rFonts w:asciiTheme="minorHAnsi" w:hAnsiTheme="minorHAnsi" w:cstheme="minorHAnsi"/>
        </w:rPr>
        <w:t>involves</w:t>
      </w:r>
      <w:r w:rsidRPr="002A48BB">
        <w:rPr>
          <w:rFonts w:asciiTheme="minorHAnsi" w:hAnsiTheme="minorHAnsi" w:cstheme="minorHAnsi"/>
          <w:sz w:val="16"/>
        </w:rPr>
        <w:t xml:space="preserve"> major </w:t>
      </w:r>
      <w:r w:rsidRPr="002A48BB">
        <w:rPr>
          <w:rStyle w:val="TitleChar"/>
          <w:rFonts w:asciiTheme="minorHAnsi" w:hAnsiTheme="minorHAnsi" w:cstheme="minorHAnsi"/>
        </w:rPr>
        <w:t>technical hurdles</w:t>
      </w:r>
      <w:r w:rsidRPr="002A48BB">
        <w:rPr>
          <w:rFonts w:asciiTheme="minorHAnsi" w:hAnsiTheme="minorHAnsi" w:cstheme="minorHAnsi"/>
          <w:sz w:val="16"/>
        </w:rPr>
        <w:t xml:space="preserve"> that most </w:t>
      </w:r>
      <w:r w:rsidRPr="002A48BB">
        <w:rPr>
          <w:rStyle w:val="TitleChar"/>
          <w:rFonts w:asciiTheme="minorHAnsi" w:hAnsiTheme="minorHAnsi" w:cstheme="minorHAnsi"/>
        </w:rPr>
        <w:t>terrorists would be unlikely to overcome</w:t>
      </w:r>
      <w:r w:rsidRPr="002A48BB">
        <w:rPr>
          <w:rFonts w:asciiTheme="minorHAnsi" w:hAnsiTheme="minorHAnsi" w:cstheme="minorHAnsi"/>
          <w:sz w:val="16"/>
        </w:rPr>
        <w:t xml:space="preserve">. To infect through the lungs, infectious particles must be microscopic in size – between 1 and 5 μm in diameter. Terrorists would therefore have to develop or acquire a sophisticated delivery system capable of generating an aerosol cloud with the necessary particle size range and a high enough agent concentration to cover a broad area. Overall, an </w:t>
      </w:r>
      <w:r w:rsidRPr="00DD11B3">
        <w:rPr>
          <w:rStyle w:val="StyleUnderline"/>
        </w:rPr>
        <w:t>important trade-off</w:t>
      </w:r>
      <w:r w:rsidRPr="002A48BB">
        <w:rPr>
          <w:rStyle w:val="TitleChar"/>
          <w:rFonts w:asciiTheme="minorHAnsi" w:hAnsiTheme="minorHAnsi" w:cstheme="minorHAnsi"/>
        </w:rPr>
        <w:t xml:space="preserve"> exists between </w:t>
      </w:r>
      <w:r w:rsidRPr="00DD11B3">
        <w:rPr>
          <w:rStyle w:val="StyleUnderline"/>
        </w:rPr>
        <w:t>ease of production</w:t>
      </w:r>
      <w:r w:rsidRPr="002A48BB">
        <w:rPr>
          <w:rStyle w:val="TitleChar"/>
          <w:rFonts w:asciiTheme="minorHAnsi" w:hAnsiTheme="minorHAnsi" w:cstheme="minorHAnsi"/>
        </w:rPr>
        <w:t xml:space="preserve"> and </w:t>
      </w:r>
      <w:r w:rsidRPr="00DD11B3">
        <w:rPr>
          <w:rStyle w:val="StyleUnderline"/>
        </w:rPr>
        <w:t>effectiveness of dissemination</w:t>
      </w:r>
      <w:r w:rsidRPr="002A48BB">
        <w:rPr>
          <w:rFonts w:asciiTheme="minorHAnsi" w:hAnsiTheme="minorHAnsi" w:cstheme="minorHAnsi"/>
          <w:sz w:val="16"/>
        </w:rPr>
        <w:t xml:space="preserve">. The easiest way to produce microbial agents is in a liquid form, yet when such a “slurry” is sprayed into the air, it forms heavy droplets that fall to the ground so that only a small percentage of the agent is aerosolized. In contrast, if the bacteria are first dried to a solid cake and then milled into a fine powder, they become far easier to aerosolize, yet the drying and milling process is technically difficult. The Aum </w:t>
      </w:r>
      <w:r w:rsidRPr="002A48BB">
        <w:rPr>
          <w:rStyle w:val="TitleChar"/>
          <w:rFonts w:asciiTheme="minorHAnsi" w:hAnsiTheme="minorHAnsi" w:cstheme="minorHAnsi"/>
        </w:rPr>
        <w:t>Shinrikyo</w:t>
      </w:r>
      <w:r w:rsidRPr="002A48BB">
        <w:rPr>
          <w:rFonts w:asciiTheme="minorHAnsi" w:hAnsiTheme="minorHAnsi" w:cstheme="minorHAnsi"/>
          <w:sz w:val="16"/>
        </w:rPr>
        <w:t xml:space="preserve"> cult </w:t>
      </w:r>
      <w:r w:rsidRPr="002A48BB">
        <w:rPr>
          <w:rStyle w:val="TitleChar"/>
          <w:rFonts w:asciiTheme="minorHAnsi" w:hAnsiTheme="minorHAnsi" w:cstheme="minorHAnsi"/>
        </w:rPr>
        <w:t>struggled with dissemination</w:t>
      </w:r>
      <w:r w:rsidRPr="002A48BB">
        <w:rPr>
          <w:rFonts w:asciiTheme="minorHAnsi" w:hAnsiTheme="minorHAnsi" w:cstheme="minorHAnsi"/>
          <w:sz w:val="16"/>
        </w:rPr>
        <w:t xml:space="preserve"> (67, 69, 70). In one of its anthrax dissemination attempts, it sprayed unknown, but probably very large, quantities of a liquid aerosol (most likely crude culture, unprocessed in any way) of B. anthracis from the roof of the Aum’s headquarters building in Tokyo. For the dissemination, the Aum set up two sprayers on the roof of the eight-story building, each within a large round cooling tower. Pipes were extended from the cooling towers to tanks below, which were filled with a liquid suspension of B. anthracis. The device worked poorly, producing large droplets rather than the very fine aerosol needed for effective transmission of anthrax. It also appears the spore concentration was very low (at least five orders of magnitude below that necessary for a highly infectious wet aerosol). In another dissemination attempt, targeting the area around the Kanagawa prefectural office and the Imperial Palace, the Aum equipped vehicles with spraying devices, but according to prosecutors’ statements, the nozzle of the sprayer clogged and the operation failed. Despite its 200 m2 laboratory containing, amongst other equipment, a glove box, incubator, centrifuge, drier, DNA/RNA synthesizer, electron microscope, two fermenters each having about a 2,000 litre capacity, and an extensive scientific library, and despite its repeated attempts at dissemination, the Aum was unsuccessful in causing any disease, and in retrospect it is clear that the cult did not even make the first substantive step toward an effective bioweapon. If, despite the odds, aerosolization was achieved, the </w:t>
      </w:r>
      <w:r w:rsidRPr="002A48BB">
        <w:rPr>
          <w:rStyle w:val="TitleChar"/>
          <w:rFonts w:asciiTheme="minorHAnsi" w:hAnsiTheme="minorHAnsi" w:cstheme="minorHAnsi"/>
        </w:rPr>
        <w:t>effective delivery</w:t>
      </w:r>
      <w:r w:rsidRPr="002A48BB">
        <w:rPr>
          <w:rFonts w:asciiTheme="minorHAnsi" w:hAnsiTheme="minorHAnsi" w:cstheme="minorHAnsi"/>
          <w:sz w:val="16"/>
        </w:rPr>
        <w:t xml:space="preserve"> of biological agents in the open air </w:t>
      </w:r>
      <w:r w:rsidRPr="002A48BB">
        <w:rPr>
          <w:rStyle w:val="TitleChar"/>
          <w:rFonts w:asciiTheme="minorHAnsi" w:hAnsiTheme="minorHAnsi" w:cstheme="minorHAnsi"/>
        </w:rPr>
        <w:t xml:space="preserve">is </w:t>
      </w:r>
      <w:r w:rsidRPr="00DD11B3">
        <w:rPr>
          <w:rStyle w:val="StyleUnderline"/>
        </w:rPr>
        <w:t>highly dependent</w:t>
      </w:r>
      <w:r w:rsidRPr="002A48BB">
        <w:rPr>
          <w:rStyle w:val="TitleChar"/>
          <w:rFonts w:asciiTheme="minorHAnsi" w:hAnsiTheme="minorHAnsi" w:cstheme="minorHAnsi"/>
        </w:rPr>
        <w:t xml:space="preserve"> on </w:t>
      </w:r>
      <w:r w:rsidRPr="00DD11B3">
        <w:rPr>
          <w:rStyle w:val="StyleUnderline"/>
        </w:rPr>
        <w:t>atmospheric</w:t>
      </w:r>
      <w:r w:rsidRPr="002A48BB">
        <w:rPr>
          <w:rStyle w:val="TitleChar"/>
          <w:rFonts w:asciiTheme="minorHAnsi" w:hAnsiTheme="minorHAnsi" w:cstheme="minorHAnsi"/>
        </w:rPr>
        <w:t xml:space="preserve"> and </w:t>
      </w:r>
      <w:r w:rsidRPr="00DD11B3">
        <w:rPr>
          <w:rStyle w:val="StyleUnderline"/>
        </w:rPr>
        <w:t>wind conditions</w:t>
      </w:r>
      <w:r w:rsidRPr="002A48BB">
        <w:rPr>
          <w:rStyle w:val="TitleChar"/>
          <w:rFonts w:asciiTheme="minorHAnsi" w:hAnsiTheme="minorHAnsi" w:cstheme="minorHAnsi"/>
        </w:rPr>
        <w:t>, creating additional uncertainties</w:t>
      </w:r>
      <w:r w:rsidRPr="002A48BB">
        <w:rPr>
          <w:rFonts w:asciiTheme="minorHAnsi" w:hAnsiTheme="minorHAnsi" w:cstheme="minorHAnsi"/>
          <w:sz w:val="16"/>
        </w:rPr>
        <w:t xml:space="preserve">. Only under highly stable atmospheric conditions would the aerosol cloud remain close to the ground where it can be inhaled, rather than being rapidly dispersed. Moreover, </w:t>
      </w:r>
      <w:r w:rsidRPr="002A48BB">
        <w:rPr>
          <w:rStyle w:val="TitleChar"/>
          <w:rFonts w:asciiTheme="minorHAnsi" w:hAnsiTheme="minorHAnsi" w:cstheme="minorHAnsi"/>
        </w:rPr>
        <w:t>most microorganisms</w:t>
      </w:r>
      <w:r w:rsidRPr="002A48BB">
        <w:rPr>
          <w:rFonts w:asciiTheme="minorHAnsi" w:hAnsiTheme="minorHAnsi" w:cstheme="minorHAnsi"/>
          <w:sz w:val="16"/>
        </w:rPr>
        <w:t xml:space="preserve"> are sensitive to ultraviolet radiation and </w:t>
      </w:r>
      <w:r w:rsidRPr="002A48BB">
        <w:rPr>
          <w:rStyle w:val="TitleChar"/>
          <w:rFonts w:asciiTheme="minorHAnsi" w:hAnsiTheme="minorHAnsi" w:cstheme="minorHAnsi"/>
        </w:rPr>
        <w:t>cannot survive</w:t>
      </w:r>
      <w:r w:rsidRPr="002A48BB">
        <w:rPr>
          <w:rFonts w:asciiTheme="minorHAnsi" w:hAnsiTheme="minorHAnsi" w:cstheme="minorHAnsi"/>
          <w:sz w:val="16"/>
        </w:rPr>
        <w:t xml:space="preserve"> more than </w:t>
      </w:r>
      <w:r w:rsidRPr="002A48BB">
        <w:rPr>
          <w:rStyle w:val="TitleChar"/>
          <w:rFonts w:asciiTheme="minorHAnsi" w:hAnsiTheme="minorHAnsi" w:cstheme="minorHAnsi"/>
        </w:rPr>
        <w:t>30 min in bright sunlight, limiting their use to night-time attacks</w:t>
      </w:r>
      <w:r w:rsidRPr="002A48BB">
        <w:rPr>
          <w:rFonts w:asciiTheme="minorHAnsi" w:hAnsiTheme="minorHAnsi" w:cstheme="minorHAnsi"/>
          <w:sz w:val="16"/>
        </w:rPr>
        <w:t xml:space="preserve">. One major exception is anthrax, which can be induced to form spores with tough outer coats that enable them to survive for several hours in sunlight. Terrorists could, of course, stage a biological attack inside an enclosed space such as a building, a subway station, a shopping mall, or a sports arena. Such an attack, if it involved a respiratory aerosol, might infect thousands of people, but even here the technical hurdles would by no means be trivial. Finally, even if a biological weapon had been disseminated successfully, the </w:t>
      </w:r>
      <w:r w:rsidRPr="002A48BB">
        <w:rPr>
          <w:rStyle w:val="TitleChar"/>
          <w:rFonts w:asciiTheme="minorHAnsi" w:hAnsiTheme="minorHAnsi" w:cstheme="minorHAnsi"/>
        </w:rPr>
        <w:t>outcome</w:t>
      </w:r>
      <w:r w:rsidRPr="002A48BB">
        <w:rPr>
          <w:rFonts w:asciiTheme="minorHAnsi" w:hAnsiTheme="minorHAnsi" w:cstheme="minorHAnsi"/>
          <w:sz w:val="16"/>
        </w:rPr>
        <w:t xml:space="preserve"> of an attack </w:t>
      </w:r>
      <w:r w:rsidRPr="002A48BB">
        <w:rPr>
          <w:rStyle w:val="TitleChar"/>
          <w:rFonts w:asciiTheme="minorHAnsi" w:hAnsiTheme="minorHAnsi" w:cstheme="minorHAnsi"/>
        </w:rPr>
        <w:t>would be affected by factors like the health of the people</w:t>
      </w:r>
      <w:r w:rsidRPr="002A48BB">
        <w:rPr>
          <w:rFonts w:asciiTheme="minorHAnsi" w:hAnsiTheme="minorHAnsi" w:cstheme="minorHAnsi"/>
          <w:sz w:val="16"/>
        </w:rPr>
        <w:t xml:space="preserve"> who are </w:t>
      </w:r>
      <w:r w:rsidRPr="002A48BB">
        <w:rPr>
          <w:rStyle w:val="TitleChar"/>
          <w:rFonts w:asciiTheme="minorHAnsi" w:hAnsiTheme="minorHAnsi" w:cstheme="minorHAnsi"/>
        </w:rPr>
        <w:t>exposed to the agent</w:t>
      </w:r>
      <w:r w:rsidRPr="002A48BB">
        <w:rPr>
          <w:rFonts w:asciiTheme="minorHAnsi" w:hAnsiTheme="minorHAnsi" w:cstheme="minorHAnsi"/>
          <w:sz w:val="16"/>
        </w:rPr>
        <w:t xml:space="preserve">, </w:t>
      </w:r>
      <w:r w:rsidRPr="002A48BB">
        <w:rPr>
          <w:rStyle w:val="TitleChar"/>
          <w:rFonts w:asciiTheme="minorHAnsi" w:hAnsiTheme="minorHAnsi" w:cstheme="minorHAnsi"/>
        </w:rPr>
        <w:t>and</w:t>
      </w:r>
      <w:r w:rsidRPr="002A48BB">
        <w:rPr>
          <w:rFonts w:asciiTheme="minorHAnsi" w:hAnsiTheme="minorHAnsi" w:cstheme="minorHAnsi"/>
          <w:sz w:val="16"/>
        </w:rPr>
        <w:t xml:space="preserve"> the </w:t>
      </w:r>
      <w:r w:rsidRPr="002A48BB">
        <w:rPr>
          <w:rStyle w:val="TitleChar"/>
          <w:rFonts w:asciiTheme="minorHAnsi" w:hAnsiTheme="minorHAnsi" w:cstheme="minorHAnsi"/>
        </w:rPr>
        <w:t>speed</w:t>
      </w:r>
      <w:r w:rsidRPr="002A48BB">
        <w:rPr>
          <w:rFonts w:asciiTheme="minorHAnsi" w:hAnsiTheme="minorHAnsi" w:cstheme="minorHAnsi"/>
          <w:sz w:val="16"/>
        </w:rPr>
        <w:t xml:space="preserve"> and manner </w:t>
      </w:r>
      <w:r w:rsidRPr="002A48BB">
        <w:rPr>
          <w:rStyle w:val="TitleChar"/>
          <w:rFonts w:asciiTheme="minorHAnsi" w:hAnsiTheme="minorHAnsi" w:cstheme="minorHAnsi"/>
        </w:rPr>
        <w:t>with which public health authorities and medical professionals detected</w:t>
      </w:r>
      <w:r w:rsidRPr="002A48BB">
        <w:rPr>
          <w:rFonts w:asciiTheme="minorHAnsi" w:hAnsiTheme="minorHAnsi" w:cstheme="minorHAnsi"/>
          <w:sz w:val="16"/>
        </w:rPr>
        <w:t xml:space="preserve"> and were able to </w:t>
      </w:r>
      <w:r w:rsidRPr="002A48BB">
        <w:rPr>
          <w:rStyle w:val="TitleChar"/>
          <w:rFonts w:asciiTheme="minorHAnsi" w:hAnsiTheme="minorHAnsi" w:cstheme="minorHAnsi"/>
        </w:rPr>
        <w:t>respond</w:t>
      </w:r>
      <w:r w:rsidRPr="002A48BB">
        <w:rPr>
          <w:rFonts w:asciiTheme="minorHAnsi" w:hAnsiTheme="minorHAnsi" w:cstheme="minorHAnsi"/>
          <w:sz w:val="16"/>
        </w:rPr>
        <w:t xml:space="preserve"> to the resulting outbreak. A </w:t>
      </w:r>
      <w:r w:rsidRPr="002A48BB">
        <w:rPr>
          <w:rStyle w:val="TitleChar"/>
          <w:rFonts w:asciiTheme="minorHAnsi" w:hAnsiTheme="minorHAnsi" w:cstheme="minorHAnsi"/>
        </w:rPr>
        <w:t>prompt response</w:t>
      </w:r>
      <w:r w:rsidRPr="002A48BB">
        <w:rPr>
          <w:rFonts w:asciiTheme="minorHAnsi" w:hAnsiTheme="minorHAnsi" w:cstheme="minorHAnsi"/>
          <w:sz w:val="16"/>
        </w:rPr>
        <w:t xml:space="preserve"> with effective medical countermeasures, such as antibodies and vaccination, </w:t>
      </w:r>
      <w:r w:rsidRPr="002A48BB">
        <w:rPr>
          <w:rStyle w:val="TitleChar"/>
          <w:rFonts w:asciiTheme="minorHAnsi" w:hAnsiTheme="minorHAnsi" w:cstheme="minorHAnsi"/>
        </w:rPr>
        <w:t xml:space="preserve">can </w:t>
      </w:r>
      <w:r w:rsidRPr="00DD11B3">
        <w:rPr>
          <w:rStyle w:val="StyleUnderline"/>
        </w:rPr>
        <w:t>significantly blunt</w:t>
      </w:r>
      <w:r w:rsidRPr="002A48BB">
        <w:rPr>
          <w:rFonts w:asciiTheme="minorHAnsi" w:hAnsiTheme="minorHAnsi" w:cstheme="minorHAnsi"/>
          <w:sz w:val="16"/>
        </w:rPr>
        <w:t xml:space="preserve"> </w:t>
      </w:r>
      <w:r w:rsidRPr="002A48BB">
        <w:rPr>
          <w:rStyle w:val="TitleChar"/>
          <w:rFonts w:asciiTheme="minorHAnsi" w:hAnsiTheme="minorHAnsi" w:cstheme="minorHAnsi"/>
        </w:rPr>
        <w:t>the</w:t>
      </w:r>
      <w:r w:rsidRPr="002A48BB">
        <w:rPr>
          <w:rFonts w:asciiTheme="minorHAnsi" w:hAnsiTheme="minorHAnsi" w:cstheme="minorHAnsi"/>
          <w:sz w:val="16"/>
        </w:rPr>
        <w:t xml:space="preserve"> impact of an </w:t>
      </w:r>
      <w:r w:rsidRPr="002A48BB">
        <w:rPr>
          <w:rStyle w:val="TitleChar"/>
          <w:rFonts w:asciiTheme="minorHAnsi" w:hAnsiTheme="minorHAnsi" w:cstheme="minorHAnsi"/>
        </w:rPr>
        <w:t>attack</w:t>
      </w:r>
      <w:r w:rsidRPr="002A48BB">
        <w:rPr>
          <w:rFonts w:asciiTheme="minorHAnsi" w:hAnsiTheme="minorHAnsi" w:cstheme="minorHAnsi"/>
          <w:sz w:val="16"/>
        </w:rPr>
        <w:t xml:space="preserve">. Simple, proven ways to curtail epidemics, such as wearing </w:t>
      </w:r>
      <w:r w:rsidRPr="00DD11B3">
        <w:rPr>
          <w:rStyle w:val="StyleUnderline"/>
        </w:rPr>
        <w:t>face masks</w:t>
      </w:r>
      <w:r w:rsidRPr="002A48BB">
        <w:rPr>
          <w:rStyle w:val="TitleChar"/>
          <w:rFonts w:asciiTheme="minorHAnsi" w:hAnsiTheme="minorHAnsi" w:cstheme="minorHAnsi"/>
        </w:rPr>
        <w:t xml:space="preserve">, </w:t>
      </w:r>
      <w:r w:rsidRPr="00DD11B3">
        <w:rPr>
          <w:rStyle w:val="StyleUnderline"/>
        </w:rPr>
        <w:t>hand washing</w:t>
      </w:r>
      <w:r w:rsidRPr="002A48BB">
        <w:rPr>
          <w:rStyle w:val="TitleChar"/>
          <w:rFonts w:asciiTheme="minorHAnsi" w:hAnsiTheme="minorHAnsi" w:cstheme="minorHAnsi"/>
        </w:rPr>
        <w:t xml:space="preserve">, and </w:t>
      </w:r>
      <w:r w:rsidRPr="00DD11B3">
        <w:rPr>
          <w:rStyle w:val="StyleUnderline"/>
        </w:rPr>
        <w:t>avoiding hospitals</w:t>
      </w:r>
      <w:r w:rsidRPr="002A48BB">
        <w:rPr>
          <w:rFonts w:asciiTheme="minorHAnsi" w:hAnsiTheme="minorHAnsi" w:cstheme="minorHAnsi"/>
          <w:sz w:val="16"/>
        </w:rPr>
        <w:t xml:space="preserve"> where transmission rates might soar, </w:t>
      </w:r>
      <w:r w:rsidRPr="002A48BB">
        <w:rPr>
          <w:rStyle w:val="TitleChar"/>
          <w:rFonts w:asciiTheme="minorHAnsi" w:hAnsiTheme="minorHAnsi" w:cstheme="minorHAnsi"/>
        </w:rPr>
        <w:t>can</w:t>
      </w:r>
      <w:r w:rsidRPr="002A48BB">
        <w:rPr>
          <w:rFonts w:asciiTheme="minorHAnsi" w:hAnsiTheme="minorHAnsi" w:cstheme="minorHAnsi"/>
          <w:sz w:val="16"/>
        </w:rPr>
        <w:t xml:space="preserve"> also </w:t>
      </w:r>
      <w:r w:rsidRPr="002A48BB">
        <w:rPr>
          <w:rStyle w:val="TitleChar"/>
          <w:rFonts w:asciiTheme="minorHAnsi" w:hAnsiTheme="minorHAnsi" w:cstheme="minorHAnsi"/>
        </w:rPr>
        <w:t>prove effective</w:t>
      </w:r>
      <w:r w:rsidRPr="002A48BB">
        <w:rPr>
          <w:rFonts w:asciiTheme="minorHAnsi" w:hAnsiTheme="minorHAnsi" w:cstheme="minorHAnsi"/>
          <w:sz w:val="16"/>
        </w:rPr>
        <w:t xml:space="preserve"> in stemming the spread of a disease. Indeed, this aspect of a bioterrorism attack is often underplayed in scenarios like Tara O’Toole’s “Dark Winter” and “Atlantic Storm,” where the rates of contagion used are often significantly higher than those in historical cases of natural outbreaks (71).</w:t>
      </w:r>
    </w:p>
    <w:p w14:paraId="026EDBF7" w14:textId="77777777" w:rsidR="002A48BB" w:rsidRPr="002A48BB" w:rsidRDefault="002A48BB" w:rsidP="002A48BB">
      <w:pPr>
        <w:rPr>
          <w:sz w:val="16"/>
        </w:rPr>
      </w:pPr>
    </w:p>
    <w:p w14:paraId="48D79064" w14:textId="78547C70" w:rsidR="002A48BB" w:rsidRDefault="002A48BB" w:rsidP="00DD11B3">
      <w:pPr>
        <w:pStyle w:val="Heading3"/>
      </w:pPr>
      <w:r>
        <w:t>AT Disease</w:t>
      </w:r>
    </w:p>
    <w:p w14:paraId="4CE10853" w14:textId="77777777" w:rsidR="002A48BB" w:rsidRPr="002A48BB" w:rsidRDefault="002A48BB" w:rsidP="00DD11B3">
      <w:pPr>
        <w:pStyle w:val="Heading4"/>
      </w:pPr>
      <w:r w:rsidRPr="002A48BB">
        <w:t>No disease impact—pandemics don’t cause extinction.</w:t>
      </w:r>
    </w:p>
    <w:p w14:paraId="70093BBB" w14:textId="77777777" w:rsidR="002A48BB" w:rsidRPr="00DD11B3" w:rsidRDefault="002A48BB" w:rsidP="002A48BB">
      <w:pPr>
        <w:rPr>
          <w:rStyle w:val="Style13ptBold"/>
        </w:rPr>
      </w:pPr>
      <w:r w:rsidRPr="002A48BB">
        <w:t xml:space="preserve">James </w:t>
      </w:r>
      <w:r w:rsidRPr="00DD11B3">
        <w:rPr>
          <w:rStyle w:val="Style13ptBold"/>
        </w:rPr>
        <w:t>Fodor 20</w:t>
      </w:r>
      <w:r w:rsidRPr="002A48BB">
        <w:t>, PhD student at the University of Melbourne, completed masters in neuroscience at the Australian National University, research assistant in structural biology at Monash University, 5/11/2020, “Critical Review of 'The Precipice': A Reassessment of the Risks of AI and Pandemics,” cc</w:t>
      </w:r>
    </w:p>
    <w:p w14:paraId="7E845FEB" w14:textId="48D405DA" w:rsidR="002A48BB" w:rsidRPr="002A48BB" w:rsidRDefault="002A48BB" w:rsidP="002A48BB">
      <w:pPr>
        <w:rPr>
          <w:sz w:val="16"/>
        </w:rPr>
      </w:pPr>
      <w:r w:rsidRPr="002A48BB">
        <w:rPr>
          <w:sz w:val="16"/>
        </w:rPr>
        <w:t xml:space="preserve">As such, I believe it is important to carefully consider the probability of various proposed existential risk scenarios. In the subsequent two sections </w:t>
      </w:r>
      <w:r w:rsidRPr="00DD11B3">
        <w:rPr>
          <w:rStyle w:val="StyleUnderline"/>
        </w:rPr>
        <w:t>I will consider risks of engineered pandemics</w:t>
      </w:r>
      <w:r w:rsidRPr="002A48BB">
        <w:rPr>
          <w:sz w:val="16"/>
        </w:rPr>
        <w:t xml:space="preserve"> and unaligned artificial intelligence. Engineered Pandemics Extinction level agent exists One initial consideration that must be addressed is </w:t>
      </w:r>
      <w:r w:rsidRPr="00DD11B3">
        <w:rPr>
          <w:rStyle w:val="StyleUnderline"/>
        </w:rPr>
        <w:t>how likely it is that any biological pathogen can even kill enough people to drive humanity to extinction</w:t>
      </w:r>
      <w:r w:rsidRPr="002A48BB">
        <w:rPr>
          <w:sz w:val="16"/>
        </w:rPr>
        <w:t xml:space="preserve">. This places an upper limit on what any biotechnology could achieve, regardless of how advanced. Note that here I am referring to an agent such as a virus or bacterium that is clearly biological in nature, even if it is engineered to be more deadly than any naturally-occurring pathogen. I am not including entities that are non-biological in nature, such as artificial nanotechnology or other chemical agents. Whilst it is impossible to determine the ultimate limits of biology, one relevant point of comparison is the most deadly naturally-occurring infectious disease. To my knowledge, </w:t>
      </w:r>
      <w:r w:rsidRPr="00DD11B3">
        <w:rPr>
          <w:rStyle w:val="StyleUnderline"/>
        </w:rPr>
        <w:t>the highest fatality rate for any infectious biological agent</w:t>
      </w:r>
      <w:r w:rsidRPr="002A48BB">
        <w:rPr>
          <w:sz w:val="16"/>
        </w:rPr>
        <w:t xml:space="preserve"> that is readily </w:t>
      </w:r>
      <w:r w:rsidRPr="00DD11B3">
        <w:rPr>
          <w:rStyle w:val="StyleUnderline"/>
        </w:rPr>
        <w:t>transmissible between living humans is the Zaire ebolavirus</w:t>
      </w:r>
      <w:r w:rsidRPr="002A48BB">
        <w:rPr>
          <w:sz w:val="16"/>
        </w:rPr>
        <w:t xml:space="preserve">, with a fatality rate of around 90%. </w:t>
      </w:r>
      <w:r w:rsidRPr="00DD11B3">
        <w:rPr>
          <w:rStyle w:val="StyleUnderline"/>
        </w:rPr>
        <w:t>It is unclear whether such a high fatality</w:t>
      </w:r>
      <w:r w:rsidRPr="002A48BB">
        <w:rPr>
          <w:sz w:val="16"/>
        </w:rPr>
        <w:t xml:space="preserve"> rate </w:t>
      </w:r>
      <w:r w:rsidRPr="00DD11B3">
        <w:rPr>
          <w:rStyle w:val="StyleUnderline"/>
        </w:rPr>
        <w:t>would be sustained outside</w:t>
      </w:r>
      <w:r w:rsidRPr="002A48BB">
        <w:rPr>
          <w:sz w:val="16"/>
        </w:rPr>
        <w:t xml:space="preserve"> of </w:t>
      </w:r>
      <w:r w:rsidRPr="00DD11B3">
        <w:rPr>
          <w:rStyle w:val="StyleUnderline"/>
        </w:rPr>
        <w:t>the social and climactic environment of West Africa</w:t>
      </w:r>
      <w:r w:rsidRPr="002A48BB">
        <w:rPr>
          <w:sz w:val="16"/>
        </w:rPr>
        <w:t xml:space="preserve"> whence the disease originated, but nevertheless we can consider this to be a plausible baseline for the most deadly known human infectious pathogen. Critically, </w:t>
      </w:r>
      <w:r w:rsidRPr="00DD11B3">
        <w:rPr>
          <w:rStyle w:val="StyleUnderline"/>
        </w:rPr>
        <w:t>it appears unlikely that the death of even 90% of the world population would result in</w:t>
      </w:r>
      <w:r w:rsidRPr="002A48BB">
        <w:rPr>
          <w:sz w:val="16"/>
        </w:rPr>
        <w:t xml:space="preserve"> the </w:t>
      </w:r>
      <w:r w:rsidRPr="00DD11B3">
        <w:rPr>
          <w:rStyle w:val="StyleUnderline"/>
        </w:rPr>
        <w:t>extinction of humanity</w:t>
      </w:r>
      <w:r w:rsidRPr="002A48BB">
        <w:rPr>
          <w:sz w:val="16"/>
        </w:rPr>
        <w:t xml:space="preserve">. </w:t>
      </w:r>
      <w:r w:rsidRPr="00DD11B3">
        <w:rPr>
          <w:rStyle w:val="StyleUnderline"/>
        </w:rPr>
        <w:t>Death rates of</w:t>
      </w:r>
      <w:r w:rsidRPr="002A48BB">
        <w:rPr>
          <w:sz w:val="16"/>
        </w:rPr>
        <w:t xml:space="preserve"> up to </w:t>
      </w:r>
      <w:r w:rsidRPr="00DD11B3">
        <w:rPr>
          <w:rStyle w:val="StyleUnderline"/>
        </w:rPr>
        <w:t>50%</w:t>
      </w:r>
      <w:r w:rsidRPr="002A48BB">
        <w:rPr>
          <w:sz w:val="16"/>
        </w:rPr>
        <w:t xml:space="preserve"> </w:t>
      </w:r>
      <w:r w:rsidRPr="00DD11B3">
        <w:rPr>
          <w:rStyle w:val="StyleUnderline"/>
        </w:rPr>
        <w:t>during the Black Death</w:t>
      </w:r>
      <w:r w:rsidRPr="002A48BB">
        <w:rPr>
          <w:sz w:val="16"/>
        </w:rPr>
        <w:t xml:space="preserve"> in Europe </w:t>
      </w:r>
      <w:r w:rsidRPr="00DD11B3">
        <w:rPr>
          <w:rStyle w:val="StyleUnderline"/>
        </w:rPr>
        <w:t>do not</w:t>
      </w:r>
      <w:r w:rsidRPr="002A48BB">
        <w:rPr>
          <w:sz w:val="16"/>
        </w:rPr>
        <w:t xml:space="preserve"> appear to have </w:t>
      </w:r>
      <w:r w:rsidRPr="00DD11B3">
        <w:rPr>
          <w:rStyle w:val="StyleUnderline"/>
        </w:rPr>
        <w:t>even come close to causing civilisational collapse</w:t>
      </w:r>
      <w:r w:rsidRPr="002A48BB">
        <w:rPr>
          <w:sz w:val="16"/>
        </w:rPr>
        <w:t xml:space="preserve"> in that region, </w:t>
      </w:r>
      <w:r w:rsidRPr="00DD11B3">
        <w:rPr>
          <w:rStyle w:val="StyleUnderline"/>
        </w:rPr>
        <w:t>while</w:t>
      </w:r>
      <w:r w:rsidRPr="002A48BB">
        <w:rPr>
          <w:sz w:val="16"/>
        </w:rPr>
        <w:t xml:space="preserve"> population losses of up to </w:t>
      </w:r>
      <w:r w:rsidRPr="00DD11B3">
        <w:rPr>
          <w:rStyle w:val="StyleUnderline"/>
        </w:rPr>
        <w:t>90% in Mesoamerica</w:t>
      </w:r>
      <w:r w:rsidRPr="002A48BB">
        <w:rPr>
          <w:sz w:val="16"/>
        </w:rPr>
        <w:t xml:space="preserve"> over the course of the invasion and plagues of the 16th century </w:t>
      </w:r>
      <w:r w:rsidRPr="00DD11B3">
        <w:rPr>
          <w:rStyle w:val="StyleUnderline"/>
        </w:rPr>
        <w:t>did not lead to the end of civilization in those regions</w:t>
      </w:r>
      <w:r w:rsidRPr="002A48BB">
        <w:rPr>
          <w:sz w:val="16"/>
        </w:rPr>
        <w:t xml:space="preserve"> (though social and political disruption during these events were massive). If we think the minimal viable human population is roughly 7,000 (which is near the upper end of the figures cited by Ord (p. 41), though rounded for simplicity), then </w:t>
      </w:r>
      <w:r w:rsidRPr="00DD11B3">
        <w:rPr>
          <w:rStyle w:val="StyleUnderline"/>
        </w:rPr>
        <w:t>a pathogen would need to</w:t>
      </w:r>
      <w:r w:rsidRPr="002A48BB">
        <w:rPr>
          <w:sz w:val="16"/>
        </w:rPr>
        <w:t xml:space="preserve"> directly or indirectly </w:t>
      </w:r>
      <w:r w:rsidRPr="00DD11B3">
        <w:rPr>
          <w:rStyle w:val="StyleUnderline"/>
        </w:rPr>
        <w:t>lead to the deaths of more than 99.9999% of the</w:t>
      </w:r>
      <w:r w:rsidRPr="002A48BB">
        <w:rPr>
          <w:sz w:val="16"/>
        </w:rPr>
        <w:t xml:space="preserve"> </w:t>
      </w:r>
      <w:r w:rsidRPr="00DD11B3">
        <w:rPr>
          <w:rStyle w:val="StyleUnderline"/>
        </w:rPr>
        <w:t>current world population</w:t>
      </w:r>
      <w:r w:rsidRPr="002A48BB">
        <w:rPr>
          <w:sz w:val="16"/>
        </w:rPr>
        <w:t xml:space="preserve"> in order </w:t>
      </w:r>
      <w:r w:rsidRPr="00DD11B3">
        <w:rPr>
          <w:rStyle w:val="StyleUnderline"/>
        </w:rPr>
        <w:t>to lead to human extinction</w:t>
      </w:r>
      <w:r w:rsidRPr="002A48BB">
        <w:rPr>
          <w:sz w:val="16"/>
        </w:rPr>
        <w:t xml:space="preserve">. One could argue that the pathogen would only need to directly cause a much smaller number of deaths, with the remaining deaths caused by secondary disruptions such as </w:t>
      </w:r>
      <w:r w:rsidRPr="00DD11B3">
        <w:rPr>
          <w:rStyle w:val="StyleUnderline"/>
        </w:rPr>
        <w:t>war or famine</w:t>
      </w:r>
      <w:r w:rsidRPr="002A48BB">
        <w:rPr>
          <w:sz w:val="16"/>
        </w:rPr>
        <w:t xml:space="preserve">. However to me this </w:t>
      </w:r>
      <w:r w:rsidRPr="00DD11B3">
        <w:rPr>
          <w:rStyle w:val="StyleUnderline"/>
        </w:rPr>
        <w:t>seems very unlikely</w:t>
      </w:r>
      <w:r w:rsidRPr="002A48BB">
        <w:rPr>
          <w:sz w:val="16"/>
        </w:rPr>
        <w:t xml:space="preserve">, </w:t>
      </w:r>
      <w:r w:rsidRPr="00DD11B3">
        <w:rPr>
          <w:rStyle w:val="StyleUnderline"/>
        </w:rPr>
        <w:t>considering</w:t>
      </w:r>
      <w:r w:rsidRPr="002A48BB">
        <w:rPr>
          <w:sz w:val="16"/>
        </w:rPr>
        <w:t xml:space="preserve"> that such </w:t>
      </w:r>
      <w:r w:rsidRPr="00DD11B3">
        <w:rPr>
          <w:rStyle w:val="StyleUnderline"/>
        </w:rPr>
        <w:t>a devastating pathogen</w:t>
      </w:r>
      <w:r w:rsidRPr="002A48BB">
        <w:rPr>
          <w:sz w:val="16"/>
        </w:rPr>
        <w:t xml:space="preserve"> would significantly </w:t>
      </w:r>
      <w:r w:rsidRPr="00DD11B3">
        <w:rPr>
          <w:rStyle w:val="StyleUnderline"/>
        </w:rPr>
        <w:t>impair the ability of nations to wage war</w:t>
      </w:r>
      <w:r w:rsidRPr="002A48BB">
        <w:rPr>
          <w:sz w:val="16"/>
        </w:rPr>
        <w:t xml:space="preserve">, and it is hard to see how warfare would affect all areas of the globe sufficiently to bring about such significant population loss. </w:t>
      </w:r>
      <w:r w:rsidRPr="00DD11B3">
        <w:rPr>
          <w:rStyle w:val="StyleUnderline"/>
        </w:rPr>
        <w:t>Global famine also seems unlikely, given</w:t>
      </w:r>
      <w:r w:rsidRPr="002A48BB">
        <w:rPr>
          <w:sz w:val="16"/>
        </w:rPr>
        <w:t xml:space="preserve"> that </w:t>
      </w:r>
      <w:r w:rsidRPr="00DD11B3">
        <w:rPr>
          <w:rStyle w:val="StyleUnderline"/>
        </w:rPr>
        <w:t>the greater the</w:t>
      </w:r>
      <w:r w:rsidRPr="002A48BB">
        <w:rPr>
          <w:sz w:val="16"/>
        </w:rPr>
        <w:t xml:space="preserve"> number of </w:t>
      </w:r>
      <w:r w:rsidRPr="00DD11B3">
        <w:rPr>
          <w:rStyle w:val="StyleUnderline"/>
        </w:rPr>
        <w:t>pandemic deaths, the more food</w:t>
      </w:r>
      <w:r w:rsidRPr="002A48BB">
        <w:rPr>
          <w:sz w:val="16"/>
        </w:rPr>
        <w:t xml:space="preserve"> stores would be </w:t>
      </w:r>
      <w:r w:rsidRPr="00DD11B3">
        <w:rPr>
          <w:rStyle w:val="StyleUnderline"/>
        </w:rPr>
        <w:t>available to survivors</w:t>
      </w:r>
      <w:r w:rsidRPr="002A48BB">
        <w:rPr>
          <w:sz w:val="16"/>
        </w:rPr>
        <w:t xml:space="preserve">. Perhaps the most devastating scenario would be a massive global pandemic followed by a full-scale nuclear war, though </w:t>
      </w:r>
      <w:r w:rsidRPr="00DD11B3">
        <w:rPr>
          <w:rStyle w:val="StyleUnderline"/>
        </w:rPr>
        <w:t>it is unclear why</w:t>
      </w:r>
      <w:r w:rsidRPr="002A48BB">
        <w:rPr>
          <w:sz w:val="16"/>
        </w:rPr>
        <w:t xml:space="preserve"> should </w:t>
      </w:r>
      <w:r w:rsidRPr="00DD11B3">
        <w:rPr>
          <w:rStyle w:val="StyleUnderline"/>
        </w:rPr>
        <w:t>a nuclear exchange would follow a pandemic</w:t>
      </w:r>
      <w:r w:rsidRPr="002A48BB">
        <w:rPr>
          <w:sz w:val="16"/>
        </w:rPr>
        <w:t xml:space="preserve">. One can of course devise various hypothetical scenarios, but overall it appears to me that a pathogen would have to have an extremely high fatality rate in order to have the potential to cause human extinction. In addition to a high fatality rate, </w:t>
      </w:r>
      <w:r w:rsidRPr="00DD11B3">
        <w:rPr>
          <w:rStyle w:val="StyleUnderline"/>
        </w:rPr>
        <w:t>an extinction-level pathogen would also have to be sufficiently infectious</w:t>
      </w:r>
      <w:r w:rsidRPr="002A48BB">
        <w:rPr>
          <w:sz w:val="16"/>
        </w:rPr>
        <w:t xml:space="preserve"> such that it would be able to spread rapidly through human populations. It would need </w:t>
      </w:r>
      <w:r w:rsidRPr="00DD11B3">
        <w:rPr>
          <w:rStyle w:val="StyleUnderline"/>
        </w:rPr>
        <w:t>to have a long enough incubation time such that infected persons can travel and infect more people</w:t>
      </w:r>
      <w:r w:rsidRPr="002A48BB">
        <w:rPr>
          <w:sz w:val="16"/>
        </w:rPr>
        <w:t xml:space="preserve"> before they can be identified and quarantined. It would also need to be able </w:t>
      </w:r>
      <w:r w:rsidRPr="00DD11B3">
        <w:rPr>
          <w:rStyle w:val="StyleUnderline"/>
        </w:rPr>
        <w:t>to survive</w:t>
      </w:r>
      <w:r w:rsidRPr="002A48BB">
        <w:rPr>
          <w:sz w:val="16"/>
        </w:rPr>
        <w:t xml:space="preserve"> and propagate </w:t>
      </w:r>
      <w:r w:rsidRPr="00DD11B3">
        <w:rPr>
          <w:rStyle w:val="StyleUnderline"/>
        </w:rPr>
        <w:t>in a wide range of temperatures</w:t>
      </w:r>
      <w:r w:rsidRPr="002A48BB">
        <w:rPr>
          <w:sz w:val="16"/>
        </w:rPr>
        <w:t xml:space="preserve"> and climactic conditions. Finally, it would also need </w:t>
      </w:r>
      <w:r w:rsidRPr="00DD11B3">
        <w:rPr>
          <w:rStyle w:val="StyleUnderline"/>
        </w:rPr>
        <w:t>to be sufficiently dangerous to a wide range of ages and genetic populations</w:t>
      </w:r>
      <w:r w:rsidRPr="002A48BB">
        <w:rPr>
          <w:sz w:val="16"/>
        </w:rPr>
        <w:t xml:space="preserve">, since any pockets of immunity would render extinction considerably less likely. Overall, it is highly unclear whether any biological agent with all these properties is even possible. In particular, </w:t>
      </w:r>
      <w:r w:rsidRPr="00DD11B3">
        <w:rPr>
          <w:rStyle w:val="StyleUnderline"/>
        </w:rPr>
        <w:t>pathogens which</w:t>
      </w:r>
      <w:r w:rsidRPr="002A48BB">
        <w:rPr>
          <w:sz w:val="16"/>
        </w:rPr>
        <w:t xml:space="preserve"> are sufficiently virulent to </w:t>
      </w:r>
      <w:r w:rsidRPr="00DD11B3">
        <w:rPr>
          <w:rStyle w:val="StyleUnderline"/>
        </w:rPr>
        <w:t>cause 99% or more fatality rates</w:t>
      </w:r>
      <w:r w:rsidRPr="002A48BB">
        <w:rPr>
          <w:sz w:val="16"/>
        </w:rPr>
        <w:t xml:space="preserve"> are likely to place such a burden on human physiology such that they </w:t>
      </w:r>
      <w:r w:rsidRPr="00DD11B3">
        <w:rPr>
          <w:rStyle w:val="StyleUnderline"/>
        </w:rPr>
        <w:t>would have a short incubation time</w:t>
      </w:r>
      <w:r w:rsidRPr="002A48BB">
        <w:rPr>
          <w:sz w:val="16"/>
        </w:rPr>
        <w:t xml:space="preserve">, potentially </w:t>
      </w:r>
      <w:r w:rsidRPr="00DD11B3">
        <w:rPr>
          <w:rStyle w:val="StyleUnderline"/>
        </w:rPr>
        <w:t>rendering it easier to quarantine infected persons</w:t>
      </w:r>
      <w:r w:rsidRPr="002A48BB">
        <w:rPr>
          <w:sz w:val="16"/>
        </w:rPr>
        <w:t xml:space="preserve">. Of course we do not know what is possible at the limits of biology, but given the extreme properties required of such an extinction-level pathogen, in my view </w:t>
      </w:r>
      <w:r w:rsidRPr="00DD11B3">
        <w:rPr>
          <w:rStyle w:val="StyleUnderline"/>
        </w:rPr>
        <w:t>it is very unlikely that such a pathogen is even possible</w:t>
      </w:r>
      <w:r w:rsidRPr="002A48BB">
        <w:rPr>
          <w:sz w:val="16"/>
        </w:rPr>
        <w:t>.</w:t>
      </w:r>
    </w:p>
    <w:p w14:paraId="3760AF09" w14:textId="77777777" w:rsidR="002A48BB" w:rsidRPr="002A48BB" w:rsidRDefault="002A48BB" w:rsidP="00DD11B3">
      <w:pPr>
        <w:pStyle w:val="Heading4"/>
      </w:pPr>
      <w:r w:rsidRPr="002A48BB">
        <w:rPr>
          <w:u w:val="single"/>
        </w:rPr>
        <w:t>Basic</w:t>
      </w:r>
      <w:r w:rsidRPr="002A48BB">
        <w:t xml:space="preserve"> countermeasures solve.</w:t>
      </w:r>
    </w:p>
    <w:p w14:paraId="1327BF11" w14:textId="77777777" w:rsidR="002A48BB" w:rsidRPr="002A48BB" w:rsidRDefault="002A48BB" w:rsidP="002A48BB">
      <w:r w:rsidRPr="00DD11B3">
        <w:rPr>
          <w:rStyle w:val="Style13ptBold"/>
        </w:rPr>
        <w:t xml:space="preserve">Smith ’17 </w:t>
      </w:r>
      <w:r w:rsidRPr="002A48BB">
        <w:t>[Drew; February 10; Scientist with twenty-five years of experience in the biotech and medical industries, formerly a Director of R&amp;D and CEO; Forbes, “Can A Superbug Cause a Global Pandemic?” https://www.forbes.com/sites/quora/2017/02/10/can-a-superbug-cause-a-global-pandemic/]</w:t>
      </w:r>
    </w:p>
    <w:p w14:paraId="3F5577C8" w14:textId="08F14508" w:rsidR="002A48BB" w:rsidRPr="002A48BB" w:rsidRDefault="002A48BB" w:rsidP="002A48BB">
      <w:pPr>
        <w:rPr>
          <w:sz w:val="16"/>
        </w:rPr>
      </w:pPr>
      <w:r w:rsidRPr="002A48BB">
        <w:rPr>
          <w:sz w:val="16"/>
        </w:rPr>
        <w:t xml:space="preserve">Death rates from bacterial infections dropped over 90% from historic levels before the introduction of penicillin. </w:t>
      </w:r>
      <w:r w:rsidRPr="00DD11B3">
        <w:rPr>
          <w:rStyle w:val="StyleUnderline"/>
        </w:rPr>
        <w:t>Sanitation</w:t>
      </w:r>
      <w:r w:rsidRPr="002A48BB">
        <w:rPr>
          <w:rStyle w:val="TitleChar"/>
        </w:rPr>
        <w:t xml:space="preserve"> and </w:t>
      </w:r>
      <w:r w:rsidRPr="00DD11B3">
        <w:rPr>
          <w:rStyle w:val="StyleUnderline"/>
        </w:rPr>
        <w:t>vaccines</w:t>
      </w:r>
      <w:r w:rsidRPr="002A48BB">
        <w:rPr>
          <w:rStyle w:val="TitleChar"/>
        </w:rPr>
        <w:t xml:space="preserve"> are far </w:t>
      </w:r>
      <w:r w:rsidRPr="00DD11B3">
        <w:rPr>
          <w:rStyle w:val="StyleUnderline"/>
        </w:rPr>
        <w:t>more effective</w:t>
      </w:r>
      <w:r w:rsidRPr="002A48BB">
        <w:rPr>
          <w:rStyle w:val="TitleChar"/>
        </w:rPr>
        <w:t xml:space="preserve"> methods to control </w:t>
      </w:r>
      <w:r w:rsidRPr="00DD11B3">
        <w:rPr>
          <w:rStyle w:val="StyleUnderline"/>
        </w:rPr>
        <w:t>bacteria</w:t>
      </w:r>
      <w:r w:rsidRPr="002A48BB">
        <w:rPr>
          <w:sz w:val="16"/>
        </w:rPr>
        <w:t xml:space="preserve">l infections </w:t>
      </w:r>
      <w:r w:rsidRPr="002A48BB">
        <w:rPr>
          <w:rStyle w:val="TitleChar"/>
        </w:rPr>
        <w:t>than antibiotics ever were</w:t>
      </w:r>
      <w:r w:rsidRPr="002A48BB">
        <w:rPr>
          <w:sz w:val="16"/>
        </w:rPr>
        <w:t xml:space="preserve"> or ever will be. </w:t>
      </w:r>
      <w:r w:rsidRPr="002A48BB">
        <w:rPr>
          <w:rStyle w:val="TitleChar"/>
        </w:rPr>
        <w:t>Boring old soap and water</w:t>
      </w:r>
      <w:r w:rsidRPr="002A48BB">
        <w:rPr>
          <w:sz w:val="16"/>
        </w:rPr>
        <w:t xml:space="preserve">, filtration, bleach, and alcohol </w:t>
      </w:r>
      <w:r w:rsidRPr="002A48BB">
        <w:rPr>
          <w:rStyle w:val="TitleChar"/>
        </w:rPr>
        <w:t xml:space="preserve">kill </w:t>
      </w:r>
      <w:r w:rsidRPr="00DD11B3">
        <w:rPr>
          <w:rStyle w:val="StyleUnderline"/>
        </w:rPr>
        <w:t>superbugs</w:t>
      </w:r>
      <w:r w:rsidRPr="002A48BB">
        <w:rPr>
          <w:rStyle w:val="TitleChar"/>
        </w:rPr>
        <w:t xml:space="preserve"> just fine. </w:t>
      </w:r>
      <w:r w:rsidRPr="00DD11B3">
        <w:rPr>
          <w:rStyle w:val="StyleUnderline"/>
        </w:rPr>
        <w:t>None</w:t>
      </w:r>
      <w:r w:rsidRPr="002A48BB">
        <w:rPr>
          <w:rStyle w:val="TitleChar"/>
        </w:rPr>
        <w:t xml:space="preserve"> of these things are in </w:t>
      </w:r>
      <w:r w:rsidRPr="00DD11B3">
        <w:rPr>
          <w:rStyle w:val="StyleUnderline"/>
        </w:rPr>
        <w:t>short supply</w:t>
      </w:r>
      <w:r w:rsidRPr="002A48BB">
        <w:rPr>
          <w:sz w:val="16"/>
        </w:rPr>
        <w:t xml:space="preserve">. The acquisition of </w:t>
      </w:r>
      <w:r w:rsidRPr="00DD11B3">
        <w:rPr>
          <w:rStyle w:val="StyleUnderline"/>
        </w:rPr>
        <w:t>m</w:t>
      </w:r>
      <w:r w:rsidRPr="002A48BB">
        <w:rPr>
          <w:sz w:val="16"/>
        </w:rPr>
        <w:t xml:space="preserve">ultiple </w:t>
      </w:r>
      <w:r w:rsidRPr="00DD11B3">
        <w:rPr>
          <w:rStyle w:val="StyleUnderline"/>
        </w:rPr>
        <w:t>d</w:t>
      </w:r>
      <w:r w:rsidRPr="002A48BB">
        <w:rPr>
          <w:sz w:val="16"/>
        </w:rPr>
        <w:t xml:space="preserve">rug </w:t>
      </w:r>
      <w:r w:rsidRPr="00DD11B3">
        <w:rPr>
          <w:rStyle w:val="StyleUnderline"/>
        </w:rPr>
        <w:t>r</w:t>
      </w:r>
      <w:r w:rsidRPr="002A48BB">
        <w:rPr>
          <w:sz w:val="16"/>
        </w:rPr>
        <w:t xml:space="preserve">esistances generally (but not always) </w:t>
      </w:r>
      <w:r w:rsidRPr="002A48BB">
        <w:rPr>
          <w:rStyle w:val="TitleChar"/>
        </w:rPr>
        <w:t xml:space="preserve">causes bacteria to become a bit </w:t>
      </w:r>
      <w:r w:rsidRPr="00DD11B3">
        <w:rPr>
          <w:rStyle w:val="StyleUnderline"/>
        </w:rPr>
        <w:t>less fit</w:t>
      </w:r>
      <w:r w:rsidRPr="002A48BB">
        <w:rPr>
          <w:rStyle w:val="TitleChar"/>
        </w:rPr>
        <w:t xml:space="preserve"> and </w:t>
      </w:r>
      <w:r w:rsidRPr="00DD11B3">
        <w:rPr>
          <w:rStyle w:val="StyleUnderline"/>
        </w:rPr>
        <w:t>unable</w:t>
      </w:r>
      <w:r w:rsidRPr="002A48BB">
        <w:rPr>
          <w:rStyle w:val="TitleChar"/>
        </w:rPr>
        <w:t xml:space="preserve"> to infect</w:t>
      </w:r>
      <w:r w:rsidRPr="002A48BB">
        <w:rPr>
          <w:sz w:val="16"/>
        </w:rPr>
        <w:t xml:space="preserve"> otherwise </w:t>
      </w:r>
      <w:r w:rsidRPr="002A48BB">
        <w:rPr>
          <w:rStyle w:val="TitleChar"/>
        </w:rPr>
        <w:t>healthy adults.</w:t>
      </w:r>
      <w:r w:rsidRPr="002A48BB">
        <w:rPr>
          <w:sz w:val="16"/>
        </w:rPr>
        <w:t xml:space="preserve"> The victim of this particular superbug was in her seventies and had been in and out of hospitals for over a year. This is a fairly typical profile for victims of multi-drug resistant bacteria. </w:t>
      </w:r>
      <w:r w:rsidRPr="002A48BB">
        <w:rPr>
          <w:rStyle w:val="TitleChar"/>
        </w:rPr>
        <w:t xml:space="preserve">The </w:t>
      </w:r>
      <w:r w:rsidRPr="00DD11B3">
        <w:rPr>
          <w:rStyle w:val="StyleUnderline"/>
        </w:rPr>
        <w:t>worst-case</w:t>
      </w:r>
      <w:r w:rsidRPr="002A48BB">
        <w:rPr>
          <w:rStyle w:val="TitleChar"/>
        </w:rPr>
        <w:t xml:space="preserve"> scenario</w:t>
      </w:r>
      <w:r w:rsidRPr="002A48BB">
        <w:rPr>
          <w:sz w:val="16"/>
        </w:rPr>
        <w:t xml:space="preserve">, if we continue to abuse and overuse antibiotics in feedlots and hospitals, is that these bugs will pick up compensatory mutations and become more virulent. Many fairly routine procedures - chemotherapy, thoracic and orthopedic surgery - will become much more risky. But the risk </w:t>
      </w:r>
      <w:r w:rsidRPr="002A48BB">
        <w:rPr>
          <w:rStyle w:val="TitleChar"/>
        </w:rPr>
        <w:t xml:space="preserve">will still be largely </w:t>
      </w:r>
      <w:r w:rsidRPr="00DD11B3">
        <w:rPr>
          <w:rStyle w:val="StyleUnderline"/>
        </w:rPr>
        <w:t>confined</w:t>
      </w:r>
      <w:r w:rsidRPr="002A48BB">
        <w:rPr>
          <w:rStyle w:val="TitleChar"/>
        </w:rPr>
        <w:t xml:space="preserve"> to </w:t>
      </w:r>
      <w:r w:rsidRPr="00DD11B3">
        <w:rPr>
          <w:rStyle w:val="StyleUnderline"/>
        </w:rPr>
        <w:t>hospital</w:t>
      </w:r>
      <w:r w:rsidRPr="002A48BB">
        <w:rPr>
          <w:rStyle w:val="TitleChar"/>
        </w:rPr>
        <w:t>ized patient</w:t>
      </w:r>
      <w:r w:rsidRPr="00DD11B3">
        <w:rPr>
          <w:rStyle w:val="StyleUnderline"/>
        </w:rPr>
        <w:t>s</w:t>
      </w:r>
      <w:r w:rsidRPr="002A48BB">
        <w:rPr>
          <w:rStyle w:val="TitleChar"/>
        </w:rPr>
        <w:t xml:space="preserve">. MDR bacteria are </w:t>
      </w:r>
      <w:r w:rsidRPr="00DD11B3">
        <w:rPr>
          <w:rStyle w:val="StyleUnderline"/>
        </w:rPr>
        <w:t>extremely unlikely</w:t>
      </w:r>
      <w:r w:rsidRPr="002A48BB">
        <w:rPr>
          <w:rStyle w:val="TitleChar"/>
        </w:rPr>
        <w:t xml:space="preserve"> to cause a </w:t>
      </w:r>
      <w:r w:rsidRPr="00DD11B3">
        <w:rPr>
          <w:rStyle w:val="StyleUnderline"/>
        </w:rPr>
        <w:t>global pandemic</w:t>
      </w:r>
      <w:r w:rsidRPr="002A48BB">
        <w:rPr>
          <w:sz w:val="16"/>
        </w:rPr>
        <w:t xml:space="preserve"> on the scale of the 1919 influenza or AIDS epidemics, so long as we continue to provide clean food and water to the public.</w:t>
      </w:r>
    </w:p>
    <w:p w14:paraId="1FE2B16F" w14:textId="21629930" w:rsidR="0053453E" w:rsidRPr="0053453E" w:rsidRDefault="0053453E" w:rsidP="0053453E">
      <w:r w:rsidRPr="00D539C5">
        <w:rPr>
          <w:rFonts w:asciiTheme="minorHAnsi" w:hAnsiTheme="minorHAnsi" w:cstheme="minorHAnsi"/>
          <w:sz w:val="16"/>
        </w:rPr>
        <w:t xml:space="preserve"> </w:t>
      </w:r>
    </w:p>
    <w:sectPr w:rsidR="0053453E" w:rsidRPr="005345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3037E7" w14:textId="77777777" w:rsidR="006E4DC0" w:rsidRDefault="006E4DC0" w:rsidP="00066D2C">
      <w:pPr>
        <w:spacing w:after="0" w:line="240" w:lineRule="auto"/>
      </w:pPr>
      <w:r>
        <w:separator/>
      </w:r>
    </w:p>
  </w:endnote>
  <w:endnote w:type="continuationSeparator" w:id="0">
    <w:p w14:paraId="22CB9BC0" w14:textId="77777777" w:rsidR="006E4DC0" w:rsidRDefault="006E4DC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80740C" w14:textId="77777777" w:rsidR="006E4DC0" w:rsidRDefault="006E4DC0" w:rsidP="00066D2C">
      <w:pPr>
        <w:spacing w:after="0" w:line="240" w:lineRule="auto"/>
      </w:pPr>
      <w:r>
        <w:separator/>
      </w:r>
    </w:p>
  </w:footnote>
  <w:footnote w:type="continuationSeparator" w:id="0">
    <w:p w14:paraId="4443D651" w14:textId="77777777" w:rsidR="006E4DC0" w:rsidRDefault="006E4DC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0BE7AFE"/>
    <w:multiLevelType w:val="hybridMultilevel"/>
    <w:tmpl w:val="99F4C970"/>
    <w:lvl w:ilvl="0" w:tplc="0FA21F0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6623590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977660232880"/>
    <w:docVar w:name="VerbatimVersion" w:val="6.0.0"/>
    <w:docVar w:name="WordVersion" w:val="16.0"/>
  </w:docVars>
  <w:rsids>
    <w:rsidRoot w:val="0029469C"/>
    <w:rsid w:val="000005B4"/>
    <w:rsid w:val="00001C7E"/>
    <w:rsid w:val="0000487C"/>
    <w:rsid w:val="00011FEF"/>
    <w:rsid w:val="00013C8B"/>
    <w:rsid w:val="00023AEF"/>
    <w:rsid w:val="000250CA"/>
    <w:rsid w:val="00032119"/>
    <w:rsid w:val="00041C1F"/>
    <w:rsid w:val="000427BD"/>
    <w:rsid w:val="00043C82"/>
    <w:rsid w:val="00050713"/>
    <w:rsid w:val="00053D0F"/>
    <w:rsid w:val="00056966"/>
    <w:rsid w:val="000615B0"/>
    <w:rsid w:val="00063921"/>
    <w:rsid w:val="000657E9"/>
    <w:rsid w:val="00066D2C"/>
    <w:rsid w:val="00067334"/>
    <w:rsid w:val="0007328F"/>
    <w:rsid w:val="00074F1E"/>
    <w:rsid w:val="0007573B"/>
    <w:rsid w:val="0007578B"/>
    <w:rsid w:val="0007692C"/>
    <w:rsid w:val="00076EA7"/>
    <w:rsid w:val="00080E37"/>
    <w:rsid w:val="00080F27"/>
    <w:rsid w:val="0008170A"/>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196"/>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547A"/>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0ED"/>
    <w:rsid w:val="00291C09"/>
    <w:rsid w:val="0029469C"/>
    <w:rsid w:val="002A3018"/>
    <w:rsid w:val="002A48BB"/>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1BA9"/>
    <w:rsid w:val="00352622"/>
    <w:rsid w:val="00355B45"/>
    <w:rsid w:val="00361FA0"/>
    <w:rsid w:val="00365A8D"/>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64F7"/>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4F8"/>
    <w:rsid w:val="004A74B8"/>
    <w:rsid w:val="004B1140"/>
    <w:rsid w:val="004B3C97"/>
    <w:rsid w:val="004B4D3B"/>
    <w:rsid w:val="004B5436"/>
    <w:rsid w:val="004C2990"/>
    <w:rsid w:val="004C5E96"/>
    <w:rsid w:val="004C7B42"/>
    <w:rsid w:val="004D05AA"/>
    <w:rsid w:val="004D14C3"/>
    <w:rsid w:val="004D2C8F"/>
    <w:rsid w:val="004D43AE"/>
    <w:rsid w:val="004D5EAC"/>
    <w:rsid w:val="004D663E"/>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453E"/>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4DC0"/>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18D4"/>
    <w:rsid w:val="007D2F9C"/>
    <w:rsid w:val="007D6E06"/>
    <w:rsid w:val="007E1757"/>
    <w:rsid w:val="007E18CC"/>
    <w:rsid w:val="007E1E34"/>
    <w:rsid w:val="007E2C85"/>
    <w:rsid w:val="007F1998"/>
    <w:rsid w:val="007F2034"/>
    <w:rsid w:val="007F4683"/>
    <w:rsid w:val="007F55A4"/>
    <w:rsid w:val="007F5E62"/>
    <w:rsid w:val="007F7C5E"/>
    <w:rsid w:val="00800BF1"/>
    <w:rsid w:val="0080587F"/>
    <w:rsid w:val="00806B14"/>
    <w:rsid w:val="008114D4"/>
    <w:rsid w:val="0081234D"/>
    <w:rsid w:val="00812D2D"/>
    <w:rsid w:val="00817A64"/>
    <w:rsid w:val="008202F7"/>
    <w:rsid w:val="008247A4"/>
    <w:rsid w:val="00825D47"/>
    <w:rsid w:val="008272A6"/>
    <w:rsid w:val="00827355"/>
    <w:rsid w:val="0083258C"/>
    <w:rsid w:val="00833D6C"/>
    <w:rsid w:val="00841328"/>
    <w:rsid w:val="00841CCC"/>
    <w:rsid w:val="00844377"/>
    <w:rsid w:val="008443EF"/>
    <w:rsid w:val="008465F5"/>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62DD"/>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793B"/>
    <w:rsid w:val="00953429"/>
    <w:rsid w:val="009539A4"/>
    <w:rsid w:val="009569E3"/>
    <w:rsid w:val="00960035"/>
    <w:rsid w:val="0096040F"/>
    <w:rsid w:val="0096145A"/>
    <w:rsid w:val="00962A0B"/>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31F"/>
    <w:rsid w:val="009D399A"/>
    <w:rsid w:val="009D4A50"/>
    <w:rsid w:val="009D5FD0"/>
    <w:rsid w:val="009D66BC"/>
    <w:rsid w:val="009E53AF"/>
    <w:rsid w:val="009E6761"/>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3623"/>
    <w:rsid w:val="00B45128"/>
    <w:rsid w:val="00B53DB3"/>
    <w:rsid w:val="00B666C6"/>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0FB1"/>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47B6"/>
    <w:rsid w:val="00D9566D"/>
    <w:rsid w:val="00DA0EF7"/>
    <w:rsid w:val="00DA4B3F"/>
    <w:rsid w:val="00DA4EB6"/>
    <w:rsid w:val="00DA5F0C"/>
    <w:rsid w:val="00DB20EB"/>
    <w:rsid w:val="00DB33F6"/>
    <w:rsid w:val="00DB38CC"/>
    <w:rsid w:val="00DC08B6"/>
    <w:rsid w:val="00DC277F"/>
    <w:rsid w:val="00DD0950"/>
    <w:rsid w:val="00DD0BFE"/>
    <w:rsid w:val="00DD11B3"/>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5B69"/>
    <w:rsid w:val="00DF7D53"/>
    <w:rsid w:val="00E12F22"/>
    <w:rsid w:val="00E165FC"/>
    <w:rsid w:val="00E168D7"/>
    <w:rsid w:val="00E23A47"/>
    <w:rsid w:val="00E23E0E"/>
    <w:rsid w:val="00E2482B"/>
    <w:rsid w:val="00E2592B"/>
    <w:rsid w:val="00E25D98"/>
    <w:rsid w:val="00E264F8"/>
    <w:rsid w:val="00E30C52"/>
    <w:rsid w:val="00E33666"/>
    <w:rsid w:val="00E3771A"/>
    <w:rsid w:val="00E405DB"/>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19A4"/>
    <w:rsid w:val="00F5281C"/>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4B257"/>
  <w15:docId w15:val="{2D025EE6-13B7-4637-A7EA-E9F1E6C43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67334"/>
    <w:rPr>
      <w:rFonts w:ascii="Calibri" w:hAnsi="Calibri" w:cs="Calibri"/>
    </w:rPr>
  </w:style>
  <w:style w:type="paragraph" w:styleId="Heading1">
    <w:name w:val="heading 1"/>
    <w:aliases w:val="Pocket"/>
    <w:basedOn w:val="Normal"/>
    <w:next w:val="Normal"/>
    <w:link w:val="Heading1Char"/>
    <w:qFormat/>
    <w:rsid w:val="000673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673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673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211,No Spacing12,No Spacing2111,Heading 2 Char2 Char,Heading 2 Char1 Char Char,No Spacing4,No Spacing11111,No Spacing5,No Spacing21,small space,Medium Grid 21,ta,T,Card, Ch"/>
    <w:basedOn w:val="Normal"/>
    <w:next w:val="Normal"/>
    <w:link w:val="Heading4Char"/>
    <w:uiPriority w:val="3"/>
    <w:qFormat/>
    <w:rsid w:val="0006733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6733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673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7334"/>
  </w:style>
  <w:style w:type="character" w:styleId="Emphasis">
    <w:name w:val="Emphasis"/>
    <w:aliases w:val="Evidence,Minimized,minimized,Highlighted,tag2,Size 10,emphasis in card,Underlined,CD Card,ED - Tag,emphasis,Emphasis!!,small,Bold Underline,Qualifications,normal card text,Shrunk,qualifications in card,qualifications,Style1,bold underline,B,s,/"/>
    <w:basedOn w:val="DefaultParagraphFont"/>
    <w:link w:val="textbold"/>
    <w:uiPriority w:val="8"/>
    <w:qFormat/>
    <w:rsid w:val="0006733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67334"/>
    <w:rPr>
      <w:color w:val="auto"/>
      <w:u w:val="none"/>
    </w:rPr>
  </w:style>
  <w:style w:type="character" w:customStyle="1" w:styleId="Heading1Char">
    <w:name w:val="Heading 1 Char"/>
    <w:aliases w:val="Pocket Char"/>
    <w:basedOn w:val="DefaultParagraphFont"/>
    <w:link w:val="Heading1"/>
    <w:rsid w:val="0006733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6733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6733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211 Char,No Spacing12 Char,No Spacing2111 Char,Heading 2 Char2 Char Char,Heading 2 Char1 Char Char Char,No Spacing4 Char,T Char"/>
    <w:basedOn w:val="DefaultParagraphFont"/>
    <w:link w:val="Heading4"/>
    <w:uiPriority w:val="3"/>
    <w:rsid w:val="0006733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67334"/>
    <w:rPr>
      <w:b/>
      <w:bCs/>
      <w:sz w:val="26"/>
      <w:u w:val="none"/>
    </w:rPr>
  </w:style>
  <w:style w:type="character" w:customStyle="1" w:styleId="StyleUnderline">
    <w:name w:val="Style Underline"/>
    <w:aliases w:val="Underline,Style Bold Underline,Intense Emphasis1,Intense Emphasis111,Intense Emphasis1111,Intense Emphasis4,apple-style-span + 6 pt,Kern at 16 pt,Bold,Intense Emphasis11,Intense Emphasis2,HHeading 3 + 12 pt,Cards + Font: 12 pt Char,ci"/>
    <w:basedOn w:val="DefaultParagraphFont"/>
    <w:uiPriority w:val="7"/>
    <w:qFormat/>
    <w:rsid w:val="00067334"/>
    <w:rPr>
      <w:b w:val="0"/>
      <w:sz w:val="22"/>
      <w:u w:val="single"/>
    </w:rPr>
  </w:style>
  <w:style w:type="character" w:styleId="Strong">
    <w:name w:val="Strong"/>
    <w:basedOn w:val="DefaultParagraphFont"/>
    <w:uiPriority w:val="22"/>
    <w:semiHidden/>
    <w:qFormat/>
    <w:rsid w:val="00067334"/>
    <w:rPr>
      <w:b/>
      <w:bCs/>
    </w:rPr>
  </w:style>
  <w:style w:type="character" w:styleId="BookTitle">
    <w:name w:val="Book Title"/>
    <w:basedOn w:val="DefaultParagraphFont"/>
    <w:uiPriority w:val="33"/>
    <w:semiHidden/>
    <w:qFormat/>
    <w:rsid w:val="00067334"/>
    <w:rPr>
      <w:b/>
      <w:bCs/>
      <w:i/>
      <w:iCs/>
      <w:spacing w:val="5"/>
    </w:rPr>
  </w:style>
  <w:style w:type="character" w:customStyle="1" w:styleId="Heading5Char">
    <w:name w:val="Heading 5 Char"/>
    <w:basedOn w:val="DefaultParagraphFont"/>
    <w:link w:val="Heading5"/>
    <w:uiPriority w:val="9"/>
    <w:semiHidden/>
    <w:rsid w:val="0006733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67334"/>
  </w:style>
  <w:style w:type="paragraph" w:styleId="Header">
    <w:name w:val="header"/>
    <w:basedOn w:val="Normal"/>
    <w:link w:val="HeaderChar"/>
    <w:uiPriority w:val="99"/>
    <w:semiHidden/>
    <w:rsid w:val="0006733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67334"/>
    <w:rPr>
      <w:rFonts w:ascii="Calibri" w:hAnsi="Calibri" w:cs="Calibri"/>
    </w:rPr>
  </w:style>
  <w:style w:type="paragraph" w:styleId="Footer">
    <w:name w:val="footer"/>
    <w:basedOn w:val="Normal"/>
    <w:link w:val="FooterChar"/>
    <w:uiPriority w:val="99"/>
    <w:semiHidden/>
    <w:rsid w:val="0006733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67334"/>
    <w:rPr>
      <w:rFonts w:ascii="Calibri" w:hAnsi="Calibri" w:cs="Calibri"/>
    </w:rPr>
  </w:style>
  <w:style w:type="paragraph" w:styleId="BodyText">
    <w:name w:val="Body Text"/>
    <w:basedOn w:val="Normal"/>
    <w:link w:val="BodyTextChar"/>
    <w:uiPriority w:val="99"/>
    <w:semiHidden/>
    <w:unhideWhenUsed/>
    <w:rsid w:val="00067334"/>
    <w:pPr>
      <w:spacing w:after="120"/>
    </w:pPr>
  </w:style>
  <w:style w:type="character" w:customStyle="1" w:styleId="BodyTextChar">
    <w:name w:val="Body Text Char"/>
    <w:basedOn w:val="DefaultParagraphFont"/>
    <w:link w:val="BodyText"/>
    <w:uiPriority w:val="99"/>
    <w:semiHidden/>
    <w:rsid w:val="00067334"/>
    <w:rPr>
      <w:rFonts w:ascii="Calibri" w:hAnsi="Calibri" w:cs="Calibri"/>
    </w:rPr>
  </w:style>
  <w:style w:type="paragraph" w:styleId="NoSpacing">
    <w:name w:val="No Spacing"/>
    <w:link w:val="NoSpacingChar"/>
    <w:uiPriority w:val="99"/>
    <w:semiHidden/>
    <w:unhideWhenUsed/>
    <w:qFormat/>
    <w:rsid w:val="0006733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67334"/>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067334"/>
    <w:rPr>
      <w:color w:val="0563C1" w:themeColor="hyperlink"/>
      <w:u w:val="single"/>
    </w:rPr>
  </w:style>
  <w:style w:type="character" w:styleId="UnresolvedMention">
    <w:name w:val="Unresolved Mention"/>
    <w:basedOn w:val="DefaultParagraphFont"/>
    <w:uiPriority w:val="99"/>
    <w:semiHidden/>
    <w:unhideWhenUsed/>
    <w:rsid w:val="00067334"/>
    <w:rPr>
      <w:color w:val="605E5C"/>
      <w:shd w:val="clear" w:color="auto" w:fill="E1DFDD"/>
    </w:rPr>
  </w:style>
  <w:style w:type="paragraph" w:customStyle="1" w:styleId="Heading411">
    <w:name w:val="Heading 411"/>
    <w:basedOn w:val="Heading1"/>
    <w:next w:val="NoSpacing"/>
    <w:link w:val="Hyperlink"/>
    <w:autoRedefine/>
    <w:uiPriority w:val="99"/>
    <w:qFormat/>
    <w:rsid w:val="007E2C8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7E2C85"/>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styleId="ListParagraph">
    <w:name w:val="List Paragraph"/>
    <w:aliases w:val="6 font,List Paragraph1,List Paragraph2,Colorful List - Accent 11"/>
    <w:basedOn w:val="Normal"/>
    <w:uiPriority w:val="34"/>
    <w:unhideWhenUsed/>
    <w:qFormat/>
    <w:rsid w:val="00F5281C"/>
    <w:pPr>
      <w:ind w:left="720"/>
      <w:contextualSpacing/>
    </w:pPr>
  </w:style>
  <w:style w:type="paragraph" w:customStyle="1" w:styleId="Emphasis1">
    <w:name w:val="Emphasis1"/>
    <w:basedOn w:val="Normal"/>
    <w:autoRedefine/>
    <w:uiPriority w:val="8"/>
    <w:qFormat/>
    <w:rsid w:val="002A48BB"/>
    <w:pPr>
      <w:pBdr>
        <w:top w:val="single" w:sz="4" w:space="1" w:color="auto"/>
        <w:left w:val="single" w:sz="4" w:space="4" w:color="auto"/>
        <w:bottom w:val="single" w:sz="4" w:space="1" w:color="auto"/>
        <w:right w:val="single" w:sz="4" w:space="4" w:color="auto"/>
      </w:pBdr>
      <w:spacing w:line="256" w:lineRule="auto"/>
      <w:ind w:left="720"/>
      <w:jc w:val="both"/>
    </w:pPr>
    <w:rPr>
      <w:b/>
      <w:iCs/>
      <w:kern w:val="2"/>
      <w:u w:val="single"/>
      <w14:ligatures w14:val="standardContextual"/>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locked/>
    <w:rsid w:val="002A48BB"/>
    <w:rPr>
      <w:b/>
      <w:sz w:val="20"/>
      <w:u w:val="single"/>
    </w:rPr>
  </w:style>
  <w:style w:type="paragraph" w:styleId="Title">
    <w:name w:val="Title"/>
    <w:aliases w:val="Bold Underlined,UNDERLINE,Cites and Cards,title,Block Heading,Read This,Non Read Text,Debate Normal,Warrants"/>
    <w:basedOn w:val="Normal"/>
    <w:next w:val="Normal"/>
    <w:link w:val="TitleChar"/>
    <w:uiPriority w:val="6"/>
    <w:qFormat/>
    <w:rsid w:val="002A48BB"/>
    <w:pPr>
      <w:widowControl w:val="0"/>
      <w:spacing w:line="256" w:lineRule="auto"/>
      <w:ind w:left="720"/>
      <w:outlineLvl w:val="0"/>
    </w:pPr>
    <w:rPr>
      <w:rFonts w:asciiTheme="minorHAnsi" w:hAnsiTheme="minorHAnsi" w:cstheme="minorBidi"/>
      <w:b/>
      <w:sz w:val="20"/>
      <w:u w:val="single"/>
    </w:rPr>
  </w:style>
  <w:style w:type="character" w:customStyle="1" w:styleId="TitleChar1">
    <w:name w:val="Title Char1"/>
    <w:basedOn w:val="DefaultParagraphFont"/>
    <w:uiPriority w:val="10"/>
    <w:semiHidden/>
    <w:rsid w:val="002A48BB"/>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696206">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504370368">
      <w:bodyDiv w:val="1"/>
      <w:marLeft w:val="0"/>
      <w:marRight w:val="0"/>
      <w:marTop w:val="0"/>
      <w:marBottom w:val="0"/>
      <w:divBdr>
        <w:top w:val="none" w:sz="0" w:space="0" w:color="auto"/>
        <w:left w:val="none" w:sz="0" w:space="0" w:color="auto"/>
        <w:bottom w:val="none" w:sz="0" w:space="0" w:color="auto"/>
        <w:right w:val="none" w:sz="0" w:space="0" w:color="auto"/>
      </w:divBdr>
    </w:div>
    <w:div w:id="754320340">
      <w:bodyDiv w:val="1"/>
      <w:marLeft w:val="0"/>
      <w:marRight w:val="0"/>
      <w:marTop w:val="0"/>
      <w:marBottom w:val="0"/>
      <w:divBdr>
        <w:top w:val="none" w:sz="0" w:space="0" w:color="auto"/>
        <w:left w:val="none" w:sz="0" w:space="0" w:color="auto"/>
        <w:bottom w:val="none" w:sz="0" w:space="0" w:color="auto"/>
        <w:right w:val="none" w:sz="0" w:space="0" w:color="auto"/>
      </w:divBdr>
    </w:div>
    <w:div w:id="849178930">
      <w:bodyDiv w:val="1"/>
      <w:marLeft w:val="0"/>
      <w:marRight w:val="0"/>
      <w:marTop w:val="0"/>
      <w:marBottom w:val="0"/>
      <w:divBdr>
        <w:top w:val="none" w:sz="0" w:space="0" w:color="auto"/>
        <w:left w:val="none" w:sz="0" w:space="0" w:color="auto"/>
        <w:bottom w:val="none" w:sz="0" w:space="0" w:color="auto"/>
        <w:right w:val="none" w:sz="0" w:space="0" w:color="auto"/>
      </w:divBdr>
    </w:div>
    <w:div w:id="1218200129">
      <w:bodyDiv w:val="1"/>
      <w:marLeft w:val="0"/>
      <w:marRight w:val="0"/>
      <w:marTop w:val="0"/>
      <w:marBottom w:val="0"/>
      <w:divBdr>
        <w:top w:val="none" w:sz="0" w:space="0" w:color="auto"/>
        <w:left w:val="none" w:sz="0" w:space="0" w:color="auto"/>
        <w:bottom w:val="none" w:sz="0" w:space="0" w:color="auto"/>
        <w:right w:val="none" w:sz="0" w:space="0" w:color="auto"/>
      </w:divBdr>
    </w:div>
    <w:div w:id="19505036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hbr.org/2022/09/its-time-for-the-u-s-to-tackle-patent-troll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globaltimes.cn/page/202203/1255314.shtml" TargetMode="External"/><Relationship Id="rId4" Type="http://schemas.openxmlformats.org/officeDocument/2006/relationships/settings" Target="settings.xml"/><Relationship Id="rId9" Type="http://schemas.openxmlformats.org/officeDocument/2006/relationships/hyperlink" Target="https://www.terry.uga.edu/are-patent-trolls-holding-innov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lg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52591</Words>
  <Characters>299772</Characters>
  <Application>Microsoft Office Word</Application>
  <DocSecurity>0</DocSecurity>
  <Lines>2498</Lines>
  <Paragraphs>703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Lucia Scott</dc:creator>
  <cp:keywords>6.0.0</cp:keywords>
  <dc:description/>
  <cp:lastModifiedBy>Malcolm Gordon</cp:lastModifiedBy>
  <cp:revision>2</cp:revision>
  <dcterms:created xsi:type="dcterms:W3CDTF">2024-06-23T23:35:00Z</dcterms:created>
  <dcterms:modified xsi:type="dcterms:W3CDTF">2024-06-23T23:35:00Z</dcterms:modified>
</cp:coreProperties>
</file>