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756C3E" w14:textId="087E936A" w:rsidR="00F57D66" w:rsidRDefault="00CE042D" w:rsidP="00F57D66">
      <w:pPr>
        <w:pStyle w:val="Heading1"/>
      </w:pPr>
      <w:r>
        <w:t xml:space="preserve">Aff </w:t>
      </w:r>
      <w:r w:rsidR="00F57D66">
        <w:t>Topicalit</w:t>
      </w:r>
      <w:r w:rsidR="003A76D9">
        <w:t>y</w:t>
      </w:r>
    </w:p>
    <w:p w14:paraId="64408365" w14:textId="77777777" w:rsidR="00F57D66" w:rsidRDefault="00F57D66" w:rsidP="00E0122A">
      <w:pPr>
        <w:pStyle w:val="Heading4"/>
      </w:pPr>
      <w:r w:rsidRPr="008A0039">
        <w:t>Resolved: The United States federal government should significantly strengthen its protection of domestic intellectual property rights in copyrights, patents, and/or trademarks.</w:t>
      </w:r>
    </w:p>
    <w:p w14:paraId="6D7C25B3" w14:textId="77777777" w:rsidR="00D428C9" w:rsidRDefault="00D428C9" w:rsidP="00D428C9">
      <w:pPr>
        <w:pStyle w:val="Heading2"/>
      </w:pPr>
      <w:r>
        <w:lastRenderedPageBreak/>
        <w:t>Subsets</w:t>
      </w:r>
    </w:p>
    <w:p w14:paraId="4EBF46DA" w14:textId="188536EE" w:rsidR="00D428C9" w:rsidRDefault="00D428C9" w:rsidP="00D428C9">
      <w:pPr>
        <w:pStyle w:val="Heading3"/>
      </w:pPr>
      <w:r>
        <w:lastRenderedPageBreak/>
        <w:t>2AC – T-Subsets</w:t>
      </w:r>
    </w:p>
    <w:p w14:paraId="02062860" w14:textId="71F88CD5" w:rsidR="00D428C9" w:rsidRPr="00AD5A43" w:rsidRDefault="00D428C9" w:rsidP="00D428C9">
      <w:pPr>
        <w:pStyle w:val="Heading4"/>
      </w:pPr>
      <w:r>
        <w:t xml:space="preserve"> “</w:t>
      </w:r>
      <w:r w:rsidRPr="00AD5A43">
        <w:t>In</w:t>
      </w:r>
      <w:r>
        <w:t>”</w:t>
      </w:r>
      <w:r w:rsidRPr="00AD5A43">
        <w:t xml:space="preserve"> means within </w:t>
      </w:r>
      <w:r>
        <w:t>---</w:t>
      </w:r>
      <w:r w:rsidRPr="00AD5A43">
        <w:t xml:space="preserve"> this is the </w:t>
      </w:r>
      <w:r w:rsidRPr="00C50D66">
        <w:rPr>
          <w:u w:val="single"/>
        </w:rPr>
        <w:t>core meaning</w:t>
      </w:r>
    </w:p>
    <w:p w14:paraId="41479FD9" w14:textId="77777777" w:rsidR="00D428C9" w:rsidRPr="00AD5A43" w:rsidRDefault="00D428C9" w:rsidP="00D428C9">
      <w:pPr>
        <w:autoSpaceDE w:val="0"/>
        <w:autoSpaceDN w:val="0"/>
        <w:adjustRightInd w:val="0"/>
      </w:pPr>
      <w:r w:rsidRPr="00AD5A43">
        <w:rPr>
          <w:rStyle w:val="Style13ptBold"/>
        </w:rPr>
        <w:t>Encarta 7</w:t>
      </w:r>
      <w:r>
        <w:t xml:space="preserve"> – </w:t>
      </w:r>
      <w:r w:rsidRPr="00AD5A43">
        <w:t xml:space="preserve">Encarta World English Dictionary, 7 (“In (1)”, 2007, </w:t>
      </w:r>
      <w:hyperlink r:id="rId6" w:history="1">
        <w:r w:rsidRPr="00AD5A43">
          <w:t>http://encarta.msn.com/encnet/features/dictionary/DictionaryResults.aspx?refid=1861620513</w:t>
        </w:r>
      </w:hyperlink>
      <w:r w:rsidRPr="00AD5A43">
        <w:t>)</w:t>
      </w:r>
    </w:p>
    <w:p w14:paraId="73CC31C8" w14:textId="77777777" w:rsidR="00D428C9" w:rsidRPr="00AD5A43" w:rsidRDefault="00D428C9" w:rsidP="00D428C9">
      <w:pPr>
        <w:autoSpaceDE w:val="0"/>
        <w:autoSpaceDN w:val="0"/>
        <w:adjustRightInd w:val="0"/>
        <w:rPr>
          <w:sz w:val="16"/>
        </w:rPr>
      </w:pPr>
      <w:r w:rsidRPr="00F6297F">
        <w:rPr>
          <w:rStyle w:val="TitleChar"/>
          <w:highlight w:val="cyan"/>
        </w:rPr>
        <w:t>in</w:t>
      </w:r>
      <w:r w:rsidRPr="00AD5A43">
        <w:rPr>
          <w:sz w:val="16"/>
        </w:rPr>
        <w:t xml:space="preserve"> [ </w:t>
      </w:r>
      <w:hyperlink r:id="rId7" w:history="1">
        <w:r w:rsidRPr="00AD5A43">
          <w:rPr>
            <w:sz w:val="16"/>
          </w:rPr>
          <w:t>in</w:t>
        </w:r>
      </w:hyperlink>
      <w:r w:rsidRPr="00AD5A43">
        <w:rPr>
          <w:sz w:val="16"/>
        </w:rPr>
        <w:t xml:space="preserve"> ] </w:t>
      </w:r>
      <w:r w:rsidRPr="00F6297F">
        <w:rPr>
          <w:rStyle w:val="Emphasis"/>
          <w:highlight w:val="cyan"/>
        </w:rPr>
        <w:t>CORE MEANING</w:t>
      </w:r>
      <w:r w:rsidRPr="00AD5A43">
        <w:rPr>
          <w:rStyle w:val="TitleChar"/>
        </w:rPr>
        <w:t xml:space="preserve">: a grammatical word indicating that something or somebody is </w:t>
      </w:r>
      <w:r w:rsidRPr="00F6297F">
        <w:rPr>
          <w:rStyle w:val="TitleChar"/>
          <w:highlight w:val="cyan"/>
        </w:rPr>
        <w:t>within</w:t>
      </w:r>
      <w:r w:rsidRPr="00AD5A43">
        <w:rPr>
          <w:rStyle w:val="TitleChar"/>
        </w:rPr>
        <w:t xml:space="preserve"> or inside something</w:t>
      </w:r>
      <w:r w:rsidRPr="00AD5A43">
        <w:rPr>
          <w:sz w:val="16"/>
        </w:rPr>
        <w:t xml:space="preserve">. </w:t>
      </w:r>
    </w:p>
    <w:p w14:paraId="7B9EB05A" w14:textId="77777777" w:rsidR="00D428C9" w:rsidRPr="00A02D7E" w:rsidRDefault="00D428C9" w:rsidP="00D428C9">
      <w:pPr>
        <w:rPr>
          <w:sz w:val="12"/>
        </w:rPr>
      </w:pPr>
      <w:r w:rsidRPr="00AD5A43">
        <w:rPr>
          <w:sz w:val="12"/>
        </w:rPr>
        <w:t>1. </w:t>
      </w:r>
      <w:r w:rsidRPr="007A3792">
        <w:rPr>
          <w:rStyle w:val="TitleChar"/>
        </w:rPr>
        <w:t>preposition </w:t>
      </w:r>
      <w:r w:rsidRPr="00A02D7E">
        <w:rPr>
          <w:rStyle w:val="TitleChar"/>
        </w:rPr>
        <w:t xml:space="preserve">indicates </w:t>
      </w:r>
      <w:r w:rsidRPr="00A02D7E">
        <w:rPr>
          <w:rStyle w:val="Emphasis"/>
        </w:rPr>
        <w:t>place</w:t>
      </w:r>
      <w:r w:rsidRPr="00A02D7E">
        <w:rPr>
          <w:rStyle w:val="TitleChar"/>
        </w:rPr>
        <w:t>: indicates that something happens or is situated somewhere</w:t>
      </w:r>
    </w:p>
    <w:p w14:paraId="11E05FB7" w14:textId="77777777" w:rsidR="00D428C9" w:rsidRPr="00AD5A43" w:rsidRDefault="00D428C9" w:rsidP="00D428C9">
      <w:pPr>
        <w:rPr>
          <w:sz w:val="12"/>
        </w:rPr>
      </w:pPr>
      <w:r w:rsidRPr="00A02D7E">
        <w:rPr>
          <w:rStyle w:val="TitleChar"/>
        </w:rPr>
        <w:t>He spent a whole year in Russia</w:t>
      </w:r>
      <w:r w:rsidRPr="00AD5A43">
        <w:rPr>
          <w:sz w:val="12"/>
        </w:rPr>
        <w:t>.</w:t>
      </w:r>
    </w:p>
    <w:p w14:paraId="4D450371" w14:textId="53291A02" w:rsidR="00D428C9" w:rsidRPr="00FF5001" w:rsidRDefault="00D428C9" w:rsidP="00D428C9">
      <w:pPr>
        <w:pStyle w:val="Heading4"/>
      </w:pPr>
      <w:r>
        <w:t>Prefer our definition---</w:t>
      </w:r>
      <w:r>
        <w:rPr>
          <w:u w:val="single"/>
        </w:rPr>
        <w:t>courts</w:t>
      </w:r>
      <w:r>
        <w:t xml:space="preserve"> have found it to be the </w:t>
      </w:r>
      <w:r>
        <w:rPr>
          <w:u w:val="single"/>
        </w:rPr>
        <w:t>obvious</w:t>
      </w:r>
      <w:r>
        <w:t xml:space="preserve"> meaning.</w:t>
      </w:r>
    </w:p>
    <w:p w14:paraId="6BA1D480" w14:textId="77777777" w:rsidR="00D428C9" w:rsidRPr="00753778" w:rsidRDefault="00D428C9" w:rsidP="00D428C9">
      <w:r w:rsidRPr="00EA573C">
        <w:rPr>
          <w:rStyle w:val="Style13ptBold"/>
        </w:rPr>
        <w:t>Cullen 52</w:t>
      </w:r>
      <w:r>
        <w:t xml:space="preserve"> – </w:t>
      </w:r>
      <w:r w:rsidRPr="00EA573C">
        <w:t xml:space="preserve">Cullen, Court of Appeals of Kentucky, 52, Commissioner, Court of Appeals of Kentucky, November 13, </w:t>
      </w:r>
      <w:proofErr w:type="gramStart"/>
      <w:r w:rsidRPr="00EA573C">
        <w:t>1952</w:t>
      </w:r>
      <w:proofErr w:type="gramEnd"/>
      <w:r w:rsidRPr="00EA573C">
        <w:t xml:space="preserve"> Riehl et al. V. Kentucky unemployment compensation commission; the judgment is affirmed. Rehearing denied; COMBS, J., and SIMS, C. J., dissenting. </w:t>
      </w:r>
      <w:hyperlink r:id="rId8" w:history="1">
        <w:r w:rsidRPr="00EA573C">
          <w:t>http://ky.findacase.com/research/wfrmDocViewer.aspx/xq/fac.19521113_0040095.KY.htm/qx</w:t>
        </w:r>
      </w:hyperlink>
    </w:p>
    <w:p w14:paraId="3A621328" w14:textId="77777777" w:rsidR="00D428C9" w:rsidRDefault="00D428C9" w:rsidP="00D428C9">
      <w:pPr>
        <w:rPr>
          <w:sz w:val="16"/>
        </w:rPr>
      </w:pPr>
      <w:r w:rsidRPr="00FF5001">
        <w:rPr>
          <w:sz w:val="16"/>
        </w:rPr>
        <w:t xml:space="preserve">We do not find any ambiguity in KRS 341.070(1). It is our opinion that </w:t>
      </w:r>
      <w:r w:rsidRPr="00630E4F">
        <w:rPr>
          <w:u w:val="single"/>
        </w:rPr>
        <w:t>the key word in the statute is the word 'in,' preceding the words 'each of three calendar quarters',</w:t>
      </w:r>
      <w:r w:rsidRPr="00FF5001">
        <w:rPr>
          <w:sz w:val="16"/>
        </w:rPr>
        <w:t xml:space="preserve"> and if the word is accorded its ordinary and common meaning, </w:t>
      </w:r>
      <w:r w:rsidRPr="00630E4F">
        <w:rPr>
          <w:u w:val="single"/>
        </w:rPr>
        <w:t xml:space="preserve">the statute does not require simultaneous employment. </w:t>
      </w:r>
      <w:r w:rsidRPr="00F6297F">
        <w:rPr>
          <w:highlight w:val="cyan"/>
          <w:u w:val="single"/>
        </w:rPr>
        <w:t>According to Webster's</w:t>
      </w:r>
      <w:r w:rsidRPr="00FF5001">
        <w:rPr>
          <w:sz w:val="16"/>
        </w:rPr>
        <w:t xml:space="preserve"> New International </w:t>
      </w:r>
      <w:r w:rsidRPr="00630E4F">
        <w:rPr>
          <w:u w:val="single"/>
        </w:rPr>
        <w:t xml:space="preserve">Dictionary, </w:t>
      </w:r>
      <w:r w:rsidRPr="00F6297F">
        <w:rPr>
          <w:highlight w:val="cyan"/>
          <w:u w:val="single"/>
        </w:rPr>
        <w:t>the word 'in,'</w:t>
      </w:r>
      <w:r w:rsidRPr="00630E4F">
        <w:rPr>
          <w:u w:val="single"/>
        </w:rPr>
        <w:t xml:space="preserve"> used with relation to </w:t>
      </w:r>
      <w:proofErr w:type="gramStart"/>
      <w:r w:rsidRPr="00630E4F">
        <w:rPr>
          <w:u w:val="single"/>
        </w:rPr>
        <w:t>a period of time</w:t>
      </w:r>
      <w:proofErr w:type="gramEnd"/>
      <w:r w:rsidRPr="00630E4F">
        <w:rPr>
          <w:u w:val="single"/>
        </w:rPr>
        <w:t xml:space="preserve">, </w:t>
      </w:r>
      <w:r w:rsidRPr="00F6297F">
        <w:rPr>
          <w:highlight w:val="cyan"/>
          <w:u w:val="single"/>
        </w:rPr>
        <w:t>means</w:t>
      </w:r>
      <w:r w:rsidRPr="00630E4F">
        <w:rPr>
          <w:u w:val="single"/>
        </w:rPr>
        <w:t xml:space="preserve"> 'during the course of.'</w:t>
      </w:r>
      <w:r w:rsidRPr="00FF5001">
        <w:rPr>
          <w:sz w:val="16"/>
        </w:rPr>
        <w:t xml:space="preserve"> The same meaning, expressed in another way, would be </w:t>
      </w:r>
      <w:r w:rsidRPr="00F6297F">
        <w:rPr>
          <w:highlight w:val="cyan"/>
          <w:u w:val="single"/>
        </w:rPr>
        <w:t>'within the limits</w:t>
      </w:r>
      <w:r w:rsidRPr="00630E4F">
        <w:rPr>
          <w:u w:val="single"/>
        </w:rPr>
        <w:t xml:space="preserve"> or duration </w:t>
      </w:r>
      <w:r w:rsidRPr="00F6297F">
        <w:rPr>
          <w:highlight w:val="cyan"/>
          <w:u w:val="single"/>
        </w:rPr>
        <w:t>of.'</w:t>
      </w:r>
      <w:r w:rsidRPr="00FF5001">
        <w:rPr>
          <w:sz w:val="16"/>
        </w:rPr>
        <w:t xml:space="preserve"> Employing this meaning, the statute says that an employer is subject to the Act if, during the course of, or within the limits or duration of each of three calendar quarters, he had in covered employment four or more workers, to each of whom the required </w:t>
      </w:r>
      <w:proofErr w:type="gramStart"/>
      <w:r w:rsidRPr="00FF5001">
        <w:rPr>
          <w:sz w:val="16"/>
        </w:rPr>
        <w:t>amount</w:t>
      </w:r>
      <w:proofErr w:type="gramEnd"/>
      <w:r w:rsidRPr="00FF5001">
        <w:rPr>
          <w:sz w:val="16"/>
        </w:rPr>
        <w:t xml:space="preserve"> of wages was paid. This clearly means that the employment need not be simultaneous. </w:t>
      </w:r>
      <w:r w:rsidRPr="00F6297F">
        <w:rPr>
          <w:rStyle w:val="Emphasis"/>
          <w:highlight w:val="cyan"/>
        </w:rPr>
        <w:t>Obviously, the word 'in' does not mean 'throughout'</w:t>
      </w:r>
      <w:r w:rsidRPr="00EA573C">
        <w:rPr>
          <w:u w:val="single"/>
        </w:rPr>
        <w:t xml:space="preserve"> or 'for the entire period of,'</w:t>
      </w:r>
      <w:r w:rsidRPr="00630E4F">
        <w:rPr>
          <w:u w:val="single"/>
        </w:rPr>
        <w:t xml:space="preserve"> because then there would be no point in adding the requirement of the payment of a minimum of $50 in wages. </w:t>
      </w:r>
      <w:r w:rsidRPr="00FF5001">
        <w:rPr>
          <w:sz w:val="16"/>
        </w:rPr>
        <w:t xml:space="preserve">In these times, no worker employed for a full calendar quarter would be paid less than $50 in wages. The appellant seeks to read into the statute the words 'at the same time,' following the words 'had in covered employment'. There is no justification for this, unless the word 'in' means 'during any one period of time in.' </w:t>
      </w:r>
      <w:r w:rsidRPr="00F6297F">
        <w:rPr>
          <w:highlight w:val="cyan"/>
          <w:u w:val="single"/>
        </w:rPr>
        <w:t xml:space="preserve">We are not aware of </w:t>
      </w:r>
      <w:r w:rsidRPr="00F6297F">
        <w:rPr>
          <w:rStyle w:val="Emphasis"/>
          <w:highlight w:val="cyan"/>
        </w:rPr>
        <w:t>any authority</w:t>
      </w:r>
      <w:r w:rsidRPr="00EA573C">
        <w:rPr>
          <w:u w:val="single"/>
        </w:rPr>
        <w:t xml:space="preserve"> </w:t>
      </w:r>
      <w:r w:rsidRPr="00630E4F">
        <w:rPr>
          <w:u w:val="single"/>
        </w:rPr>
        <w:t xml:space="preserve">for </w:t>
      </w:r>
      <w:r w:rsidRPr="00F6297F">
        <w:rPr>
          <w:highlight w:val="cyan"/>
          <w:u w:val="single"/>
        </w:rPr>
        <w:t>ascribing such a meaning to the word 'in'</w:t>
      </w:r>
      <w:r w:rsidRPr="00FF5001">
        <w:rPr>
          <w:sz w:val="16"/>
        </w:rPr>
        <w:t xml:space="preserve">. </w:t>
      </w:r>
    </w:p>
    <w:p w14:paraId="5E71B080" w14:textId="77777777" w:rsidR="00D428C9" w:rsidRDefault="00D428C9" w:rsidP="00D428C9">
      <w:pPr>
        <w:rPr>
          <w:sz w:val="16"/>
        </w:rPr>
      </w:pPr>
    </w:p>
    <w:p w14:paraId="7D1B01CC" w14:textId="77777777" w:rsidR="00D428C9" w:rsidRDefault="00D428C9" w:rsidP="00D428C9">
      <w:pPr>
        <w:pStyle w:val="Heading4"/>
      </w:pPr>
      <w:r>
        <w:t xml:space="preserve">“Rights” include any entitlement to something. </w:t>
      </w:r>
    </w:p>
    <w:p w14:paraId="1020EA85" w14:textId="77777777" w:rsidR="00D428C9" w:rsidRPr="006803FB" w:rsidRDefault="00D428C9" w:rsidP="00D428C9">
      <w:r w:rsidRPr="006803FB">
        <w:rPr>
          <w:rStyle w:val="Style13ptBold"/>
        </w:rPr>
        <w:t>Law.com</w:t>
      </w:r>
      <w:r>
        <w:t>. "Legal Dictionary". Rights. Law. The People's Law Dictionary by Gerald and Kathleen Hill. https://dictionary.law.com/Default.aspx?selected=1857</w:t>
      </w:r>
    </w:p>
    <w:p w14:paraId="59D1AA16" w14:textId="77777777" w:rsidR="00D428C9" w:rsidRPr="006803FB" w:rsidRDefault="00D428C9" w:rsidP="00D428C9">
      <w:pPr>
        <w:rPr>
          <w:rStyle w:val="Emphasis"/>
        </w:rPr>
      </w:pPr>
      <w:r w:rsidRPr="00033784">
        <w:rPr>
          <w:rStyle w:val="Emphasis"/>
          <w:highlight w:val="cyan"/>
        </w:rPr>
        <w:t>right</w:t>
      </w:r>
    </w:p>
    <w:p w14:paraId="5B76E98E" w14:textId="77777777" w:rsidR="00D428C9" w:rsidRPr="00AF78C5" w:rsidRDefault="00D428C9" w:rsidP="00D428C9">
      <w:pPr>
        <w:rPr>
          <w:u w:val="single"/>
        </w:rPr>
      </w:pPr>
      <w:r w:rsidRPr="006803FB">
        <w:rPr>
          <w:sz w:val="16"/>
        </w:rPr>
        <w:t xml:space="preserve">1) n. </w:t>
      </w:r>
      <w:r w:rsidRPr="00033784">
        <w:rPr>
          <w:rStyle w:val="Emphasis"/>
          <w:highlight w:val="cyan"/>
        </w:rPr>
        <w:t>an entitlement to something</w:t>
      </w:r>
      <w:r w:rsidRPr="00033784">
        <w:rPr>
          <w:sz w:val="16"/>
          <w:highlight w:val="cyan"/>
        </w:rPr>
        <w:t>,</w:t>
      </w:r>
      <w:r w:rsidRPr="006803FB">
        <w:rPr>
          <w:sz w:val="16"/>
        </w:rPr>
        <w:t xml:space="preserve"> </w:t>
      </w:r>
      <w:r w:rsidRPr="00033784">
        <w:rPr>
          <w:rStyle w:val="StyleUnderline"/>
          <w:highlight w:val="cyan"/>
        </w:rPr>
        <w:t>whether to</w:t>
      </w:r>
      <w:r w:rsidRPr="006803FB">
        <w:rPr>
          <w:rStyle w:val="StyleUnderline"/>
        </w:rPr>
        <w:t xml:space="preserve"> </w:t>
      </w:r>
      <w:r w:rsidRPr="00033784">
        <w:rPr>
          <w:rStyle w:val="StyleUnderline"/>
          <w:highlight w:val="cyan"/>
        </w:rPr>
        <w:t>concepts</w:t>
      </w:r>
      <w:r w:rsidRPr="006803FB">
        <w:rPr>
          <w:rStyle w:val="StyleUnderline"/>
        </w:rPr>
        <w:t xml:space="preserve"> like </w:t>
      </w:r>
      <w:r w:rsidRPr="006803FB">
        <w:rPr>
          <w:rStyle w:val="Emphasis"/>
        </w:rPr>
        <w:t>justice</w:t>
      </w:r>
      <w:r w:rsidRPr="006803FB">
        <w:rPr>
          <w:rStyle w:val="StyleUnderline"/>
        </w:rPr>
        <w:t xml:space="preserve"> and </w:t>
      </w:r>
      <w:r w:rsidRPr="006803FB">
        <w:rPr>
          <w:rStyle w:val="Emphasis"/>
        </w:rPr>
        <w:t>due process</w:t>
      </w:r>
      <w:r w:rsidRPr="006803FB">
        <w:rPr>
          <w:rStyle w:val="StyleUnderline"/>
        </w:rPr>
        <w:t xml:space="preserve"> </w:t>
      </w:r>
      <w:r w:rsidRPr="00033784">
        <w:rPr>
          <w:rStyle w:val="StyleUnderline"/>
          <w:highlight w:val="cyan"/>
        </w:rPr>
        <w:t>or</w:t>
      </w:r>
      <w:r w:rsidRPr="006803FB">
        <w:rPr>
          <w:rStyle w:val="StyleUnderline"/>
        </w:rPr>
        <w:t xml:space="preserve"> to </w:t>
      </w:r>
      <w:r w:rsidRPr="00033784">
        <w:rPr>
          <w:rStyle w:val="Emphasis"/>
          <w:highlight w:val="cyan"/>
        </w:rPr>
        <w:t>ownership</w:t>
      </w:r>
      <w:r w:rsidRPr="00033784">
        <w:rPr>
          <w:rStyle w:val="StyleUnderline"/>
          <w:highlight w:val="cyan"/>
        </w:rPr>
        <w:t xml:space="preserve"> of property</w:t>
      </w:r>
      <w:r w:rsidRPr="006803FB">
        <w:rPr>
          <w:rStyle w:val="StyleUnderline"/>
        </w:rPr>
        <w:t xml:space="preserve"> or </w:t>
      </w:r>
      <w:r w:rsidRPr="003D7D8F">
        <w:rPr>
          <w:rStyle w:val="StyleUnderline"/>
        </w:rPr>
        <w:t xml:space="preserve">some interest in property, </w:t>
      </w:r>
      <w:r w:rsidRPr="00033784">
        <w:rPr>
          <w:rStyle w:val="StyleUnderline"/>
          <w:highlight w:val="cyan"/>
        </w:rPr>
        <w:t>real or personal</w:t>
      </w:r>
      <w:r w:rsidRPr="006803FB">
        <w:rPr>
          <w:sz w:val="16"/>
        </w:rPr>
        <w:t xml:space="preserve">. </w:t>
      </w:r>
      <w:r w:rsidRPr="006803FB">
        <w:rPr>
          <w:rStyle w:val="StyleUnderline"/>
        </w:rPr>
        <w:t xml:space="preserve">These rights include: </w:t>
      </w:r>
      <w:r w:rsidRPr="003D7D8F">
        <w:rPr>
          <w:rStyle w:val="StyleUnderline"/>
        </w:rPr>
        <w:t>various freedoms; protection</w:t>
      </w:r>
      <w:r w:rsidRPr="006803FB">
        <w:rPr>
          <w:sz w:val="16"/>
        </w:rPr>
        <w:t xml:space="preserve"> against interference with </w:t>
      </w:r>
      <w:r w:rsidRPr="006803FB">
        <w:rPr>
          <w:rStyle w:val="Emphasis"/>
        </w:rPr>
        <w:t>enjoyment of life and property; civil rights</w:t>
      </w:r>
      <w:r w:rsidRPr="006803FB">
        <w:rPr>
          <w:sz w:val="16"/>
        </w:rPr>
        <w:t xml:space="preserve"> enjoyed by citizens </w:t>
      </w:r>
      <w:r w:rsidRPr="003D7D8F">
        <w:rPr>
          <w:rStyle w:val="StyleUnderline"/>
        </w:rPr>
        <w:t>such as voting and access to the courts; natural rights accepted by civilized societies; human rights</w:t>
      </w:r>
      <w:r w:rsidRPr="006803FB">
        <w:rPr>
          <w:sz w:val="16"/>
        </w:rPr>
        <w:t xml:space="preserve"> to protect people throughout the world from terror, torture, barbaric practices and deprivation of civil rights and </w:t>
      </w:r>
      <w:r w:rsidRPr="003D7D8F">
        <w:rPr>
          <w:rStyle w:val="StyleUnderline"/>
        </w:rPr>
        <w:t>profit from their labor; and such U.S. constitutional guarantees as the right to freedoms of speech, press, religion, assembly and petition. 2) adj. just, fair, correct.</w:t>
      </w:r>
    </w:p>
    <w:p w14:paraId="7F90F3BF" w14:textId="0FE6C51B" w:rsidR="00D428C9" w:rsidRDefault="00D428C9" w:rsidP="00D428C9">
      <w:pPr>
        <w:pStyle w:val="Heading3"/>
      </w:pPr>
      <w:r>
        <w:lastRenderedPageBreak/>
        <w:t>1AR – “In” C/I</w:t>
      </w:r>
    </w:p>
    <w:p w14:paraId="76E3F14D" w14:textId="77777777" w:rsidR="00D428C9" w:rsidRPr="00753778" w:rsidRDefault="00D428C9" w:rsidP="00D428C9"/>
    <w:p w14:paraId="21AD0E09" w14:textId="77777777" w:rsidR="00D428C9" w:rsidRDefault="00D428C9" w:rsidP="00D428C9">
      <w:pPr>
        <w:pStyle w:val="Heading4"/>
      </w:pPr>
      <w:r>
        <w:t>“In” means “</w:t>
      </w:r>
      <w:r w:rsidRPr="000157F2">
        <w:rPr>
          <w:u w:val="single"/>
        </w:rPr>
        <w:t>some portion of</w:t>
      </w:r>
      <w:r w:rsidRPr="000157F2">
        <w:t>.</w:t>
      </w:r>
      <w:r>
        <w:t>”</w:t>
      </w:r>
    </w:p>
    <w:p w14:paraId="07003AE0" w14:textId="77777777" w:rsidR="00D428C9" w:rsidRPr="000157F2" w:rsidRDefault="00D428C9" w:rsidP="00D428C9">
      <w:r>
        <w:t xml:space="preserve">Judge C. Lynwood </w:t>
      </w:r>
      <w:r w:rsidRPr="000157F2">
        <w:rPr>
          <w:rStyle w:val="Style13ptBold"/>
        </w:rPr>
        <w:t>Smith 10</w:t>
      </w:r>
      <w:r>
        <w:t>. United States District Judge. UNITED STATES DISTRICT COURT NORTHERN DISTRICT OF ALABAMA NORTHEASTERN DIVISION ABBOTT POINT OF CARE, INC., Plaintiff, vs. EPOCAL, INC., Defendant. https://www.govinfo.gov/content/pkg/USCOURTS-alnd-5_08-cv-00543/pdf/USCOURTS-alnd-5_08-cv-00543-2.pdf</w:t>
      </w:r>
    </w:p>
    <w:p w14:paraId="2EDF616B" w14:textId="77777777" w:rsidR="00D428C9" w:rsidRPr="000157F2" w:rsidRDefault="00D428C9" w:rsidP="00D428C9">
      <w:pPr>
        <w:rPr>
          <w:rStyle w:val="StyleUnderline"/>
        </w:rPr>
      </w:pPr>
      <w:r>
        <w:t xml:space="preserve">In addition, </w:t>
      </w:r>
      <w:r w:rsidRPr="000157F2">
        <w:rPr>
          <w:rStyle w:val="StyleUnderline"/>
        </w:rPr>
        <w:t xml:space="preserve">three of </w:t>
      </w:r>
      <w:r w:rsidRPr="000157F2">
        <w:rPr>
          <w:rStyle w:val="StyleUnderline"/>
          <w:highlight w:val="cyan"/>
        </w:rPr>
        <w:t xml:space="preserve">the </w:t>
      </w:r>
      <w:r w:rsidRPr="000157F2">
        <w:rPr>
          <w:rStyle w:val="StyleUnderline"/>
        </w:rPr>
        <w:t xml:space="preserve">many </w:t>
      </w:r>
      <w:r w:rsidRPr="000157F2">
        <w:rPr>
          <w:rStyle w:val="StyleUnderline"/>
          <w:highlight w:val="cyan"/>
        </w:rPr>
        <w:t>definitions of the word “</w:t>
      </w:r>
      <w:r w:rsidRPr="000157F2">
        <w:rPr>
          <w:rStyle w:val="Emphasis"/>
          <w:highlight w:val="cyan"/>
        </w:rPr>
        <w:t>in</w:t>
      </w:r>
      <w:r w:rsidRPr="000157F2">
        <w:rPr>
          <w:rStyle w:val="StyleUnderline"/>
          <w:highlight w:val="cyan"/>
        </w:rPr>
        <w:t>”</w:t>
      </w:r>
      <w:r>
        <w:t xml:space="preserve"> found </w:t>
      </w:r>
      <w:r w:rsidRPr="000157F2">
        <w:rPr>
          <w:rStyle w:val="StyleUnderline"/>
          <w:highlight w:val="cyan"/>
        </w:rPr>
        <w:t xml:space="preserve">in </w:t>
      </w:r>
      <w:r w:rsidRPr="000157F2">
        <w:rPr>
          <w:rStyle w:val="StyleUnderline"/>
        </w:rPr>
        <w:t xml:space="preserve">contemporaneous </w:t>
      </w:r>
      <w:r w:rsidRPr="000157F2">
        <w:rPr>
          <w:rStyle w:val="StyleUnderline"/>
          <w:highlight w:val="cyan"/>
        </w:rPr>
        <w:t>general dictionaries include</w:t>
      </w:r>
      <w:r>
        <w:t xml:space="preserve"> the following: “1. a. </w:t>
      </w:r>
      <w:r w:rsidRPr="000157F2">
        <w:rPr>
          <w:rStyle w:val="Emphasis"/>
          <w:highlight w:val="cyan"/>
        </w:rPr>
        <w:t>Within</w:t>
      </w:r>
      <w:r>
        <w:t xml:space="preserve"> the bounds or area of . . . b. From the outside to a point within * * * 2. To or </w:t>
      </w:r>
      <w:r w:rsidRPr="000157F2">
        <w:rPr>
          <w:rStyle w:val="StyleUnderline"/>
        </w:rPr>
        <w:t>toward a destination</w:t>
      </w:r>
      <w:r>
        <w:t xml:space="preserve"> or goal </w:t>
      </w:r>
      <w:proofErr w:type="gramStart"/>
      <w:r>
        <w:t>. . . .</w:t>
      </w:r>
      <w:proofErr w:type="gramEnd"/>
      <w:r>
        <w:t xml:space="preserve">” Webster’s II New College Dictionary 557 (Houghton Mifflin Co. 2001, 1999, 1995); see also Webster’s II New Riverside University Dictionary 616 (Houghton Mifflin 1994) (same). Thus, </w:t>
      </w:r>
      <w:r w:rsidRPr="000157F2">
        <w:rPr>
          <w:rStyle w:val="StyleUnderline"/>
        </w:rPr>
        <w:t>as the Special Master noted</w:t>
      </w:r>
      <w:r>
        <w:t>, but only in passing: “</w:t>
      </w:r>
      <w:r w:rsidRPr="000157F2">
        <w:rPr>
          <w:rStyle w:val="Emphasis"/>
          <w:highlight w:val="cyan"/>
        </w:rPr>
        <w:t>The word ‘in’ does not require</w:t>
      </w:r>
      <w:r w:rsidRPr="000157F2">
        <w:rPr>
          <w:highlight w:val="cyan"/>
        </w:rPr>
        <w:t xml:space="preserve"> </w:t>
      </w:r>
      <w:r>
        <w:t xml:space="preserve">that </w:t>
      </w:r>
      <w:r w:rsidRPr="000157F2">
        <w:rPr>
          <w:rStyle w:val="Emphasis"/>
        </w:rPr>
        <w:t xml:space="preserve">something be </w:t>
      </w:r>
      <w:r w:rsidRPr="000157F2">
        <w:rPr>
          <w:rStyle w:val="Emphasis"/>
          <w:highlight w:val="cyan"/>
        </w:rPr>
        <w:t>completely and continuously inside of</w:t>
      </w:r>
      <w:r w:rsidRPr="000157F2">
        <w:rPr>
          <w:highlight w:val="cyan"/>
        </w:rPr>
        <w:t xml:space="preserve"> </w:t>
      </w:r>
      <w:r>
        <w:t>something else.” Doc. no. 96 (Special Master’s Final Report and Recommendation), at 92 n.57 (</w:t>
      </w:r>
      <w:proofErr w:type="spellStart"/>
      <w:r>
        <w:t>emphasissupplied</w:t>
      </w:r>
      <w:proofErr w:type="spellEnd"/>
      <w:r>
        <w:t xml:space="preserve">). Instead, </w:t>
      </w:r>
      <w:r w:rsidRPr="000157F2">
        <w:rPr>
          <w:rStyle w:val="StyleUnderline"/>
          <w:highlight w:val="cyan"/>
        </w:rPr>
        <w:t xml:space="preserve">it is common to use the word </w:t>
      </w:r>
      <w:r w:rsidRPr="000157F2">
        <w:rPr>
          <w:rStyle w:val="StyleUnderline"/>
        </w:rPr>
        <w:t xml:space="preserve">to state that something is </w:t>
      </w:r>
      <w:r w:rsidRPr="000157F2">
        <w:rPr>
          <w:rStyle w:val="StyleUnderline"/>
          <w:highlight w:val="cyan"/>
        </w:rPr>
        <w:t xml:space="preserve">contiguous </w:t>
      </w:r>
      <w:r w:rsidRPr="000157F2">
        <w:rPr>
          <w:rStyle w:val="StyleUnderline"/>
        </w:rPr>
        <w:t xml:space="preserve">to something else, </w:t>
      </w:r>
      <w:r w:rsidRPr="000157F2">
        <w:rPr>
          <w:rStyle w:val="StyleUnderline"/>
          <w:highlight w:val="cyan"/>
        </w:rPr>
        <w:t xml:space="preserve">such as </w:t>
      </w:r>
      <w:r w:rsidRPr="000157F2">
        <w:rPr>
          <w:rStyle w:val="StyleUnderline"/>
        </w:rPr>
        <w:t xml:space="preserve">saying that </w:t>
      </w:r>
      <w:r w:rsidRPr="000157F2">
        <w:rPr>
          <w:rStyle w:val="StyleUnderline"/>
          <w:highlight w:val="cyan"/>
        </w:rPr>
        <w:t xml:space="preserve">a skylight is </w:t>
      </w:r>
      <w:r w:rsidRPr="000157F2">
        <w:rPr>
          <w:rStyle w:val="Emphasis"/>
          <w:highlight w:val="cyan"/>
        </w:rPr>
        <w:t>“in” the room</w:t>
      </w:r>
      <w:r w:rsidRPr="000157F2">
        <w:rPr>
          <w:rStyle w:val="StyleUnderline"/>
          <w:highlight w:val="cyan"/>
        </w:rPr>
        <w:t xml:space="preserve"> </w:t>
      </w:r>
      <w:r w:rsidRPr="000157F2">
        <w:rPr>
          <w:rStyle w:val="StyleUnderline"/>
        </w:rPr>
        <w:t>to which it opens and provides natural illumination.</w:t>
      </w:r>
    </w:p>
    <w:p w14:paraId="4AA908A2" w14:textId="77777777" w:rsidR="00D428C9" w:rsidRDefault="00D428C9" w:rsidP="00D428C9">
      <w:r>
        <w:t xml:space="preserve">Accordingly, </w:t>
      </w:r>
      <w:r w:rsidRPr="000157F2">
        <w:rPr>
          <w:rStyle w:val="StyleUnderline"/>
          <w:highlight w:val="cyan"/>
        </w:rPr>
        <w:t xml:space="preserve">the construction </w:t>
      </w:r>
      <w:r w:rsidRPr="000157F2">
        <w:rPr>
          <w:rStyle w:val="StyleUnderline"/>
        </w:rPr>
        <w:t xml:space="preserve">adopted </w:t>
      </w:r>
      <w:r w:rsidRPr="000157F2">
        <w:rPr>
          <w:rStyle w:val="StyleUnderline"/>
          <w:highlight w:val="cyan"/>
        </w:rPr>
        <w:t xml:space="preserve">by </w:t>
      </w:r>
      <w:r w:rsidRPr="000157F2">
        <w:rPr>
          <w:rStyle w:val="StyleUnderline"/>
        </w:rPr>
        <w:t xml:space="preserve">this </w:t>
      </w:r>
      <w:r w:rsidRPr="000157F2">
        <w:rPr>
          <w:rStyle w:val="Emphasis"/>
          <w:highlight w:val="cyan"/>
        </w:rPr>
        <w:t>court</w:t>
      </w:r>
      <w:r w:rsidRPr="000157F2">
        <w:rPr>
          <w:highlight w:val="cyan"/>
        </w:rPr>
        <w:t xml:space="preserve"> </w:t>
      </w:r>
      <w:r>
        <w:t xml:space="preserve">for the phrases “positioned in a conduit” and “positioned in said conduit,” as each is used in Claim 1 of the gas patents, </w:t>
      </w:r>
      <w:r w:rsidRPr="000157F2">
        <w:rPr>
          <w:rStyle w:val="StyleUnderline"/>
          <w:highlight w:val="cyan"/>
        </w:rPr>
        <w:t>is</w:t>
      </w:r>
      <w:r w:rsidRPr="000157F2">
        <w:rPr>
          <w:rStyle w:val="StyleUnderline"/>
        </w:rPr>
        <w:t xml:space="preserve">: a gas equilibration reservoir positioned with respect to the conduit so as to allow contact between </w:t>
      </w:r>
      <w:r w:rsidRPr="000157F2">
        <w:rPr>
          <w:rStyle w:val="Emphasis"/>
          <w:highlight w:val="cyan"/>
        </w:rPr>
        <w:t>at least some portion of</w:t>
      </w:r>
      <w:r w:rsidRPr="000157F2">
        <w:rPr>
          <w:rStyle w:val="StyleUnderline"/>
          <w:highlight w:val="cyan"/>
        </w:rPr>
        <w:t xml:space="preserve"> </w:t>
      </w:r>
      <w:r w:rsidRPr="000157F2">
        <w:rPr>
          <w:rStyle w:val="StyleUnderline"/>
        </w:rPr>
        <w:t>the reservoir</w:t>
      </w:r>
      <w:r>
        <w:t xml:space="preserve"> (or with the reservoir’s gas-permeable membrane, if one is employed) </w:t>
      </w:r>
      <w:r w:rsidRPr="000157F2">
        <w:rPr>
          <w:rStyle w:val="StyleUnderline"/>
        </w:rPr>
        <w:t>and at least some portion of the aqueous calibrant fluid within the conduit, such that there can be contact between the fluid in the conduit and the equilibration reservoir to allow for gas exchange to occur when the fluid is brought into contact with or exposed to the reservoir</w:t>
      </w:r>
      <w:r>
        <w:t xml:space="preserve">. </w:t>
      </w:r>
    </w:p>
    <w:p w14:paraId="4CB1D172" w14:textId="77777777" w:rsidR="00D428C9" w:rsidRPr="00942481" w:rsidRDefault="00D428C9" w:rsidP="00D428C9">
      <w:pPr>
        <w:rPr>
          <w:sz w:val="16"/>
        </w:rPr>
      </w:pPr>
    </w:p>
    <w:p w14:paraId="5CBCE505" w14:textId="77777777" w:rsidR="00D428C9" w:rsidRDefault="00D428C9" w:rsidP="00D428C9">
      <w:pPr>
        <w:pStyle w:val="Heading4"/>
      </w:pPr>
      <w:r>
        <w:t xml:space="preserve">It’s the </w:t>
      </w:r>
      <w:r w:rsidRPr="00EF4F05">
        <w:rPr>
          <w:u w:val="single"/>
        </w:rPr>
        <w:t>ordinary</w:t>
      </w:r>
      <w:r>
        <w:t xml:space="preserve"> and </w:t>
      </w:r>
      <w:r w:rsidRPr="00EF4F05">
        <w:rPr>
          <w:u w:val="single"/>
        </w:rPr>
        <w:t>court interpretation</w:t>
      </w:r>
      <w:r>
        <w:t xml:space="preserve">. </w:t>
      </w:r>
    </w:p>
    <w:p w14:paraId="55AACC27" w14:textId="77777777" w:rsidR="00D428C9" w:rsidRPr="00EF4F05" w:rsidRDefault="00D428C9" w:rsidP="00D428C9">
      <w:r>
        <w:t xml:space="preserve">Kevin R. </w:t>
      </w:r>
      <w:r w:rsidRPr="00EF4F05">
        <w:rPr>
          <w:rStyle w:val="Style13ptBold"/>
        </w:rPr>
        <w:t>Casey 09</w:t>
      </w:r>
      <w:r>
        <w:t xml:space="preserve">. Special Master. Abbott Point of Care, Inc. v. </w:t>
      </w:r>
      <w:proofErr w:type="spellStart"/>
      <w:r>
        <w:t>Epocal</w:t>
      </w:r>
      <w:proofErr w:type="spellEnd"/>
      <w:r>
        <w:t xml:space="preserve">, Inc., 2009 U.S. Dist. LEXIS 140383 (United States District Court for the Northern District of Alabama, Northeastern </w:t>
      </w:r>
      <w:proofErr w:type="spellStart"/>
      <w:r>
        <w:t>DivisionDecember</w:t>
      </w:r>
      <w:proofErr w:type="spellEnd"/>
      <w:r>
        <w:t xml:space="preserve"> 1, 2009, Filed). https://advance-lexis-com.proxy.library.emory.edu/api/document?collection=cases&amp;id=urn:contentItem:5SP0-2C31-F016-S09F-00000-00&amp;context=1516831.</w:t>
      </w:r>
    </w:p>
    <w:p w14:paraId="1466DE1F" w14:textId="77777777" w:rsidR="00D428C9" w:rsidRPr="00EF4F05" w:rsidRDefault="00D428C9" w:rsidP="00D428C9">
      <w:pPr>
        <w:rPr>
          <w:rStyle w:val="Style13ptBold"/>
        </w:rPr>
      </w:pPr>
      <w:r>
        <w:rPr>
          <w:rStyle w:val="Style13ptBold"/>
        </w:rPr>
        <w:t>---FOOTNOTE 57 STARTS---</w:t>
      </w:r>
    </w:p>
    <w:p w14:paraId="4963F898" w14:textId="77777777" w:rsidR="00D428C9" w:rsidRPr="00942481" w:rsidRDefault="00D428C9" w:rsidP="00D428C9">
      <w:pPr>
        <w:rPr>
          <w:sz w:val="16"/>
        </w:rPr>
      </w:pPr>
      <w:r w:rsidRPr="00EF4F05">
        <w:rPr>
          <w:rStyle w:val="StyleUnderline"/>
          <w:highlight w:val="cyan"/>
        </w:rPr>
        <w:t>Webster's defines "</w:t>
      </w:r>
      <w:r w:rsidRPr="00EF4F05">
        <w:rPr>
          <w:rStyle w:val="Emphasis"/>
          <w:highlight w:val="cyan"/>
        </w:rPr>
        <w:t>in</w:t>
      </w:r>
      <w:r w:rsidRPr="00EF4F05">
        <w:rPr>
          <w:rStyle w:val="StyleUnderline"/>
          <w:highlight w:val="cyan"/>
        </w:rPr>
        <w:t>,"</w:t>
      </w:r>
      <w:r w:rsidRPr="00942481">
        <w:rPr>
          <w:sz w:val="16"/>
        </w:rPr>
        <w:t xml:space="preserve"> at 557, </w:t>
      </w:r>
      <w:r w:rsidRPr="00EF4F05">
        <w:rPr>
          <w:rStyle w:val="Emphasis"/>
          <w:highlight w:val="cyan"/>
        </w:rPr>
        <w:t>as "Within</w:t>
      </w:r>
      <w:r w:rsidRPr="00942481">
        <w:rPr>
          <w:sz w:val="16"/>
        </w:rPr>
        <w:t xml:space="preserve"> the bounds or area of" and "within," at 1268, as "In or into the inner part: INSIDE." Note that </w:t>
      </w:r>
      <w:r w:rsidRPr="00EF4F05">
        <w:rPr>
          <w:rStyle w:val="StyleUnderline"/>
        </w:rPr>
        <w:t xml:space="preserve">the definition of "within" incorporates "in." The word </w:t>
      </w:r>
      <w:r w:rsidRPr="00EF4F05">
        <w:rPr>
          <w:rStyle w:val="Emphasis"/>
          <w:highlight w:val="cyan"/>
        </w:rPr>
        <w:t>"in" does not require</w:t>
      </w:r>
      <w:r w:rsidRPr="00EF4F05">
        <w:rPr>
          <w:rStyle w:val="StyleUnderline"/>
        </w:rPr>
        <w:t xml:space="preserve"> that something be </w:t>
      </w:r>
      <w:r w:rsidRPr="00EF4F05">
        <w:rPr>
          <w:rStyle w:val="StyleUnderline"/>
          <w:highlight w:val="cyan"/>
        </w:rPr>
        <w:t xml:space="preserve">completely </w:t>
      </w:r>
      <w:r w:rsidRPr="00EF4F05">
        <w:rPr>
          <w:rStyle w:val="StyleUnderline"/>
        </w:rPr>
        <w:t xml:space="preserve">and continuously </w:t>
      </w:r>
      <w:r w:rsidRPr="00EF4F05">
        <w:rPr>
          <w:rStyle w:val="StyleUnderline"/>
          <w:highlight w:val="cyan"/>
        </w:rPr>
        <w:t xml:space="preserve">inside </w:t>
      </w:r>
      <w:r w:rsidRPr="00EF4F05">
        <w:rPr>
          <w:rStyle w:val="StyleUnderline"/>
        </w:rPr>
        <w:t>of something else. A component may be "in" another component if it is located, at least in relevant part, in the defined space</w:t>
      </w:r>
      <w:r w:rsidRPr="00942481">
        <w:rPr>
          <w:sz w:val="16"/>
        </w:rPr>
        <w:t xml:space="preserve">. See Foster v. </w:t>
      </w:r>
      <w:proofErr w:type="spellStart"/>
      <w:r w:rsidRPr="00942481">
        <w:rPr>
          <w:sz w:val="16"/>
        </w:rPr>
        <w:t>Hallco</w:t>
      </w:r>
      <w:proofErr w:type="spellEnd"/>
      <w:r w:rsidRPr="00942481">
        <w:rPr>
          <w:sz w:val="16"/>
        </w:rPr>
        <w:t xml:space="preserve"> Mfg. Co., 119 F.3d 16, 1997 WL 419391 at *8 (Fed. Cir. 1997) (non-precedential). See also Gemstar-TV Guide Int'l, Inc. v. Int'l Trade Comm'n, 383 F.3d 1352, 1372 (Fed. Cir. 2004) ("</w:t>
      </w:r>
      <w:r w:rsidRPr="00EF4F05">
        <w:rPr>
          <w:rStyle w:val="StyleUnderline"/>
        </w:rPr>
        <w:t>General use dictionaries define 'in' as 'used as a functional word to indicate location</w:t>
      </w:r>
      <w:r w:rsidRPr="00942481">
        <w:rPr>
          <w:sz w:val="16"/>
        </w:rPr>
        <w:t xml:space="preserve"> or position in space or in some materially bounded object.' Webster's Third New International Dictionary 1139 (1993). From these definitions, </w:t>
      </w:r>
      <w:r w:rsidRPr="00EF4F05">
        <w:rPr>
          <w:rStyle w:val="StyleUnderline"/>
          <w:highlight w:val="cyan"/>
        </w:rPr>
        <w:t>the ordinary meaning</w:t>
      </w:r>
      <w:r w:rsidRPr="00942481">
        <w:rPr>
          <w:sz w:val="16"/>
        </w:rPr>
        <w:t xml:space="preserve"> of 'storage means in a data processor' </w:t>
      </w:r>
      <w:r w:rsidRPr="00EF4F05">
        <w:rPr>
          <w:rStyle w:val="StyleUnderline"/>
          <w:highlight w:val="cyan"/>
        </w:rPr>
        <w:t>is</w:t>
      </w:r>
      <w:r w:rsidRPr="00942481">
        <w:rPr>
          <w:sz w:val="16"/>
        </w:rPr>
        <w:t xml:space="preserve"> a device capable of retaining data located </w:t>
      </w:r>
      <w:r w:rsidRPr="00EF4F05">
        <w:rPr>
          <w:rStyle w:val="Emphasis"/>
          <w:highlight w:val="cyan"/>
        </w:rPr>
        <w:t>within</w:t>
      </w:r>
      <w:r w:rsidRPr="00942481">
        <w:rPr>
          <w:sz w:val="16"/>
        </w:rPr>
        <w:t xml:space="preserve"> a data processing device or system."); </w:t>
      </w:r>
      <w:r w:rsidRPr="00942481">
        <w:rPr>
          <w:sz w:val="16"/>
        </w:rPr>
        <w:lastRenderedPageBreak/>
        <w:t>TI Group Automotive Sys. (N. Am.), Inc. v. VDO N. Am., L.L.C., 375 F.3d 1126, 1136 (Fed. Cir. 2004) ("</w:t>
      </w:r>
      <w:r w:rsidRPr="00EF4F05">
        <w:rPr>
          <w:rStyle w:val="Emphasis"/>
          <w:highlight w:val="cyan"/>
        </w:rPr>
        <w:t>we affirm the</w:t>
      </w:r>
      <w:r w:rsidRPr="00942481">
        <w:rPr>
          <w:sz w:val="16"/>
        </w:rPr>
        <w:t xml:space="preserve"> district </w:t>
      </w:r>
      <w:r w:rsidRPr="00EF4F05">
        <w:rPr>
          <w:rStyle w:val="Emphasis"/>
          <w:highlight w:val="cyan"/>
        </w:rPr>
        <w:t>court's construction of the term 'within'</w:t>
      </w:r>
      <w:r w:rsidRPr="00942481">
        <w:rPr>
          <w:sz w:val="16"/>
        </w:rPr>
        <w:t xml:space="preserve"> as meaning 'inside'," stating "what is not outside is on the inside").</w:t>
      </w:r>
    </w:p>
    <w:p w14:paraId="1B44B4F0" w14:textId="77777777" w:rsidR="00D428C9" w:rsidRPr="00EF4F05" w:rsidRDefault="00D428C9" w:rsidP="00D428C9">
      <w:pPr>
        <w:rPr>
          <w:b/>
          <w:bCs/>
          <w:sz w:val="26"/>
        </w:rPr>
      </w:pPr>
      <w:r>
        <w:rPr>
          <w:rStyle w:val="Style13ptBold"/>
        </w:rPr>
        <w:t>---FOOTNOTE 57 ENDS---</w:t>
      </w:r>
    </w:p>
    <w:p w14:paraId="35DE2D3C" w14:textId="77777777" w:rsidR="00D428C9" w:rsidRPr="00EA573C" w:rsidRDefault="00D428C9" w:rsidP="00D428C9"/>
    <w:p w14:paraId="277A2CAB" w14:textId="6AD2A43A" w:rsidR="00D428C9" w:rsidRDefault="00D428C9" w:rsidP="00D428C9">
      <w:pPr>
        <w:pStyle w:val="Heading3"/>
      </w:pPr>
      <w:r>
        <w:lastRenderedPageBreak/>
        <w:t>1AR – “Rights” C/I</w:t>
      </w:r>
    </w:p>
    <w:p w14:paraId="151055BE" w14:textId="77777777" w:rsidR="00D428C9" w:rsidRPr="00B50591" w:rsidRDefault="00D428C9" w:rsidP="00D428C9">
      <w:pPr>
        <w:pStyle w:val="Heading4"/>
      </w:pPr>
      <w:r>
        <w:t xml:space="preserve">Rights don’t have to apply to the whole. </w:t>
      </w:r>
    </w:p>
    <w:p w14:paraId="2EB627A7" w14:textId="77777777" w:rsidR="00D428C9" w:rsidRPr="00D73898" w:rsidRDefault="00D428C9" w:rsidP="00D428C9">
      <w:r>
        <w:t xml:space="preserve">Gabriel </w:t>
      </w:r>
      <w:r w:rsidRPr="00D73898">
        <w:rPr>
          <w:rStyle w:val="Style13ptBold"/>
        </w:rPr>
        <w:t>Lima et al. 20</w:t>
      </w:r>
      <w:r>
        <w:t>, School of Computing, KAIST, Republic of Korea. CHANGYEON KIM, School of Computing, KAIST, Republic of Korea SEUNGHO RYU, Dept. of Computer Science &amp; Dept. of Mathematics, HKUST, Hong Kong SAR CHIHYUNG JEON, Graduate School of Science and Technology Policy, KAIST, Republic of Korea MEEYOUNG CHA, IBS &amp; School of Computing, KAIST, Republic of Korea “Collecting the Public Perception of AI and Robot Rights.”. https://arxiv.org/pdf/2008.01339.pdf</w:t>
      </w:r>
    </w:p>
    <w:p w14:paraId="1D1BEC0A" w14:textId="77777777" w:rsidR="00D428C9" w:rsidRDefault="00D428C9" w:rsidP="00D428C9">
      <w:pPr>
        <w:rPr>
          <w:sz w:val="16"/>
        </w:rPr>
      </w:pPr>
      <w:r w:rsidRPr="00910667">
        <w:rPr>
          <w:rStyle w:val="StyleUnderline"/>
          <w:highlight w:val="cyan"/>
        </w:rPr>
        <w:t xml:space="preserve">Rights are </w:t>
      </w:r>
      <w:r w:rsidRPr="00910667">
        <w:rPr>
          <w:rStyle w:val="StyleUnderline"/>
        </w:rPr>
        <w:t xml:space="preserve">freedoms and </w:t>
      </w:r>
      <w:r w:rsidRPr="00910667">
        <w:rPr>
          <w:rStyle w:val="StyleUnderline"/>
          <w:highlight w:val="cyan"/>
        </w:rPr>
        <w:t xml:space="preserve">entitlements </w:t>
      </w:r>
      <w:r w:rsidRPr="00910667">
        <w:rPr>
          <w:rStyle w:val="StyleUnderline"/>
        </w:rPr>
        <w:t>granted to certain entities</w:t>
      </w:r>
      <w:r w:rsidRPr="00910667">
        <w:rPr>
          <w:sz w:val="16"/>
        </w:rPr>
        <w:t xml:space="preserve"> in a defined system, group, or theory. </w:t>
      </w:r>
      <w:r w:rsidRPr="00910667">
        <w:rPr>
          <w:rStyle w:val="StyleUnderline"/>
        </w:rPr>
        <w:t>Even though</w:t>
      </w:r>
      <w:r>
        <w:rPr>
          <w:rStyle w:val="StyleUnderline"/>
        </w:rPr>
        <w:t xml:space="preserve"> </w:t>
      </w:r>
      <w:r w:rsidRPr="00910667">
        <w:rPr>
          <w:rStyle w:val="StyleUnderline"/>
        </w:rPr>
        <w:t xml:space="preserve">rights are often granted as a bundle, </w:t>
      </w:r>
      <w:r w:rsidRPr="00910667">
        <w:rPr>
          <w:rStyle w:val="Emphasis"/>
          <w:highlight w:val="cyan"/>
        </w:rPr>
        <w:t xml:space="preserve">they do not necessarily come all at </w:t>
      </w:r>
      <w:proofErr w:type="gramStart"/>
      <w:r w:rsidRPr="00910667">
        <w:rPr>
          <w:rStyle w:val="Emphasis"/>
          <w:highlight w:val="cyan"/>
        </w:rPr>
        <w:t>once</w:t>
      </w:r>
      <w:r w:rsidRPr="00910667">
        <w:rPr>
          <w:sz w:val="16"/>
        </w:rPr>
        <w:t>;</w:t>
      </w:r>
      <w:proofErr w:type="gramEnd"/>
      <w:r w:rsidRPr="00910667">
        <w:rPr>
          <w:sz w:val="16"/>
        </w:rPr>
        <w:t xml:space="preserve"> i.e., </w:t>
      </w:r>
      <w:r w:rsidRPr="00910667">
        <w:rPr>
          <w:rStyle w:val="Emphasis"/>
          <w:highlight w:val="cyan"/>
        </w:rPr>
        <w:t xml:space="preserve">some </w:t>
      </w:r>
      <w:r w:rsidRPr="00910667">
        <w:rPr>
          <w:rStyle w:val="Emphasis"/>
        </w:rPr>
        <w:t xml:space="preserve">entities </w:t>
      </w:r>
      <w:r w:rsidRPr="00910667">
        <w:rPr>
          <w:rStyle w:val="Emphasis"/>
          <w:highlight w:val="cyan"/>
        </w:rPr>
        <w:t>have rights that others do not</w:t>
      </w:r>
      <w:r w:rsidRPr="00910667">
        <w:rPr>
          <w:sz w:val="16"/>
        </w:rPr>
        <w:t xml:space="preserve">. In recent decades, various technological advancements have been deployed and have started to function within society both at an individual and an institutional level. As their functions become common, scholars have begun to debate whether any rights should be granted to these new electronic agents [45, 59]. This discussion has become prominent after the circulation of a </w:t>
      </w:r>
      <w:r w:rsidRPr="00910667">
        <w:rPr>
          <w:rStyle w:val="StyleUnderline"/>
          <w:highlight w:val="cyan"/>
        </w:rPr>
        <w:t>European Parliament</w:t>
      </w:r>
      <w:r w:rsidRPr="00910667">
        <w:rPr>
          <w:sz w:val="16"/>
          <w:highlight w:val="cyan"/>
        </w:rPr>
        <w:t xml:space="preserve"> </w:t>
      </w:r>
      <w:r w:rsidRPr="00910667">
        <w:rPr>
          <w:sz w:val="16"/>
        </w:rPr>
        <w:t xml:space="preserve">draft report, where they </w:t>
      </w:r>
      <w:r w:rsidRPr="00910667">
        <w:rPr>
          <w:rStyle w:val="StyleUnderline"/>
          <w:highlight w:val="cyan"/>
        </w:rPr>
        <w:t xml:space="preserve">considered </w:t>
      </w:r>
      <w:r w:rsidRPr="00910667">
        <w:rPr>
          <w:rStyle w:val="StyleUnderline"/>
        </w:rPr>
        <w:t xml:space="preserve">creating “the status of </w:t>
      </w:r>
      <w:r w:rsidRPr="00910667">
        <w:rPr>
          <w:rStyle w:val="StyleUnderline"/>
          <w:highlight w:val="cyan"/>
        </w:rPr>
        <w:t xml:space="preserve">electronic persons with </w:t>
      </w:r>
      <w:r w:rsidRPr="00910667">
        <w:rPr>
          <w:rStyle w:val="Emphasis"/>
          <w:highlight w:val="cyan"/>
        </w:rPr>
        <w:t>specific rights and obligations</w:t>
      </w:r>
      <w:r w:rsidRPr="00910667">
        <w:rPr>
          <w:sz w:val="16"/>
        </w:rPr>
        <w:t xml:space="preserve">”. The final report, however, rephrased the proposal after backslash from experts [2] by proposing to create “a specific legal status” for sufficiently autonomous robots [1]. </w:t>
      </w:r>
    </w:p>
    <w:p w14:paraId="533B0237" w14:textId="77777777" w:rsidR="00D428C9" w:rsidRPr="003A3A34" w:rsidRDefault="00D428C9" w:rsidP="00D428C9">
      <w:pPr>
        <w:rPr>
          <w:sz w:val="16"/>
        </w:rPr>
      </w:pPr>
    </w:p>
    <w:p w14:paraId="19D0D5DE" w14:textId="77777777" w:rsidR="00D428C9" w:rsidRPr="00511E21" w:rsidRDefault="00D428C9" w:rsidP="00D428C9">
      <w:pPr>
        <w:pStyle w:val="Heading4"/>
      </w:pPr>
      <w:r>
        <w:t xml:space="preserve">Rights include any enforcement mechanism. </w:t>
      </w:r>
    </w:p>
    <w:p w14:paraId="7BA96FF9" w14:textId="77777777" w:rsidR="00D428C9" w:rsidRPr="00511E21" w:rsidRDefault="00D428C9" w:rsidP="00D428C9">
      <w:r w:rsidRPr="00511E21">
        <w:rPr>
          <w:rStyle w:val="Style13ptBold"/>
        </w:rPr>
        <w:t>Merriam Webster</w:t>
      </w:r>
      <w:r>
        <w:t>. "Definition of LEGAL RIGHT". No Publication. xx-xx-</w:t>
      </w:r>
      <w:proofErr w:type="spellStart"/>
      <w:r>
        <w:t>xxxx</w:t>
      </w:r>
      <w:proofErr w:type="spellEnd"/>
      <w:r>
        <w:t>. https://www.merriam-webster.com/dictionary/legal%20right</w:t>
      </w:r>
    </w:p>
    <w:p w14:paraId="2E39AADB" w14:textId="77777777" w:rsidR="00D428C9" w:rsidRPr="00511E21" w:rsidRDefault="00D428C9" w:rsidP="00D428C9">
      <w:pPr>
        <w:rPr>
          <w:sz w:val="16"/>
        </w:rPr>
      </w:pPr>
      <w:r w:rsidRPr="009D1779">
        <w:rPr>
          <w:rStyle w:val="Emphasis"/>
        </w:rPr>
        <w:t>legal right</w:t>
      </w:r>
      <w:r w:rsidRPr="00511E21">
        <w:rPr>
          <w:sz w:val="16"/>
        </w:rPr>
        <w:t xml:space="preserve"> noun</w:t>
      </w:r>
    </w:p>
    <w:p w14:paraId="755C4FB9" w14:textId="77777777" w:rsidR="00D428C9" w:rsidRPr="009D1779" w:rsidRDefault="00D428C9" w:rsidP="00D428C9">
      <w:pPr>
        <w:rPr>
          <w:rStyle w:val="StyleUnderline"/>
        </w:rPr>
      </w:pPr>
      <w:r w:rsidRPr="00E73356">
        <w:rPr>
          <w:rStyle w:val="StyleUnderline"/>
          <w:highlight w:val="cyan"/>
        </w:rPr>
        <w:t xml:space="preserve">Definition of </w:t>
      </w:r>
      <w:r w:rsidRPr="00E73356">
        <w:rPr>
          <w:rStyle w:val="Emphasis"/>
          <w:highlight w:val="cyan"/>
        </w:rPr>
        <w:t>legal right</w:t>
      </w:r>
    </w:p>
    <w:p w14:paraId="716B66F0" w14:textId="77777777" w:rsidR="00D428C9" w:rsidRPr="00511E21" w:rsidRDefault="00D428C9" w:rsidP="00D428C9">
      <w:pPr>
        <w:rPr>
          <w:sz w:val="16"/>
        </w:rPr>
      </w:pPr>
      <w:r w:rsidRPr="009D1779">
        <w:rPr>
          <w:rStyle w:val="StyleUnderline"/>
        </w:rPr>
        <w:t>1a</w:t>
      </w:r>
      <w:r w:rsidRPr="00511E21">
        <w:rPr>
          <w:sz w:val="16"/>
        </w:rPr>
        <w:t xml:space="preserve">: </w:t>
      </w:r>
      <w:r w:rsidRPr="00E73356">
        <w:rPr>
          <w:rStyle w:val="StyleUnderline"/>
          <w:highlight w:val="cyan"/>
        </w:rPr>
        <w:t>a claim recognized</w:t>
      </w:r>
      <w:r w:rsidRPr="009D1779">
        <w:rPr>
          <w:rStyle w:val="StyleUnderline"/>
        </w:rPr>
        <w:t xml:space="preserve"> and delimited by </w:t>
      </w:r>
      <w:r w:rsidRPr="009D1779">
        <w:rPr>
          <w:rStyle w:val="Emphasis"/>
        </w:rPr>
        <w:t xml:space="preserve">law </w:t>
      </w:r>
      <w:r w:rsidRPr="00E73356">
        <w:rPr>
          <w:rStyle w:val="Emphasis"/>
          <w:highlight w:val="cyan"/>
        </w:rPr>
        <w:t>for the purpose of securing it</w:t>
      </w:r>
    </w:p>
    <w:p w14:paraId="4058F342" w14:textId="77777777" w:rsidR="00D428C9" w:rsidRPr="00511E21" w:rsidRDefault="00D428C9" w:rsidP="00D428C9">
      <w:pPr>
        <w:rPr>
          <w:rStyle w:val="StyleUnderline"/>
        </w:rPr>
      </w:pPr>
      <w:r w:rsidRPr="009D1779">
        <w:rPr>
          <w:rStyle w:val="StyleUnderline"/>
        </w:rPr>
        <w:t>b</w:t>
      </w:r>
      <w:r w:rsidRPr="00511E21">
        <w:rPr>
          <w:sz w:val="16"/>
        </w:rPr>
        <w:t xml:space="preserve">: </w:t>
      </w:r>
      <w:r w:rsidRPr="00511E21">
        <w:rPr>
          <w:rStyle w:val="StyleUnderline"/>
        </w:rPr>
        <w:t xml:space="preserve">the interest in a claim which is </w:t>
      </w:r>
      <w:r w:rsidRPr="00511E21">
        <w:rPr>
          <w:rStyle w:val="Emphasis"/>
        </w:rPr>
        <w:t>recognized by and protected by sanctions of law</w:t>
      </w:r>
      <w:r w:rsidRPr="00511E21">
        <w:rPr>
          <w:sz w:val="16"/>
        </w:rPr>
        <w:t xml:space="preserve"> imposed by a state, </w:t>
      </w:r>
      <w:r w:rsidRPr="00E73356">
        <w:rPr>
          <w:rStyle w:val="StyleUnderline"/>
          <w:highlight w:val="cyan"/>
        </w:rPr>
        <w:t xml:space="preserve">which enables one to </w:t>
      </w:r>
      <w:r w:rsidRPr="00E73356">
        <w:rPr>
          <w:rStyle w:val="Emphasis"/>
          <w:highlight w:val="cyan"/>
        </w:rPr>
        <w:t>possess property</w:t>
      </w:r>
      <w:r w:rsidRPr="00E73356">
        <w:rPr>
          <w:rStyle w:val="StyleUnderline"/>
          <w:highlight w:val="cyan"/>
        </w:rPr>
        <w:t xml:space="preserve"> or to engage in </w:t>
      </w:r>
      <w:r w:rsidRPr="00E73356">
        <w:rPr>
          <w:rStyle w:val="Emphasis"/>
          <w:highlight w:val="cyan"/>
        </w:rPr>
        <w:t>some transaction</w:t>
      </w:r>
      <w:r w:rsidRPr="00E73356">
        <w:rPr>
          <w:rStyle w:val="StyleUnderline"/>
          <w:highlight w:val="cyan"/>
        </w:rPr>
        <w:t xml:space="preserve"> or </w:t>
      </w:r>
      <w:r w:rsidRPr="00E73356">
        <w:rPr>
          <w:rStyle w:val="Emphasis"/>
          <w:highlight w:val="cyan"/>
        </w:rPr>
        <w:t>course of conduct</w:t>
      </w:r>
      <w:r w:rsidRPr="00E73356">
        <w:rPr>
          <w:rStyle w:val="StyleUnderline"/>
          <w:highlight w:val="cyan"/>
        </w:rPr>
        <w:t xml:space="preserve"> or to </w:t>
      </w:r>
      <w:r w:rsidRPr="00E73356">
        <w:rPr>
          <w:rStyle w:val="Emphasis"/>
          <w:highlight w:val="cyan"/>
        </w:rPr>
        <w:t>compel some other person</w:t>
      </w:r>
      <w:r w:rsidRPr="00511E21">
        <w:rPr>
          <w:rStyle w:val="StyleUnderline"/>
        </w:rPr>
        <w:t xml:space="preserve"> to so engage or to refrain from some course of conduct under certain circumstances, and for the infringement of which claim the state provides a remedy in its courts of justice</w:t>
      </w:r>
    </w:p>
    <w:p w14:paraId="2F78FE60" w14:textId="77777777" w:rsidR="00D428C9" w:rsidRPr="00511E21" w:rsidRDefault="00D428C9" w:rsidP="00D428C9">
      <w:pPr>
        <w:rPr>
          <w:sz w:val="16"/>
        </w:rPr>
      </w:pPr>
      <w:r w:rsidRPr="009D1779">
        <w:rPr>
          <w:rStyle w:val="StyleUnderline"/>
        </w:rPr>
        <w:t>2</w:t>
      </w:r>
      <w:r w:rsidRPr="00511E21">
        <w:rPr>
          <w:sz w:val="16"/>
        </w:rPr>
        <w:t xml:space="preserve">: </w:t>
      </w:r>
      <w:r w:rsidRPr="00511E21">
        <w:rPr>
          <w:rStyle w:val="StyleUnderline"/>
        </w:rPr>
        <w:t xml:space="preserve">the aggregate of the capacities, powers, liberties, and privileges by which a claim is </w:t>
      </w:r>
      <w:r w:rsidRPr="00511E21">
        <w:rPr>
          <w:rStyle w:val="Emphasis"/>
        </w:rPr>
        <w:t>secured</w:t>
      </w:r>
    </w:p>
    <w:p w14:paraId="4FC362B8" w14:textId="77777777" w:rsidR="00D428C9" w:rsidRPr="00511E21" w:rsidRDefault="00D428C9" w:rsidP="00D428C9">
      <w:pPr>
        <w:rPr>
          <w:sz w:val="16"/>
        </w:rPr>
      </w:pPr>
      <w:r w:rsidRPr="009D1779">
        <w:rPr>
          <w:rStyle w:val="StyleUnderline"/>
        </w:rPr>
        <w:t>3</w:t>
      </w:r>
      <w:r w:rsidRPr="00511E21">
        <w:rPr>
          <w:sz w:val="16"/>
        </w:rPr>
        <w:t xml:space="preserve">: </w:t>
      </w:r>
      <w:r w:rsidRPr="00E73356">
        <w:rPr>
          <w:rStyle w:val="Emphasis"/>
          <w:highlight w:val="cyan"/>
        </w:rPr>
        <w:t>a capacity of asserting a legally recognized claim</w:t>
      </w:r>
    </w:p>
    <w:p w14:paraId="15AF0F61" w14:textId="77777777" w:rsidR="00D428C9" w:rsidRPr="00511E21" w:rsidRDefault="00D428C9" w:rsidP="00D428C9">
      <w:pPr>
        <w:rPr>
          <w:sz w:val="16"/>
        </w:rPr>
      </w:pPr>
      <w:r w:rsidRPr="00511E21">
        <w:rPr>
          <w:sz w:val="16"/>
        </w:rPr>
        <w:t xml:space="preserve">— </w:t>
      </w:r>
      <w:r w:rsidRPr="00511E21">
        <w:rPr>
          <w:rStyle w:val="StyleUnderline"/>
        </w:rPr>
        <w:t>compare LEGAL DUTY</w:t>
      </w:r>
    </w:p>
    <w:p w14:paraId="77EDAA3E" w14:textId="77777777" w:rsidR="00D428C9" w:rsidRPr="00A92AC4" w:rsidRDefault="00D428C9" w:rsidP="00D428C9">
      <w:pPr>
        <w:rPr>
          <w:sz w:val="16"/>
        </w:rPr>
      </w:pPr>
      <w:r w:rsidRPr="009D1779">
        <w:rPr>
          <w:rStyle w:val="StyleUnderline"/>
        </w:rPr>
        <w:t>4</w:t>
      </w:r>
      <w:r w:rsidRPr="00511E21">
        <w:rPr>
          <w:sz w:val="16"/>
        </w:rPr>
        <w:t xml:space="preserve">: </w:t>
      </w:r>
      <w:r w:rsidRPr="00E73356">
        <w:rPr>
          <w:rStyle w:val="Emphasis"/>
          <w:highlight w:val="cyan"/>
        </w:rPr>
        <w:t>a right cognizable in a common-law court</w:t>
      </w:r>
      <w:r w:rsidRPr="00511E21">
        <w:rPr>
          <w:sz w:val="16"/>
        </w:rPr>
        <w:t xml:space="preserve"> as distinguished from a court having jurisdiction in equity</w:t>
      </w:r>
    </w:p>
    <w:p w14:paraId="73A8FA97" w14:textId="77777777" w:rsidR="00D428C9" w:rsidRPr="003A3A34" w:rsidRDefault="00D428C9" w:rsidP="00D428C9"/>
    <w:p w14:paraId="14D5E9EF" w14:textId="77777777" w:rsidR="00D428C9" w:rsidRPr="00D428C9" w:rsidRDefault="00D428C9" w:rsidP="00D428C9"/>
    <w:p w14:paraId="19FDAA89" w14:textId="3E15D73C" w:rsidR="00F57D66" w:rsidRPr="0084138E" w:rsidRDefault="00CE042D" w:rsidP="00F57D66">
      <w:pPr>
        <w:pStyle w:val="Heading2"/>
      </w:pPr>
      <w:r>
        <w:lastRenderedPageBreak/>
        <w:t>Significant</w:t>
      </w:r>
    </w:p>
    <w:p w14:paraId="64EE81D2" w14:textId="61EBD24B" w:rsidR="00123CA8" w:rsidRDefault="00CE042D" w:rsidP="00123CA8">
      <w:pPr>
        <w:pStyle w:val="Heading3"/>
      </w:pPr>
      <w:r>
        <w:lastRenderedPageBreak/>
        <w:t>2AC – Broad C/I</w:t>
      </w:r>
    </w:p>
    <w:p w14:paraId="0E1306AB" w14:textId="76DFA145" w:rsidR="004D3752" w:rsidRDefault="00123CA8" w:rsidP="004D3752">
      <w:pPr>
        <w:pStyle w:val="Heading4"/>
      </w:pPr>
      <w:r>
        <w:t xml:space="preserve">‘Significant’ </w:t>
      </w:r>
      <w:r w:rsidR="003A395A">
        <w:t>is ambiguous---‘considerable’ or ‘large’, especially in the context of US IP law</w:t>
      </w:r>
      <w:r>
        <w:t xml:space="preserve">. </w:t>
      </w:r>
    </w:p>
    <w:p w14:paraId="0AF3863F" w14:textId="77777777" w:rsidR="004D3752" w:rsidRDefault="004D3752" w:rsidP="004D3752">
      <w:r w:rsidRPr="006200F6">
        <w:rPr>
          <w:rStyle w:val="Style13ptBold"/>
        </w:rPr>
        <w:t xml:space="preserve">Pooley ’23 </w:t>
      </w:r>
      <w:r>
        <w:t xml:space="preserve">[James; January 25; IP litigator and foremost global expert in trade secrets, </w:t>
      </w:r>
      <w:r w:rsidRPr="006200F6">
        <w:t xml:space="preserve">Deputy Director General of the World Intellectual Property Organization in Geneva </w:t>
      </w:r>
      <w:r>
        <w:t>for five years; IP Watchdog, “</w:t>
      </w:r>
      <w:r w:rsidRPr="006200F6">
        <w:t>New Federal Law and FTC Rule Will Imperil Trade Secret Protection</w:t>
      </w:r>
      <w:r>
        <w:t xml:space="preserve">,” </w:t>
      </w:r>
      <w:r w:rsidRPr="006200F6">
        <w:t>https://ipwatchdog.com/2023/01/25/new-federal-law-ftc-rule-will-imperil-trade-secret-protection/id=155759/</w:t>
      </w:r>
      <w:r>
        <w:t>]</w:t>
      </w:r>
    </w:p>
    <w:p w14:paraId="49D8D68A" w14:textId="77777777" w:rsidR="00123CA8" w:rsidRPr="00123CA8" w:rsidRDefault="004D3752" w:rsidP="004D3752">
      <w:pPr>
        <w:rPr>
          <w:sz w:val="16"/>
        </w:rPr>
      </w:pPr>
      <w:r w:rsidRPr="00123CA8">
        <w:rPr>
          <w:sz w:val="16"/>
        </w:rPr>
        <w:t>When Adam Smith spoke about an “invisible hand,” he was talking about a good thing – the way that free markets harness the laws of competition, supply and demand and self-interest to improve the economy. But he also could have been thinking of another law. The law of unintended consequences: that actions of people, and especially of governments, always have unanticipated effects. Sometimes these effects can be perverse, reflecting a profound failure of “second-order thinking” (in other words, thinking ahead about “how could this possibly go wrong?”).</w:t>
      </w:r>
    </w:p>
    <w:p w14:paraId="29E7C74E" w14:textId="77777777" w:rsidR="00123CA8" w:rsidRPr="00123CA8" w:rsidRDefault="004D3752" w:rsidP="004D3752">
      <w:pPr>
        <w:rPr>
          <w:sz w:val="16"/>
        </w:rPr>
      </w:pPr>
      <w:r w:rsidRPr="00123CA8">
        <w:rPr>
          <w:sz w:val="16"/>
        </w:rPr>
        <w:t xml:space="preserve">On January 5, 2023 – a day that may go down in IP infamy – we saw two bold actions. First, </w:t>
      </w:r>
      <w:r w:rsidRPr="000A43AD">
        <w:rPr>
          <w:rStyle w:val="StyleUnderline"/>
        </w:rPr>
        <w:t>the “Protecting American IP Act” became law</w:t>
      </w:r>
      <w:r w:rsidRPr="00123CA8">
        <w:rPr>
          <w:sz w:val="16"/>
        </w:rPr>
        <w:t xml:space="preserve">; and second, the Federal Trade Commission (FTC) proposed a new rule that would invalidate noncompete agreements across the United States. But wait, you might say, that </w:t>
      </w:r>
      <w:proofErr w:type="gramStart"/>
      <w:r w:rsidRPr="00123CA8">
        <w:rPr>
          <w:sz w:val="16"/>
        </w:rPr>
        <w:t>actually sounds</w:t>
      </w:r>
      <w:proofErr w:type="gramEnd"/>
      <w:r w:rsidRPr="00123CA8">
        <w:rPr>
          <w:sz w:val="16"/>
        </w:rPr>
        <w:t xml:space="preserve"> great! </w:t>
      </w:r>
      <w:r w:rsidRPr="000A43AD">
        <w:rPr>
          <w:rStyle w:val="StyleUnderline"/>
        </w:rPr>
        <w:t>What’s the problem with protecting American IP</w:t>
      </w:r>
      <w:r w:rsidRPr="00123CA8">
        <w:rPr>
          <w:sz w:val="16"/>
        </w:rPr>
        <w:t>, and making the rest of the country join California in unleashing talent to go where it likes? Well, don’t be too hasty. Stay with me on this, and you will see just how shortsighted our government can be.</w:t>
      </w:r>
    </w:p>
    <w:p w14:paraId="13EA41D6" w14:textId="77777777" w:rsidR="00123CA8" w:rsidRDefault="004D3752" w:rsidP="004D3752">
      <w:pPr>
        <w:rPr>
          <w:rStyle w:val="StyleUnderline"/>
        </w:rPr>
      </w:pPr>
      <w:r w:rsidRPr="00123CA8">
        <w:rPr>
          <w:sz w:val="16"/>
        </w:rPr>
        <w:t xml:space="preserve">First, let’s look at the legislation. The generic name is S.1294, and it requires the President to impose sanctions on foreign entities or persons involved in “significant” theft of U.S.-owned trade secrets, as well as others who support them. </w:t>
      </w:r>
      <w:r w:rsidRPr="000A43AD">
        <w:rPr>
          <w:rStyle w:val="StyleUnderline"/>
        </w:rPr>
        <w:t>The new law calls for the President to report to Congress</w:t>
      </w:r>
      <w:r w:rsidRPr="00123CA8">
        <w:rPr>
          <w:sz w:val="16"/>
        </w:rPr>
        <w:t xml:space="preserve"> in July (and annually thereafter) </w:t>
      </w:r>
      <w:r w:rsidRPr="000A43AD">
        <w:rPr>
          <w:rStyle w:val="StyleUnderline"/>
        </w:rPr>
        <w:t>identifying “foreign persons”</w:t>
      </w:r>
      <w:r w:rsidRPr="00123CA8">
        <w:rPr>
          <w:sz w:val="16"/>
        </w:rPr>
        <w:t xml:space="preserve"> </w:t>
      </w:r>
      <w:r w:rsidRPr="000A43AD">
        <w:rPr>
          <w:rStyle w:val="StyleUnderline"/>
        </w:rPr>
        <w:t>who have</w:t>
      </w:r>
      <w:r w:rsidRPr="00123CA8">
        <w:rPr>
          <w:sz w:val="16"/>
        </w:rPr>
        <w:t xml:space="preserve"> “knowingly engaged in, or </w:t>
      </w:r>
      <w:r w:rsidRPr="000A43AD">
        <w:rPr>
          <w:rStyle w:val="StyleUnderline"/>
        </w:rPr>
        <w:t>benefited from</w:t>
      </w:r>
      <w:r w:rsidRPr="00123CA8">
        <w:rPr>
          <w:sz w:val="16"/>
        </w:rPr>
        <w:t xml:space="preserve">, significant </w:t>
      </w:r>
      <w:r w:rsidRPr="000A43AD">
        <w:rPr>
          <w:rStyle w:val="StyleUnderline"/>
        </w:rPr>
        <w:t>theft” of trade secrets, if the activity is “likely to result in . . . a significant threat to the national security</w:t>
      </w:r>
      <w:r w:rsidRPr="00123CA8">
        <w:rPr>
          <w:sz w:val="16"/>
        </w:rPr>
        <w:t xml:space="preserve">, foreign policy, or economic health” of the U.S. The report must also name foreign persons who provide “significant” financial or technical support to, or act on behalf of, the direct offender, including an entity’s CEO and board members. </w:t>
      </w:r>
      <w:r w:rsidRPr="000A43AD">
        <w:rPr>
          <w:rStyle w:val="StyleUnderline"/>
        </w:rPr>
        <w:t xml:space="preserve">We are given </w:t>
      </w:r>
      <w:r w:rsidRPr="000A43AD">
        <w:rPr>
          <w:rStyle w:val="Emphasis"/>
        </w:rPr>
        <w:t>no definition</w:t>
      </w:r>
      <w:r w:rsidRPr="00123CA8">
        <w:rPr>
          <w:sz w:val="16"/>
        </w:rPr>
        <w:t xml:space="preserve"> </w:t>
      </w:r>
      <w:r w:rsidRPr="000A43AD">
        <w:rPr>
          <w:rStyle w:val="StyleUnderline"/>
        </w:rPr>
        <w:t>of</w:t>
      </w:r>
      <w:r w:rsidRPr="00123CA8">
        <w:rPr>
          <w:sz w:val="16"/>
        </w:rPr>
        <w:t xml:space="preserve"> what </w:t>
      </w:r>
      <w:r w:rsidRPr="000A43AD">
        <w:rPr>
          <w:rStyle w:val="StyleUnderline"/>
        </w:rPr>
        <w:t xml:space="preserve">the </w:t>
      </w:r>
      <w:r w:rsidRPr="000A43AD">
        <w:rPr>
          <w:rStyle w:val="Emphasis"/>
        </w:rPr>
        <w:t>oft-repeated</w:t>
      </w:r>
      <w:r w:rsidRPr="00123CA8">
        <w:rPr>
          <w:sz w:val="16"/>
        </w:rPr>
        <w:t xml:space="preserve"> </w:t>
      </w:r>
      <w:r w:rsidRPr="000A43AD">
        <w:rPr>
          <w:rStyle w:val="StyleUnderline"/>
        </w:rPr>
        <w:t>word</w:t>
      </w:r>
      <w:r w:rsidRPr="00123CA8">
        <w:rPr>
          <w:sz w:val="16"/>
        </w:rPr>
        <w:t xml:space="preserve"> “</w:t>
      </w:r>
      <w:r w:rsidRPr="000A43AD">
        <w:rPr>
          <w:rStyle w:val="Emphasis"/>
        </w:rPr>
        <w:t>significant</w:t>
      </w:r>
      <w:r w:rsidRPr="00123CA8">
        <w:rPr>
          <w:sz w:val="16"/>
        </w:rPr>
        <w:t xml:space="preserve">” means, although </w:t>
      </w:r>
      <w:r w:rsidRPr="000A43AD">
        <w:rPr>
          <w:rStyle w:val="StyleUnderline"/>
        </w:rPr>
        <w:t>possibilities range from</w:t>
      </w:r>
      <w:r w:rsidRPr="00123CA8">
        <w:rPr>
          <w:sz w:val="16"/>
        </w:rPr>
        <w:t xml:space="preserve"> “</w:t>
      </w:r>
      <w:r w:rsidRPr="000A43AD">
        <w:rPr>
          <w:rStyle w:val="Emphasis"/>
        </w:rPr>
        <w:t>non-trivial</w:t>
      </w:r>
      <w:r w:rsidRPr="000A43AD">
        <w:rPr>
          <w:rStyle w:val="StyleUnderline"/>
        </w:rPr>
        <w:t>” to “</w:t>
      </w:r>
      <w:r w:rsidRPr="000A43AD">
        <w:rPr>
          <w:rStyle w:val="Emphasis"/>
        </w:rPr>
        <w:t>considerable</w:t>
      </w:r>
      <w:r w:rsidRPr="000A43AD">
        <w:rPr>
          <w:rStyle w:val="StyleUnderline"/>
        </w:rPr>
        <w:t>” to “</w:t>
      </w:r>
      <w:r w:rsidRPr="000A43AD">
        <w:rPr>
          <w:rStyle w:val="Emphasis"/>
        </w:rPr>
        <w:t>large</w:t>
      </w:r>
      <w:r w:rsidRPr="000A43AD">
        <w:rPr>
          <w:rStyle w:val="StyleUnderline"/>
        </w:rPr>
        <w:t>.”</w:t>
      </w:r>
    </w:p>
    <w:p w14:paraId="6033E730" w14:textId="3BD5CB6F" w:rsidR="004D3752" w:rsidRPr="00123CA8" w:rsidRDefault="004D3752" w:rsidP="004D3752">
      <w:pPr>
        <w:rPr>
          <w:sz w:val="16"/>
        </w:rPr>
      </w:pPr>
      <w:r w:rsidRPr="00123CA8">
        <w:rPr>
          <w:sz w:val="16"/>
        </w:rPr>
        <w:t xml:space="preserve">Pick Five </w:t>
      </w:r>
      <w:proofErr w:type="gramStart"/>
      <w:r w:rsidRPr="00123CA8">
        <w:rPr>
          <w:sz w:val="16"/>
        </w:rPr>
        <w:t>From</w:t>
      </w:r>
      <w:proofErr w:type="gramEnd"/>
      <w:r w:rsidRPr="00123CA8">
        <w:rPr>
          <w:sz w:val="16"/>
        </w:rPr>
        <w:t xml:space="preserve"> Our List</w:t>
      </w:r>
    </w:p>
    <w:p w14:paraId="333BD31F" w14:textId="77777777" w:rsidR="00123CA8" w:rsidRPr="00123CA8" w:rsidRDefault="004D3752" w:rsidP="004D3752">
      <w:pPr>
        <w:rPr>
          <w:sz w:val="16"/>
        </w:rPr>
      </w:pPr>
      <w:r w:rsidRPr="00123CA8">
        <w:rPr>
          <w:sz w:val="16"/>
        </w:rPr>
        <w:t>Having identified all these foreign actors and supporters, the President is required – unless he files a written waiver justified by the national interest – to impose “5 or more” from a list of sanctions, including (1) blocking property transactions, (2) placing on the “entity list,” (3) denying financial assistance or access, (4) disqualification from selling goods or services to the U.S., and (5) banning U.S. sources of investment. Individuals can be denied visas or have their existing visas revoked. Notably, there is no avenue for appeal to any court for relief from the President’s determination.</w:t>
      </w:r>
    </w:p>
    <w:p w14:paraId="588761D4" w14:textId="77777777" w:rsidR="00123CA8" w:rsidRPr="00123CA8" w:rsidRDefault="004D3752" w:rsidP="004D3752">
      <w:pPr>
        <w:rPr>
          <w:sz w:val="16"/>
        </w:rPr>
      </w:pPr>
      <w:r w:rsidRPr="00123CA8">
        <w:rPr>
          <w:sz w:val="16"/>
        </w:rPr>
        <w:t xml:space="preserve">If this law sounds vaguely familiar, then congratulations, you’ve been paying attention! In June 2021, we published an article about the rush to “decouple” the United States from China. It included several examples of pending bills at the federal and state level that I mocked for their obvious ineffectiveness. One of them was an earlier version of S.1294. Back then, I thought it was silly to think that legislation requiring the President to choose “5 or more” sanctions, like picking dishes from a menu, could </w:t>
      </w:r>
      <w:proofErr w:type="gramStart"/>
      <w:r w:rsidRPr="00123CA8">
        <w:rPr>
          <w:sz w:val="16"/>
        </w:rPr>
        <w:t>actually become</w:t>
      </w:r>
      <w:proofErr w:type="gramEnd"/>
      <w:r w:rsidRPr="00123CA8">
        <w:rPr>
          <w:sz w:val="16"/>
        </w:rPr>
        <w:t xml:space="preserve"> law. How naïve I was!</w:t>
      </w:r>
    </w:p>
    <w:p w14:paraId="6CCDBD17" w14:textId="77777777" w:rsidR="00123CA8" w:rsidRPr="00123CA8" w:rsidRDefault="004D3752" w:rsidP="004D3752">
      <w:pPr>
        <w:rPr>
          <w:sz w:val="16"/>
        </w:rPr>
      </w:pPr>
      <w:r w:rsidRPr="00123CA8">
        <w:rPr>
          <w:sz w:val="16"/>
        </w:rPr>
        <w:t>One thing hasn’t changed, however; it should be apparent that this statute won’t really deter trade secret theft. We already have a law, the Economic Espionage Act, that provides up to 15 years in federal prison and $10 million in fines (plus restitution). Trade sanctions don’t amount to much if you’re ready to risk going to jail.</w:t>
      </w:r>
    </w:p>
    <w:p w14:paraId="246F43A2" w14:textId="5CC0D58F" w:rsidR="004D3752" w:rsidRPr="00123CA8" w:rsidRDefault="004D3752" w:rsidP="004D3752">
      <w:pPr>
        <w:rPr>
          <w:sz w:val="16"/>
        </w:rPr>
      </w:pPr>
      <w:r w:rsidRPr="00123CA8">
        <w:rPr>
          <w:sz w:val="16"/>
        </w:rPr>
        <w:t>The Cobra Effect</w:t>
      </w:r>
    </w:p>
    <w:p w14:paraId="362B4DEC" w14:textId="77777777" w:rsidR="00123CA8" w:rsidRPr="00123CA8" w:rsidRDefault="004D3752" w:rsidP="004D3752">
      <w:pPr>
        <w:rPr>
          <w:sz w:val="16"/>
        </w:rPr>
      </w:pPr>
      <w:r w:rsidRPr="00123CA8">
        <w:rPr>
          <w:sz w:val="16"/>
        </w:rPr>
        <w:t xml:space="preserve">But hold on, you might say—even if S.1292 is ineffective, at least it can’t do any harm, right? Well, that’s where the law of unintended consequences comes into play. I will pause here for a brief digression into how that law has come to be known as the “cobra effect.” During colonial times, the British governor of Delhi was concerned about an infestation of cobras. </w:t>
      </w:r>
      <w:proofErr w:type="gramStart"/>
      <w:r w:rsidRPr="00123CA8">
        <w:rPr>
          <w:sz w:val="16"/>
        </w:rPr>
        <w:t>So</w:t>
      </w:r>
      <w:proofErr w:type="gramEnd"/>
      <w:r w:rsidRPr="00123CA8">
        <w:rPr>
          <w:sz w:val="16"/>
        </w:rPr>
        <w:t xml:space="preserve"> he offered a generous bounty on cobra skins, assuming this would reduce their numbers. Instead, people saw a business opportunity and started breeding thousands of the snakes just to kill them and cash in. Horrified, the governor rescinded the bounty, and so guess what? All those breeding farms released their stock, which slithered into the city.</w:t>
      </w:r>
    </w:p>
    <w:p w14:paraId="13EEC881" w14:textId="77777777" w:rsidR="00123CA8" w:rsidRPr="00123CA8" w:rsidRDefault="004D3752" w:rsidP="004D3752">
      <w:pPr>
        <w:rPr>
          <w:sz w:val="16"/>
        </w:rPr>
      </w:pPr>
      <w:r w:rsidRPr="00123CA8">
        <w:rPr>
          <w:sz w:val="16"/>
        </w:rPr>
        <w:lastRenderedPageBreak/>
        <w:t xml:space="preserve">Here, the statute makes no exception for “foreign” entities that are </w:t>
      </w:r>
      <w:proofErr w:type="gramStart"/>
      <w:r w:rsidRPr="00123CA8">
        <w:rPr>
          <w:sz w:val="16"/>
        </w:rPr>
        <w:t>actually subsidiaries</w:t>
      </w:r>
      <w:proofErr w:type="gramEnd"/>
      <w:r w:rsidRPr="00123CA8">
        <w:rPr>
          <w:sz w:val="16"/>
        </w:rPr>
        <w:t xml:space="preserve"> of U.S. companies, so we may end up with sanctions applied to U.S. assets. But the bigger worry is that this law, which provides no incremental benefit, becomes inspiration for copycat legislation in other countries. We would hardly be </w:t>
      </w:r>
      <w:proofErr w:type="gramStart"/>
      <w:r w:rsidRPr="00123CA8">
        <w:rPr>
          <w:sz w:val="16"/>
        </w:rPr>
        <w:t>in a position</w:t>
      </w:r>
      <w:proofErr w:type="gramEnd"/>
      <w:r w:rsidRPr="00123CA8">
        <w:rPr>
          <w:sz w:val="16"/>
        </w:rPr>
        <w:t xml:space="preserve"> to complain about China arresting U.S. executives (or impounding data belonging to their companies) based only on a government “finding” made without due process.</w:t>
      </w:r>
    </w:p>
    <w:p w14:paraId="5F96E533" w14:textId="77777777" w:rsidR="00123CA8" w:rsidRPr="00123CA8" w:rsidRDefault="004D3752" w:rsidP="004D3752">
      <w:pPr>
        <w:rPr>
          <w:sz w:val="16"/>
        </w:rPr>
      </w:pPr>
      <w:r w:rsidRPr="00123CA8">
        <w:rPr>
          <w:sz w:val="16"/>
        </w:rPr>
        <w:t xml:space="preserve">Okay, let’s hope that remains just a scary risk that never comes to pass. Now we will turn to the other unwelcome news from Washington, the FTC’s new proposed rule that would ban noncompete agreements. </w:t>
      </w:r>
      <w:proofErr w:type="spellStart"/>
      <w:r w:rsidRPr="00123CA8">
        <w:rPr>
          <w:sz w:val="16"/>
        </w:rPr>
        <w:t>Noncompetes</w:t>
      </w:r>
      <w:proofErr w:type="spellEnd"/>
      <w:r w:rsidRPr="00123CA8">
        <w:rPr>
          <w:sz w:val="16"/>
        </w:rPr>
        <w:t xml:space="preserve"> are also something we’ve examined before, when the White House asked the FTC to perform a study, following public outrage over contracts being foisted on summer camp counselors and sandwich makers.</w:t>
      </w:r>
    </w:p>
    <w:p w14:paraId="12957EA6" w14:textId="4A8EB3DC" w:rsidR="004D3752" w:rsidRPr="00123CA8" w:rsidRDefault="004D3752" w:rsidP="004D3752">
      <w:pPr>
        <w:rPr>
          <w:sz w:val="16"/>
        </w:rPr>
      </w:pPr>
      <w:r w:rsidRPr="00123CA8">
        <w:rPr>
          <w:sz w:val="16"/>
        </w:rPr>
        <w:t>FTC Overrides State Noncompete Solutions</w:t>
      </w:r>
    </w:p>
    <w:p w14:paraId="4B725ED4" w14:textId="77777777" w:rsidR="00123CA8" w:rsidRPr="00123CA8" w:rsidRDefault="004D3752" w:rsidP="004D3752">
      <w:pPr>
        <w:rPr>
          <w:sz w:val="16"/>
        </w:rPr>
      </w:pPr>
      <w:r w:rsidRPr="00123CA8">
        <w:rPr>
          <w:sz w:val="16"/>
        </w:rPr>
        <w:t xml:space="preserve">Here’s the background: noncompete agreements are (mostly) not allowed in California, while almost all other states permit them under a strict “reasonableness” filter that limits their time, subject matter and geographic coverage. Businesses like them because it’s hard to know when secrets are being used by a departed employee, and trade secret litigation is expensive and unpredictable, for both sides. To address the worst abuses, individual states have considered specific fixes. According to Russell Beck’s scorecard, 11 states have enacted laws that prohibit </w:t>
      </w:r>
      <w:proofErr w:type="spellStart"/>
      <w:r w:rsidRPr="00123CA8">
        <w:rPr>
          <w:sz w:val="16"/>
        </w:rPr>
        <w:t>noncompetes</w:t>
      </w:r>
      <w:proofErr w:type="spellEnd"/>
      <w:r w:rsidRPr="00123CA8">
        <w:rPr>
          <w:sz w:val="16"/>
        </w:rPr>
        <w:t xml:space="preserve"> for low-wage employees, and many other states are currently considering similar legislation.</w:t>
      </w:r>
    </w:p>
    <w:p w14:paraId="69DD6226" w14:textId="77777777" w:rsidR="00123CA8" w:rsidRPr="00123CA8" w:rsidRDefault="004D3752" w:rsidP="004D3752">
      <w:pPr>
        <w:rPr>
          <w:sz w:val="16"/>
        </w:rPr>
      </w:pPr>
      <w:r w:rsidRPr="00123CA8">
        <w:rPr>
          <w:sz w:val="16"/>
        </w:rPr>
        <w:t xml:space="preserve">The FTC rule would immediately wipe out all that state-level activity, based on its conclusion that all </w:t>
      </w:r>
      <w:proofErr w:type="spellStart"/>
      <w:r w:rsidRPr="00123CA8">
        <w:rPr>
          <w:sz w:val="16"/>
        </w:rPr>
        <w:t>noncompetes</w:t>
      </w:r>
      <w:proofErr w:type="spellEnd"/>
      <w:r w:rsidRPr="00123CA8">
        <w:rPr>
          <w:sz w:val="16"/>
        </w:rPr>
        <w:t xml:space="preserve"> are “unfair,” and that outlawing them would, according to economists, result in higher wages. The FTC justifies much of its logic and confidence on California’s experience; but the causal connection between that state’s restriction of </w:t>
      </w:r>
      <w:proofErr w:type="spellStart"/>
      <w:r w:rsidRPr="00123CA8">
        <w:rPr>
          <w:sz w:val="16"/>
        </w:rPr>
        <w:t>noncompetes</w:t>
      </w:r>
      <w:proofErr w:type="spellEnd"/>
      <w:r w:rsidRPr="00123CA8">
        <w:rPr>
          <w:sz w:val="16"/>
        </w:rPr>
        <w:t xml:space="preserve"> and the success of Silicon Valley has never been proven. One thing we are sure of: California leads the nation in trade secret litigation. That should come as no surprise, since its businesses have no other tool to protect their confidential information. It’s fair to question whether a surge in lawsuits in the rest of the country would be acceptable, or whether that outcome was even considered at the FTC.</w:t>
      </w:r>
    </w:p>
    <w:p w14:paraId="62731CCC" w14:textId="77777777" w:rsidR="00123CA8" w:rsidRPr="00123CA8" w:rsidRDefault="004D3752" w:rsidP="004D3752">
      <w:pPr>
        <w:rPr>
          <w:sz w:val="16"/>
        </w:rPr>
      </w:pPr>
      <w:r w:rsidRPr="00123CA8">
        <w:rPr>
          <w:sz w:val="16"/>
        </w:rPr>
        <w:t xml:space="preserve">But the FTC rule does not just copy California. It seems to go out of its way to introduce more uncertainty, burden and risk for industry. For example, consider that California permits </w:t>
      </w:r>
      <w:proofErr w:type="spellStart"/>
      <w:r w:rsidRPr="00123CA8">
        <w:rPr>
          <w:sz w:val="16"/>
        </w:rPr>
        <w:t>noncompetes</w:t>
      </w:r>
      <w:proofErr w:type="spellEnd"/>
      <w:r w:rsidRPr="00123CA8">
        <w:rPr>
          <w:sz w:val="16"/>
        </w:rPr>
        <w:t xml:space="preserve"> for someone who sells their interest in a business. This is sensible, because no one would buy a business if they couldn’t be assured that the seller would not open a shop down the street. But the FTC would only allow this “goodwill” exception for a “substantial” owner, which it defines as holding at least 25% of the company. Think about that. Any business with more than four equal shareholders would be unable to guarantee the buyer protection for goodwill, even if everyone agreed that it was necessary. What would that do to the potential liquidity of businesses, not just on Wall Street, but also on Main Street? Did anyone try to add up how many deals would never get done, or the reduced price for sellers not allowed to protect the sale with a noncompete?</w:t>
      </w:r>
    </w:p>
    <w:p w14:paraId="566D1F77" w14:textId="6D0B3813" w:rsidR="004D3752" w:rsidRPr="00123CA8" w:rsidRDefault="004D3752" w:rsidP="004D3752">
      <w:pPr>
        <w:rPr>
          <w:sz w:val="16"/>
        </w:rPr>
      </w:pPr>
      <w:r w:rsidRPr="00123CA8">
        <w:rPr>
          <w:sz w:val="16"/>
        </w:rPr>
        <w:t>It Gets Worse</w:t>
      </w:r>
    </w:p>
    <w:p w14:paraId="1B21F1B5" w14:textId="77777777" w:rsidR="00123CA8" w:rsidRPr="00123CA8" w:rsidRDefault="004D3752" w:rsidP="004D3752">
      <w:pPr>
        <w:rPr>
          <w:sz w:val="16"/>
        </w:rPr>
      </w:pPr>
      <w:r w:rsidRPr="00123CA8">
        <w:rPr>
          <w:sz w:val="16"/>
        </w:rPr>
        <w:t xml:space="preserve">And there’s more. The term “noncompete clause” is defined by the FTC to include any nondisclosure agreement that “is written so broadly that it effectively precludes the worker from working in the same field.” Employee nondisclosure agreements are widely used across most industries because they make it possible to share confidential information and trust that it won’t leave in the heads of departing staff. And because no one knows at the outset exactly what that shared information will be, the agreements must be drafted broadly. How many of them will be challenged as “de facto” noncompete contracts? </w:t>
      </w:r>
      <w:r w:rsidRPr="000A43AD">
        <w:rPr>
          <w:rStyle w:val="StyleUnderline"/>
        </w:rPr>
        <w:t>The uncertainty and cost</w:t>
      </w:r>
      <w:r w:rsidRPr="00123CA8">
        <w:rPr>
          <w:sz w:val="16"/>
        </w:rPr>
        <w:t xml:space="preserve"> – including years of litigation – </w:t>
      </w:r>
      <w:r w:rsidRPr="000A43AD">
        <w:rPr>
          <w:rStyle w:val="StyleUnderline"/>
        </w:rPr>
        <w:t>that this would impose is impossible to calculate, but it would b</w:t>
      </w:r>
      <w:r w:rsidRPr="00123CA8">
        <w:rPr>
          <w:sz w:val="16"/>
        </w:rPr>
        <w:t>e – ahem – “</w:t>
      </w:r>
      <w:r w:rsidRPr="000A43AD">
        <w:rPr>
          <w:rStyle w:val="Emphasis"/>
        </w:rPr>
        <w:t>significant</w:t>
      </w:r>
      <w:r w:rsidRPr="00123CA8">
        <w:rPr>
          <w:sz w:val="16"/>
        </w:rPr>
        <w:t>.”</w:t>
      </w:r>
    </w:p>
    <w:p w14:paraId="0DC3057D" w14:textId="77777777" w:rsidR="00123CA8" w:rsidRPr="00123CA8" w:rsidRDefault="004D3752" w:rsidP="004D3752">
      <w:pPr>
        <w:rPr>
          <w:sz w:val="16"/>
        </w:rPr>
      </w:pPr>
      <w:r w:rsidRPr="00123CA8">
        <w:rPr>
          <w:sz w:val="16"/>
        </w:rPr>
        <w:t xml:space="preserve">Well, at least there will be a transition, right? Wrong! In fact, the FTC’s rule would not only take effect on day one, but it would be retroactive, requiring employers to give “individualized” written notice that the contract clauses have been “rescinded.” And the notice </w:t>
      </w:r>
      <w:proofErr w:type="gramStart"/>
      <w:r w:rsidRPr="00123CA8">
        <w:rPr>
          <w:sz w:val="16"/>
        </w:rPr>
        <w:t>has to</w:t>
      </w:r>
      <w:proofErr w:type="gramEnd"/>
      <w:r w:rsidRPr="00123CA8">
        <w:rPr>
          <w:sz w:val="16"/>
        </w:rPr>
        <w:t xml:space="preserve"> go not just to current “workers” (a term that includes independent contractors), but all past workers at their last address.</w:t>
      </w:r>
    </w:p>
    <w:p w14:paraId="3C26D4A6" w14:textId="00426255" w:rsidR="004D3752" w:rsidRPr="00123CA8" w:rsidRDefault="004D3752" w:rsidP="004D3752">
      <w:pPr>
        <w:rPr>
          <w:sz w:val="16"/>
        </w:rPr>
      </w:pPr>
      <w:r w:rsidRPr="00123CA8">
        <w:rPr>
          <w:sz w:val="16"/>
        </w:rPr>
        <w:t xml:space="preserve">The ability of the United States to remain competitive in global markets requires that it enable and encourage innovation. Businesses today rely largely on information assets, but to commercialize those assets, companies </w:t>
      </w:r>
      <w:proofErr w:type="gramStart"/>
      <w:r w:rsidRPr="00123CA8">
        <w:rPr>
          <w:sz w:val="16"/>
        </w:rPr>
        <w:t>have to</w:t>
      </w:r>
      <w:proofErr w:type="gramEnd"/>
      <w:r w:rsidRPr="00123CA8">
        <w:rPr>
          <w:sz w:val="16"/>
        </w:rPr>
        <w:t xml:space="preserve"> provide confidential access to hundreds or thousands of employees with the assurance of a robust set of laws to protect trade secrets. For decades, the United States has been promoting that framework to the rest of the world. Now, the federal government seems blind to the ultimate consequences of what seems to some people like a great idea. Watch out for the snakes.</w:t>
      </w:r>
    </w:p>
    <w:p w14:paraId="2C293CB0" w14:textId="77777777" w:rsidR="004D3752" w:rsidRDefault="004D3752" w:rsidP="004D3752"/>
    <w:p w14:paraId="599601FE" w14:textId="77777777" w:rsidR="004D3752" w:rsidRDefault="004D3752" w:rsidP="004D3752">
      <w:bookmarkStart w:id="0" w:name="_Toc41420132"/>
    </w:p>
    <w:p w14:paraId="6AD7422A" w14:textId="77777777" w:rsidR="004D3752" w:rsidRDefault="004D3752" w:rsidP="004D3752">
      <w:pPr>
        <w:pStyle w:val="Heading4"/>
      </w:pPr>
      <w:r>
        <w:t>Significantly means large and noticeable</w:t>
      </w:r>
    </w:p>
    <w:p w14:paraId="59D77EDC" w14:textId="63AC939C" w:rsidR="004D3752" w:rsidRDefault="004D3752" w:rsidP="004D3752">
      <w:pPr>
        <w:rPr>
          <w:b/>
        </w:rPr>
      </w:pPr>
      <w:r>
        <w:rPr>
          <w:b/>
        </w:rPr>
        <w:t>MacMillan Dictionary</w:t>
      </w:r>
      <w:r w:rsidR="003A395A">
        <w:rPr>
          <w:b/>
        </w:rPr>
        <w:t xml:space="preserve"> ’15</w:t>
      </w:r>
      <w:r>
        <w:rPr>
          <w:b/>
        </w:rPr>
        <w:t xml:space="preserve"> </w:t>
      </w:r>
      <w:r w:rsidR="003A395A" w:rsidRPr="003A395A">
        <w:t>[</w:t>
      </w:r>
      <w:r w:rsidRPr="002D08A7">
        <w:t>http://www.macmillandictionary.com/dictionary/american/significantly</w:t>
      </w:r>
      <w:r w:rsidR="003A395A">
        <w:t>]</w:t>
      </w:r>
    </w:p>
    <w:p w14:paraId="3B2A99C9" w14:textId="77777777" w:rsidR="004D3752" w:rsidRDefault="004D3752" w:rsidP="004D3752">
      <w:pPr>
        <w:rPr>
          <w:b/>
        </w:rPr>
      </w:pPr>
      <w:r>
        <w:rPr>
          <w:b/>
        </w:rPr>
        <w:t xml:space="preserve">significantly </w:t>
      </w:r>
    </w:p>
    <w:p w14:paraId="6C5A8204" w14:textId="77777777" w:rsidR="004D3752" w:rsidRDefault="004D3752" w:rsidP="004D3752">
      <w:r>
        <w:lastRenderedPageBreak/>
        <w:t xml:space="preserve">1. </w:t>
      </w:r>
      <w:r>
        <w:rPr>
          <w:rStyle w:val="StyleUnderline"/>
        </w:rPr>
        <w:t>by a large amount, or in a way that is easily noticeable</w:t>
      </w:r>
    </w:p>
    <w:p w14:paraId="673AD706" w14:textId="77777777" w:rsidR="004D3752" w:rsidRDefault="004D3752" w:rsidP="004D3752">
      <w:r>
        <w:t>As an organization, we’ve grown significantly.</w:t>
      </w:r>
    </w:p>
    <w:p w14:paraId="5757FFE2" w14:textId="77777777" w:rsidR="004D3752" w:rsidRDefault="004D3752" w:rsidP="004D3752">
      <w:r>
        <w:t>Significantly more people are injured at home than at work.</w:t>
      </w:r>
    </w:p>
    <w:p w14:paraId="33F5B9A3" w14:textId="64E6935C" w:rsidR="004D3752" w:rsidRDefault="00CE042D" w:rsidP="00CE042D">
      <w:pPr>
        <w:pStyle w:val="Heading3"/>
      </w:pPr>
      <w:r>
        <w:lastRenderedPageBreak/>
        <w:t xml:space="preserve">2AC – Context </w:t>
      </w:r>
    </w:p>
    <w:p w14:paraId="767A3224" w14:textId="77777777" w:rsidR="00CE042D" w:rsidRDefault="00CE042D" w:rsidP="00CE042D">
      <w:pPr>
        <w:pStyle w:val="Heading4"/>
      </w:pPr>
      <w:r>
        <w:t xml:space="preserve">Significance is ambiguous. </w:t>
      </w:r>
    </w:p>
    <w:p w14:paraId="48E273A2" w14:textId="77777777" w:rsidR="00CE042D" w:rsidRDefault="00CE042D" w:rsidP="00CE042D">
      <w:r w:rsidRPr="00B501DD">
        <w:rPr>
          <w:rStyle w:val="Style13ptBold"/>
        </w:rPr>
        <w:t>Davis ’6</w:t>
      </w:r>
      <w:r>
        <w:t xml:space="preserve"> [Ronald; Fall; </w:t>
      </w:r>
      <w:r w:rsidRPr="00B501DD">
        <w:t>independent antitrust practitioner in Atlanta, Georgia, and has consulted on some of the litigation discussed in this article</w:t>
      </w:r>
      <w:r>
        <w:t xml:space="preserve">; ABA Antitrust Magazine, “Reverse Payment Patent Settlements: A View </w:t>
      </w:r>
      <w:proofErr w:type="gramStart"/>
      <w:r>
        <w:t>Into</w:t>
      </w:r>
      <w:proofErr w:type="gramEnd"/>
      <w:r>
        <w:t xml:space="preserve"> the Abyss, And a Modest Proposal,” 21 Antitrust ABA 26]</w:t>
      </w:r>
    </w:p>
    <w:p w14:paraId="327ADE8D" w14:textId="77777777" w:rsidR="00CE042D" w:rsidRPr="00123CA8" w:rsidRDefault="00CE042D" w:rsidP="00CE042D">
      <w:pPr>
        <w:rPr>
          <w:sz w:val="16"/>
        </w:rPr>
      </w:pPr>
      <w:proofErr w:type="spellStart"/>
      <w:r w:rsidRPr="00123CA8">
        <w:rPr>
          <w:sz w:val="16"/>
        </w:rPr>
        <w:t>Hovenkamp</w:t>
      </w:r>
      <w:proofErr w:type="spellEnd"/>
      <w:r w:rsidRPr="00123CA8">
        <w:rPr>
          <w:sz w:val="16"/>
        </w:rPr>
        <w:t xml:space="preserve"> et al., supra note 38, at 1758 (footnote omitted). O'Rourke and </w:t>
      </w:r>
      <w:proofErr w:type="spellStart"/>
      <w:r w:rsidRPr="00123CA8">
        <w:rPr>
          <w:sz w:val="16"/>
        </w:rPr>
        <w:t>Brodley</w:t>
      </w:r>
      <w:proofErr w:type="spellEnd"/>
      <w:r w:rsidRPr="00123CA8">
        <w:rPr>
          <w:sz w:val="16"/>
        </w:rPr>
        <w:t xml:space="preserve"> rightly note that </w:t>
      </w:r>
      <w:r w:rsidRPr="000A43AD">
        <w:rPr>
          <w:rStyle w:val="StyleUnderline"/>
        </w:rPr>
        <w:t>the rule is ambiguous, because a "significant" likelihood of success means</w:t>
      </w:r>
      <w:r w:rsidRPr="00123CA8">
        <w:rPr>
          <w:sz w:val="16"/>
        </w:rPr>
        <w:t xml:space="preserve"> </w:t>
      </w:r>
      <w:r w:rsidRPr="000A43AD">
        <w:rPr>
          <w:rStyle w:val="StyleUnderline"/>
        </w:rPr>
        <w:t>different things to different people</w:t>
      </w:r>
      <w:r w:rsidRPr="00123CA8">
        <w:rPr>
          <w:sz w:val="16"/>
        </w:rPr>
        <w:t xml:space="preserve">. Maureen A. O'Rourke &amp; Joseph A. </w:t>
      </w:r>
      <w:proofErr w:type="spellStart"/>
      <w:r w:rsidRPr="00123CA8">
        <w:rPr>
          <w:sz w:val="16"/>
        </w:rPr>
        <w:t>Brodley</w:t>
      </w:r>
      <w:proofErr w:type="spellEnd"/>
      <w:r w:rsidRPr="00123CA8">
        <w:rPr>
          <w:sz w:val="16"/>
        </w:rPr>
        <w:t xml:space="preserve">, An Incentives Approach to Patent Settlements: A Commentary on </w:t>
      </w:r>
      <w:proofErr w:type="spellStart"/>
      <w:r w:rsidRPr="00123CA8">
        <w:rPr>
          <w:sz w:val="16"/>
        </w:rPr>
        <w:t>Hovenkamp</w:t>
      </w:r>
      <w:proofErr w:type="spellEnd"/>
      <w:r w:rsidRPr="00123CA8">
        <w:rPr>
          <w:sz w:val="16"/>
        </w:rPr>
        <w:t>, Janis and Lemley, 87 MINN. L. REV. 1767, 1783 (2003).</w:t>
      </w:r>
    </w:p>
    <w:p w14:paraId="770678B4" w14:textId="77777777" w:rsidR="00CE042D" w:rsidRDefault="00CE042D" w:rsidP="004D3752"/>
    <w:p w14:paraId="22A7721C" w14:textId="77777777" w:rsidR="003A395A" w:rsidRPr="002B55F4" w:rsidRDefault="003A395A" w:rsidP="003A395A">
      <w:pPr>
        <w:pStyle w:val="Heading4"/>
      </w:pPr>
      <w:r w:rsidRPr="002B55F4">
        <w:t>Its meaning is context dependent.</w:t>
      </w:r>
    </w:p>
    <w:p w14:paraId="0CD16B3A" w14:textId="77777777" w:rsidR="003A395A" w:rsidRPr="002B55F4" w:rsidRDefault="003A395A" w:rsidP="003A395A">
      <w:r w:rsidRPr="002B55F4">
        <w:rPr>
          <w:rStyle w:val="Style13ptBold"/>
        </w:rPr>
        <w:t>Bracher</w:t>
      </w:r>
      <w:r>
        <w:rPr>
          <w:rStyle w:val="Style13ptBold"/>
        </w:rPr>
        <w:t xml:space="preserve">’20 </w:t>
      </w:r>
      <w:r w:rsidRPr="003A395A">
        <w:t>[Patrick; June 16; D</w:t>
      </w:r>
      <w:r w:rsidRPr="002B55F4">
        <w:t>irector at Norton Rose Fulbright South Africa</w:t>
      </w:r>
      <w:r>
        <w:t>; Norton Rose Fulbright, “</w:t>
      </w:r>
      <w:r w:rsidRPr="002B55F4">
        <w:t>The difference between ‘significant’ and ‘substantial,’” https://www.financialinstitutionslegalsnapshot.com/2020/06/16/the-difference-between-significant-and-substantial</w:t>
      </w:r>
      <w:r>
        <w:t>]</w:t>
      </w:r>
    </w:p>
    <w:p w14:paraId="590B3562" w14:textId="77777777" w:rsidR="003A395A" w:rsidRPr="002B55F4" w:rsidRDefault="003A395A" w:rsidP="003A395A">
      <w:pPr>
        <w:rPr>
          <w:sz w:val="16"/>
          <w:szCs w:val="16"/>
        </w:rPr>
      </w:pPr>
      <w:r w:rsidRPr="002B55F4">
        <w:rPr>
          <w:sz w:val="16"/>
          <w:szCs w:val="16"/>
        </w:rPr>
        <w:t xml:space="preserve">In April 2020 the UK Supreme Court had reason to discuss </w:t>
      </w:r>
      <w:r w:rsidRPr="002B55F4">
        <w:rPr>
          <w:rStyle w:val="StyleUnderline"/>
        </w:rPr>
        <w:t xml:space="preserve">the </w:t>
      </w:r>
      <w:r w:rsidRPr="002B55F4">
        <w:rPr>
          <w:rStyle w:val="Emphasis"/>
        </w:rPr>
        <w:t>difference</w:t>
      </w:r>
      <w:r w:rsidRPr="002B55F4">
        <w:rPr>
          <w:rStyle w:val="StyleUnderline"/>
        </w:rPr>
        <w:t xml:space="preserve"> between ‘</w:t>
      </w:r>
      <w:r w:rsidRPr="002B55F4">
        <w:rPr>
          <w:rStyle w:val="Emphasis"/>
        </w:rPr>
        <w:t>significant</w:t>
      </w:r>
      <w:r w:rsidRPr="002B55F4">
        <w:rPr>
          <w:rStyle w:val="StyleUnderline"/>
        </w:rPr>
        <w:t>’ and ‘</w:t>
      </w:r>
      <w:r w:rsidRPr="002B55F4">
        <w:rPr>
          <w:rStyle w:val="Emphasis"/>
        </w:rPr>
        <w:t>substantial</w:t>
      </w:r>
      <w:r w:rsidRPr="002B55F4">
        <w:rPr>
          <w:rStyle w:val="StyleUnderline"/>
        </w:rPr>
        <w:t>’</w:t>
      </w:r>
      <w:r w:rsidRPr="002B55F4">
        <w:rPr>
          <w:sz w:val="16"/>
          <w:szCs w:val="16"/>
        </w:rPr>
        <w:t xml:space="preserve"> in the context of what is a ‘significant reduction in life expectancy’. The court said that ‘</w:t>
      </w:r>
      <w:r w:rsidRPr="002B55F4">
        <w:rPr>
          <w:rStyle w:val="StyleUnderline"/>
        </w:rPr>
        <w:t xml:space="preserve">like the </w:t>
      </w:r>
      <w:r w:rsidRPr="002B55F4">
        <w:rPr>
          <w:rStyle w:val="Emphasis"/>
        </w:rPr>
        <w:t>skin</w:t>
      </w:r>
      <w:r w:rsidRPr="002B55F4">
        <w:rPr>
          <w:rStyle w:val="StyleUnderline"/>
        </w:rPr>
        <w:t xml:space="preserve"> of a </w:t>
      </w:r>
      <w:r w:rsidRPr="002B55F4">
        <w:rPr>
          <w:rStyle w:val="Emphasis"/>
        </w:rPr>
        <w:t>chameleon</w:t>
      </w:r>
      <w:r w:rsidRPr="002B55F4">
        <w:rPr>
          <w:rStyle w:val="StyleUnderline"/>
        </w:rPr>
        <w:t xml:space="preserve">, the adjective takes a </w:t>
      </w:r>
      <w:r w:rsidRPr="002B55F4">
        <w:rPr>
          <w:rStyle w:val="Emphasis"/>
        </w:rPr>
        <w:t xml:space="preserve">different </w:t>
      </w:r>
      <w:proofErr w:type="spellStart"/>
      <w:r w:rsidRPr="002B55F4">
        <w:rPr>
          <w:rStyle w:val="Emphasis"/>
        </w:rPr>
        <w:t>colour</w:t>
      </w:r>
      <w:proofErr w:type="spellEnd"/>
      <w:r w:rsidRPr="002B55F4">
        <w:rPr>
          <w:rStyle w:val="StyleUnderline"/>
        </w:rPr>
        <w:t xml:space="preserve"> so as to </w:t>
      </w:r>
      <w:r w:rsidRPr="002B55F4">
        <w:rPr>
          <w:rStyle w:val="Emphasis"/>
        </w:rPr>
        <w:t>suit</w:t>
      </w:r>
      <w:r w:rsidRPr="002B55F4">
        <w:rPr>
          <w:rStyle w:val="StyleUnderline"/>
        </w:rPr>
        <w:t xml:space="preserve"> a </w:t>
      </w:r>
      <w:r w:rsidRPr="002B55F4">
        <w:rPr>
          <w:rStyle w:val="Emphasis"/>
        </w:rPr>
        <w:t>different context’</w:t>
      </w:r>
      <w:r w:rsidRPr="002B55F4">
        <w:rPr>
          <w:rStyle w:val="StyleUnderline"/>
        </w:rPr>
        <w:t>.</w:t>
      </w:r>
    </w:p>
    <w:p w14:paraId="1E0BDBFA" w14:textId="77777777" w:rsidR="003A395A" w:rsidRPr="002B55F4" w:rsidRDefault="003A395A" w:rsidP="003A395A">
      <w:pPr>
        <w:rPr>
          <w:sz w:val="16"/>
          <w:szCs w:val="16"/>
        </w:rPr>
      </w:pPr>
      <w:r w:rsidRPr="002B55F4">
        <w:rPr>
          <w:rStyle w:val="StyleUnderline"/>
        </w:rPr>
        <w:t xml:space="preserve">The word ‘significant’ often means something </w:t>
      </w:r>
      <w:r w:rsidRPr="002B55F4">
        <w:rPr>
          <w:rStyle w:val="Emphasis"/>
        </w:rPr>
        <w:t>less</w:t>
      </w:r>
      <w:r w:rsidRPr="002B55F4">
        <w:rPr>
          <w:rStyle w:val="StyleUnderline"/>
        </w:rPr>
        <w:t xml:space="preserve"> than the word ‘</w:t>
      </w:r>
      <w:r w:rsidRPr="002B55F4">
        <w:rPr>
          <w:rStyle w:val="Emphasis"/>
        </w:rPr>
        <w:t>substantial’</w:t>
      </w:r>
      <w:r w:rsidRPr="002B55F4">
        <w:rPr>
          <w:rStyle w:val="StyleUnderline"/>
        </w:rPr>
        <w:t xml:space="preserve">. But in </w:t>
      </w:r>
      <w:r w:rsidRPr="002B55F4">
        <w:rPr>
          <w:rStyle w:val="Emphasis"/>
        </w:rPr>
        <w:t>context</w:t>
      </w:r>
      <w:r w:rsidRPr="002B55F4">
        <w:rPr>
          <w:rStyle w:val="StyleUnderline"/>
        </w:rPr>
        <w:t xml:space="preserve"> it can mean ‘</w:t>
      </w:r>
      <w:r w:rsidRPr="002B55F4">
        <w:rPr>
          <w:rStyle w:val="Emphasis"/>
        </w:rPr>
        <w:t>substantial’</w:t>
      </w:r>
      <w:r w:rsidRPr="002B55F4">
        <w:rPr>
          <w:sz w:val="16"/>
          <w:szCs w:val="16"/>
        </w:rPr>
        <w:t>.</w:t>
      </w:r>
    </w:p>
    <w:p w14:paraId="4802C476" w14:textId="77777777" w:rsidR="003A395A" w:rsidRPr="002B55F4" w:rsidRDefault="003A395A" w:rsidP="003A395A">
      <w:pPr>
        <w:rPr>
          <w:sz w:val="8"/>
          <w:szCs w:val="8"/>
        </w:rPr>
      </w:pPr>
      <w:r w:rsidRPr="002B55F4">
        <w:rPr>
          <w:sz w:val="8"/>
          <w:szCs w:val="8"/>
        </w:rPr>
        <w:t xml:space="preserve">The court gave an example of the reduction of normal life expectancy of a </w:t>
      </w:r>
      <w:proofErr w:type="gramStart"/>
      <w:r w:rsidRPr="002B55F4">
        <w:rPr>
          <w:sz w:val="8"/>
          <w:szCs w:val="8"/>
        </w:rPr>
        <w:t>74 year-old</w:t>
      </w:r>
      <w:proofErr w:type="gramEnd"/>
      <w:r w:rsidRPr="002B55F4">
        <w:rPr>
          <w:sz w:val="8"/>
          <w:szCs w:val="8"/>
        </w:rPr>
        <w:t xml:space="preserve"> to two years as not being significant whereas such a reduction for a 24 year-old would be a significant and therefore substantial reduction.</w:t>
      </w:r>
    </w:p>
    <w:p w14:paraId="432FED5C" w14:textId="4AF14329" w:rsidR="007852BF" w:rsidRPr="00CE042D" w:rsidRDefault="003A395A" w:rsidP="007852BF">
      <w:pPr>
        <w:rPr>
          <w:sz w:val="16"/>
          <w:szCs w:val="16"/>
        </w:rPr>
      </w:pPr>
      <w:r w:rsidRPr="002B55F4">
        <w:rPr>
          <w:sz w:val="16"/>
          <w:szCs w:val="16"/>
        </w:rPr>
        <w:t xml:space="preserve">These words are often used in legal documents and care must be taken to use them correctly in the context. </w:t>
      </w:r>
      <w:r w:rsidRPr="002B55F4">
        <w:rPr>
          <w:rStyle w:val="StyleUnderline"/>
        </w:rPr>
        <w:t xml:space="preserve">The fact that the </w:t>
      </w:r>
      <w:r w:rsidRPr="002B55F4">
        <w:rPr>
          <w:rStyle w:val="Emphasis"/>
        </w:rPr>
        <w:t>meaning changes</w:t>
      </w:r>
      <w:r w:rsidRPr="002B55F4">
        <w:rPr>
          <w:rStyle w:val="StyleUnderline"/>
        </w:rPr>
        <w:t xml:space="preserve"> with </w:t>
      </w:r>
      <w:r w:rsidRPr="002B55F4">
        <w:rPr>
          <w:rStyle w:val="Emphasis"/>
        </w:rPr>
        <w:t>context</w:t>
      </w:r>
      <w:r w:rsidRPr="002B55F4">
        <w:rPr>
          <w:rStyle w:val="StyleUnderline"/>
        </w:rPr>
        <w:t xml:space="preserve"> may be a reason </w:t>
      </w:r>
      <w:r w:rsidRPr="002B55F4">
        <w:rPr>
          <w:rStyle w:val="Emphasis"/>
        </w:rPr>
        <w:t>not to use</w:t>
      </w:r>
      <w:r w:rsidRPr="002B55F4">
        <w:rPr>
          <w:rStyle w:val="StyleUnderline"/>
        </w:rPr>
        <w:t xml:space="preserve"> them </w:t>
      </w:r>
      <w:r w:rsidRPr="002B55F4">
        <w:rPr>
          <w:rStyle w:val="Emphasis"/>
        </w:rPr>
        <w:t>at all</w:t>
      </w:r>
      <w:r w:rsidRPr="002B55F4">
        <w:rPr>
          <w:rStyle w:val="StyleUnderline"/>
        </w:rPr>
        <w:t xml:space="preserve"> and, if </w:t>
      </w:r>
      <w:r w:rsidRPr="002B55F4">
        <w:rPr>
          <w:rStyle w:val="Emphasis"/>
        </w:rPr>
        <w:t>possible</w:t>
      </w:r>
      <w:r w:rsidRPr="002B55F4">
        <w:rPr>
          <w:rStyle w:val="StyleUnderline"/>
        </w:rPr>
        <w:t xml:space="preserve">, be </w:t>
      </w:r>
      <w:r w:rsidRPr="002B55F4">
        <w:rPr>
          <w:rStyle w:val="Emphasis"/>
        </w:rPr>
        <w:t>specific</w:t>
      </w:r>
      <w:r w:rsidRPr="002B55F4">
        <w:rPr>
          <w:sz w:val="16"/>
          <w:szCs w:val="16"/>
        </w:rPr>
        <w:t>.</w:t>
      </w:r>
      <w:bookmarkEnd w:id="0"/>
    </w:p>
    <w:p w14:paraId="30C9244D" w14:textId="7A69E132" w:rsidR="007852BF" w:rsidRDefault="007852BF" w:rsidP="007852BF">
      <w:pPr>
        <w:pStyle w:val="Heading2"/>
      </w:pPr>
      <w:r>
        <w:lastRenderedPageBreak/>
        <w:t>Strengthen</w:t>
      </w:r>
    </w:p>
    <w:p w14:paraId="6836EACB" w14:textId="77777777" w:rsidR="00CE042D" w:rsidRDefault="00CE042D" w:rsidP="00CE042D">
      <w:pPr>
        <w:pStyle w:val="Heading3"/>
      </w:pPr>
      <w:r>
        <w:lastRenderedPageBreak/>
        <w:t>2AC – Make Effective C/I</w:t>
      </w:r>
    </w:p>
    <w:p w14:paraId="1DDA5B98" w14:textId="77777777" w:rsidR="00CE042D" w:rsidRDefault="00CE042D" w:rsidP="00CE042D">
      <w:pPr>
        <w:pStyle w:val="Heading4"/>
      </w:pPr>
      <w:r>
        <w:t>Strengthen means to make effective</w:t>
      </w:r>
    </w:p>
    <w:p w14:paraId="5CF894A2" w14:textId="77777777" w:rsidR="00CE042D" w:rsidRPr="00001F6E" w:rsidRDefault="00CE042D" w:rsidP="00CE042D">
      <w:r w:rsidRPr="00965417">
        <w:rPr>
          <w:rStyle w:val="Style13ptBold"/>
        </w:rPr>
        <w:t>Cambridge</w:t>
      </w:r>
      <w:r>
        <w:rPr>
          <w:rStyle w:val="Style13ptBold"/>
        </w:rPr>
        <w:t xml:space="preserve">’24 </w:t>
      </w:r>
      <w:r w:rsidRPr="00001F6E">
        <w:t>[Cambridge Dictionary; 2024; “strengthen,”</w:t>
      </w:r>
    </w:p>
    <w:p w14:paraId="476AF074" w14:textId="77777777" w:rsidR="00CE042D" w:rsidRPr="00001F6E" w:rsidRDefault="00CE042D" w:rsidP="00CE042D">
      <w:hyperlink r:id="rId9" w:history="1">
        <w:r w:rsidRPr="00001F6E">
          <w:rPr>
            <w:rStyle w:val="Hyperlink"/>
          </w:rPr>
          <w:t>https://dictionary.cambridge.org/dictionary/english/strengthen</w:t>
        </w:r>
      </w:hyperlink>
      <w:r w:rsidRPr="00001F6E">
        <w:t>]</w:t>
      </w:r>
    </w:p>
    <w:p w14:paraId="6C9777AB" w14:textId="77777777" w:rsidR="00CE042D" w:rsidRPr="00001F6E" w:rsidRDefault="00CE042D" w:rsidP="00CE042D">
      <w:pPr>
        <w:rPr>
          <w:sz w:val="16"/>
        </w:rPr>
      </w:pPr>
      <w:r w:rsidRPr="00001F6E">
        <w:rPr>
          <w:sz w:val="16"/>
        </w:rPr>
        <w:t>strengthen | BUSINESS ENGLISH</w:t>
      </w:r>
    </w:p>
    <w:p w14:paraId="09D6B9AF" w14:textId="77777777" w:rsidR="00CE042D" w:rsidRPr="00893979" w:rsidRDefault="00CE042D" w:rsidP="00CE042D">
      <w:pPr>
        <w:rPr>
          <w:rStyle w:val="StyleUnderline"/>
        </w:rPr>
      </w:pPr>
      <w:r w:rsidRPr="00893979">
        <w:rPr>
          <w:rStyle w:val="StyleUnderline"/>
        </w:rPr>
        <w:t>strengthen</w:t>
      </w:r>
    </w:p>
    <w:p w14:paraId="0D9E2AE5" w14:textId="77777777" w:rsidR="00CE042D" w:rsidRPr="00001F6E" w:rsidRDefault="00CE042D" w:rsidP="00CE042D">
      <w:pPr>
        <w:rPr>
          <w:sz w:val="16"/>
        </w:rPr>
      </w:pPr>
      <w:r w:rsidRPr="00001F6E">
        <w:rPr>
          <w:sz w:val="16"/>
        </w:rPr>
        <w:t>verb</w:t>
      </w:r>
    </w:p>
    <w:p w14:paraId="07E04F23" w14:textId="77777777" w:rsidR="00CE042D" w:rsidRPr="00001F6E" w:rsidRDefault="00CE042D" w:rsidP="00CE042D">
      <w:pPr>
        <w:rPr>
          <w:sz w:val="16"/>
        </w:rPr>
      </w:pPr>
      <w:r w:rsidRPr="00001F6E">
        <w:rPr>
          <w:sz w:val="16"/>
        </w:rPr>
        <w:t xml:space="preserve">[ </w:t>
      </w:r>
      <w:proofErr w:type="gramStart"/>
      <w:r w:rsidRPr="00001F6E">
        <w:rPr>
          <w:sz w:val="16"/>
        </w:rPr>
        <w:t>T ]</w:t>
      </w:r>
      <w:proofErr w:type="gramEnd"/>
    </w:p>
    <w:p w14:paraId="4348B12E" w14:textId="77777777" w:rsidR="00CE042D" w:rsidRPr="00001F6E" w:rsidRDefault="00CE042D" w:rsidP="00CE042D">
      <w:pPr>
        <w:rPr>
          <w:sz w:val="16"/>
        </w:rPr>
      </w:pPr>
      <w:r w:rsidRPr="00965417">
        <w:rPr>
          <w:rStyle w:val="StyleUnderline"/>
        </w:rPr>
        <w:t>to make something more effective or powerful</w:t>
      </w:r>
      <w:r w:rsidRPr="00001F6E">
        <w:rPr>
          <w:sz w:val="16"/>
        </w:rPr>
        <w:t>:</w:t>
      </w:r>
    </w:p>
    <w:p w14:paraId="56C205C8" w14:textId="77777777" w:rsidR="00CE042D" w:rsidRPr="00001F6E" w:rsidRDefault="00CE042D" w:rsidP="00CE042D">
      <w:pPr>
        <w:rPr>
          <w:sz w:val="16"/>
        </w:rPr>
      </w:pPr>
      <w:r w:rsidRPr="00001F6E">
        <w:rPr>
          <w:sz w:val="16"/>
        </w:rPr>
        <w:t>A discussion paper aiming to strengthen the EU's competition regime has been circulated amongst commissioners.</w:t>
      </w:r>
    </w:p>
    <w:p w14:paraId="6C649BDA" w14:textId="77777777" w:rsidR="00CE042D" w:rsidRPr="00001F6E" w:rsidRDefault="00CE042D" w:rsidP="00CE042D">
      <w:pPr>
        <w:rPr>
          <w:sz w:val="16"/>
        </w:rPr>
      </w:pPr>
      <w:r w:rsidRPr="00001F6E">
        <w:rPr>
          <w:sz w:val="16"/>
        </w:rPr>
        <w:t>Research and development expenses amounted to €76m in the first six months, reflecting the company's desire to further strengthen its technological leadership.</w:t>
      </w:r>
    </w:p>
    <w:p w14:paraId="6ABBDDFF" w14:textId="77777777" w:rsidR="00CE042D" w:rsidRPr="00001F6E" w:rsidRDefault="00CE042D" w:rsidP="00CE042D">
      <w:pPr>
        <w:rPr>
          <w:sz w:val="16"/>
        </w:rPr>
      </w:pPr>
      <w:r w:rsidRPr="00001F6E">
        <w:rPr>
          <w:sz w:val="16"/>
        </w:rPr>
        <w:t>Recent efforts have been made to strengthen the role of outside directors.</w:t>
      </w:r>
    </w:p>
    <w:p w14:paraId="44407DBE" w14:textId="77777777" w:rsidR="00CE042D" w:rsidRPr="00001F6E" w:rsidRDefault="00CE042D" w:rsidP="00CE042D">
      <w:pPr>
        <w:rPr>
          <w:sz w:val="16"/>
        </w:rPr>
      </w:pPr>
      <w:r w:rsidRPr="00001F6E">
        <w:rPr>
          <w:sz w:val="16"/>
        </w:rPr>
        <w:t>strengthen your position/performance/control Mobile operators need to strengthen their control over revenue and profit.</w:t>
      </w:r>
    </w:p>
    <w:p w14:paraId="7924B065" w14:textId="77777777" w:rsidR="00CE042D" w:rsidRPr="00001F6E" w:rsidRDefault="00CE042D" w:rsidP="00CE042D">
      <w:pPr>
        <w:rPr>
          <w:sz w:val="16"/>
        </w:rPr>
      </w:pPr>
      <w:r w:rsidRPr="00001F6E">
        <w:rPr>
          <w:sz w:val="16"/>
        </w:rPr>
        <w:t>strengthen laws/regulations/mechanisms The Oil Conservation Division is in the process of trying to strengthen regulations over oil waste pits.</w:t>
      </w:r>
    </w:p>
    <w:p w14:paraId="51F2BC84" w14:textId="77777777" w:rsidR="00CE042D" w:rsidRPr="00CE042D" w:rsidRDefault="00CE042D" w:rsidP="00CE042D"/>
    <w:p w14:paraId="21109E70" w14:textId="6625928D" w:rsidR="00D50C95" w:rsidRPr="00D50C95" w:rsidRDefault="00D50C95" w:rsidP="00D50C95">
      <w:pPr>
        <w:pStyle w:val="Heading3"/>
      </w:pPr>
      <w:r w:rsidRPr="00D50C95">
        <w:lastRenderedPageBreak/>
        <w:t>2AC</w:t>
      </w:r>
      <w:r w:rsidR="00CE042D">
        <w:t xml:space="preserve"> – </w:t>
      </w:r>
      <w:r w:rsidR="00CE042D" w:rsidRPr="00D50C95">
        <w:t>Broad C</w:t>
      </w:r>
      <w:r w:rsidR="00CE042D">
        <w:t>/</w:t>
      </w:r>
      <w:r w:rsidR="00CE042D" w:rsidRPr="00D50C95">
        <w:t>I</w:t>
      </w:r>
    </w:p>
    <w:p w14:paraId="6674EACA" w14:textId="459040A1" w:rsidR="00D50C95" w:rsidRDefault="00D50C95" w:rsidP="00D50C95">
      <w:pPr>
        <w:pStyle w:val="Heading4"/>
      </w:pPr>
      <w:r>
        <w:t xml:space="preserve">Nations ‘strengthen’ ‘IPR’ ‘protection’ through expanding their scope of coverage, duration, remedies, or enforcement. </w:t>
      </w:r>
    </w:p>
    <w:p w14:paraId="2E603155" w14:textId="77777777" w:rsidR="00D50C95" w:rsidRDefault="00D50C95" w:rsidP="00D50C95">
      <w:r w:rsidRPr="00624E68">
        <w:rPr>
          <w:rStyle w:val="Style13ptBold"/>
        </w:rPr>
        <w:t>ITPI</w:t>
      </w:r>
      <w:r>
        <w:rPr>
          <w:rStyle w:val="Style13ptBold"/>
        </w:rPr>
        <w:t xml:space="preserve"> and Park</w:t>
      </w:r>
      <w:r w:rsidRPr="00624E68">
        <w:rPr>
          <w:rStyle w:val="Style13ptBold"/>
        </w:rPr>
        <w:t xml:space="preserve"> ’21</w:t>
      </w:r>
      <w:r>
        <w:t xml:space="preserve"> [The International Trademark and Patent Index; 2021; </w:t>
      </w:r>
      <w:r w:rsidRPr="00624E68">
        <w:t xml:space="preserve">publication of the Property Rights Alliance (PRA) in partnership with Prof. Walter </w:t>
      </w:r>
      <w:r>
        <w:t xml:space="preserve">G. Park; </w:t>
      </w:r>
      <w:r w:rsidRPr="00624E68">
        <w:t>https://www.propertyrightsalliance.org/wp-content/uploads/Trademarks-and-Patent-Index.pdf]</w:t>
      </w:r>
    </w:p>
    <w:p w14:paraId="3B515D93" w14:textId="77777777" w:rsidR="00D50C95" w:rsidRPr="002706CC" w:rsidRDefault="00D50C95" w:rsidP="00D50C95">
      <w:pPr>
        <w:rPr>
          <w:sz w:val="16"/>
        </w:rPr>
      </w:pPr>
      <w:r w:rsidRPr="002706CC">
        <w:rPr>
          <w:sz w:val="16"/>
        </w:rPr>
        <w:t xml:space="preserve">Intellectual Property Rights (IPR), including trademarks and patents, encourage creative activity for the benefit of a free society. Innovations are protected through </w:t>
      </w:r>
      <w:proofErr w:type="gramStart"/>
      <w:r w:rsidRPr="002706CC">
        <w:rPr>
          <w:sz w:val="16"/>
        </w:rPr>
        <w:t>IPR</w:t>
      </w:r>
      <w:proofErr w:type="gramEnd"/>
      <w:r w:rsidRPr="002706CC">
        <w:rPr>
          <w:sz w:val="16"/>
        </w:rPr>
        <w:t xml:space="preserve"> and inventors afford an opportunity to derive fair returns from their investments. The acquisition of Intellectual Property Rights is one of the primary tools for incentivizing creators in a modern economy. Property rights are human rights that spark innovation and nurture economic growth. It has been the most effective mechanism to guarantee civil rights and civil liberties. Protecting individual liberty is the fundamental reason for a system of strong private property rights.</w:t>
      </w:r>
    </w:p>
    <w:p w14:paraId="3B7FA61F" w14:textId="77777777" w:rsidR="00D50C95" w:rsidRPr="002706CC" w:rsidRDefault="00D50C95" w:rsidP="00D50C95">
      <w:pPr>
        <w:rPr>
          <w:sz w:val="16"/>
        </w:rPr>
      </w:pPr>
      <w:r w:rsidRPr="002706CC">
        <w:rPr>
          <w:sz w:val="16"/>
        </w:rPr>
        <w:t xml:space="preserve">Throughout the unprecedented pandemic crisis, there has been a continuing debate about pat- ents for medicines. The right balance provides early access to affordable medicines with sufficient flexibility to protect intellectual property (IP). Patents are a part of the solution for the COVID-19 vaccine. </w:t>
      </w:r>
      <w:r w:rsidRPr="002706CC">
        <w:rPr>
          <w:rStyle w:val="StyleUnderline"/>
        </w:rPr>
        <w:t>Dismantling patent protection is not correlated with IP</w:t>
      </w:r>
      <w:r w:rsidRPr="002706CC">
        <w:rPr>
          <w:sz w:val="16"/>
        </w:rPr>
        <w:t>. In fact, scientists developed vac- cines in record time because of the security and resources provided by IP systems.</w:t>
      </w:r>
    </w:p>
    <w:p w14:paraId="2B14C54F" w14:textId="77777777" w:rsidR="00D50C95" w:rsidRPr="002706CC" w:rsidRDefault="00D50C95" w:rsidP="00D50C95">
      <w:pPr>
        <w:rPr>
          <w:sz w:val="16"/>
        </w:rPr>
      </w:pPr>
      <w:r w:rsidRPr="002706CC">
        <w:rPr>
          <w:sz w:val="16"/>
        </w:rPr>
        <w:t>A trademark recognizes the company's ownership of the brand and legally differentiates it from all other products of its kind. It is an efficient commercial communication tool to capture custom- er attention and make businesses, products, and services stand out. Trademarks safeguard the reputation of businesses and consumers, making them an important part of running a successful company. With a trademark, a business retains exclusive rights to mark its products, with no one</w:t>
      </w:r>
    </w:p>
    <w:p w14:paraId="56E23D91" w14:textId="77777777" w:rsidR="00D50C95" w:rsidRPr="002706CC" w:rsidRDefault="00D50C95" w:rsidP="00D50C95">
      <w:pPr>
        <w:rPr>
          <w:sz w:val="16"/>
        </w:rPr>
      </w:pPr>
      <w:r w:rsidRPr="002706CC">
        <w:rPr>
          <w:sz w:val="16"/>
        </w:rPr>
        <w:t xml:space="preserve">else being allowed to use its symbol, name, or slogan in that region. Trademarks are used as a way of protecting consumers because trademarked companies often work harder to provide quality services and products </w:t>
      </w:r>
      <w:proofErr w:type="gramStart"/>
      <w:r w:rsidRPr="002706CC">
        <w:rPr>
          <w:sz w:val="16"/>
        </w:rPr>
        <w:t>in order to</w:t>
      </w:r>
      <w:proofErr w:type="gramEnd"/>
      <w:r w:rsidRPr="002706CC">
        <w:rPr>
          <w:sz w:val="16"/>
        </w:rPr>
        <w:t xml:space="preserve"> protect their brand.</w:t>
      </w:r>
    </w:p>
    <w:p w14:paraId="4060C3A9" w14:textId="77777777" w:rsidR="00D50C95" w:rsidRPr="002706CC" w:rsidRDefault="00D50C95" w:rsidP="00D50C95">
      <w:pPr>
        <w:rPr>
          <w:sz w:val="16"/>
        </w:rPr>
      </w:pPr>
      <w:r w:rsidRPr="002706CC">
        <w:rPr>
          <w:sz w:val="16"/>
        </w:rPr>
        <w:t xml:space="preserve">Patents provide protection against competitive assets in the business field, giving the right to ex- </w:t>
      </w:r>
      <w:proofErr w:type="spellStart"/>
      <w:r w:rsidRPr="002706CC">
        <w:rPr>
          <w:sz w:val="16"/>
        </w:rPr>
        <w:t>clude</w:t>
      </w:r>
      <w:proofErr w:type="spellEnd"/>
      <w:r w:rsidRPr="002706CC">
        <w:rPr>
          <w:sz w:val="16"/>
        </w:rPr>
        <w:t xml:space="preserve"> others from exploiting the patented technology. The inventor must disclose the invention in return for obtaining a time-limited exclusivity so that others may know how to replicate it. </w:t>
      </w:r>
      <w:proofErr w:type="spellStart"/>
      <w:r w:rsidRPr="002706CC">
        <w:rPr>
          <w:sz w:val="16"/>
        </w:rPr>
        <w:t>Effec</w:t>
      </w:r>
      <w:proofErr w:type="spellEnd"/>
      <w:r w:rsidRPr="002706CC">
        <w:rPr>
          <w:sz w:val="16"/>
        </w:rPr>
        <w:t xml:space="preserve">- </w:t>
      </w:r>
      <w:proofErr w:type="spellStart"/>
      <w:r w:rsidRPr="002706CC">
        <w:rPr>
          <w:sz w:val="16"/>
        </w:rPr>
        <w:t>tive</w:t>
      </w:r>
      <w:proofErr w:type="spellEnd"/>
      <w:r w:rsidRPr="002706CC">
        <w:rPr>
          <w:sz w:val="16"/>
        </w:rPr>
        <w:t xml:space="preserve"> patent protection stimulates research and is a key requirement to overall economic growth. Patents have long been considered essential incentives to foster innovation. For both industry and small businesses, patents can convey their innovative spirit as concrete assets of value. The data of the International Trademark and Patent Index 2021 give insight to the protection of intellectual property in each country.</w:t>
      </w:r>
    </w:p>
    <w:p w14:paraId="5B3EF805" w14:textId="77777777" w:rsidR="00D50C95" w:rsidRPr="002706CC" w:rsidRDefault="00D50C95" w:rsidP="00D50C95">
      <w:pPr>
        <w:rPr>
          <w:sz w:val="16"/>
        </w:rPr>
      </w:pPr>
      <w:r w:rsidRPr="002706CC">
        <w:rPr>
          <w:sz w:val="16"/>
        </w:rPr>
        <w:t>2. STRUCTURE-METHODOLOGY</w:t>
      </w:r>
    </w:p>
    <w:p w14:paraId="19BDB88D" w14:textId="77777777" w:rsidR="00D50C95" w:rsidRPr="002706CC" w:rsidRDefault="00D50C95" w:rsidP="00D50C95">
      <w:pPr>
        <w:rPr>
          <w:sz w:val="16"/>
        </w:rPr>
      </w:pPr>
      <w:r w:rsidRPr="002706CC">
        <w:rPr>
          <w:sz w:val="16"/>
        </w:rPr>
        <w:t xml:space="preserve">An index of intellectual property rights (IPR) is based on whether various features of IPR systems exist in the laws or regulations. The level of IPR protection in country n at time t could equal: </w:t>
      </w:r>
    </w:p>
    <w:p w14:paraId="1E5DBFCF" w14:textId="77777777" w:rsidR="00D50C95" w:rsidRPr="002706CC" w:rsidRDefault="00D50C95" w:rsidP="00D50C95">
      <w:pPr>
        <w:rPr>
          <w:sz w:val="16"/>
        </w:rPr>
      </w:pPr>
      <w:r w:rsidRPr="002706CC">
        <w:rPr>
          <w:noProof/>
          <w:sz w:val="16"/>
        </w:rPr>
        <w:drawing>
          <wp:inline distT="0" distB="0" distL="0" distR="0" wp14:anchorId="6C9BDA21" wp14:editId="320C14FB">
            <wp:extent cx="2046129" cy="476655"/>
            <wp:effectExtent l="0" t="0" r="0" b="6350"/>
            <wp:docPr id="1332437342" name="Picture 1" descr="A black text with black dots and a plus and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36097" name="Picture 1" descr="A black text with black dots and a plus and a white background&#10;&#10;Description automatically generated with medium confidence"/>
                    <pic:cNvPicPr/>
                  </pic:nvPicPr>
                  <pic:blipFill>
                    <a:blip r:embed="rId10"/>
                    <a:stretch>
                      <a:fillRect/>
                    </a:stretch>
                  </pic:blipFill>
                  <pic:spPr>
                    <a:xfrm>
                      <a:off x="0" y="0"/>
                      <a:ext cx="2046129" cy="476655"/>
                    </a:xfrm>
                    <a:prstGeom prst="rect">
                      <a:avLst/>
                    </a:prstGeom>
                  </pic:spPr>
                </pic:pic>
              </a:graphicData>
            </a:graphic>
          </wp:inline>
        </w:drawing>
      </w:r>
    </w:p>
    <w:p w14:paraId="0D941FB9" w14:textId="77777777" w:rsidR="00D50C95" w:rsidRPr="002706CC" w:rsidRDefault="00D50C95" w:rsidP="00D50C95">
      <w:pPr>
        <w:rPr>
          <w:sz w:val="16"/>
        </w:rPr>
      </w:pPr>
      <w:r w:rsidRPr="002706CC">
        <w:rPr>
          <w:sz w:val="16"/>
        </w:rPr>
        <w:t xml:space="preserve">Where </w:t>
      </w:r>
      <w:r w:rsidRPr="002706CC">
        <w:rPr>
          <w:rFonts w:ascii="Segoe UI Symbol" w:hAnsi="Segoe UI Symbol" w:cs="Segoe UI Symbol"/>
          <w:sz w:val="16"/>
        </w:rPr>
        <w:t>☐</w:t>
      </w:r>
      <w:r w:rsidRPr="002706CC">
        <w:rPr>
          <w:sz w:val="16"/>
        </w:rPr>
        <w:t xml:space="preserve">^1, . . ., </w:t>
      </w:r>
      <w:r w:rsidRPr="002706CC">
        <w:rPr>
          <w:rFonts w:ascii="Segoe UI Symbol" w:hAnsi="Segoe UI Symbol" w:cs="Segoe UI Symbol"/>
          <w:sz w:val="16"/>
        </w:rPr>
        <w:t>☐</w:t>
      </w:r>
      <w:r w:rsidRPr="002706CC">
        <w:rPr>
          <w:sz w:val="16"/>
        </w:rPr>
        <w:t xml:space="preserve">^J are the different categories of an IP system, and </w:t>
      </w:r>
      <w:proofErr w:type="spellStart"/>
      <w:r w:rsidRPr="002706CC">
        <w:rPr>
          <w:sz w:val="16"/>
        </w:rPr>
        <w:t>ωi’s</w:t>
      </w:r>
      <w:proofErr w:type="spellEnd"/>
      <w:r w:rsidRPr="002706CC">
        <w:rPr>
          <w:sz w:val="16"/>
        </w:rPr>
        <w:t xml:space="preserve"> the weights of each category.</w:t>
      </w:r>
    </w:p>
    <w:p w14:paraId="0691C68A" w14:textId="77777777" w:rsidR="00D50C95" w:rsidRPr="002706CC" w:rsidRDefault="00D50C95" w:rsidP="00D50C95">
      <w:pPr>
        <w:rPr>
          <w:sz w:val="16"/>
        </w:rPr>
      </w:pPr>
      <w:r w:rsidRPr="002706CC">
        <w:rPr>
          <w:sz w:val="16"/>
        </w:rPr>
        <w:t xml:space="preserve">Such an approach is developed in </w:t>
      </w:r>
      <w:proofErr w:type="spellStart"/>
      <w:r w:rsidRPr="002706CC">
        <w:rPr>
          <w:sz w:val="16"/>
        </w:rPr>
        <w:t>Ginarte</w:t>
      </w:r>
      <w:proofErr w:type="spellEnd"/>
      <w:r w:rsidRPr="002706CC">
        <w:rPr>
          <w:sz w:val="16"/>
        </w:rPr>
        <w:t xml:space="preserve"> and Park (1997) and Park (2008) which examine six major categories ((1) duration of protection, (2) coverage (e.g., what is patentable), (3) membership in international treaties, (4) enforcement mechanisms, (5) restrictions on patent scope, such as compulsory licensing and (6) patent applications). They assign equal weights to each of these categories (</w:t>
      </w:r>
      <w:proofErr w:type="spellStart"/>
      <w:r w:rsidRPr="002706CC">
        <w:rPr>
          <w:sz w:val="16"/>
        </w:rPr>
        <w:t>ωi</w:t>
      </w:r>
      <w:proofErr w:type="spellEnd"/>
      <w:r w:rsidRPr="002706CC">
        <w:rPr>
          <w:sz w:val="16"/>
        </w:rPr>
        <w:t xml:space="preserve"> = 1), but other researchers or practitioners may want to assign different weights. Reynolds (2003) and Park (2005) further develop indices of trademark protection using similar methodologies.</w:t>
      </w:r>
    </w:p>
    <w:p w14:paraId="217A56CE" w14:textId="77777777" w:rsidR="00D50C95" w:rsidRPr="002706CC" w:rsidRDefault="00D50C95" w:rsidP="00D50C95">
      <w:pPr>
        <w:rPr>
          <w:sz w:val="16"/>
        </w:rPr>
      </w:pPr>
      <w:r w:rsidRPr="002706CC">
        <w:rPr>
          <w:sz w:val="16"/>
        </w:rPr>
        <w:t>2.1 General Principles</w:t>
      </w:r>
    </w:p>
    <w:p w14:paraId="6D60D8ED" w14:textId="77777777" w:rsidR="00D50C95" w:rsidRPr="002706CC" w:rsidRDefault="00D50C95" w:rsidP="00D50C95">
      <w:pPr>
        <w:rPr>
          <w:sz w:val="16"/>
        </w:rPr>
      </w:pPr>
      <w:r w:rsidRPr="002706CC">
        <w:rPr>
          <w:sz w:val="16"/>
        </w:rPr>
        <w:t xml:space="preserve">First, </w:t>
      </w:r>
      <w:r w:rsidRPr="002706CC">
        <w:rPr>
          <w:rStyle w:val="StyleUnderline"/>
          <w:highlight w:val="cyan"/>
        </w:rPr>
        <w:t xml:space="preserve">the </w:t>
      </w:r>
      <w:r w:rsidRPr="002706CC">
        <w:rPr>
          <w:rStyle w:val="StyleUnderline"/>
        </w:rPr>
        <w:t xml:space="preserve">ITI and IPI </w:t>
      </w:r>
      <w:r w:rsidRPr="002706CC">
        <w:rPr>
          <w:rStyle w:val="StyleUnderline"/>
          <w:highlight w:val="cyan"/>
        </w:rPr>
        <w:t>indices</w:t>
      </w:r>
      <w:r w:rsidRPr="002706CC">
        <w:rPr>
          <w:sz w:val="16"/>
        </w:rPr>
        <w:t xml:space="preserve"> </w:t>
      </w:r>
      <w:r w:rsidRPr="002706CC">
        <w:rPr>
          <w:rStyle w:val="StyleUnderline"/>
        </w:rPr>
        <w:t xml:space="preserve">are designed to capture </w:t>
      </w:r>
      <w:r w:rsidRPr="002706CC">
        <w:rPr>
          <w:rStyle w:val="StyleUnderline"/>
          <w:highlight w:val="cyan"/>
        </w:rPr>
        <w:t xml:space="preserve">the </w:t>
      </w:r>
      <w:r w:rsidRPr="002706CC">
        <w:rPr>
          <w:rStyle w:val="Emphasis"/>
          <w:highlight w:val="cyan"/>
        </w:rPr>
        <w:t>strength</w:t>
      </w:r>
      <w:r w:rsidRPr="002706CC">
        <w:rPr>
          <w:rStyle w:val="StyleUnderline"/>
          <w:highlight w:val="cyan"/>
        </w:rPr>
        <w:t xml:space="preserve"> of national </w:t>
      </w:r>
      <w:r w:rsidRPr="002706CC">
        <w:rPr>
          <w:rStyle w:val="Emphasis"/>
          <w:highlight w:val="cyan"/>
        </w:rPr>
        <w:t>IPR</w:t>
      </w:r>
      <w:r w:rsidRPr="002706CC">
        <w:rPr>
          <w:rStyle w:val="StyleUnderline"/>
          <w:highlight w:val="cyan"/>
        </w:rPr>
        <w:t xml:space="preserve"> laws</w:t>
      </w:r>
      <w:r w:rsidRPr="002706CC">
        <w:rPr>
          <w:sz w:val="16"/>
        </w:rPr>
        <w:t xml:space="preserve">, not the qual- </w:t>
      </w:r>
      <w:proofErr w:type="spellStart"/>
      <w:r w:rsidRPr="002706CC">
        <w:rPr>
          <w:sz w:val="16"/>
        </w:rPr>
        <w:t>ity</w:t>
      </w:r>
      <w:proofErr w:type="spellEnd"/>
      <w:r w:rsidRPr="002706CC">
        <w:rPr>
          <w:sz w:val="16"/>
        </w:rPr>
        <w:t xml:space="preserve"> or efficiency of IPR protection. From a social welfare point of view, stronger IPRs create both costs and benefits. Thus, the Index is composed of features measuring the strength of intellectual property rights rather than factors that contribute to the quality or efficiency of IPR systems.</w:t>
      </w:r>
    </w:p>
    <w:p w14:paraId="376EEFDD" w14:textId="77777777" w:rsidR="00D50C95" w:rsidRPr="002706CC" w:rsidRDefault="00D50C95" w:rsidP="00D50C95">
      <w:pPr>
        <w:rPr>
          <w:sz w:val="16"/>
        </w:rPr>
      </w:pPr>
      <w:r w:rsidRPr="002706CC">
        <w:rPr>
          <w:sz w:val="16"/>
        </w:rPr>
        <w:t xml:space="preserve">Second, a guiding principle in choosing legal features is not to be exhaustive but selective: that is, to choose those legal features that yield maximum variability across countries. Adding information to the Index that marginally adds variability also dilutes the contribution of the rest of the features in the Index. The marginal value of adding such a factor needs to be weighed against the marginal reduction in value of the previous factors. Furthermore, the information must be widely available across countries. A legal factor may be an important element in the </w:t>
      </w:r>
      <w:r w:rsidRPr="002706CC">
        <w:rPr>
          <w:sz w:val="16"/>
        </w:rPr>
        <w:lastRenderedPageBreak/>
        <w:t>strength of IPR laws (e.g. doc- trine of equivalents), but information about it may only be available for a few countries. Including it will make it difficult to make the Index comparable across countries.</w:t>
      </w:r>
    </w:p>
    <w:p w14:paraId="35F4BD30" w14:textId="77777777" w:rsidR="00D50C95" w:rsidRPr="002706CC" w:rsidRDefault="00D50C95" w:rsidP="00D50C95">
      <w:pPr>
        <w:rPr>
          <w:sz w:val="16"/>
        </w:rPr>
      </w:pPr>
      <w:r w:rsidRPr="002706CC">
        <w:rPr>
          <w:sz w:val="16"/>
        </w:rPr>
        <w:t xml:space="preserve">Lastly, it is important to avoid making biased judgements about whether a country’s measured protection level is too low or too high according to the country’s level of economic development; the a priori assumption being that richer countries should have stronger levels of IP protection. In general, this is the case, but there are instances where it is not (i.e. some rich countries have IP weak systems, and some poor economies have strong systems). In such cases, other factors are not held constant (for example, richer economies with weak IP systems may have good educational systems to compensate, or poorer economies with strong IP systems may follow poor fiscal and monetary policies which offset the effects of IPRs). In all these cases, </w:t>
      </w:r>
      <w:proofErr w:type="gramStart"/>
      <w:r w:rsidRPr="002706CC">
        <w:rPr>
          <w:sz w:val="16"/>
        </w:rPr>
        <w:t>it should be understood that the</w:t>
      </w:r>
      <w:proofErr w:type="gramEnd"/>
      <w:r w:rsidRPr="002706CC">
        <w:rPr>
          <w:sz w:val="16"/>
        </w:rPr>
        <w:t xml:space="preserve"> IPR indices are not measures of economic development. They may be important determinants of development but are not themselves indicators of it.</w:t>
      </w:r>
    </w:p>
    <w:p w14:paraId="090AB45B" w14:textId="77777777" w:rsidR="00D50C95" w:rsidRPr="002706CC" w:rsidRDefault="00D50C95" w:rsidP="00D50C95">
      <w:pPr>
        <w:rPr>
          <w:sz w:val="16"/>
        </w:rPr>
      </w:pPr>
      <w:r w:rsidRPr="002706CC">
        <w:rPr>
          <w:sz w:val="16"/>
        </w:rPr>
        <w:t>2.2 The International Trademark and Patent Index 2021</w:t>
      </w:r>
    </w:p>
    <w:p w14:paraId="7AB5B955" w14:textId="77777777" w:rsidR="00D50C95" w:rsidRPr="002706CC" w:rsidRDefault="00D50C95" w:rsidP="00D50C95">
      <w:pPr>
        <w:rPr>
          <w:sz w:val="16"/>
        </w:rPr>
      </w:pPr>
      <w:r w:rsidRPr="002706CC">
        <w:rPr>
          <w:sz w:val="16"/>
        </w:rPr>
        <w:t xml:space="preserve">As an overview, </w:t>
      </w:r>
      <w:r w:rsidRPr="0023368B">
        <w:rPr>
          <w:rStyle w:val="StyleUnderline"/>
        </w:rPr>
        <w:t>the</w:t>
      </w:r>
      <w:r w:rsidRPr="002706CC">
        <w:rPr>
          <w:sz w:val="16"/>
        </w:rPr>
        <w:t xml:space="preserve"> Trademark </w:t>
      </w:r>
      <w:r w:rsidRPr="0023368B">
        <w:rPr>
          <w:rStyle w:val="StyleUnderline"/>
        </w:rPr>
        <w:t>Index consists of four clusters</w:t>
      </w:r>
      <w:r w:rsidRPr="002706CC">
        <w:rPr>
          <w:sz w:val="16"/>
        </w:rPr>
        <w:t xml:space="preserve">: (1) </w:t>
      </w:r>
      <w:r w:rsidRPr="002706CC">
        <w:rPr>
          <w:rStyle w:val="Emphasis"/>
          <w:highlight w:val="cyan"/>
        </w:rPr>
        <w:t>coverage</w:t>
      </w:r>
      <w:r w:rsidRPr="002706CC">
        <w:rPr>
          <w:sz w:val="16"/>
        </w:rPr>
        <w:t xml:space="preserve">; (2) </w:t>
      </w:r>
      <w:r w:rsidRPr="002706CC">
        <w:rPr>
          <w:rStyle w:val="Emphasis"/>
          <w:highlight w:val="cyan"/>
        </w:rPr>
        <w:t xml:space="preserve">membership in </w:t>
      </w:r>
      <w:proofErr w:type="spellStart"/>
      <w:r w:rsidRPr="002706CC">
        <w:rPr>
          <w:rStyle w:val="Emphasis"/>
          <w:highlight w:val="cyan"/>
        </w:rPr>
        <w:t>trea</w:t>
      </w:r>
      <w:proofErr w:type="spellEnd"/>
      <w:r w:rsidRPr="002706CC">
        <w:rPr>
          <w:rStyle w:val="Emphasis"/>
          <w:highlight w:val="cyan"/>
        </w:rPr>
        <w:t>- ties</w:t>
      </w:r>
      <w:r w:rsidRPr="002706CC">
        <w:rPr>
          <w:rStyle w:val="Emphasis"/>
        </w:rPr>
        <w:t>,</w:t>
      </w:r>
      <w:r w:rsidRPr="002706CC">
        <w:rPr>
          <w:sz w:val="16"/>
        </w:rPr>
        <w:t xml:space="preserve"> </w:t>
      </w:r>
      <w:r w:rsidRPr="002706CC">
        <w:rPr>
          <w:rStyle w:val="StyleUnderline"/>
          <w:highlight w:val="cyan"/>
        </w:rPr>
        <w:t>a</w:t>
      </w:r>
      <w:r w:rsidRPr="00DD1D9E">
        <w:rPr>
          <w:rStyle w:val="StyleUnderline"/>
        </w:rPr>
        <w:t>nd</w:t>
      </w:r>
      <w:r w:rsidRPr="002706CC">
        <w:rPr>
          <w:sz w:val="16"/>
        </w:rPr>
        <w:t xml:space="preserve"> (3) </w:t>
      </w:r>
      <w:r w:rsidRPr="002706CC">
        <w:rPr>
          <w:rStyle w:val="Emphasis"/>
          <w:highlight w:val="cyan"/>
        </w:rPr>
        <w:t>procedures</w:t>
      </w:r>
      <w:r w:rsidRPr="002706CC">
        <w:rPr>
          <w:rStyle w:val="StyleUnderline"/>
          <w:highlight w:val="cyan"/>
        </w:rPr>
        <w:t xml:space="preserve"> (which aggregate</w:t>
      </w:r>
      <w:r w:rsidRPr="00B85325">
        <w:rPr>
          <w:rStyle w:val="StyleUnderline"/>
        </w:rPr>
        <w:t xml:space="preserve"> </w:t>
      </w:r>
      <w:r w:rsidRPr="002706CC">
        <w:rPr>
          <w:rStyle w:val="Emphasis"/>
          <w:highlight w:val="cyan"/>
        </w:rPr>
        <w:t>duration</w:t>
      </w:r>
      <w:r w:rsidRPr="002706CC">
        <w:rPr>
          <w:sz w:val="16"/>
        </w:rPr>
        <w:t xml:space="preserve">, </w:t>
      </w:r>
      <w:r w:rsidRPr="002706CC">
        <w:rPr>
          <w:rStyle w:val="Emphasis"/>
          <w:highlight w:val="cyan"/>
        </w:rPr>
        <w:t>restrictions</w:t>
      </w:r>
      <w:r w:rsidRPr="002706CC">
        <w:rPr>
          <w:sz w:val="16"/>
        </w:rPr>
        <w:t xml:space="preserve">, </w:t>
      </w:r>
      <w:r w:rsidRPr="002706CC">
        <w:rPr>
          <w:rStyle w:val="StyleUnderline"/>
          <w:highlight w:val="cyan"/>
        </w:rPr>
        <w:t xml:space="preserve">and </w:t>
      </w:r>
      <w:r w:rsidRPr="002706CC">
        <w:rPr>
          <w:rStyle w:val="Emphasis"/>
          <w:highlight w:val="cyan"/>
        </w:rPr>
        <w:t>enforcement</w:t>
      </w:r>
      <w:r w:rsidRPr="00B85325">
        <w:rPr>
          <w:rStyle w:val="StyleUnderline"/>
        </w:rPr>
        <w:t xml:space="preserve"> mechanisms</w:t>
      </w:r>
      <w:r w:rsidRPr="002706CC">
        <w:rPr>
          <w:sz w:val="16"/>
        </w:rPr>
        <w:t xml:space="preserve">) </w:t>
      </w:r>
      <w:r w:rsidRPr="00B85325">
        <w:rPr>
          <w:rStyle w:val="StyleUnderline"/>
        </w:rPr>
        <w:t>and</w:t>
      </w:r>
      <w:r w:rsidRPr="002706CC">
        <w:rPr>
          <w:sz w:val="16"/>
        </w:rPr>
        <w:t xml:space="preserve"> (4) Trademark </w:t>
      </w:r>
      <w:r w:rsidRPr="00B85325">
        <w:rPr>
          <w:rStyle w:val="StyleUnderline"/>
        </w:rPr>
        <w:t>applications</w:t>
      </w:r>
      <w:r w:rsidRPr="002706CC">
        <w:rPr>
          <w:sz w:val="16"/>
        </w:rPr>
        <w:t xml:space="preserve">. Each of the clusters contains a combination of variables that will then be averaged to come up with a cluster score. </w:t>
      </w:r>
      <w:r w:rsidRPr="00B85325">
        <w:rPr>
          <w:rStyle w:val="StyleUnderline"/>
        </w:rPr>
        <w:t>These clusters can then be combined to create the overall Index. The procedures cluster represents how procedural elements affect the strength of trademark laws</w:t>
      </w:r>
      <w:r w:rsidRPr="002706CC">
        <w:rPr>
          <w:sz w:val="16"/>
        </w:rPr>
        <w:t xml:space="preserve"> from country to country. The cluster contains nine variables that each represents a different aspect of trademark law. In general, procedures in the cluster should strengthen a trademark holder’s position.</w:t>
      </w:r>
    </w:p>
    <w:p w14:paraId="2893ED83" w14:textId="77777777" w:rsidR="00D50C95" w:rsidRPr="002706CC" w:rsidRDefault="00D50C95" w:rsidP="00D50C95">
      <w:pPr>
        <w:rPr>
          <w:sz w:val="16"/>
        </w:rPr>
      </w:pPr>
      <w:r w:rsidRPr="00B85325">
        <w:rPr>
          <w:rStyle w:val="StyleUnderline"/>
        </w:rPr>
        <w:t>The International Patent Index 2021 follows the same methodology</w:t>
      </w:r>
      <w:r w:rsidRPr="002706CC">
        <w:rPr>
          <w:sz w:val="16"/>
        </w:rPr>
        <w:t xml:space="preserve"> – the unweighted sum of six separate scores for: </w:t>
      </w:r>
      <w:r w:rsidRPr="00B85325">
        <w:rPr>
          <w:rStyle w:val="Emphasis"/>
        </w:rPr>
        <w:t>coverage</w:t>
      </w:r>
      <w:r w:rsidRPr="002706CC">
        <w:rPr>
          <w:sz w:val="16"/>
        </w:rPr>
        <w:t xml:space="preserve"> (inventions that are patentable), </w:t>
      </w:r>
      <w:r w:rsidRPr="00B85325">
        <w:rPr>
          <w:rStyle w:val="StyleUnderline"/>
        </w:rPr>
        <w:t xml:space="preserve">membership in international </w:t>
      </w:r>
      <w:proofErr w:type="spellStart"/>
      <w:r w:rsidRPr="00B85325">
        <w:rPr>
          <w:rStyle w:val="StyleUnderline"/>
        </w:rPr>
        <w:t>trea</w:t>
      </w:r>
      <w:proofErr w:type="spellEnd"/>
      <w:r w:rsidRPr="00B85325">
        <w:rPr>
          <w:rStyle w:val="StyleUnderline"/>
        </w:rPr>
        <w:t>- ties,</w:t>
      </w:r>
      <w:r w:rsidRPr="002706CC">
        <w:rPr>
          <w:sz w:val="16"/>
        </w:rPr>
        <w:t xml:space="preserve"> </w:t>
      </w:r>
      <w:r w:rsidRPr="00B85325">
        <w:rPr>
          <w:rStyle w:val="StyleUnderline"/>
        </w:rPr>
        <w:t>duration</w:t>
      </w:r>
      <w:r w:rsidRPr="002706CC">
        <w:rPr>
          <w:sz w:val="16"/>
        </w:rPr>
        <w:t xml:space="preserve"> of protection (0 to 20 years), </w:t>
      </w:r>
      <w:r w:rsidRPr="00B85325">
        <w:rPr>
          <w:rStyle w:val="StyleUnderline"/>
        </w:rPr>
        <w:t>enforcement mechanisms</w:t>
      </w:r>
      <w:r w:rsidRPr="002706CC">
        <w:rPr>
          <w:sz w:val="16"/>
        </w:rPr>
        <w:t xml:space="preserve">, </w:t>
      </w:r>
      <w:r w:rsidRPr="00B85325">
        <w:rPr>
          <w:rStyle w:val="StyleUnderline"/>
        </w:rPr>
        <w:t>restrictions</w:t>
      </w:r>
      <w:r w:rsidRPr="002706CC">
        <w:rPr>
          <w:sz w:val="16"/>
        </w:rPr>
        <w:t xml:space="preserve"> (</w:t>
      </w:r>
      <w:r w:rsidRPr="00B85325">
        <w:rPr>
          <w:rStyle w:val="StyleUnderline"/>
        </w:rPr>
        <w:t xml:space="preserve">for example, </w:t>
      </w:r>
      <w:r w:rsidRPr="00B85325">
        <w:rPr>
          <w:rStyle w:val="Emphasis"/>
        </w:rPr>
        <w:t>compulsory licensing</w:t>
      </w:r>
      <w:r w:rsidRPr="002706CC">
        <w:rPr>
          <w:sz w:val="16"/>
        </w:rPr>
        <w:t xml:space="preserve"> if a patented invention is not sufficiently exploited) and patent applications. This Index measures the strength of patent protection around the countries involved and not the quality of patent systems. The overall grading scale of the International Trademark Index and Patent Index is [0-1], where 1 is the highest value for each cluster and 0 is the lowest value. The variables for the Indices are extracted from all relevant laws published in WIPO’s journal, Intellectual Property, between 1960 and 2021.</w:t>
      </w:r>
    </w:p>
    <w:p w14:paraId="4E0B8957" w14:textId="77777777" w:rsidR="00D50C95" w:rsidRPr="002706CC" w:rsidRDefault="00D50C95" w:rsidP="00D50C95">
      <w:pPr>
        <w:rPr>
          <w:rStyle w:val="Emphasis"/>
        </w:rPr>
      </w:pPr>
      <w:r w:rsidRPr="002706CC">
        <w:rPr>
          <w:rStyle w:val="Emphasis"/>
          <w:highlight w:val="cyan"/>
        </w:rPr>
        <w:t>Duration</w:t>
      </w:r>
    </w:p>
    <w:p w14:paraId="2BA0A4C6" w14:textId="77777777" w:rsidR="00D50C95" w:rsidRPr="002706CC" w:rsidRDefault="00D50C95" w:rsidP="00D50C95">
      <w:pPr>
        <w:rPr>
          <w:sz w:val="16"/>
        </w:rPr>
      </w:pPr>
      <w:r w:rsidRPr="002706CC">
        <w:rPr>
          <w:sz w:val="16"/>
        </w:rPr>
        <w:t xml:space="preserve">For this category, </w:t>
      </w:r>
      <w:r w:rsidRPr="0023368B">
        <w:rPr>
          <w:rStyle w:val="StyleUnderline"/>
        </w:rPr>
        <w:t xml:space="preserve">the statutory duration of </w:t>
      </w:r>
      <w:r w:rsidRPr="0023368B">
        <w:rPr>
          <w:rStyle w:val="Emphasis"/>
        </w:rPr>
        <w:t>protection</w:t>
      </w:r>
      <w:r w:rsidRPr="002706CC">
        <w:rPr>
          <w:sz w:val="16"/>
        </w:rPr>
        <w:t xml:space="preserve"> (in years) is compared to an international standard, namely that of TRIPS. </w:t>
      </w:r>
      <w:r w:rsidRPr="0023368B">
        <w:rPr>
          <w:rStyle w:val="StyleUnderline"/>
        </w:rPr>
        <w:t>Under TRIPS, the minimum standard duration is 20 years for pat- ents</w:t>
      </w:r>
      <w:r w:rsidRPr="002706CC">
        <w:rPr>
          <w:sz w:val="16"/>
        </w:rPr>
        <w:t xml:space="preserve"> (from the date of patent application) </w:t>
      </w:r>
      <w:r w:rsidRPr="0023368B">
        <w:rPr>
          <w:rStyle w:val="StyleUnderline"/>
        </w:rPr>
        <w:t>and 7 years for trademarks. Thus, for each of these IPR, a score is obtained</w:t>
      </w:r>
      <w:r w:rsidRPr="002706CC">
        <w:rPr>
          <w:sz w:val="16"/>
        </w:rPr>
        <w:t xml:space="preserve"> (ranging from zero to one) which equals the statutory duration of protection as a fraction of the international standard.</w:t>
      </w:r>
    </w:p>
    <w:p w14:paraId="4CDE156C" w14:textId="77777777" w:rsidR="00D50C95" w:rsidRPr="002706CC" w:rsidRDefault="00D50C95" w:rsidP="00D50C95">
      <w:pPr>
        <w:rPr>
          <w:rStyle w:val="Emphasis"/>
        </w:rPr>
      </w:pPr>
      <w:r w:rsidRPr="002706CC">
        <w:rPr>
          <w:rStyle w:val="Emphasis"/>
          <w:highlight w:val="cyan"/>
        </w:rPr>
        <w:t>Coverage</w:t>
      </w:r>
    </w:p>
    <w:p w14:paraId="7EE8B3BC" w14:textId="77777777" w:rsidR="00D50C95" w:rsidRPr="002706CC" w:rsidRDefault="00D50C95" w:rsidP="00D50C95">
      <w:pPr>
        <w:rPr>
          <w:sz w:val="16"/>
        </w:rPr>
      </w:pPr>
      <w:r w:rsidRPr="00DD1D9E">
        <w:rPr>
          <w:rStyle w:val="Emphasis"/>
          <w:highlight w:val="cyan"/>
        </w:rPr>
        <w:t>IP regimes</w:t>
      </w:r>
      <w:r w:rsidRPr="00DD1D9E">
        <w:rPr>
          <w:rStyle w:val="StyleUnderline"/>
          <w:highlight w:val="cyan"/>
        </w:rPr>
        <w:t xml:space="preserve"> are </w:t>
      </w:r>
      <w:r w:rsidRPr="00DD1D9E">
        <w:rPr>
          <w:rStyle w:val="Emphasis"/>
          <w:highlight w:val="cyan"/>
        </w:rPr>
        <w:t>stronger</w:t>
      </w:r>
      <w:r w:rsidRPr="00DD1D9E">
        <w:rPr>
          <w:rStyle w:val="StyleUnderline"/>
          <w:highlight w:val="cyan"/>
        </w:rPr>
        <w:t xml:space="preserve"> if they provide </w:t>
      </w:r>
      <w:r w:rsidRPr="00DD1D9E">
        <w:rPr>
          <w:rStyle w:val="Emphasis"/>
          <w:highlight w:val="cyan"/>
        </w:rPr>
        <w:t>protection</w:t>
      </w:r>
      <w:r w:rsidRPr="00DD1D9E">
        <w:rPr>
          <w:rStyle w:val="StyleUnderline"/>
          <w:highlight w:val="cyan"/>
        </w:rPr>
        <w:t xml:space="preserve"> for a </w:t>
      </w:r>
      <w:r w:rsidRPr="00DD1D9E">
        <w:rPr>
          <w:rStyle w:val="Emphasis"/>
          <w:highlight w:val="cyan"/>
        </w:rPr>
        <w:t>wider range of subject matter</w:t>
      </w:r>
      <w:r w:rsidRPr="00DD1D9E">
        <w:rPr>
          <w:rStyle w:val="StyleUnderline"/>
          <w:highlight w:val="cyan"/>
        </w:rPr>
        <w:t xml:space="preserve">, such as </w:t>
      </w:r>
      <w:r w:rsidRPr="00DD1D9E">
        <w:rPr>
          <w:rStyle w:val="Emphasis"/>
          <w:highlight w:val="cyan"/>
        </w:rPr>
        <w:t>computer programs</w:t>
      </w:r>
      <w:r w:rsidRPr="0023368B">
        <w:rPr>
          <w:rStyle w:val="StyleUnderline"/>
        </w:rPr>
        <w:t>,</w:t>
      </w:r>
      <w:r w:rsidRPr="002706CC">
        <w:rPr>
          <w:sz w:val="16"/>
        </w:rPr>
        <w:t xml:space="preserve"> </w:t>
      </w:r>
      <w:r w:rsidRPr="00DD1D9E">
        <w:rPr>
          <w:rStyle w:val="Emphasis"/>
          <w:highlight w:val="cyan"/>
        </w:rPr>
        <w:t>genetic innovations</w:t>
      </w:r>
      <w:r w:rsidRPr="002706CC">
        <w:rPr>
          <w:sz w:val="16"/>
          <w:highlight w:val="cyan"/>
        </w:rPr>
        <w:t>,</w:t>
      </w:r>
      <w:r w:rsidRPr="002706CC">
        <w:rPr>
          <w:sz w:val="16"/>
        </w:rPr>
        <w:t xml:space="preserve"> </w:t>
      </w:r>
      <w:r w:rsidRPr="00DD1D9E">
        <w:rPr>
          <w:rStyle w:val="StyleUnderline"/>
          <w:highlight w:val="cyan"/>
        </w:rPr>
        <w:t xml:space="preserve">and </w:t>
      </w:r>
      <w:r w:rsidRPr="00DD1D9E">
        <w:rPr>
          <w:rStyle w:val="Emphasis"/>
          <w:highlight w:val="cyan"/>
        </w:rPr>
        <w:t>shapes of symbols. For</w:t>
      </w:r>
      <w:r w:rsidRPr="00DD1D9E">
        <w:rPr>
          <w:rStyle w:val="StyleUnderline"/>
          <w:highlight w:val="cyan"/>
        </w:rPr>
        <w:t xml:space="preserve"> each </w:t>
      </w:r>
      <w:r w:rsidRPr="00DD1D9E">
        <w:rPr>
          <w:rStyle w:val="Emphasis"/>
          <w:highlight w:val="cyan"/>
        </w:rPr>
        <w:t>IPR</w:t>
      </w:r>
      <w:r w:rsidRPr="002706CC">
        <w:rPr>
          <w:sz w:val="16"/>
        </w:rPr>
        <w:t xml:space="preserve"> – patents and trademarks – a score will be derived which indicates the fraction of a list of subject matter that can be protected. The coverage cluster </w:t>
      </w:r>
      <w:r w:rsidRPr="0023368B">
        <w:rPr>
          <w:rStyle w:val="StyleUnderline"/>
        </w:rPr>
        <w:t xml:space="preserve">measures the range of trademarks and patents that can be registered and pro- </w:t>
      </w:r>
      <w:proofErr w:type="spellStart"/>
      <w:r w:rsidRPr="0023368B">
        <w:rPr>
          <w:rStyle w:val="StyleUnderline"/>
        </w:rPr>
        <w:t>tected</w:t>
      </w:r>
      <w:proofErr w:type="spellEnd"/>
      <w:r w:rsidRPr="0023368B">
        <w:rPr>
          <w:rStyle w:val="StyleUnderline"/>
        </w:rPr>
        <w:t>.</w:t>
      </w:r>
      <w:r w:rsidRPr="002706CC">
        <w:rPr>
          <w:sz w:val="16"/>
        </w:rPr>
        <w:t xml:space="preserve"> In general, </w:t>
      </w:r>
      <w:r w:rsidRPr="002706CC">
        <w:rPr>
          <w:rStyle w:val="StyleUnderline"/>
          <w:highlight w:val="cyan"/>
        </w:rPr>
        <w:t>the more items protected</w:t>
      </w:r>
      <w:r w:rsidRPr="002706CC">
        <w:rPr>
          <w:sz w:val="16"/>
        </w:rPr>
        <w:t xml:space="preserve"> in a law, </w:t>
      </w:r>
      <w:r w:rsidRPr="002706CC">
        <w:rPr>
          <w:rStyle w:val="StyleUnderline"/>
          <w:highlight w:val="cyan"/>
        </w:rPr>
        <w:t>the stronger the law</w:t>
      </w:r>
      <w:r w:rsidRPr="002706CC">
        <w:rPr>
          <w:sz w:val="16"/>
        </w:rPr>
        <w:t xml:space="preserve"> is for trademark holders.</w:t>
      </w:r>
    </w:p>
    <w:p w14:paraId="40443BE4" w14:textId="77777777" w:rsidR="00D50C95" w:rsidRPr="002706CC" w:rsidRDefault="00D50C95" w:rsidP="00D50C95">
      <w:pPr>
        <w:rPr>
          <w:sz w:val="16"/>
        </w:rPr>
      </w:pPr>
      <w:r w:rsidRPr="002706CC">
        <w:rPr>
          <w:sz w:val="16"/>
        </w:rPr>
        <w:t>For example, the list of subject matter for patent protection contains software, plant and animals, food, chemicals, pharmaceuticals, business methods, biotechnology, and surgical products. The score for patent coverage will be the fraction of these 8 fields that are patentable under domestic law. Of course, these eight fields represent just a small part of the universe of patentable subject matter; others include industrial machinery, fixed construction, and so forth. Again, the principle here is not to cover every field but to select those areas that provide sufficient variability in coverage across countries and over time. Generally, the 8 fields that have been selected for consideration are those that have been the subject of much international policy debate, such as patent protection for drugs in developing countries, software, and business methods, and that vary in patentability across jurisdictions.</w:t>
      </w:r>
    </w:p>
    <w:p w14:paraId="14BA78C4" w14:textId="77777777" w:rsidR="00D50C95" w:rsidRPr="002706CC" w:rsidRDefault="00D50C95" w:rsidP="00D50C95">
      <w:pPr>
        <w:rPr>
          <w:sz w:val="16"/>
        </w:rPr>
      </w:pPr>
      <w:r w:rsidRPr="002706CC">
        <w:rPr>
          <w:sz w:val="16"/>
        </w:rPr>
        <w:t xml:space="preserve">For trademark protection, the list of subject matter contains service marks, collective marks, </w:t>
      </w:r>
      <w:proofErr w:type="spellStart"/>
      <w:r w:rsidRPr="002706CC">
        <w:rPr>
          <w:sz w:val="16"/>
        </w:rPr>
        <w:t>certi</w:t>
      </w:r>
      <w:proofErr w:type="spellEnd"/>
      <w:r w:rsidRPr="002706CC">
        <w:rPr>
          <w:sz w:val="16"/>
        </w:rPr>
        <w:t xml:space="preserve">- </w:t>
      </w:r>
      <w:proofErr w:type="spellStart"/>
      <w:r w:rsidRPr="002706CC">
        <w:rPr>
          <w:sz w:val="16"/>
        </w:rPr>
        <w:t>fication</w:t>
      </w:r>
      <w:proofErr w:type="spellEnd"/>
      <w:r w:rsidRPr="002706CC">
        <w:rPr>
          <w:sz w:val="16"/>
        </w:rPr>
        <w:t xml:space="preserve"> marks, colors, shapes, and protection for well-known marks.1 Countries vary over whether these types of marks can be granted trademark protection. Service marks are words, names, </w:t>
      </w:r>
      <w:proofErr w:type="spellStart"/>
      <w:r w:rsidRPr="002706CC">
        <w:rPr>
          <w:sz w:val="16"/>
        </w:rPr>
        <w:t>sym</w:t>
      </w:r>
      <w:proofErr w:type="spellEnd"/>
      <w:r w:rsidRPr="002706CC">
        <w:rPr>
          <w:sz w:val="16"/>
        </w:rPr>
        <w:t xml:space="preserve">- </w:t>
      </w:r>
      <w:proofErr w:type="spellStart"/>
      <w:r w:rsidRPr="002706CC">
        <w:rPr>
          <w:sz w:val="16"/>
        </w:rPr>
        <w:t>bols</w:t>
      </w:r>
      <w:proofErr w:type="spellEnd"/>
      <w:r w:rsidRPr="002706CC">
        <w:rPr>
          <w:sz w:val="16"/>
        </w:rPr>
        <w:t xml:space="preserve">, or devices that identify services. Certification marks are words, names, symbols, or devices that certify the origin (e.g. region) of types of goods, such as Champagne. These marks help identify the type of product. Collective marks identify trade associations or membership in some cooperative or other organization. The association (or its independent members) may be responsible for some product(s). The collective mark should tie the product(s) to the reputation of the collective. Well- known marks are those with an international reputation. </w:t>
      </w:r>
      <w:r w:rsidRPr="002706CC">
        <w:rPr>
          <w:sz w:val="16"/>
        </w:rPr>
        <w:lastRenderedPageBreak/>
        <w:t>Laws that protect such marks prohibit other agents from registering a mark that would benefit from (or free ride on) the reputation of an existing brand, name, or symbol.</w:t>
      </w:r>
    </w:p>
    <w:p w14:paraId="50B7B000" w14:textId="77777777" w:rsidR="00D50C95" w:rsidRPr="002706CC" w:rsidRDefault="00D50C95" w:rsidP="00D50C95">
      <w:pPr>
        <w:rPr>
          <w:sz w:val="16"/>
        </w:rPr>
      </w:pPr>
      <w:r w:rsidRPr="002706CC">
        <w:rPr>
          <w:sz w:val="16"/>
        </w:rPr>
        <w:t xml:space="preserve">The nature of a good should also not be an obstacle towards obtaining a trademark (as required by TRIPS Article 15.4, Part II), meaning that trademarks should not be denied </w:t>
      </w:r>
      <w:proofErr w:type="gramStart"/>
      <w:r w:rsidRPr="002706CC">
        <w:rPr>
          <w:sz w:val="16"/>
        </w:rPr>
        <w:t>on the basis of</w:t>
      </w:r>
      <w:proofErr w:type="gramEnd"/>
      <w:r w:rsidRPr="002706CC">
        <w:rPr>
          <w:sz w:val="16"/>
        </w:rPr>
        <w:t xml:space="preserve"> prejudicial views about the product (e.g., protection for tobacco). While this requirement is not a subject matter nor does it describe a type of mark, it does enhance the level of protection that any </w:t>
      </w:r>
      <w:proofErr w:type="gramStart"/>
      <w:r w:rsidRPr="002706CC">
        <w:rPr>
          <w:sz w:val="16"/>
        </w:rPr>
        <w:t>particular mark</w:t>
      </w:r>
      <w:proofErr w:type="gramEnd"/>
      <w:r w:rsidRPr="002706CC">
        <w:rPr>
          <w:sz w:val="16"/>
        </w:rPr>
        <w:t xml:space="preserve"> can receive if the underlying good or service identified by the mark is not subject to conditions. The trademark coverage score will be the fraction of these seven features that are available for trademark protection under the law. These ‘fractions’ rate the extent to which domestic IPR laws cover a wide range of different types of innovations and business symbols.</w:t>
      </w:r>
    </w:p>
    <w:p w14:paraId="31E7BDB4" w14:textId="77777777" w:rsidR="00D50C95" w:rsidRPr="002706CC" w:rsidRDefault="00D50C95" w:rsidP="00D50C95">
      <w:pPr>
        <w:rPr>
          <w:sz w:val="16"/>
        </w:rPr>
      </w:pPr>
      <w:r w:rsidRPr="002706CC">
        <w:rPr>
          <w:sz w:val="16"/>
        </w:rPr>
        <w:t>Restrictions</w:t>
      </w:r>
    </w:p>
    <w:p w14:paraId="226563BB" w14:textId="77777777" w:rsidR="00D50C95" w:rsidRPr="002706CC" w:rsidRDefault="00D50C95" w:rsidP="00D50C95">
      <w:pPr>
        <w:rPr>
          <w:sz w:val="16"/>
        </w:rPr>
      </w:pPr>
      <w:r w:rsidRPr="002706CC">
        <w:rPr>
          <w:rStyle w:val="StyleUnderline"/>
          <w:highlight w:val="cyan"/>
        </w:rPr>
        <w:t>In many IP systems</w:t>
      </w:r>
      <w:r w:rsidRPr="002706CC">
        <w:rPr>
          <w:sz w:val="16"/>
        </w:rPr>
        <w:t xml:space="preserve">, </w:t>
      </w:r>
      <w:r w:rsidRPr="002706CC">
        <w:rPr>
          <w:rStyle w:val="Emphasis"/>
          <w:highlight w:val="cyan"/>
        </w:rPr>
        <w:t>i</w:t>
      </w:r>
      <w:r w:rsidRPr="002706CC">
        <w:rPr>
          <w:sz w:val="16"/>
        </w:rPr>
        <w:t xml:space="preserve">ntellectual </w:t>
      </w:r>
      <w:r w:rsidRPr="002706CC">
        <w:rPr>
          <w:rStyle w:val="Emphasis"/>
          <w:highlight w:val="cyan"/>
        </w:rPr>
        <w:t>p</w:t>
      </w:r>
      <w:r w:rsidRPr="002706CC">
        <w:rPr>
          <w:sz w:val="16"/>
        </w:rPr>
        <w:t xml:space="preserve">roperty </w:t>
      </w:r>
      <w:r w:rsidRPr="002706CC">
        <w:rPr>
          <w:rStyle w:val="StyleUnderline"/>
          <w:highlight w:val="cyan"/>
        </w:rPr>
        <w:t>laws create rights and obligations. In certain cases,</w:t>
      </w:r>
      <w:r w:rsidRPr="002706CC">
        <w:rPr>
          <w:sz w:val="16"/>
          <w:highlight w:val="cyan"/>
        </w:rPr>
        <w:t xml:space="preserve"> </w:t>
      </w:r>
      <w:r w:rsidRPr="002706CC">
        <w:rPr>
          <w:rStyle w:val="StyleUnderline"/>
          <w:highlight w:val="cyan"/>
        </w:rPr>
        <w:t xml:space="preserve">IP laws impose </w:t>
      </w:r>
      <w:r w:rsidRPr="002706CC">
        <w:rPr>
          <w:rStyle w:val="Emphasis"/>
          <w:highlight w:val="cyan"/>
        </w:rPr>
        <w:t>conditions</w:t>
      </w:r>
      <w:r w:rsidRPr="002706CC">
        <w:rPr>
          <w:rStyle w:val="StyleUnderline"/>
          <w:highlight w:val="cyan"/>
        </w:rPr>
        <w:t xml:space="preserve"> or </w:t>
      </w:r>
      <w:r w:rsidRPr="002706CC">
        <w:rPr>
          <w:rStyle w:val="Emphasis"/>
          <w:highlight w:val="cyan"/>
        </w:rPr>
        <w:t>limitations</w:t>
      </w:r>
      <w:r w:rsidRPr="002706CC">
        <w:rPr>
          <w:rStyle w:val="StyleUnderline"/>
          <w:highlight w:val="cyan"/>
        </w:rPr>
        <w:t xml:space="preserve"> which restrict the exercise of IPRs</w:t>
      </w:r>
      <w:r w:rsidRPr="0023368B">
        <w:rPr>
          <w:rStyle w:val="StyleUnderline"/>
        </w:rPr>
        <w:t>.</w:t>
      </w:r>
      <w:r w:rsidRPr="002706CC">
        <w:rPr>
          <w:sz w:val="16"/>
        </w:rPr>
        <w:t xml:space="preserve"> This category measures the extent to which IP laws do not impose certain restrictions. That is, </w:t>
      </w:r>
      <w:r w:rsidRPr="002706CC">
        <w:rPr>
          <w:rStyle w:val="StyleUnderline"/>
          <w:highlight w:val="cyan"/>
        </w:rPr>
        <w:t>IP laws are stronger if they do not impose such</w:t>
      </w:r>
      <w:r w:rsidRPr="002706CC">
        <w:rPr>
          <w:rStyle w:val="StyleUnderline"/>
        </w:rPr>
        <w:t xml:space="preserve"> </w:t>
      </w:r>
      <w:r w:rsidRPr="002706CC">
        <w:rPr>
          <w:sz w:val="16"/>
        </w:rPr>
        <w:t>restrictions (or weaker if they do). These conditions or limitations may well improve social welfare or economic efficiency, or they may not; but from the point of view of the rights holders, these conditions, limitations, or restrictions reduce the strength or level of protection.</w:t>
      </w:r>
    </w:p>
    <w:p w14:paraId="26AFBF66" w14:textId="77777777" w:rsidR="00D50C95" w:rsidRPr="002706CC" w:rsidRDefault="00D50C95" w:rsidP="00D50C95">
      <w:pPr>
        <w:rPr>
          <w:sz w:val="16"/>
        </w:rPr>
      </w:pPr>
      <w:r w:rsidRPr="002706CC">
        <w:rPr>
          <w:sz w:val="16"/>
        </w:rPr>
        <w:t xml:space="preserve">For example, </w:t>
      </w:r>
      <w:r w:rsidRPr="0023368B">
        <w:rPr>
          <w:rStyle w:val="StyleUnderline"/>
        </w:rPr>
        <w:t xml:space="preserve">in the case of patent rights, </w:t>
      </w:r>
      <w:r w:rsidRPr="002706CC">
        <w:rPr>
          <w:rStyle w:val="Emphasis"/>
          <w:highlight w:val="cyan"/>
        </w:rPr>
        <w:t>working requirements</w:t>
      </w:r>
      <w:r w:rsidRPr="002706CC">
        <w:rPr>
          <w:sz w:val="16"/>
        </w:rPr>
        <w:t xml:space="preserve"> (i.e., </w:t>
      </w:r>
      <w:r w:rsidRPr="0023368B">
        <w:rPr>
          <w:rStyle w:val="StyleUnderline"/>
        </w:rPr>
        <w:t xml:space="preserve">requirements to practice the invention within a certain </w:t>
      </w:r>
      <w:proofErr w:type="gramStart"/>
      <w:r w:rsidRPr="0023368B">
        <w:rPr>
          <w:rStyle w:val="StyleUnderline"/>
        </w:rPr>
        <w:t>time period</w:t>
      </w:r>
      <w:proofErr w:type="gramEnd"/>
      <w:r w:rsidRPr="002706CC">
        <w:rPr>
          <w:sz w:val="16"/>
        </w:rPr>
        <w:t xml:space="preserve">) </w:t>
      </w:r>
      <w:r w:rsidRPr="0023368B">
        <w:rPr>
          <w:rStyle w:val="StyleUnderline"/>
        </w:rPr>
        <w:t xml:space="preserve">impose a restriction on patent holders, and </w:t>
      </w:r>
      <w:r w:rsidRPr="002706CC">
        <w:rPr>
          <w:rStyle w:val="StyleUnderline"/>
          <w:highlight w:val="cyan"/>
        </w:rPr>
        <w:t>weaken the strength of patent rights</w:t>
      </w:r>
      <w:r w:rsidRPr="0023368B">
        <w:rPr>
          <w:rStyle w:val="StyleUnderline"/>
        </w:rPr>
        <w:t xml:space="preserve"> compared to a situation where patent holders are free to exploit the invention or not.</w:t>
      </w:r>
      <w:r w:rsidRPr="002706CC">
        <w:rPr>
          <w:sz w:val="16"/>
        </w:rPr>
        <w:t xml:space="preserve"> Working requirements, from the point of view of the inventor, are restrictive because the patentee might either be financially unable to work the invention or find the market to be such that working is not profitable at the time. In the case of holding a foreign patent, the patentee might prefer to manufacture in her home country and then export her products. On the other hand, some patent regimes operate on the premise that the purpose of a patent is not to profit inventors but to bring economic value to the community. For this reason, </w:t>
      </w:r>
      <w:r w:rsidRPr="0023368B">
        <w:rPr>
          <w:rStyle w:val="StyleUnderline"/>
        </w:rPr>
        <w:t>in some countries, if a patent is not worked within a certain time, the patentee is required to give a license to a third party willing and able to work the patent</w:t>
      </w:r>
      <w:r w:rsidRPr="002706CC">
        <w:rPr>
          <w:sz w:val="16"/>
        </w:rPr>
        <w:t xml:space="preserve"> (</w:t>
      </w:r>
      <w:r w:rsidRPr="0023368B">
        <w:rPr>
          <w:rStyle w:val="StyleUnderline"/>
        </w:rPr>
        <w:t>in exchange for a "</w:t>
      </w:r>
      <w:r w:rsidRPr="0023368B">
        <w:rPr>
          <w:rStyle w:val="Emphasis"/>
        </w:rPr>
        <w:t>reasonable" royalty</w:t>
      </w:r>
      <w:r w:rsidRPr="002706CC">
        <w:rPr>
          <w:sz w:val="16"/>
        </w:rPr>
        <w:t>).</w:t>
      </w:r>
    </w:p>
    <w:p w14:paraId="3F4E63F4" w14:textId="77777777" w:rsidR="00D50C95" w:rsidRPr="002706CC" w:rsidRDefault="00D50C95" w:rsidP="00D50C95">
      <w:pPr>
        <w:rPr>
          <w:sz w:val="16"/>
        </w:rPr>
      </w:pPr>
      <w:r w:rsidRPr="002706CC">
        <w:rPr>
          <w:rStyle w:val="Emphasis"/>
          <w:highlight w:val="cyan"/>
        </w:rPr>
        <w:t>Compulsory licensing weakens</w:t>
      </w:r>
      <w:r w:rsidRPr="002706CC">
        <w:rPr>
          <w:rStyle w:val="StyleUnderline"/>
          <w:highlight w:val="cyan"/>
        </w:rPr>
        <w:t xml:space="preserve"> the rights of the patent holders</w:t>
      </w:r>
      <w:r w:rsidRPr="0023368B">
        <w:rPr>
          <w:rStyle w:val="StyleUnderline"/>
        </w:rPr>
        <w:t xml:space="preserve">. </w:t>
      </w:r>
      <w:r w:rsidRPr="002706CC">
        <w:rPr>
          <w:rStyle w:val="StyleUnderline"/>
          <w:highlight w:val="cyan"/>
        </w:rPr>
        <w:t>Licensing to third parties may be mandated if</w:t>
      </w:r>
      <w:r w:rsidRPr="0023368B">
        <w:rPr>
          <w:rStyle w:val="StyleUnderline"/>
        </w:rPr>
        <w:t xml:space="preserve"> the</w:t>
      </w:r>
      <w:r w:rsidRPr="002706CC">
        <w:rPr>
          <w:sz w:val="16"/>
        </w:rPr>
        <w:t xml:space="preserve"> </w:t>
      </w:r>
      <w:r w:rsidRPr="0023368B">
        <w:rPr>
          <w:rStyle w:val="StyleUnderline"/>
        </w:rPr>
        <w:t>patented technology is insufficiently exploited or worked in the local economy by a local firm or by importation</w:t>
      </w:r>
      <w:r w:rsidRPr="002706CC">
        <w:rPr>
          <w:sz w:val="16"/>
        </w:rPr>
        <w:t xml:space="preserve">, or if a third party is unable to obtain a license on affordable terms. </w:t>
      </w:r>
      <w:r w:rsidRPr="0023368B">
        <w:rPr>
          <w:rStyle w:val="StyleUnderline"/>
        </w:rPr>
        <w:t xml:space="preserve">In some countries, </w:t>
      </w:r>
      <w:r w:rsidRPr="002706CC">
        <w:rPr>
          <w:rStyle w:val="StyleUnderline"/>
          <w:highlight w:val="cyan"/>
        </w:rPr>
        <w:t>a patent right may be revoked</w:t>
      </w:r>
      <w:r w:rsidRPr="0023368B">
        <w:rPr>
          <w:rStyle w:val="StyleUnderline"/>
        </w:rPr>
        <w:t xml:space="preserve"> for inadequate working or </w:t>
      </w:r>
      <w:r w:rsidRPr="002706CC">
        <w:rPr>
          <w:rStyle w:val="Emphasis"/>
          <w:highlight w:val="cyan"/>
        </w:rPr>
        <w:t>if the tech</w:t>
      </w:r>
      <w:r w:rsidRPr="0023368B">
        <w:rPr>
          <w:rStyle w:val="StyleUnderline"/>
        </w:rPr>
        <w:t xml:space="preserve">nology </w:t>
      </w:r>
      <w:r w:rsidRPr="002706CC">
        <w:rPr>
          <w:rStyle w:val="StyleUnderline"/>
          <w:highlight w:val="cyan"/>
        </w:rPr>
        <w:t>is deemed to be in the ‘national’ interest</w:t>
      </w:r>
      <w:r w:rsidRPr="002706CC">
        <w:rPr>
          <w:sz w:val="16"/>
          <w:highlight w:val="cyan"/>
        </w:rPr>
        <w:t>.</w:t>
      </w:r>
      <w:r w:rsidRPr="002706CC">
        <w:rPr>
          <w:sz w:val="16"/>
        </w:rPr>
        <w:t xml:space="preserve"> The patent restriction score (ranging from zero to one) will be the fraction of these three elements (working requirements, compulsory licensing, and </w:t>
      </w:r>
      <w:proofErr w:type="spellStart"/>
      <w:r w:rsidRPr="002706CC">
        <w:rPr>
          <w:sz w:val="16"/>
        </w:rPr>
        <w:t>revoca</w:t>
      </w:r>
      <w:proofErr w:type="spellEnd"/>
      <w:r w:rsidRPr="002706CC">
        <w:rPr>
          <w:sz w:val="16"/>
        </w:rPr>
        <w:t xml:space="preserve">- </w:t>
      </w:r>
      <w:proofErr w:type="spellStart"/>
      <w:r w:rsidRPr="002706CC">
        <w:rPr>
          <w:sz w:val="16"/>
        </w:rPr>
        <w:t>tion</w:t>
      </w:r>
      <w:proofErr w:type="spellEnd"/>
      <w:r w:rsidRPr="002706CC">
        <w:rPr>
          <w:sz w:val="16"/>
        </w:rPr>
        <w:t>) that are not provided for under the law. It will be important, however, not to penalize countries that revoke a patent if the patent holder’s patent is found to be invalid or that issue a compulsory license for abuses by the patent holder. The score should reflect the extent to which rights can be abridged, not the extent to which they are protected unconditionally.</w:t>
      </w:r>
    </w:p>
    <w:p w14:paraId="3D5D4E73" w14:textId="77777777" w:rsidR="00D50C95" w:rsidRPr="002706CC" w:rsidRDefault="00D50C95" w:rsidP="00D50C95">
      <w:pPr>
        <w:rPr>
          <w:sz w:val="16"/>
        </w:rPr>
      </w:pPr>
      <w:r w:rsidRPr="002706CC">
        <w:rPr>
          <w:sz w:val="16"/>
        </w:rPr>
        <w:t>Trademark rights are subject to restrictions as well</w:t>
      </w:r>
      <w:r w:rsidRPr="0023368B">
        <w:rPr>
          <w:rStyle w:val="StyleUnderline"/>
        </w:rPr>
        <w:t xml:space="preserve">. </w:t>
      </w:r>
      <w:r w:rsidRPr="002706CC">
        <w:rPr>
          <w:rStyle w:val="Emphasis"/>
          <w:highlight w:val="cyan"/>
        </w:rPr>
        <w:t xml:space="preserve">IP laws </w:t>
      </w:r>
      <w:r w:rsidRPr="002706CC">
        <w:rPr>
          <w:rStyle w:val="StyleUnderline"/>
          <w:highlight w:val="cyan"/>
        </w:rPr>
        <w:t>may impose restrictions on the licensing of trademarks</w:t>
      </w:r>
      <w:r w:rsidRPr="0023368B">
        <w:rPr>
          <w:rStyle w:val="StyleUnderline"/>
        </w:rPr>
        <w:t>; for</w:t>
      </w:r>
      <w:r w:rsidRPr="002706CC">
        <w:rPr>
          <w:sz w:val="16"/>
        </w:rPr>
        <w:t xml:space="preserve"> </w:t>
      </w:r>
      <w:r w:rsidRPr="0023368B">
        <w:rPr>
          <w:rStyle w:val="StyleUnderline"/>
        </w:rPr>
        <w:t xml:space="preserve">example, </w:t>
      </w:r>
      <w:r w:rsidRPr="002706CC">
        <w:rPr>
          <w:rStyle w:val="StyleUnderline"/>
          <w:highlight w:val="cyan"/>
        </w:rPr>
        <w:t>imposing quality standards on goods</w:t>
      </w:r>
      <w:r w:rsidRPr="0023368B">
        <w:rPr>
          <w:rStyle w:val="StyleUnderline"/>
        </w:rPr>
        <w:t xml:space="preserve"> produced by the licensee</w:t>
      </w:r>
      <w:r w:rsidRPr="002706CC">
        <w:rPr>
          <w:sz w:val="16"/>
        </w:rPr>
        <w:t xml:space="preserve"> (i.e., produced under a license from the trademark owner). Again, </w:t>
      </w:r>
      <w:r w:rsidRPr="0023368B">
        <w:rPr>
          <w:rStyle w:val="StyleUnderline"/>
        </w:rPr>
        <w:t>such standards may be in the public interest, but the standards may reduce demand for a license and</w:t>
      </w:r>
      <w:r w:rsidRPr="002706CC">
        <w:rPr>
          <w:sz w:val="16"/>
        </w:rPr>
        <w:t xml:space="preserve"> </w:t>
      </w:r>
      <w:r w:rsidRPr="0023368B">
        <w:rPr>
          <w:rStyle w:val="StyleUnderline"/>
        </w:rPr>
        <w:t>thereby the potential earnings of a licensor.</w:t>
      </w:r>
      <w:r w:rsidRPr="002706CC">
        <w:rPr>
          <w:sz w:val="16"/>
        </w:rPr>
        <w:t xml:space="preserve"> The assignment of trademarks may also be subject to restrictions; for example, a trade- mark may not be transferred without, or independently of, the underlying business. IP laws may also impose linking requirements, whereby a foreign trademark be linked to a domestic (locally owned) producer. Lastly, </w:t>
      </w:r>
      <w:r w:rsidRPr="0023368B">
        <w:rPr>
          <w:rStyle w:val="StyleUnderline"/>
        </w:rPr>
        <w:t>trademark laws may have “</w:t>
      </w:r>
      <w:r w:rsidRPr="0023368B">
        <w:rPr>
          <w:rStyle w:val="Emphasis"/>
        </w:rPr>
        <w:t>use or lose</w:t>
      </w:r>
      <w:r w:rsidRPr="0023368B">
        <w:rPr>
          <w:rStyle w:val="StyleUnderline"/>
        </w:rPr>
        <w:t xml:space="preserve">” </w:t>
      </w:r>
      <w:r w:rsidRPr="0023368B">
        <w:rPr>
          <w:rStyle w:val="Emphasis"/>
        </w:rPr>
        <w:t>provisions</w:t>
      </w:r>
      <w:r w:rsidRPr="002706CC">
        <w:rPr>
          <w:sz w:val="16"/>
        </w:rPr>
        <w:t>; that is, a loss of rights due to failure to exploit the trademark right adequately. This loss of protection due to non-use may extend to those marks that depended on their ‘well-known marks’ status. Trademark rights may not be renewed unless proof of use is established. The trademark restriction score (ranging from zero to one) will be the fraction of these four elements (licensing requirements, assignment conditions, linking requirements, and conditions of use) that are not provided for under the law.</w:t>
      </w:r>
    </w:p>
    <w:p w14:paraId="3F975E34" w14:textId="77777777" w:rsidR="00D50C95" w:rsidRPr="002706CC" w:rsidRDefault="00D50C95" w:rsidP="00D50C95">
      <w:pPr>
        <w:rPr>
          <w:sz w:val="16"/>
        </w:rPr>
      </w:pPr>
      <w:r w:rsidRPr="002706CC">
        <w:rPr>
          <w:sz w:val="16"/>
        </w:rPr>
        <w:t>Enforcement</w:t>
      </w:r>
    </w:p>
    <w:p w14:paraId="2D05D539" w14:textId="77777777" w:rsidR="00D50C95" w:rsidRDefault="00D50C95" w:rsidP="00D50C95">
      <w:pPr>
        <w:rPr>
          <w:rStyle w:val="StyleUnderline"/>
        </w:rPr>
      </w:pPr>
      <w:r w:rsidRPr="002706CC">
        <w:rPr>
          <w:sz w:val="16"/>
        </w:rPr>
        <w:t xml:space="preserve">In this category, </w:t>
      </w:r>
      <w:r w:rsidRPr="0023368B">
        <w:rPr>
          <w:rStyle w:val="StyleUnderline"/>
        </w:rPr>
        <w:t xml:space="preserve">the selected conditions are the availability of </w:t>
      </w:r>
      <w:r w:rsidRPr="002706CC">
        <w:rPr>
          <w:rStyle w:val="Emphasis"/>
          <w:highlight w:val="cyan"/>
        </w:rPr>
        <w:t>preliminary injunctions</w:t>
      </w:r>
      <w:r w:rsidRPr="002706CC">
        <w:rPr>
          <w:sz w:val="16"/>
        </w:rPr>
        <w:t xml:space="preserve">, </w:t>
      </w:r>
      <w:r w:rsidRPr="002706CC">
        <w:rPr>
          <w:rStyle w:val="StyleUnderline"/>
          <w:highlight w:val="cyan"/>
        </w:rPr>
        <w:t>contributory</w:t>
      </w:r>
      <w:r w:rsidRPr="0023368B">
        <w:rPr>
          <w:rStyle w:val="StyleUnderline"/>
        </w:rPr>
        <w:t xml:space="preserve"> infringement pleadings</w:t>
      </w:r>
      <w:r w:rsidRPr="002706CC">
        <w:rPr>
          <w:sz w:val="16"/>
        </w:rPr>
        <w:t xml:space="preserve">, </w:t>
      </w:r>
      <w:r w:rsidRPr="002706CC">
        <w:rPr>
          <w:rStyle w:val="StyleUnderline"/>
          <w:highlight w:val="cyan"/>
        </w:rPr>
        <w:t>burden-of-proof reversals</w:t>
      </w:r>
      <w:r w:rsidRPr="002706CC">
        <w:rPr>
          <w:sz w:val="16"/>
          <w:highlight w:val="cyan"/>
        </w:rPr>
        <w:t xml:space="preserve">, </w:t>
      </w:r>
      <w:r w:rsidRPr="002706CC">
        <w:rPr>
          <w:rStyle w:val="Emphasis"/>
          <w:highlight w:val="cyan"/>
        </w:rPr>
        <w:t>border measures</w:t>
      </w:r>
      <w:r w:rsidRPr="002706CC">
        <w:rPr>
          <w:sz w:val="16"/>
          <w:highlight w:val="cyan"/>
        </w:rPr>
        <w:t xml:space="preserve">, </w:t>
      </w:r>
      <w:r w:rsidRPr="002706CC">
        <w:rPr>
          <w:rStyle w:val="StyleUnderline"/>
          <w:highlight w:val="cyan"/>
        </w:rPr>
        <w:t>and criminal sanctions.</w:t>
      </w:r>
    </w:p>
    <w:p w14:paraId="53D1A780" w14:textId="77777777" w:rsidR="00D50C95" w:rsidRPr="002706CC" w:rsidRDefault="00D50C95" w:rsidP="00D50C95">
      <w:pPr>
        <w:rPr>
          <w:sz w:val="16"/>
        </w:rPr>
      </w:pPr>
      <w:r w:rsidRPr="0023368B">
        <w:rPr>
          <w:rStyle w:val="StyleUnderline"/>
        </w:rPr>
        <w:t>While litigation, arbitration, and settlement comprise different enforcement ‘routes’ should in</w:t>
      </w:r>
      <w:r w:rsidRPr="002706CC">
        <w:rPr>
          <w:sz w:val="16"/>
        </w:rPr>
        <w:t xml:space="preserve">- </w:t>
      </w:r>
      <w:proofErr w:type="spellStart"/>
      <w:r w:rsidRPr="002706CC">
        <w:rPr>
          <w:sz w:val="16"/>
        </w:rPr>
        <w:t>fringement</w:t>
      </w:r>
      <w:proofErr w:type="spellEnd"/>
      <w:r w:rsidRPr="002706CC">
        <w:rPr>
          <w:sz w:val="16"/>
        </w:rPr>
        <w:t xml:space="preserve"> occur, </w:t>
      </w:r>
      <w:r w:rsidRPr="0023368B">
        <w:rPr>
          <w:rStyle w:val="StyleUnderline"/>
        </w:rPr>
        <w:t xml:space="preserve">patent holders may have recourse to </w:t>
      </w:r>
      <w:proofErr w:type="gramStart"/>
      <w:r w:rsidRPr="0023368B">
        <w:rPr>
          <w:rStyle w:val="StyleUnderline"/>
        </w:rPr>
        <w:t>a number of</w:t>
      </w:r>
      <w:proofErr w:type="gramEnd"/>
      <w:r w:rsidRPr="0023368B">
        <w:rPr>
          <w:rStyle w:val="StyleUnderline"/>
        </w:rPr>
        <w:t xml:space="preserve"> statutory provisions which can aid in </w:t>
      </w:r>
      <w:r w:rsidRPr="0023368B">
        <w:rPr>
          <w:rStyle w:val="StyleUnderline"/>
        </w:rPr>
        <w:lastRenderedPageBreak/>
        <w:t>enforcemen</w:t>
      </w:r>
      <w:r w:rsidRPr="002706CC">
        <w:rPr>
          <w:sz w:val="16"/>
        </w:rPr>
        <w:t>t. Preliminary injunctions, for example, are pre-trial actions that require the accused infringer to cease the production or use of the patented product or process during the trial.</w:t>
      </w:r>
    </w:p>
    <w:p w14:paraId="2D13B164" w14:textId="77777777" w:rsidR="00D50C95" w:rsidRPr="002706CC" w:rsidRDefault="00D50C95" w:rsidP="00D50C95">
      <w:pPr>
        <w:rPr>
          <w:sz w:val="16"/>
        </w:rPr>
      </w:pPr>
      <w:r w:rsidRPr="002706CC">
        <w:rPr>
          <w:rStyle w:val="Emphasis"/>
          <w:highlight w:val="cyan"/>
        </w:rPr>
        <w:t>Preliminary injunctions</w:t>
      </w:r>
      <w:r w:rsidRPr="002706CC">
        <w:rPr>
          <w:rStyle w:val="StyleUnderline"/>
          <w:highlight w:val="cyan"/>
        </w:rPr>
        <w:t xml:space="preserve"> protect the patentee from </w:t>
      </w:r>
      <w:r w:rsidRPr="002706CC">
        <w:rPr>
          <w:rStyle w:val="StyleUnderline"/>
        </w:rPr>
        <w:t>infringement until a final decision is made in a trial.</w:t>
      </w:r>
      <w:r w:rsidRPr="002706CC">
        <w:rPr>
          <w:sz w:val="16"/>
        </w:rPr>
        <w:t xml:space="preserve"> Contributory infringement refers to actions that do not in themselves infringe a patent right but cause or otherwise result in infringement by others. Thus, </w:t>
      </w:r>
      <w:r w:rsidRPr="002706CC">
        <w:rPr>
          <w:rStyle w:val="StyleUnderline"/>
        </w:rPr>
        <w:t>contributory infringement permits third parties also to be liable if they contribute</w:t>
      </w:r>
      <w:r w:rsidRPr="002706CC">
        <w:rPr>
          <w:sz w:val="16"/>
        </w:rPr>
        <w:t xml:space="preserve"> </w:t>
      </w:r>
      <w:r w:rsidRPr="002706CC">
        <w:rPr>
          <w:rStyle w:val="StyleUnderline"/>
        </w:rPr>
        <w:t>negligently to the infringement</w:t>
      </w:r>
      <w:r w:rsidRPr="002706CC">
        <w:rPr>
          <w:sz w:val="16"/>
        </w:rPr>
        <w:t xml:space="preserve">. </w:t>
      </w:r>
      <w:r w:rsidRPr="0023368B">
        <w:rPr>
          <w:rStyle w:val="StyleUnderline"/>
        </w:rPr>
        <w:t>Burden of proof reversals put the onus on the accused to prove innocence.</w:t>
      </w:r>
      <w:r w:rsidRPr="002706CC">
        <w:rPr>
          <w:sz w:val="16"/>
        </w:rPr>
        <w:t xml:space="preserve"> Given the difficulty IP owners may have of proving that others are infringing on their ideas, expressions, or symbols, </w:t>
      </w:r>
      <w:r w:rsidRPr="002706CC">
        <w:rPr>
          <w:rStyle w:val="StyleUnderline"/>
          <w:highlight w:val="cyan"/>
        </w:rPr>
        <w:t>the shift in burden can be a powerful enforcement mechanism. Enforcement can also be more effective if</w:t>
      </w:r>
      <w:r w:rsidRPr="002706CC">
        <w:rPr>
          <w:sz w:val="16"/>
        </w:rPr>
        <w:t xml:space="preserve"> the </w:t>
      </w:r>
      <w:r w:rsidRPr="002706CC">
        <w:rPr>
          <w:rStyle w:val="StyleUnderline"/>
          <w:highlight w:val="cyan"/>
        </w:rPr>
        <w:t>laws put in place border security measures</w:t>
      </w:r>
      <w:r w:rsidRPr="002706CC">
        <w:rPr>
          <w:sz w:val="16"/>
        </w:rPr>
        <w:t xml:space="preserve"> (where customs authorities can prevent the importation of infringing goods) </w:t>
      </w:r>
      <w:r w:rsidRPr="002706CC">
        <w:rPr>
          <w:rStyle w:val="StyleUnderline"/>
          <w:highlight w:val="cyan"/>
        </w:rPr>
        <w:t xml:space="preserve">and </w:t>
      </w:r>
      <w:r w:rsidRPr="002706CC">
        <w:rPr>
          <w:rStyle w:val="Emphasis"/>
          <w:highlight w:val="cyan"/>
        </w:rPr>
        <w:t>levy sanctions</w:t>
      </w:r>
      <w:r w:rsidRPr="002706CC">
        <w:rPr>
          <w:sz w:val="16"/>
        </w:rPr>
        <w:t xml:space="preserve"> </w:t>
      </w:r>
      <w:r w:rsidRPr="002706CC">
        <w:rPr>
          <w:rStyle w:val="StyleUnderline"/>
          <w:highlight w:val="cyan"/>
        </w:rPr>
        <w:t xml:space="preserve">and </w:t>
      </w:r>
      <w:r w:rsidRPr="002706CC">
        <w:rPr>
          <w:rStyle w:val="Emphasis"/>
          <w:highlight w:val="cyan"/>
        </w:rPr>
        <w:t>other deterrents</w:t>
      </w:r>
      <w:r w:rsidRPr="002706CC">
        <w:rPr>
          <w:rStyle w:val="StyleUnderline"/>
          <w:highlight w:val="cyan"/>
        </w:rPr>
        <w:t xml:space="preserve"> on IP infringement</w:t>
      </w:r>
      <w:r w:rsidRPr="002706CC">
        <w:rPr>
          <w:sz w:val="16"/>
        </w:rPr>
        <w:t>.</w:t>
      </w:r>
    </w:p>
    <w:p w14:paraId="678925A3" w14:textId="77777777" w:rsidR="00D50C95" w:rsidRPr="002706CC" w:rsidRDefault="00D50C95" w:rsidP="00D50C95">
      <w:pPr>
        <w:rPr>
          <w:sz w:val="16"/>
        </w:rPr>
      </w:pPr>
      <w:r w:rsidRPr="002706CC">
        <w:rPr>
          <w:sz w:val="16"/>
        </w:rPr>
        <w:t>IP Treaties and Agreements</w:t>
      </w:r>
    </w:p>
    <w:p w14:paraId="1375D607" w14:textId="77777777" w:rsidR="00D50C95" w:rsidRPr="002706CC" w:rsidRDefault="00D50C95" w:rsidP="00D50C95">
      <w:pPr>
        <w:rPr>
          <w:sz w:val="16"/>
        </w:rPr>
      </w:pPr>
      <w:r w:rsidRPr="002706CC">
        <w:rPr>
          <w:rStyle w:val="StyleUnderline"/>
          <w:highlight w:val="cyan"/>
        </w:rPr>
        <w:t>Various treaties are covered, each of which is a binary variable</w:t>
      </w:r>
      <w:r w:rsidRPr="0023368B">
        <w:rPr>
          <w:rStyle w:val="StyleUnderline"/>
        </w:rPr>
        <w:t>:</w:t>
      </w:r>
      <w:r w:rsidRPr="002706CC">
        <w:rPr>
          <w:sz w:val="16"/>
        </w:rPr>
        <w:t xml:space="preserve"> yes/no to whether a country is a member at any point in time. </w:t>
      </w:r>
      <w:r w:rsidRPr="0023368B">
        <w:rPr>
          <w:rStyle w:val="StyleUnderline"/>
        </w:rPr>
        <w:t xml:space="preserve">The </w:t>
      </w:r>
      <w:r w:rsidRPr="002706CC">
        <w:rPr>
          <w:rStyle w:val="Emphasis"/>
          <w:highlight w:val="cyan"/>
        </w:rPr>
        <w:t>TRIPS</w:t>
      </w:r>
      <w:r w:rsidRPr="0023368B">
        <w:rPr>
          <w:rStyle w:val="StyleUnderline"/>
        </w:rPr>
        <w:t xml:space="preserve"> agreement </w:t>
      </w:r>
      <w:r w:rsidRPr="002706CC">
        <w:rPr>
          <w:rStyle w:val="StyleUnderline"/>
          <w:highlight w:val="cyan"/>
        </w:rPr>
        <w:t>is the</w:t>
      </w:r>
      <w:r w:rsidRPr="0023368B">
        <w:rPr>
          <w:rStyle w:val="StyleUnderline"/>
        </w:rPr>
        <w:t xml:space="preserve"> </w:t>
      </w:r>
      <w:r w:rsidRPr="002706CC">
        <w:rPr>
          <w:rStyle w:val="Emphasis"/>
          <w:highlight w:val="cyan"/>
        </w:rPr>
        <w:t>most comprehensive</w:t>
      </w:r>
      <w:r w:rsidRPr="0023368B">
        <w:rPr>
          <w:rStyle w:val="StyleUnderline"/>
        </w:rPr>
        <w:t xml:space="preserve"> IPR agreement to date.</w:t>
      </w:r>
      <w:r w:rsidRPr="002706CC">
        <w:rPr>
          <w:sz w:val="16"/>
        </w:rPr>
        <w:t xml:space="preserve"> </w:t>
      </w:r>
      <w:r w:rsidRPr="0023368B">
        <w:rPr>
          <w:rStyle w:val="StyleUnderline"/>
        </w:rPr>
        <w:t>The Patent Cooperation Treaty (</w:t>
      </w:r>
      <w:r w:rsidRPr="002706CC">
        <w:rPr>
          <w:rStyle w:val="Emphasis"/>
          <w:highlight w:val="cyan"/>
        </w:rPr>
        <w:t>PCT</w:t>
      </w:r>
      <w:r w:rsidRPr="0023368B">
        <w:rPr>
          <w:rStyle w:val="StyleUnderline"/>
        </w:rPr>
        <w:t>)</w:t>
      </w:r>
      <w:r w:rsidRPr="002706CC">
        <w:rPr>
          <w:sz w:val="16"/>
        </w:rPr>
        <w:t xml:space="preserve"> </w:t>
      </w:r>
      <w:r w:rsidRPr="002706CC">
        <w:rPr>
          <w:rStyle w:val="StyleUnderline"/>
          <w:highlight w:val="cyan"/>
        </w:rPr>
        <w:t>offers a system for international priority filing</w:t>
      </w:r>
      <w:r w:rsidRPr="0023368B">
        <w:rPr>
          <w:rStyle w:val="StyleUnderline"/>
        </w:rPr>
        <w:t xml:space="preserve"> and claiming of a right to an innovation</w:t>
      </w:r>
      <w:r w:rsidRPr="002706CC">
        <w:rPr>
          <w:sz w:val="16"/>
        </w:rPr>
        <w:t xml:space="preserve">. The </w:t>
      </w:r>
      <w:r w:rsidRPr="002706CC">
        <w:rPr>
          <w:rStyle w:val="Emphasis"/>
        </w:rPr>
        <w:t>Paris</w:t>
      </w:r>
      <w:r w:rsidRPr="002706CC">
        <w:rPr>
          <w:sz w:val="16"/>
        </w:rPr>
        <w:t xml:space="preserve"> Convention </w:t>
      </w:r>
      <w:r w:rsidRPr="0023368B">
        <w:rPr>
          <w:rStyle w:val="StyleUnderline"/>
        </w:rPr>
        <w:t>establishes global and national proto- cols establishing a Union for the protection of industrial propert</w:t>
      </w:r>
      <w:r w:rsidRPr="002706CC">
        <w:rPr>
          <w:sz w:val="16"/>
        </w:rPr>
        <w:t xml:space="preserve">y. The Union for the Protection of Plant Varieties and Budapest Treaty protect agricultural, biotechnological innovations, and micro- organisms, along with a system for registration and deposits. </w:t>
      </w:r>
      <w:r w:rsidRPr="0023368B">
        <w:rPr>
          <w:rStyle w:val="StyleUnderline"/>
        </w:rPr>
        <w:t>The Trademark Treaty streamlines the process for applying for protection for</w:t>
      </w:r>
      <w:r w:rsidRPr="002706CC">
        <w:rPr>
          <w:sz w:val="16"/>
        </w:rPr>
        <w:t xml:space="preserve"> </w:t>
      </w:r>
      <w:r w:rsidRPr="0023368B">
        <w:rPr>
          <w:rStyle w:val="StyleUnderline"/>
        </w:rPr>
        <w:t>marks</w:t>
      </w:r>
      <w:r w:rsidRPr="002706CC">
        <w:rPr>
          <w:sz w:val="16"/>
        </w:rPr>
        <w:t>. It also permits one application to apply to several different classifications as defined by the Nice (1957) agreement (articles 3 and 6). Other important trademark related treaties include the Madrid (1891), Lisbon (1958), and Vienna (1973) agreements.</w:t>
      </w:r>
    </w:p>
    <w:p w14:paraId="02CC6E0A" w14:textId="77777777" w:rsidR="00D50C95" w:rsidRPr="002B55F4" w:rsidRDefault="00D50C95" w:rsidP="00D50C95"/>
    <w:p w14:paraId="07F00BB0" w14:textId="35FA92D1" w:rsidR="00BE4D81" w:rsidRDefault="00BE4D81" w:rsidP="00BE4D81">
      <w:pPr>
        <w:pStyle w:val="Heading3"/>
      </w:pPr>
      <w:r>
        <w:lastRenderedPageBreak/>
        <w:t>2AC</w:t>
      </w:r>
      <w:r w:rsidR="00CE042D">
        <w:t xml:space="preserve"> – Yes Enforcement</w:t>
      </w:r>
    </w:p>
    <w:p w14:paraId="732CFBE4" w14:textId="01127520" w:rsidR="00BE4D81" w:rsidRPr="00FB7E19" w:rsidRDefault="00BE4D81" w:rsidP="00BE4D81">
      <w:pPr>
        <w:pStyle w:val="Heading4"/>
      </w:pPr>
      <w:r>
        <w:t xml:space="preserve">IPR </w:t>
      </w:r>
      <w:r w:rsidRPr="00FB7E19">
        <w:rPr>
          <w:u w:val="single"/>
        </w:rPr>
        <w:t>enforcement</w:t>
      </w:r>
      <w:r>
        <w:t xml:space="preserve"> is a subset of IPR </w:t>
      </w:r>
      <w:r w:rsidRPr="00FB7E19">
        <w:rPr>
          <w:u w:val="single"/>
        </w:rPr>
        <w:t>protection</w:t>
      </w:r>
      <w:r>
        <w:t xml:space="preserve">. Measuring IPR ‘enforcement’ is a vital component of determining </w:t>
      </w:r>
      <w:proofErr w:type="gramStart"/>
      <w:r>
        <w:t>whether or not</w:t>
      </w:r>
      <w:proofErr w:type="gramEnd"/>
      <w:r>
        <w:t xml:space="preserve"> ‘protection is strengthened. </w:t>
      </w:r>
    </w:p>
    <w:p w14:paraId="1FC83C10" w14:textId="77777777" w:rsidR="00BE4D81" w:rsidRDefault="00BE4D81" w:rsidP="00BE4D81">
      <w:proofErr w:type="spellStart"/>
      <w:r w:rsidRPr="006F11BA">
        <w:rPr>
          <w:rStyle w:val="Style13ptBold"/>
        </w:rPr>
        <w:t>Ostergard</w:t>
      </w:r>
      <w:proofErr w:type="spellEnd"/>
      <w:r w:rsidRPr="006F11BA">
        <w:rPr>
          <w:rStyle w:val="Style13ptBold"/>
        </w:rPr>
        <w:t xml:space="preserve"> ’2k</w:t>
      </w:r>
      <w:r>
        <w:t xml:space="preserve"> [</w:t>
      </w:r>
      <w:r w:rsidRPr="00924156">
        <w:t>Robert L.</w:t>
      </w:r>
      <w:r>
        <w:t xml:space="preserve">; Second Quarter, 2000; </w:t>
      </w:r>
      <w:r w:rsidRPr="00924156">
        <w:t>Research Fellow and Visiting Assistant Professor at the Institute of Global Cultural Studies</w:t>
      </w:r>
      <w:r>
        <w:t xml:space="preserve"> at </w:t>
      </w:r>
      <w:r w:rsidRPr="00924156">
        <w:t>Binghamton University, State University of New York</w:t>
      </w:r>
      <w:r>
        <w:t>; Journal of International Business Studies, “</w:t>
      </w:r>
      <w:r w:rsidRPr="00924156">
        <w:t>The measurement of intellectual property rights protection</w:t>
      </w:r>
      <w:r>
        <w:t xml:space="preserve">,” Vol. 31, </w:t>
      </w:r>
      <w:proofErr w:type="spellStart"/>
      <w:r>
        <w:t>Iss</w:t>
      </w:r>
      <w:proofErr w:type="spellEnd"/>
      <w:r>
        <w:t>. 2]</w:t>
      </w:r>
    </w:p>
    <w:p w14:paraId="5FB4EA62" w14:textId="77777777" w:rsidR="00BE4D81" w:rsidRPr="00D06169" w:rsidRDefault="00BE4D81" w:rsidP="00BE4D81">
      <w:pPr>
        <w:rPr>
          <w:sz w:val="16"/>
        </w:rPr>
      </w:pPr>
      <w:r w:rsidRPr="00D06169">
        <w:rPr>
          <w:sz w:val="16"/>
        </w:rPr>
        <w:t xml:space="preserve">While each study makes important contributions </w:t>
      </w:r>
      <w:r w:rsidRPr="00BE4D81">
        <w:rPr>
          <w:rStyle w:val="StyleUnderline"/>
          <w:highlight w:val="cyan"/>
        </w:rPr>
        <w:t xml:space="preserve">in assessing the </w:t>
      </w:r>
      <w:r w:rsidRPr="00BE4D81">
        <w:rPr>
          <w:rStyle w:val="Emphasis"/>
          <w:highlight w:val="cyan"/>
        </w:rPr>
        <w:t>strength of IPR protection</w:t>
      </w:r>
      <w:r w:rsidRPr="00D06169">
        <w:rPr>
          <w:sz w:val="16"/>
        </w:rPr>
        <w:t xml:space="preserve"> in countries, several </w:t>
      </w:r>
      <w:r w:rsidRPr="00D06169">
        <w:rPr>
          <w:rStyle w:val="StyleUnderline"/>
        </w:rPr>
        <w:t>conceptual and measurement issues are raised. The first conceptual</w:t>
      </w:r>
      <w:r w:rsidRPr="00AB3C6A">
        <w:rPr>
          <w:rStyle w:val="StyleUnderline"/>
        </w:rPr>
        <w:t xml:space="preserve"> issue is </w:t>
      </w:r>
      <w:r w:rsidRPr="00BE4D81">
        <w:rPr>
          <w:rStyle w:val="Emphasis"/>
          <w:highlight w:val="cyan"/>
        </w:rPr>
        <w:t>which IPR laws</w:t>
      </w:r>
      <w:r w:rsidRPr="00BE4D81">
        <w:rPr>
          <w:rStyle w:val="StyleUnderline"/>
          <w:highlight w:val="cyan"/>
        </w:rPr>
        <w:t xml:space="preserve"> must be examined</w:t>
      </w:r>
      <w:r w:rsidRPr="00AB3C6A">
        <w:rPr>
          <w:rStyle w:val="StyleUnderline"/>
        </w:rPr>
        <w:t xml:space="preserve"> to gauge protection. Rapp</w:t>
      </w:r>
      <w:r w:rsidRPr="00501534">
        <w:rPr>
          <w:rStyle w:val="StyleUnderline"/>
        </w:rPr>
        <w:t xml:space="preserve"> and </w:t>
      </w:r>
      <w:proofErr w:type="spellStart"/>
      <w:r w:rsidRPr="00501534">
        <w:rPr>
          <w:rStyle w:val="StyleUnderline"/>
        </w:rPr>
        <w:t>Rozek's</w:t>
      </w:r>
      <w:proofErr w:type="spellEnd"/>
      <w:r w:rsidRPr="00501534">
        <w:rPr>
          <w:rStyle w:val="StyleUnderline"/>
        </w:rPr>
        <w:t xml:space="preserve"> measure </w:t>
      </w:r>
      <w:proofErr w:type="gramStart"/>
      <w:r w:rsidRPr="00501534">
        <w:rPr>
          <w:rStyle w:val="StyleUnderline"/>
        </w:rPr>
        <w:t>assumes</w:t>
      </w:r>
      <w:proofErr w:type="gramEnd"/>
      <w:r w:rsidRPr="00501534">
        <w:rPr>
          <w:rStyle w:val="StyleUnderline"/>
        </w:rPr>
        <w:t xml:space="preserve"> patent laws are ipso facto IPR laws</w:t>
      </w:r>
      <w:r w:rsidRPr="00D06169">
        <w:rPr>
          <w:sz w:val="16"/>
        </w:rPr>
        <w:t xml:space="preserve">. However, </w:t>
      </w:r>
      <w:r w:rsidRPr="00AB3C6A">
        <w:rPr>
          <w:rStyle w:val="StyleUnderline"/>
        </w:rPr>
        <w:t>services increasingly are</w:t>
      </w:r>
      <w:r w:rsidRPr="00D06169">
        <w:rPr>
          <w:sz w:val="16"/>
        </w:rPr>
        <w:t xml:space="preserve"> </w:t>
      </w:r>
      <w:r w:rsidRPr="00AB3C6A">
        <w:rPr>
          <w:rStyle w:val="StyleUnderline"/>
        </w:rPr>
        <w:t>accounting for larger portions of economic growth</w:t>
      </w:r>
      <w:r w:rsidRPr="00D06169">
        <w:rPr>
          <w:sz w:val="16"/>
        </w:rPr>
        <w:t xml:space="preserve">. The value of a name or identification therefore has significant economic impact. Particularly in western countries, </w:t>
      </w:r>
      <w:r w:rsidRPr="00D06169">
        <w:rPr>
          <w:rStyle w:val="StyleUnderline"/>
        </w:rPr>
        <w:t>the economic contributions of copyrighted software production, entertainment products, and publishing are significant.</w:t>
      </w:r>
      <w:r w:rsidRPr="00D06169">
        <w:rPr>
          <w:sz w:val="16"/>
        </w:rPr>
        <w:t xml:space="preserve"> </w:t>
      </w:r>
      <w:r w:rsidRPr="00BE4D81">
        <w:rPr>
          <w:rStyle w:val="StyleUnderline"/>
          <w:highlight w:val="cyan"/>
        </w:rPr>
        <w:t xml:space="preserve">To </w:t>
      </w:r>
      <w:r w:rsidRPr="00BE4D81">
        <w:rPr>
          <w:rStyle w:val="Emphasis"/>
          <w:highlight w:val="cyan"/>
        </w:rPr>
        <w:t>discount</w:t>
      </w:r>
      <w:r w:rsidRPr="00BE4D81">
        <w:rPr>
          <w:rStyle w:val="StyleUnderline"/>
          <w:highlight w:val="cyan"/>
        </w:rPr>
        <w:t xml:space="preserve"> these</w:t>
      </w:r>
      <w:r w:rsidRPr="00AB3C6A">
        <w:rPr>
          <w:rStyle w:val="StyleUnderline"/>
        </w:rPr>
        <w:t xml:space="preserve"> two </w:t>
      </w:r>
      <w:r w:rsidRPr="00BE4D81">
        <w:rPr>
          <w:rStyle w:val="StyleUnderline"/>
          <w:highlight w:val="cyan"/>
        </w:rPr>
        <w:t xml:space="preserve">forms of </w:t>
      </w:r>
      <w:r w:rsidRPr="00BE4D81">
        <w:rPr>
          <w:rStyle w:val="Emphasis"/>
          <w:highlight w:val="cyan"/>
        </w:rPr>
        <w:t>IP protection</w:t>
      </w:r>
      <w:r w:rsidRPr="00BE4D81">
        <w:rPr>
          <w:rStyle w:val="StyleUnderline"/>
          <w:highlight w:val="cyan"/>
        </w:rPr>
        <w:t xml:space="preserve"> would be to</w:t>
      </w:r>
      <w:r w:rsidRPr="00BE4D81">
        <w:rPr>
          <w:sz w:val="16"/>
          <w:highlight w:val="cyan"/>
        </w:rPr>
        <w:t xml:space="preserve"> </w:t>
      </w:r>
      <w:r w:rsidRPr="00BE4D81">
        <w:rPr>
          <w:rStyle w:val="Emphasis"/>
          <w:highlight w:val="cyan"/>
        </w:rPr>
        <w:t>underestimate</w:t>
      </w:r>
      <w:r w:rsidRPr="00BE4D81">
        <w:rPr>
          <w:rStyle w:val="StyleUnderline"/>
          <w:highlight w:val="cyan"/>
        </w:rPr>
        <w:t xml:space="preserve"> their</w:t>
      </w:r>
      <w:r w:rsidRPr="00AB3C6A">
        <w:rPr>
          <w:rStyle w:val="StyleUnderline"/>
        </w:rPr>
        <w:t xml:space="preserve"> economic impact</w:t>
      </w:r>
      <w:r w:rsidRPr="00D06169">
        <w:rPr>
          <w:sz w:val="16"/>
        </w:rPr>
        <w:t>. Similarly, it has been argued elsewhere (</w:t>
      </w:r>
      <w:proofErr w:type="spellStart"/>
      <w:r w:rsidRPr="00D06169">
        <w:rPr>
          <w:sz w:val="16"/>
        </w:rPr>
        <w:t>Ostergard</w:t>
      </w:r>
      <w:proofErr w:type="spellEnd"/>
      <w:r w:rsidRPr="00D06169">
        <w:rPr>
          <w:sz w:val="16"/>
        </w:rPr>
        <w:t xml:space="preserve"> 1999; Hettinger 1989) that nations do not treat all IP equally. Some forms of IP are more important to nations' economies than others. Using patents as a proxy for all IPR may overlook this issue. While </w:t>
      </w:r>
      <w:proofErr w:type="spellStart"/>
      <w:r w:rsidRPr="00D06169">
        <w:rPr>
          <w:sz w:val="16"/>
        </w:rPr>
        <w:t>Seyoum</w:t>
      </w:r>
      <w:proofErr w:type="spellEnd"/>
      <w:r w:rsidRPr="00D06169">
        <w:rPr>
          <w:sz w:val="16"/>
        </w:rPr>
        <w:t xml:space="preserve"> measures the strength of these laws individually, Sherwood's measure blends five different forms of IPR laws into the measure. As I noted earlier, the combining of various laws into one conceptual measure of IPR protection may present some theoretical and methodological difficulty.</w:t>
      </w:r>
    </w:p>
    <w:p w14:paraId="3A9090C3" w14:textId="77777777" w:rsidR="00BE4D81" w:rsidRPr="00D06169" w:rsidRDefault="00BE4D81" w:rsidP="00BE4D81">
      <w:pPr>
        <w:rPr>
          <w:sz w:val="16"/>
        </w:rPr>
      </w:pPr>
      <w:r w:rsidRPr="00501534">
        <w:rPr>
          <w:rStyle w:val="StyleUnderline"/>
        </w:rPr>
        <w:t xml:space="preserve">A second conceptual issue relates to the </w:t>
      </w:r>
      <w:r w:rsidRPr="00AB3C6A">
        <w:rPr>
          <w:rStyle w:val="Emphasis"/>
        </w:rPr>
        <w:t>enforcement</w:t>
      </w:r>
      <w:r w:rsidRPr="00501534">
        <w:rPr>
          <w:rStyle w:val="StyleUnderline"/>
        </w:rPr>
        <w:t xml:space="preserve"> of the laws</w:t>
      </w:r>
      <w:r w:rsidRPr="00D06169">
        <w:rPr>
          <w:sz w:val="16"/>
        </w:rPr>
        <w:t xml:space="preserve">. </w:t>
      </w:r>
      <w:r w:rsidRPr="00BE4D81">
        <w:rPr>
          <w:rStyle w:val="StyleUnderline"/>
          <w:highlight w:val="cyan"/>
        </w:rPr>
        <w:t xml:space="preserve">Rapp and </w:t>
      </w:r>
      <w:proofErr w:type="spellStart"/>
      <w:r w:rsidRPr="00BE4D81">
        <w:rPr>
          <w:rStyle w:val="StyleUnderline"/>
          <w:highlight w:val="cyan"/>
        </w:rPr>
        <w:t>Rozek</w:t>
      </w:r>
      <w:proofErr w:type="spellEnd"/>
      <w:r w:rsidRPr="00AB3C6A">
        <w:rPr>
          <w:rStyle w:val="StyleUnderline"/>
        </w:rPr>
        <w:t xml:space="preserve"> and </w:t>
      </w:r>
      <w:proofErr w:type="spellStart"/>
      <w:r w:rsidRPr="00AB3C6A">
        <w:rPr>
          <w:rStyle w:val="StyleUnderline"/>
        </w:rPr>
        <w:t>Seyoum</w:t>
      </w:r>
      <w:proofErr w:type="spellEnd"/>
      <w:r w:rsidRPr="00AB3C6A">
        <w:rPr>
          <w:rStyle w:val="StyleUnderline"/>
        </w:rPr>
        <w:t xml:space="preserve"> </w:t>
      </w:r>
      <w:r w:rsidRPr="00BE4D81">
        <w:rPr>
          <w:rStyle w:val="StyleUnderline"/>
          <w:highlight w:val="cyan"/>
        </w:rPr>
        <w:t>do not include a</w:t>
      </w:r>
      <w:r w:rsidRPr="00BE4D81">
        <w:rPr>
          <w:sz w:val="16"/>
          <w:highlight w:val="cyan"/>
        </w:rPr>
        <w:t xml:space="preserve"> </w:t>
      </w:r>
      <w:r w:rsidRPr="00BE4D81">
        <w:rPr>
          <w:rStyle w:val="StyleUnderline"/>
          <w:highlight w:val="cyan"/>
        </w:rPr>
        <w:t xml:space="preserve">component for </w:t>
      </w:r>
      <w:r w:rsidRPr="00BE4D81">
        <w:rPr>
          <w:rStyle w:val="Emphasis"/>
          <w:highlight w:val="cyan"/>
        </w:rPr>
        <w:t>enforcement</w:t>
      </w:r>
      <w:r w:rsidRPr="00BE4D81">
        <w:rPr>
          <w:rStyle w:val="StyleUnderline"/>
          <w:highlight w:val="cyan"/>
        </w:rPr>
        <w:t xml:space="preserve"> in their study</w:t>
      </w:r>
      <w:r w:rsidRPr="00D06169">
        <w:rPr>
          <w:sz w:val="16"/>
        </w:rPr>
        <w:t xml:space="preserve">, though Rapp and </w:t>
      </w:r>
      <w:proofErr w:type="spellStart"/>
      <w:r w:rsidRPr="00D06169">
        <w:rPr>
          <w:sz w:val="16"/>
        </w:rPr>
        <w:t>Rozek</w:t>
      </w:r>
      <w:proofErr w:type="spellEnd"/>
      <w:r w:rsidRPr="00D06169">
        <w:rPr>
          <w:sz w:val="16"/>
        </w:rPr>
        <w:t xml:space="preserve"> recognize the issue (1990a, 7). The logic behind this proposition is intuitively simple. </w:t>
      </w:r>
      <w:r w:rsidRPr="00BE4D81">
        <w:rPr>
          <w:rStyle w:val="StyleUnderline"/>
          <w:highlight w:val="cyan"/>
        </w:rPr>
        <w:t>Nations may have in place the institutional structures</w:t>
      </w:r>
      <w:r w:rsidRPr="00AB3C6A">
        <w:rPr>
          <w:rStyle w:val="StyleUnderline"/>
        </w:rPr>
        <w:t xml:space="preserve"> and financial resources </w:t>
      </w:r>
      <w:r w:rsidRPr="00BE4D81">
        <w:rPr>
          <w:rStyle w:val="StyleUnderline"/>
          <w:highlight w:val="cyan"/>
        </w:rPr>
        <w:t>to enforce</w:t>
      </w:r>
      <w:r w:rsidRPr="00BE4D81">
        <w:rPr>
          <w:sz w:val="16"/>
          <w:highlight w:val="cyan"/>
        </w:rPr>
        <w:t xml:space="preserve"> </w:t>
      </w:r>
      <w:r w:rsidRPr="00BE4D81">
        <w:rPr>
          <w:rStyle w:val="StyleUnderline"/>
          <w:highlight w:val="cyan"/>
        </w:rPr>
        <w:t>these laws, but others that do not have</w:t>
      </w:r>
      <w:r w:rsidRPr="00AB3C6A">
        <w:rPr>
          <w:rStyle w:val="StyleUnderline"/>
        </w:rPr>
        <w:t xml:space="preserve"> these structures and resources </w:t>
      </w:r>
      <w:r w:rsidRPr="00BE4D81">
        <w:rPr>
          <w:rStyle w:val="StyleUnderline"/>
          <w:highlight w:val="cyan"/>
        </w:rPr>
        <w:t>may no</w:t>
      </w:r>
      <w:r w:rsidRPr="00AB3C6A">
        <w:rPr>
          <w:rStyle w:val="StyleUnderline"/>
        </w:rPr>
        <w:t>t be able to enforce the laws adequately</w:t>
      </w:r>
      <w:r w:rsidRPr="00D06169">
        <w:rPr>
          <w:sz w:val="16"/>
        </w:rPr>
        <w:t>. Sherwood too recognizes this issue by including an enforceability component in his measure, but it does not significantly address the behavior of the governing regime in enforcing the intellectual property laws. The enforcement component Sherwood uses reflects an assessment of the potential to enforce IPR laws and not an assessment of the regime's actual performance.</w:t>
      </w:r>
    </w:p>
    <w:p w14:paraId="570E568A" w14:textId="77777777" w:rsidR="00BE4D81" w:rsidRPr="00D06169" w:rsidRDefault="00BE4D81" w:rsidP="00BE4D81">
      <w:pPr>
        <w:rPr>
          <w:sz w:val="16"/>
        </w:rPr>
      </w:pPr>
      <w:r w:rsidRPr="00D06169">
        <w:rPr>
          <w:sz w:val="16"/>
        </w:rPr>
        <w:t xml:space="preserve">From a measurement perspective, all three researchers assign scores based on the laws in force at the time they coded their data. Changes and amendments to the laws that may have occurred during any specific </w:t>
      </w:r>
      <w:proofErr w:type="gramStart"/>
      <w:r w:rsidRPr="00D06169">
        <w:rPr>
          <w:sz w:val="16"/>
        </w:rPr>
        <w:t>time period</w:t>
      </w:r>
      <w:proofErr w:type="gramEnd"/>
      <w:r w:rsidRPr="00D06169">
        <w:rPr>
          <w:sz w:val="16"/>
        </w:rPr>
        <w:t xml:space="preserve"> are not taken into account. The temporal element becomes critical particularly when using such measures to gauge the effect of IPR on foreign direct investment, technology levels and industry and economic growth. The missing temporal element means that their measure will not capture the impact of changes to these laws.</w:t>
      </w:r>
    </w:p>
    <w:p w14:paraId="5C1AD3D5" w14:textId="77777777" w:rsidR="00BE4D81" w:rsidRPr="00D06169" w:rsidRDefault="00BE4D81" w:rsidP="00BE4D81">
      <w:pPr>
        <w:rPr>
          <w:sz w:val="16"/>
        </w:rPr>
      </w:pPr>
      <w:r w:rsidRPr="00D06169">
        <w:rPr>
          <w:sz w:val="16"/>
        </w:rPr>
        <w:t xml:space="preserve">Another measurement concern is the replicability of these measures. For instance, Rapp and </w:t>
      </w:r>
      <w:proofErr w:type="spellStart"/>
      <w:r w:rsidRPr="00D06169">
        <w:rPr>
          <w:sz w:val="16"/>
        </w:rPr>
        <w:t>Rozek</w:t>
      </w:r>
      <w:proofErr w:type="spellEnd"/>
      <w:r w:rsidRPr="00D06169">
        <w:rPr>
          <w:sz w:val="16"/>
        </w:rPr>
        <w:t xml:space="preserve"> do not explain what constitutes the difference between a score of two and a score of three. </w:t>
      </w:r>
      <w:r w:rsidRPr="00501534">
        <w:rPr>
          <w:rStyle w:val="StyleUnderline"/>
        </w:rPr>
        <w:t>What is the difference between "</w:t>
      </w:r>
      <w:r w:rsidRPr="00D06169">
        <w:rPr>
          <w:rStyle w:val="Emphasis"/>
        </w:rPr>
        <w:t>inadequate</w:t>
      </w:r>
      <w:r w:rsidRPr="00501534">
        <w:rPr>
          <w:rStyle w:val="StyleUnderline"/>
        </w:rPr>
        <w:t>" laws and "seriously flawed" laws or the difference between "generally good laws" and laws that are "fully consistent" with the minimum standards?</w:t>
      </w:r>
      <w:r w:rsidRPr="00D06169">
        <w:rPr>
          <w:sz w:val="16"/>
        </w:rPr>
        <w:t xml:space="preserve"> </w:t>
      </w:r>
      <w:r w:rsidRPr="00501534">
        <w:rPr>
          <w:rStyle w:val="StyleUnderline"/>
        </w:rPr>
        <w:t xml:space="preserve">Without clearer criteria, an element of </w:t>
      </w:r>
      <w:r w:rsidRPr="00501534">
        <w:rPr>
          <w:rStyle w:val="Emphasis"/>
        </w:rPr>
        <w:t>subjectivity</w:t>
      </w:r>
      <w:r w:rsidRPr="00501534">
        <w:rPr>
          <w:rStyle w:val="StyleUnderline"/>
        </w:rPr>
        <w:t xml:space="preserve"> is </w:t>
      </w:r>
      <w:r w:rsidRPr="00501534">
        <w:rPr>
          <w:rStyle w:val="Emphasis"/>
        </w:rPr>
        <w:t>introduced</w:t>
      </w:r>
      <w:r w:rsidRPr="00501534">
        <w:rPr>
          <w:rStyle w:val="StyleUnderline"/>
        </w:rPr>
        <w:t xml:space="preserve">, which casts doubt on the measurement's </w:t>
      </w:r>
      <w:r w:rsidRPr="00501534">
        <w:rPr>
          <w:rStyle w:val="Emphasis"/>
        </w:rPr>
        <w:t>validity</w:t>
      </w:r>
      <w:r w:rsidRPr="00501534">
        <w:rPr>
          <w:rStyle w:val="StyleUnderline"/>
        </w:rPr>
        <w:t xml:space="preserve"> and </w:t>
      </w:r>
      <w:r w:rsidRPr="00501534">
        <w:rPr>
          <w:rStyle w:val="Emphasis"/>
        </w:rPr>
        <w:t>reproducibility</w:t>
      </w:r>
      <w:r w:rsidRPr="00D06169">
        <w:rPr>
          <w:sz w:val="16"/>
        </w:rPr>
        <w:t xml:space="preserve">. In </w:t>
      </w:r>
      <w:proofErr w:type="spellStart"/>
      <w:r w:rsidRPr="00D06169">
        <w:rPr>
          <w:sz w:val="16"/>
        </w:rPr>
        <w:t>Seyoum's</w:t>
      </w:r>
      <w:proofErr w:type="spellEnd"/>
      <w:r w:rsidRPr="00D06169">
        <w:rPr>
          <w:sz w:val="16"/>
        </w:rPr>
        <w:t xml:space="preserve"> study, it is unclear as to how the raw data were reduced to a 0-3 scale. Similarly, because Sherwood's study is based preponderantly on the author's expertise, the ability to replicate the results without that vast experience is limited. Moreover, because the procedures use on-site interviews in the country, the practicality of duplicating these measures across time and across countries is limited as well.</w:t>
      </w:r>
    </w:p>
    <w:p w14:paraId="0C3D7B35" w14:textId="77777777" w:rsidR="00BE4D81" w:rsidRPr="00D06169" w:rsidRDefault="00BE4D81" w:rsidP="00BE4D81">
      <w:pPr>
        <w:rPr>
          <w:sz w:val="16"/>
        </w:rPr>
      </w:pPr>
      <w:r w:rsidRPr="00D06169">
        <w:rPr>
          <w:sz w:val="16"/>
        </w:rPr>
        <w:t>A second concern with Sherwood's procedures is that because they are largely based on his experience, they may be more subjective than is desirable. For instance, when judging how many points to subtract for judicial independence, no set rules exist for what does constitute judicial independence. What criteria are used to subtract 5 points versus 6 points? We cannot be certain about distinctions given that the assessment is grounded in personal perception. Moreover, there seems to be some incongruity between the total points assigned to the major components and the total points that can be subtracted in the sub-categories. For instance, the enforceability component itself is worth 25 points, but the sub-category points that can be subtracted total 55 points. Is it possible that countries could have a negative score for enforceability? In theory, it is a possible scenario.</w:t>
      </w:r>
    </w:p>
    <w:p w14:paraId="2DAC5827" w14:textId="77777777" w:rsidR="00BE4D81" w:rsidRPr="00D06169" w:rsidRDefault="00BE4D81" w:rsidP="00BE4D81">
      <w:pPr>
        <w:rPr>
          <w:sz w:val="16"/>
        </w:rPr>
      </w:pPr>
      <w:r w:rsidRPr="00D06169">
        <w:rPr>
          <w:sz w:val="16"/>
        </w:rPr>
        <w:t>THE CONCEPT OF INTELLECTUAL PROPERTY RIGHTS PROTECTION</w:t>
      </w:r>
    </w:p>
    <w:p w14:paraId="47BE96FA" w14:textId="77777777" w:rsidR="00BE4D81" w:rsidRPr="00D06169" w:rsidRDefault="00BE4D81" w:rsidP="00BE4D81">
      <w:pPr>
        <w:rPr>
          <w:sz w:val="16"/>
        </w:rPr>
      </w:pPr>
      <w:r w:rsidRPr="00501534">
        <w:rPr>
          <w:rStyle w:val="StyleUnderline"/>
        </w:rPr>
        <w:lastRenderedPageBreak/>
        <w:t xml:space="preserve">The </w:t>
      </w:r>
      <w:r w:rsidRPr="00BE4D81">
        <w:rPr>
          <w:rStyle w:val="Emphasis"/>
          <w:highlight w:val="cyan"/>
        </w:rPr>
        <w:t>measurement</w:t>
      </w:r>
      <w:r w:rsidRPr="00BE4D81">
        <w:rPr>
          <w:rStyle w:val="StyleUnderline"/>
          <w:highlight w:val="cyan"/>
        </w:rPr>
        <w:t xml:space="preserve"> of </w:t>
      </w:r>
      <w:r w:rsidRPr="00BE4D81">
        <w:rPr>
          <w:rStyle w:val="Emphasis"/>
          <w:highlight w:val="cyan"/>
        </w:rPr>
        <w:t>IPR must incorporate both</w:t>
      </w:r>
      <w:r w:rsidRPr="00BE4D81">
        <w:rPr>
          <w:rStyle w:val="StyleUnderline"/>
          <w:highlight w:val="cyan"/>
        </w:rPr>
        <w:t xml:space="preserve"> a </w:t>
      </w:r>
      <w:r w:rsidRPr="00BE4D81">
        <w:rPr>
          <w:rStyle w:val="Emphasis"/>
          <w:highlight w:val="cyan"/>
        </w:rPr>
        <w:t>statute component</w:t>
      </w:r>
      <w:r w:rsidRPr="00BE4D81">
        <w:rPr>
          <w:rStyle w:val="StyleUnderline"/>
          <w:highlight w:val="cyan"/>
        </w:rPr>
        <w:t xml:space="preserve"> and an </w:t>
      </w:r>
      <w:r w:rsidRPr="00BE4D81">
        <w:rPr>
          <w:rStyle w:val="Emphasis"/>
          <w:highlight w:val="cyan"/>
        </w:rPr>
        <w:t>enforcement</w:t>
      </w:r>
      <w:r w:rsidRPr="00BE4D81">
        <w:rPr>
          <w:rStyle w:val="StyleUnderline"/>
          <w:highlight w:val="cyan"/>
        </w:rPr>
        <w:t xml:space="preserve"> component</w:t>
      </w:r>
      <w:r w:rsidRPr="00D06169">
        <w:rPr>
          <w:sz w:val="16"/>
        </w:rPr>
        <w:t xml:space="preserve">. Roughly categorized, </w:t>
      </w:r>
      <w:r w:rsidRPr="00501534">
        <w:rPr>
          <w:rStyle w:val="StyleUnderline"/>
        </w:rPr>
        <w:t xml:space="preserve">nations' laws can range from having no laws to having the strongest laws, and </w:t>
      </w:r>
      <w:r w:rsidRPr="00BE4D81">
        <w:rPr>
          <w:rStyle w:val="StyleUnderline"/>
          <w:highlight w:val="cyan"/>
        </w:rPr>
        <w:t xml:space="preserve">enforcement practices can range from having </w:t>
      </w:r>
      <w:r w:rsidRPr="00BE4D81">
        <w:rPr>
          <w:rStyle w:val="Emphasis"/>
          <w:highlight w:val="cyan"/>
        </w:rPr>
        <w:t>no enforcement</w:t>
      </w:r>
      <w:r w:rsidRPr="00501534">
        <w:rPr>
          <w:rStyle w:val="StyleUnderline"/>
        </w:rPr>
        <w:t xml:space="preserve"> of the laws </w:t>
      </w:r>
      <w:r w:rsidRPr="00BE4D81">
        <w:rPr>
          <w:rStyle w:val="StyleUnderline"/>
          <w:highlight w:val="cyan"/>
        </w:rPr>
        <w:t>to</w:t>
      </w:r>
      <w:r w:rsidRPr="00501534">
        <w:rPr>
          <w:rStyle w:val="StyleUnderline"/>
        </w:rPr>
        <w:t xml:space="preserve"> having </w:t>
      </w:r>
      <w:r w:rsidRPr="00BE4D81">
        <w:rPr>
          <w:rStyle w:val="Emphasis"/>
          <w:highlight w:val="cyan"/>
        </w:rPr>
        <w:t>strong</w:t>
      </w:r>
      <w:r w:rsidRPr="00D06169">
        <w:rPr>
          <w:rStyle w:val="Emphasis"/>
        </w:rPr>
        <w:t xml:space="preserve"> enforcement</w:t>
      </w:r>
      <w:r w:rsidRPr="00AB3C6A">
        <w:rPr>
          <w:rStyle w:val="StyleUnderline"/>
        </w:rPr>
        <w:t xml:space="preserve"> of the laws</w:t>
      </w:r>
      <w:r w:rsidRPr="00D06169">
        <w:rPr>
          <w:sz w:val="16"/>
        </w:rPr>
        <w:t xml:space="preserve">. As Sherwood (1997) also notes, </w:t>
      </w:r>
      <w:r w:rsidRPr="00D06169">
        <w:rPr>
          <w:rStyle w:val="StyleUnderline"/>
        </w:rPr>
        <w:t xml:space="preserve">a nation can have strong laws or weak laws, but unless those laws are enforced, they are virtually </w:t>
      </w:r>
      <w:r w:rsidRPr="00FB7E19">
        <w:rPr>
          <w:rStyle w:val="Emphasis"/>
        </w:rPr>
        <w:t xml:space="preserve">non-existent </w:t>
      </w:r>
      <w:r w:rsidRPr="00D06169">
        <w:rPr>
          <w:rStyle w:val="StyleUnderline"/>
        </w:rPr>
        <w:t xml:space="preserve">in terms of the </w:t>
      </w:r>
      <w:r w:rsidRPr="00FB7E19">
        <w:rPr>
          <w:rStyle w:val="Emphasis"/>
        </w:rPr>
        <w:t>protection</w:t>
      </w:r>
      <w:r w:rsidRPr="00D06169">
        <w:rPr>
          <w:rStyle w:val="StyleUnderline"/>
        </w:rPr>
        <w:t xml:space="preserve"> afforded IP owners</w:t>
      </w:r>
      <w:r w:rsidRPr="00D06169">
        <w:rPr>
          <w:sz w:val="16"/>
        </w:rPr>
        <w:t xml:space="preserve"> and investors.</w:t>
      </w:r>
    </w:p>
    <w:p w14:paraId="75B2C13F" w14:textId="77777777" w:rsidR="00BE4D81" w:rsidRPr="00D06169" w:rsidRDefault="00BE4D81" w:rsidP="00BE4D81">
      <w:pPr>
        <w:rPr>
          <w:sz w:val="16"/>
        </w:rPr>
      </w:pPr>
      <w:r w:rsidRPr="00D06169">
        <w:rPr>
          <w:sz w:val="16"/>
        </w:rPr>
        <w:t>Law Measurement</w:t>
      </w:r>
    </w:p>
    <w:p w14:paraId="04D43DE7" w14:textId="77777777" w:rsidR="00BE4D81" w:rsidRDefault="00BE4D81" w:rsidP="00BE4D81">
      <w:pPr>
        <w:rPr>
          <w:sz w:val="16"/>
        </w:rPr>
      </w:pPr>
      <w:proofErr w:type="gramStart"/>
      <w:r w:rsidRPr="00501534">
        <w:rPr>
          <w:rStyle w:val="StyleUnderline"/>
        </w:rPr>
        <w:t>In order to</w:t>
      </w:r>
      <w:proofErr w:type="gramEnd"/>
      <w:r w:rsidRPr="00501534">
        <w:rPr>
          <w:rStyle w:val="StyleUnderline"/>
        </w:rPr>
        <w:t xml:space="preserve"> measure the </w:t>
      </w:r>
      <w:r w:rsidRPr="00AB3C6A">
        <w:rPr>
          <w:rStyle w:val="Emphasis"/>
        </w:rPr>
        <w:t>strength</w:t>
      </w:r>
      <w:r w:rsidRPr="00501534">
        <w:rPr>
          <w:rStyle w:val="StyleUnderline"/>
        </w:rPr>
        <w:t xml:space="preserve"> of </w:t>
      </w:r>
      <w:r w:rsidRPr="00AB3C6A">
        <w:rPr>
          <w:rStyle w:val="Emphasis"/>
        </w:rPr>
        <w:t>IPR laws</w:t>
      </w:r>
      <w:r w:rsidRPr="00501534">
        <w:rPr>
          <w:rStyle w:val="StyleUnderline"/>
        </w:rPr>
        <w:t>,</w:t>
      </w:r>
      <w:r w:rsidRPr="00D06169">
        <w:rPr>
          <w:sz w:val="16"/>
        </w:rPr>
        <w:t xml:space="preserve"> two issues must be addressed: </w:t>
      </w:r>
      <w:r w:rsidRPr="00501534">
        <w:rPr>
          <w:rStyle w:val="Emphasis"/>
        </w:rPr>
        <w:t>what IPR laws</w:t>
      </w:r>
      <w:r w:rsidRPr="00D06169">
        <w:rPr>
          <w:sz w:val="16"/>
        </w:rPr>
        <w:t xml:space="preserve"> </w:t>
      </w:r>
      <w:r w:rsidRPr="00501534">
        <w:rPr>
          <w:rStyle w:val="StyleUnderline"/>
        </w:rPr>
        <w:t xml:space="preserve">and </w:t>
      </w:r>
      <w:r w:rsidRPr="00501534">
        <w:rPr>
          <w:rStyle w:val="Emphasis"/>
        </w:rPr>
        <w:t>by what standards</w:t>
      </w:r>
      <w:r w:rsidRPr="00D06169">
        <w:rPr>
          <w:sz w:val="16"/>
        </w:rPr>
        <w:t xml:space="preserve">? I have settled for using just </w:t>
      </w:r>
      <w:r w:rsidRPr="00D06169">
        <w:rPr>
          <w:rStyle w:val="Emphasis"/>
        </w:rPr>
        <w:t>patents</w:t>
      </w:r>
      <w:r w:rsidRPr="00D06169">
        <w:rPr>
          <w:sz w:val="16"/>
        </w:rPr>
        <w:t xml:space="preserve">, </w:t>
      </w:r>
      <w:r w:rsidRPr="00D06169">
        <w:rPr>
          <w:rStyle w:val="Emphasis"/>
        </w:rPr>
        <w:t>copyrights</w:t>
      </w:r>
      <w:r w:rsidRPr="00D06169">
        <w:rPr>
          <w:sz w:val="16"/>
        </w:rPr>
        <w:t xml:space="preserve"> </w:t>
      </w:r>
      <w:r w:rsidRPr="00D06169">
        <w:rPr>
          <w:rStyle w:val="Emphasis"/>
        </w:rPr>
        <w:t>and trademarks</w:t>
      </w:r>
      <w:r w:rsidRPr="00D06169">
        <w:rPr>
          <w:sz w:val="16"/>
        </w:rPr>
        <w:t xml:space="preserve"> because </w:t>
      </w:r>
      <w:r w:rsidRPr="00D06169">
        <w:rPr>
          <w:rStyle w:val="StyleUnderline"/>
        </w:rPr>
        <w:t xml:space="preserve">the bulk of IP is </w:t>
      </w:r>
      <w:r w:rsidRPr="00FB7E19">
        <w:rPr>
          <w:rStyle w:val="Emphasis"/>
        </w:rPr>
        <w:t>protected</w:t>
      </w:r>
      <w:r w:rsidRPr="00D06169">
        <w:rPr>
          <w:rStyle w:val="StyleUnderline"/>
        </w:rPr>
        <w:t xml:space="preserve"> under these laws</w:t>
      </w:r>
      <w:r w:rsidRPr="00D06169">
        <w:rPr>
          <w:sz w:val="16"/>
        </w:rPr>
        <w:t xml:space="preserve"> (Benko 1987) and the information on cross-national patent, copyright, and trademark laws are more readily available than other types of IP laws. Following the practice of the other three studies, this study is based on the minimum criteria for IPR laws established by the US Chamber of Commerce. Using these criteria, separate code sheets for patent, copyright and trademark laws were created to conduct a content analysis of countries' IP laws.3 </w:t>
      </w:r>
      <w:proofErr w:type="gramStart"/>
      <w:r w:rsidRPr="00D06169">
        <w:rPr>
          <w:sz w:val="16"/>
        </w:rPr>
        <w:t>A number of</w:t>
      </w:r>
      <w:proofErr w:type="gramEnd"/>
      <w:r w:rsidRPr="00D06169">
        <w:rPr>
          <w:sz w:val="16"/>
        </w:rPr>
        <w:t xml:space="preserve"> legal sources were used to complete </w:t>
      </w:r>
      <w:proofErr w:type="spellStart"/>
      <w:r w:rsidRPr="00D06169">
        <w:rPr>
          <w:sz w:val="16"/>
        </w:rPr>
        <w:t>codesheets</w:t>
      </w:r>
      <w:proofErr w:type="spellEnd"/>
      <w:r w:rsidRPr="00D06169">
        <w:rPr>
          <w:sz w:val="16"/>
        </w:rPr>
        <w:t xml:space="preserve"> for each country in this study. All sources used pertained to IP statutes only, without reference to prior judicial review, trial histories or customs. The laws for seventy-six nations were coded twice with different coders utilizing the same code sheets.4 A comparison of the two </w:t>
      </w:r>
      <w:proofErr w:type="spellStart"/>
      <w:r w:rsidRPr="00D06169">
        <w:rPr>
          <w:sz w:val="16"/>
        </w:rPr>
        <w:t>codings</w:t>
      </w:r>
      <w:proofErr w:type="spellEnd"/>
      <w:r w:rsidRPr="00D06169">
        <w:rPr>
          <w:sz w:val="16"/>
        </w:rPr>
        <w:t xml:space="preserve"> showed intercoder agreement to be high; all inter-coder agreement scores were .90 or higher. This score reflects a 90% or higher agreement between coders on all items coded, which also indicates that these code sheets were constructed such that coding replication could be reasonably achieved. The laws for each nation were coded for </w:t>
      </w:r>
      <w:proofErr w:type="gramStart"/>
      <w:r w:rsidRPr="00D06169">
        <w:rPr>
          <w:sz w:val="16"/>
        </w:rPr>
        <w:t>three time</w:t>
      </w:r>
      <w:proofErr w:type="gramEnd"/>
      <w:r w:rsidRPr="00D06169">
        <w:rPr>
          <w:sz w:val="16"/>
        </w:rPr>
        <w:t xml:space="preserve"> intervals, 1988, 1991 and 1994. </w:t>
      </w:r>
      <w:proofErr w:type="gramStart"/>
      <w:r w:rsidRPr="00D06169">
        <w:rPr>
          <w:sz w:val="16"/>
        </w:rPr>
        <w:t>Three year</w:t>
      </w:r>
      <w:proofErr w:type="gramEnd"/>
      <w:r w:rsidRPr="00D06169">
        <w:rPr>
          <w:sz w:val="16"/>
        </w:rPr>
        <w:t xml:space="preserve"> intervals were used because the laws were not expected to change much on an annual basis. The </w:t>
      </w:r>
      <w:proofErr w:type="gramStart"/>
      <w:r w:rsidRPr="00D06169">
        <w:rPr>
          <w:sz w:val="16"/>
        </w:rPr>
        <w:t>time period</w:t>
      </w:r>
      <w:proofErr w:type="gramEnd"/>
      <w:r w:rsidRPr="00D06169">
        <w:rPr>
          <w:sz w:val="16"/>
        </w:rPr>
        <w:t xml:space="preserve"> was chosen because of the temporal limits of the enforcement component.</w:t>
      </w:r>
    </w:p>
    <w:p w14:paraId="7DE89E6A" w14:textId="77777777" w:rsidR="00BE4D81" w:rsidRPr="00BE4D81" w:rsidRDefault="00BE4D81" w:rsidP="00BE4D81">
      <w:pPr>
        <w:rPr>
          <w:sz w:val="16"/>
        </w:rPr>
      </w:pPr>
      <w:r w:rsidRPr="00BE4D81">
        <w:rPr>
          <w:sz w:val="16"/>
        </w:rPr>
        <w:t>Enforcement Measurement</w:t>
      </w:r>
    </w:p>
    <w:p w14:paraId="384E41EF" w14:textId="4E584274" w:rsidR="00BE4D81" w:rsidRPr="00BE4D81" w:rsidRDefault="00BE4D81" w:rsidP="00BE4D81">
      <w:pPr>
        <w:rPr>
          <w:sz w:val="16"/>
        </w:rPr>
      </w:pPr>
      <w:r w:rsidRPr="00BE4D81">
        <w:rPr>
          <w:highlight w:val="cyan"/>
          <w:u w:val="single"/>
        </w:rPr>
        <w:t xml:space="preserve">The </w:t>
      </w:r>
      <w:r w:rsidRPr="00BE4D81">
        <w:rPr>
          <w:rStyle w:val="Emphasis"/>
          <w:highlight w:val="cyan"/>
        </w:rPr>
        <w:t>enforcement</w:t>
      </w:r>
      <w:r w:rsidRPr="00BE4D81">
        <w:rPr>
          <w:highlight w:val="cyan"/>
          <w:u w:val="single"/>
        </w:rPr>
        <w:t xml:space="preserve"> score </w:t>
      </w:r>
      <w:r w:rsidRPr="00BE4D81">
        <w:rPr>
          <w:rStyle w:val="Emphasis"/>
          <w:highlight w:val="cyan"/>
        </w:rPr>
        <w:t>of</w:t>
      </w:r>
      <w:r>
        <w:rPr>
          <w:u w:val="single"/>
        </w:rPr>
        <w:t xml:space="preserve"> the </w:t>
      </w:r>
      <w:r w:rsidRPr="00BE4D81">
        <w:rPr>
          <w:rStyle w:val="Emphasis"/>
          <w:highlight w:val="cyan"/>
        </w:rPr>
        <w:t>IPR protection</w:t>
      </w:r>
      <w:r w:rsidRPr="00BE4D81">
        <w:rPr>
          <w:highlight w:val="cyan"/>
          <w:u w:val="single"/>
        </w:rPr>
        <w:t xml:space="preserve"> measure was obtained through content analysis</w:t>
      </w:r>
      <w:r>
        <w:rPr>
          <w:u w:val="single"/>
        </w:rPr>
        <w:t xml:space="preserve"> as well. </w:t>
      </w:r>
      <w:r w:rsidRPr="00BE4D81">
        <w:rPr>
          <w:rStyle w:val="StyleUnderline"/>
        </w:rPr>
        <w:t xml:space="preserve">Under the 1988 Omnibus Trade and Competitiveness Act, </w:t>
      </w:r>
      <w:r w:rsidRPr="00BE4D81">
        <w:rPr>
          <w:rStyle w:val="StyleUnderline"/>
          <w:highlight w:val="cyan"/>
        </w:rPr>
        <w:t>the</w:t>
      </w:r>
      <w:r w:rsidRPr="00BE4D81">
        <w:rPr>
          <w:sz w:val="16"/>
        </w:rPr>
        <w:t xml:space="preserve"> United States </w:t>
      </w:r>
      <w:r w:rsidRPr="00BE4D81">
        <w:rPr>
          <w:rStyle w:val="Emphasis"/>
          <w:highlight w:val="cyan"/>
        </w:rPr>
        <w:t>D</w:t>
      </w:r>
      <w:r w:rsidRPr="00BE4D81">
        <w:rPr>
          <w:sz w:val="16"/>
        </w:rPr>
        <w:t xml:space="preserve">epartment </w:t>
      </w:r>
      <w:r w:rsidRPr="00BE4D81">
        <w:rPr>
          <w:rStyle w:val="Emphasis"/>
          <w:highlight w:val="cyan"/>
        </w:rPr>
        <w:t>o</w:t>
      </w:r>
      <w:r w:rsidRPr="00BE4D81">
        <w:rPr>
          <w:sz w:val="16"/>
          <w:szCs w:val="16"/>
        </w:rPr>
        <w:t xml:space="preserve">f </w:t>
      </w:r>
      <w:r w:rsidRPr="00BE4D81">
        <w:rPr>
          <w:rStyle w:val="Emphasis"/>
          <w:highlight w:val="cyan"/>
        </w:rPr>
        <w:t>S</w:t>
      </w:r>
      <w:r w:rsidRPr="00BE4D81">
        <w:rPr>
          <w:sz w:val="16"/>
        </w:rPr>
        <w:t xml:space="preserve">tate </w:t>
      </w:r>
      <w:r w:rsidRPr="00BE4D81">
        <w:rPr>
          <w:rStyle w:val="Emphasis"/>
          <w:highlight w:val="cyan"/>
        </w:rPr>
        <w:t>was</w:t>
      </w:r>
      <w:r w:rsidRPr="00BE4D81">
        <w:rPr>
          <w:sz w:val="16"/>
        </w:rPr>
        <w:t xml:space="preserve"> </w:t>
      </w:r>
      <w:r w:rsidRPr="00BE4D81">
        <w:rPr>
          <w:rStyle w:val="StyleUnderline"/>
        </w:rPr>
        <w:t xml:space="preserve">legislatively mandated </w:t>
      </w:r>
      <w:r w:rsidRPr="00BE4D81">
        <w:rPr>
          <w:rStyle w:val="StyleUnderline"/>
          <w:highlight w:val="cyan"/>
        </w:rPr>
        <w:t>to track the status of</w:t>
      </w:r>
      <w:r w:rsidRPr="00BE4D81">
        <w:rPr>
          <w:rStyle w:val="StyleUnderline"/>
        </w:rPr>
        <w:t xml:space="preserve"> the </w:t>
      </w:r>
      <w:r w:rsidRPr="00BE4D81">
        <w:rPr>
          <w:rStyle w:val="StyleUnderline"/>
          <w:highlight w:val="cyan"/>
        </w:rPr>
        <w:t xml:space="preserve">IP laws and </w:t>
      </w:r>
      <w:r w:rsidRPr="00BE4D81">
        <w:rPr>
          <w:rStyle w:val="Emphasis"/>
          <w:highlight w:val="cyan"/>
        </w:rPr>
        <w:t>enforcement</w:t>
      </w:r>
      <w:r w:rsidRPr="00BE4D81">
        <w:rPr>
          <w:rStyle w:val="StyleUnderline"/>
        </w:rPr>
        <w:t xml:space="preserve"> practice</w:t>
      </w:r>
      <w:r w:rsidRPr="00BE4D81">
        <w:rPr>
          <w:sz w:val="16"/>
        </w:rPr>
        <w:t>s of the United States' trading partners. These assessments appear in the US State Department's book, Country Reports on Economic and Trade Practices. These reports are produced semiannually and began in 1989. Hence, the data set is temporally limited to the post1988 period. The early reports do not distinguish among the different types of IPR laws as the later reports do. The enforcement code sheet, which contains only one variable, was constructed to gauge a general assessment of the enforcement of IPR laws in the country. Coding of the enforcement practices was done for 1988, 1991 and 1994 (whereas the reports began in early 1989, it was assumed information gathered was for 1988 and reported in 1989). The laws for each year were coded twice by separate coders using the same code sheet with inter-coder reliability scores all over .90.</w:t>
      </w:r>
    </w:p>
    <w:p w14:paraId="2EDA3DCD" w14:textId="77777777" w:rsidR="00BE4D81" w:rsidRPr="00BE4D81" w:rsidRDefault="00BE4D81" w:rsidP="00BE4D81">
      <w:pPr>
        <w:rPr>
          <w:sz w:val="16"/>
        </w:rPr>
      </w:pPr>
      <w:r w:rsidRPr="00BE4D81">
        <w:rPr>
          <w:sz w:val="16"/>
        </w:rPr>
        <w:t xml:space="preserve">Scale scores of the IPR laws were obtained using Guttman scaling procedures (Garson 1976; </w:t>
      </w:r>
      <w:proofErr w:type="spellStart"/>
      <w:r w:rsidRPr="00BE4D81">
        <w:rPr>
          <w:sz w:val="16"/>
        </w:rPr>
        <w:t>MacRae</w:t>
      </w:r>
      <w:proofErr w:type="spellEnd"/>
      <w:r w:rsidRPr="00BE4D81">
        <w:rPr>
          <w:sz w:val="16"/>
        </w:rPr>
        <w:t xml:space="preserve"> 1970; McIver and Carmines 1981). Any polychotomous items were converted to dichotomous variables. A gamma matrix, measuring the strength of association among all variables, revealed that not all the variables clustered together (with a gamma score of .80 or higher) to form one scale of IPR Laws. In fact, the clustering that did occur was within each individual type of law. This finding has theoretical significance in that it confirms the idea that nations do treat these laws differently and that there is no unidimensional concept of IPR law</w:t>
      </w:r>
      <w:r>
        <w:rPr>
          <w:rStyle w:val="StyleUnderline"/>
        </w:rPr>
        <w:t>. Each type of law must be treated distinctly from others</w:t>
      </w:r>
      <w:r w:rsidRPr="00BE4D81">
        <w:rPr>
          <w:sz w:val="16"/>
        </w:rPr>
        <w:t>.</w:t>
      </w:r>
    </w:p>
    <w:p w14:paraId="5D9F965C" w14:textId="77777777" w:rsidR="00BE4D81" w:rsidRPr="00BE4D81" w:rsidRDefault="00BE4D81" w:rsidP="00BE4D81">
      <w:pPr>
        <w:rPr>
          <w:sz w:val="16"/>
        </w:rPr>
      </w:pPr>
      <w:r w:rsidRPr="00BE4D81">
        <w:rPr>
          <w:sz w:val="16"/>
        </w:rPr>
        <w:t xml:space="preserve">The variables were then ordered and summated according to Gunman scaling procedures (Garson 1976; </w:t>
      </w:r>
      <w:proofErr w:type="spellStart"/>
      <w:r w:rsidRPr="00BE4D81">
        <w:rPr>
          <w:sz w:val="16"/>
        </w:rPr>
        <w:t>MacRae</w:t>
      </w:r>
      <w:proofErr w:type="spellEnd"/>
      <w:r w:rsidRPr="00BE4D81">
        <w:rPr>
          <w:sz w:val="16"/>
        </w:rPr>
        <w:t xml:space="preserve"> 1970; McIver and Carmines 1981). This procedure produced three scales: patents (0-5), copyrights (0-10) and trademarks (0-8). In these scales, zero represents no laws while the other ends of the scales represent the strongest laws. Tests of reproducibility and scalability were conducted on the scales. Coefficients of reproducibility were above .90 and all coefficients of scalability were above .60, the minimum acceptable levels for Guttman scaling.</w:t>
      </w:r>
    </w:p>
    <w:p w14:paraId="3E8F367B" w14:textId="0581BF96" w:rsidR="00BE4D81" w:rsidRPr="00BE4D81" w:rsidRDefault="00BE4D81" w:rsidP="00BE4D81">
      <w:pPr>
        <w:rPr>
          <w:sz w:val="16"/>
        </w:rPr>
      </w:pPr>
      <w:r>
        <w:rPr>
          <w:rStyle w:val="StyleUnderline"/>
        </w:rPr>
        <w:t xml:space="preserve">To obtain complete IPR protection scores for each nation and each type of law, the scale score for each nation and law was multiplied by the enforcement score for each </w:t>
      </w:r>
      <w:r w:rsidRPr="00BE4D81">
        <w:rPr>
          <w:sz w:val="16"/>
        </w:rPr>
        <w:t>nation, which ranged from zero to four. Zero represents no enforcement of IPR laws while four represents the strongest enforcement. The multiplication of these two measures signifies that the law and the enforcement component are both necessary conditions. Because enforcement information could not be obtained for each type of law for each year, it is assumed that the enforcement practices apply to all the laws. In later years, the State Department reports assessed the enforcement of each of these types of laws, making individual enforcement scores for each type of law feasible in future studies.</w:t>
      </w:r>
    </w:p>
    <w:p w14:paraId="23A68A37" w14:textId="77777777" w:rsidR="00BE4D81" w:rsidRDefault="00BE4D81" w:rsidP="00BE4D81"/>
    <w:p w14:paraId="4711187A" w14:textId="77777777" w:rsidR="00BE4D81" w:rsidRPr="006532C2" w:rsidRDefault="00BE4D81" w:rsidP="00BE4D81"/>
    <w:p w14:paraId="709DDCD0" w14:textId="77777777" w:rsidR="00BE4D81" w:rsidRPr="00BE4D81" w:rsidRDefault="00BE4D81" w:rsidP="00BE4D81"/>
    <w:p w14:paraId="37015AD1" w14:textId="77777777" w:rsidR="00BE4D81" w:rsidRPr="009A227F" w:rsidRDefault="00BE4D81" w:rsidP="00BE4D81"/>
    <w:p w14:paraId="4A05E2DC" w14:textId="683A1F48" w:rsidR="00BE4D81" w:rsidRPr="00624E68" w:rsidRDefault="00CE042D" w:rsidP="00BE4D81">
      <w:pPr>
        <w:pStyle w:val="Heading3"/>
      </w:pPr>
      <w:r>
        <w:lastRenderedPageBreak/>
        <w:t xml:space="preserve">2AC – </w:t>
      </w:r>
      <w:r w:rsidR="00BE4D81">
        <w:t>Includes Licensing/Ownership</w:t>
      </w:r>
    </w:p>
    <w:p w14:paraId="5EDCF114" w14:textId="77777777" w:rsidR="00BE4D81" w:rsidRDefault="00BE4D81" w:rsidP="00BE4D81">
      <w:pPr>
        <w:pStyle w:val="Heading4"/>
      </w:pPr>
      <w:r>
        <w:t xml:space="preserve">The strength of IPR protection entails any licensing or ownership detail that limits enforceability. </w:t>
      </w:r>
    </w:p>
    <w:p w14:paraId="5D198054" w14:textId="77777777" w:rsidR="00BE4D81" w:rsidRDefault="00BE4D81" w:rsidP="00BE4D81">
      <w:r w:rsidRPr="00624E68">
        <w:rPr>
          <w:rStyle w:val="Style13ptBold"/>
        </w:rPr>
        <w:t>Faster Capital ’24</w:t>
      </w:r>
      <w:r>
        <w:t xml:space="preserve"> [Faster Capital; last updated June 25; international startup incubator; “</w:t>
      </w:r>
      <w:r w:rsidRPr="00624E68">
        <w:t>Intellectual property licensing dispute Navigating IP Licensing Disputes: A Startup's</w:t>
      </w:r>
      <w:r>
        <w:t xml:space="preserve"> </w:t>
      </w:r>
      <w:r w:rsidRPr="00624E68">
        <w:t>Survival Guide</w:t>
      </w:r>
      <w:r>
        <w:t xml:space="preserve">,” </w:t>
      </w:r>
      <w:r w:rsidRPr="00624E68">
        <w:t>https://fastercapital.com/content/Intellectual-property-licensing-dispute-Navigating-IP-Licensing-Disputes--A-Startup-s-Survival-Guide.html#Evaluating-the-Strength-of-Your-IP-Rights.html</w:t>
      </w:r>
      <w:r>
        <w:t>]</w:t>
      </w:r>
    </w:p>
    <w:p w14:paraId="365CFE38" w14:textId="77777777" w:rsidR="00BE4D81" w:rsidRPr="00BD1758" w:rsidRDefault="00BE4D81" w:rsidP="00BE4D81">
      <w:pPr>
        <w:rPr>
          <w:sz w:val="16"/>
        </w:rPr>
      </w:pPr>
      <w:r w:rsidRPr="00BD1758">
        <w:rPr>
          <w:sz w:val="16"/>
        </w:rPr>
        <w:t>3. Evaluating the Strength of Your IP Rights</w:t>
      </w:r>
    </w:p>
    <w:p w14:paraId="28916CCF" w14:textId="77777777" w:rsidR="00BE4D81" w:rsidRPr="00BD1758" w:rsidRDefault="00BE4D81" w:rsidP="00BE4D81">
      <w:pPr>
        <w:rPr>
          <w:sz w:val="16"/>
        </w:rPr>
      </w:pPr>
      <w:r w:rsidRPr="00C55685">
        <w:rPr>
          <w:rStyle w:val="StyleUnderline"/>
        </w:rPr>
        <w:t xml:space="preserve">Evaluating the </w:t>
      </w:r>
      <w:r w:rsidRPr="00C55685">
        <w:rPr>
          <w:rStyle w:val="Emphasis"/>
        </w:rPr>
        <w:t>strength</w:t>
      </w:r>
      <w:r w:rsidRPr="00C55685">
        <w:rPr>
          <w:rStyle w:val="StyleUnderline"/>
        </w:rPr>
        <w:t xml:space="preserve"> of your IP </w:t>
      </w:r>
      <w:r w:rsidRPr="00810303">
        <w:rPr>
          <w:rStyle w:val="StyleUnderline"/>
        </w:rPr>
        <w:t>rights is a crucial aspect</w:t>
      </w:r>
      <w:r w:rsidRPr="00BD1758">
        <w:rPr>
          <w:sz w:val="16"/>
        </w:rPr>
        <w:t xml:space="preserve"> within the realm of intellectual property licensing disputes. It involves a comprehensive analysis of various factors to determine the validity and enforceability of your intellectual property. Here, we will delve into the nuances of this evaluation process without explicitly introducing the article.</w:t>
      </w:r>
    </w:p>
    <w:p w14:paraId="6E07F918" w14:textId="77777777" w:rsidR="00BE4D81" w:rsidRPr="00BD1758" w:rsidRDefault="00BE4D81" w:rsidP="00BE4D81">
      <w:pPr>
        <w:rPr>
          <w:sz w:val="16"/>
        </w:rPr>
      </w:pPr>
      <w:r w:rsidRPr="00BD1758">
        <w:rPr>
          <w:sz w:val="16"/>
        </w:rPr>
        <w:t xml:space="preserve">1. Understanding the scope of your IP: </w:t>
      </w:r>
      <w:r w:rsidRPr="00810303">
        <w:rPr>
          <w:rStyle w:val="StyleUnderline"/>
          <w:highlight w:val="cyan"/>
        </w:rPr>
        <w:t>To evaluate the strength of your IP rights</w:t>
      </w:r>
      <w:r w:rsidRPr="00BD1758">
        <w:rPr>
          <w:sz w:val="16"/>
        </w:rPr>
        <w:t xml:space="preserve">, </w:t>
      </w:r>
      <w:r w:rsidRPr="00C55685">
        <w:rPr>
          <w:rStyle w:val="StyleUnderline"/>
        </w:rPr>
        <w:t>it is essential to have a clear</w:t>
      </w:r>
      <w:r w:rsidRPr="00BD1758">
        <w:rPr>
          <w:sz w:val="16"/>
        </w:rPr>
        <w:t xml:space="preserve"> </w:t>
      </w:r>
      <w:r w:rsidRPr="00C55685">
        <w:rPr>
          <w:rStyle w:val="StyleUnderline"/>
        </w:rPr>
        <w:t xml:space="preserve">understanding </w:t>
      </w:r>
      <w:r w:rsidRPr="00BD1758">
        <w:rPr>
          <w:sz w:val="16"/>
        </w:rPr>
        <w:t>of the scope of your intellectual property. This includes identifying the specific patents, trademarks, copyrights, or trade secrets that are relevant to your licensing dispute.</w:t>
      </w:r>
    </w:p>
    <w:p w14:paraId="42EBFAE4" w14:textId="77777777" w:rsidR="00BE4D81" w:rsidRPr="00BD1758" w:rsidRDefault="00BE4D81" w:rsidP="00BE4D81">
      <w:pPr>
        <w:rPr>
          <w:sz w:val="16"/>
        </w:rPr>
      </w:pPr>
      <w:r w:rsidRPr="00BD1758">
        <w:rPr>
          <w:sz w:val="16"/>
        </w:rPr>
        <w:t>2. Assessing the novelty and uniqueness: One key aspect of evaluating IP strength is determining the novelty and uniqueness of your intellectual property. This involves conducting thorough research to identify prior art or similar existing IP that may impact the strength of your rights.</w:t>
      </w:r>
    </w:p>
    <w:p w14:paraId="7204C954" w14:textId="77777777" w:rsidR="00BE4D81" w:rsidRDefault="00BE4D81" w:rsidP="00BE4D81">
      <w:pPr>
        <w:rPr>
          <w:rStyle w:val="StyleUnderline"/>
        </w:rPr>
      </w:pPr>
      <w:r w:rsidRPr="00BD1758">
        <w:rPr>
          <w:sz w:val="16"/>
        </w:rPr>
        <w:t xml:space="preserve">3. </w:t>
      </w:r>
      <w:r w:rsidRPr="00C55685">
        <w:rPr>
          <w:rStyle w:val="StyleUnderline"/>
        </w:rPr>
        <w:t xml:space="preserve">Analyzing the </w:t>
      </w:r>
      <w:r w:rsidRPr="00C55685">
        <w:rPr>
          <w:rStyle w:val="Emphasis"/>
        </w:rPr>
        <w:t>legal protection</w:t>
      </w:r>
      <w:r w:rsidRPr="00BD1758">
        <w:rPr>
          <w:sz w:val="16"/>
        </w:rPr>
        <w:t xml:space="preserve">: </w:t>
      </w:r>
      <w:r w:rsidRPr="00810303">
        <w:rPr>
          <w:rStyle w:val="StyleUnderline"/>
          <w:highlight w:val="cyan"/>
        </w:rPr>
        <w:t xml:space="preserve">Evaluating the </w:t>
      </w:r>
      <w:r w:rsidRPr="00BD1758">
        <w:rPr>
          <w:rStyle w:val="Emphasis"/>
          <w:highlight w:val="cyan"/>
        </w:rPr>
        <w:t>legal protection</w:t>
      </w:r>
      <w:r w:rsidRPr="00BD1758">
        <w:rPr>
          <w:sz w:val="16"/>
        </w:rPr>
        <w:t xml:space="preserve"> </w:t>
      </w:r>
      <w:r w:rsidRPr="00BD1758">
        <w:rPr>
          <w:rStyle w:val="StyleUnderline"/>
          <w:highlight w:val="cyan"/>
        </w:rPr>
        <w:t>of your</w:t>
      </w:r>
      <w:r w:rsidRPr="00BD1758">
        <w:rPr>
          <w:rStyle w:val="StyleUnderline"/>
        </w:rPr>
        <w:t xml:space="preserve"> </w:t>
      </w:r>
      <w:r w:rsidRPr="00BD1758">
        <w:rPr>
          <w:sz w:val="16"/>
        </w:rPr>
        <w:t xml:space="preserve">IP is crucial. </w:t>
      </w:r>
      <w:r w:rsidRPr="00C55685">
        <w:rPr>
          <w:rStyle w:val="StyleUnderline"/>
        </w:rPr>
        <w:t xml:space="preserve">This </w:t>
      </w:r>
      <w:r w:rsidRPr="00810303">
        <w:rPr>
          <w:rStyle w:val="StyleUnderline"/>
          <w:highlight w:val="cyan"/>
        </w:rPr>
        <w:t xml:space="preserve">involves </w:t>
      </w:r>
      <w:r w:rsidRPr="00BD1758">
        <w:rPr>
          <w:rStyle w:val="StyleUnderline"/>
          <w:highlight w:val="cyan"/>
        </w:rPr>
        <w:t xml:space="preserve">assessing </w:t>
      </w:r>
      <w:r w:rsidRPr="00BD1758">
        <w:rPr>
          <w:rStyle w:val="StyleUnderline"/>
        </w:rPr>
        <w:t>the</w:t>
      </w:r>
      <w:r w:rsidRPr="00BD1758">
        <w:rPr>
          <w:sz w:val="16"/>
        </w:rPr>
        <w:t xml:space="preserve"> </w:t>
      </w:r>
      <w:r w:rsidRPr="00BE4D81">
        <w:rPr>
          <w:rStyle w:val="Emphasis"/>
          <w:highlight w:val="cyan"/>
        </w:rPr>
        <w:t>strength</w:t>
      </w:r>
      <w:r w:rsidRPr="00BE4D81">
        <w:rPr>
          <w:rStyle w:val="StyleUnderline"/>
          <w:highlight w:val="cyan"/>
        </w:rPr>
        <w:t xml:space="preserve"> of your </w:t>
      </w:r>
      <w:r w:rsidRPr="00BE4D81">
        <w:rPr>
          <w:rStyle w:val="Emphasis"/>
          <w:highlight w:val="cyan"/>
        </w:rPr>
        <w:t>patents</w:t>
      </w:r>
      <w:r w:rsidRPr="00BD1758">
        <w:rPr>
          <w:sz w:val="16"/>
        </w:rPr>
        <w:t xml:space="preserve">, </w:t>
      </w:r>
      <w:r w:rsidRPr="00BE4D81">
        <w:rPr>
          <w:rStyle w:val="Emphasis"/>
          <w:highlight w:val="cyan"/>
        </w:rPr>
        <w:t>trademarks</w:t>
      </w:r>
      <w:r w:rsidRPr="00BE4D81">
        <w:rPr>
          <w:rStyle w:val="StyleUnderline"/>
          <w:highlight w:val="cyan"/>
        </w:rPr>
        <w:t xml:space="preserve">, or </w:t>
      </w:r>
      <w:r w:rsidRPr="00BE4D81">
        <w:rPr>
          <w:rStyle w:val="Emphasis"/>
          <w:highlight w:val="cyan"/>
        </w:rPr>
        <w:t>copyrights</w:t>
      </w:r>
      <w:r w:rsidRPr="00BE4D81">
        <w:rPr>
          <w:rStyle w:val="StyleUnderline"/>
          <w:highlight w:val="cyan"/>
        </w:rPr>
        <w:t xml:space="preserve">, including </w:t>
      </w:r>
      <w:r w:rsidRPr="00810303">
        <w:rPr>
          <w:rStyle w:val="StyleUnderline"/>
        </w:rPr>
        <w:t>their</w:t>
      </w:r>
      <w:r w:rsidRPr="00C55685">
        <w:rPr>
          <w:rStyle w:val="StyleUnderline"/>
        </w:rPr>
        <w:t xml:space="preserve"> registration status, validity, and </w:t>
      </w:r>
      <w:r w:rsidRPr="00810303">
        <w:rPr>
          <w:rStyle w:val="StyleUnderline"/>
          <w:highlight w:val="cyan"/>
        </w:rPr>
        <w:t>any potential limitations or challenges</w:t>
      </w:r>
      <w:r w:rsidRPr="00C55685">
        <w:rPr>
          <w:rStyle w:val="StyleUnderline"/>
        </w:rPr>
        <w:t>.</w:t>
      </w:r>
    </w:p>
    <w:p w14:paraId="3CAC86D0" w14:textId="77777777" w:rsidR="00BE4D81" w:rsidRPr="00BD1758" w:rsidRDefault="00BE4D81" w:rsidP="00BE4D81">
      <w:pPr>
        <w:rPr>
          <w:sz w:val="16"/>
        </w:rPr>
      </w:pPr>
      <w:r w:rsidRPr="00BD1758">
        <w:rPr>
          <w:sz w:val="16"/>
        </w:rPr>
        <w:t xml:space="preserve">4. </w:t>
      </w:r>
      <w:r w:rsidRPr="00C55685">
        <w:rPr>
          <w:rStyle w:val="StyleUnderline"/>
        </w:rPr>
        <w:t xml:space="preserve">Reviewing licensing agreements: </w:t>
      </w:r>
      <w:r w:rsidRPr="00810303">
        <w:rPr>
          <w:rStyle w:val="StyleUnderline"/>
          <w:highlight w:val="cyan"/>
        </w:rPr>
        <w:t xml:space="preserve">To evaluate the </w:t>
      </w:r>
      <w:r w:rsidRPr="00BD1758">
        <w:rPr>
          <w:rStyle w:val="Emphasis"/>
          <w:highlight w:val="cyan"/>
        </w:rPr>
        <w:t>strength</w:t>
      </w:r>
      <w:r w:rsidRPr="00810303">
        <w:rPr>
          <w:rStyle w:val="StyleUnderline"/>
          <w:highlight w:val="cyan"/>
        </w:rPr>
        <w:t xml:space="preserve"> of your </w:t>
      </w:r>
      <w:r w:rsidRPr="00BD1758">
        <w:rPr>
          <w:rStyle w:val="Emphasis"/>
          <w:highlight w:val="cyan"/>
        </w:rPr>
        <w:t>IP rights</w:t>
      </w:r>
      <w:r w:rsidRPr="00810303">
        <w:rPr>
          <w:rStyle w:val="StyleUnderline"/>
          <w:highlight w:val="cyan"/>
        </w:rPr>
        <w:t>, it is important to review</w:t>
      </w:r>
      <w:r w:rsidRPr="00C55685">
        <w:rPr>
          <w:rStyle w:val="StyleUnderline"/>
        </w:rPr>
        <w:t xml:space="preserve"> any </w:t>
      </w:r>
      <w:r w:rsidRPr="00BE4D81">
        <w:rPr>
          <w:rStyle w:val="StyleUnderline"/>
        </w:rPr>
        <w:t xml:space="preserve">existing </w:t>
      </w:r>
      <w:r w:rsidRPr="00BE4D81">
        <w:rPr>
          <w:rStyle w:val="Emphasis"/>
        </w:rPr>
        <w:t>licensing agreements</w:t>
      </w:r>
      <w:r w:rsidRPr="00BE4D81">
        <w:rPr>
          <w:rStyle w:val="StyleUnderline"/>
        </w:rPr>
        <w:t xml:space="preserve">. This includes analyzing the terms and conditions, restrictions, </w:t>
      </w:r>
      <w:r w:rsidRPr="00BD1758">
        <w:rPr>
          <w:rStyle w:val="StyleUnderline"/>
          <w:highlight w:val="cyan"/>
        </w:rPr>
        <w:t>and</w:t>
      </w:r>
      <w:r w:rsidRPr="00C55685">
        <w:rPr>
          <w:rStyle w:val="StyleUnderline"/>
        </w:rPr>
        <w:t xml:space="preserve"> any </w:t>
      </w:r>
      <w:r w:rsidRPr="00810303">
        <w:rPr>
          <w:rStyle w:val="StyleUnderline"/>
          <w:highlight w:val="cyan"/>
        </w:rPr>
        <w:t>potential</w:t>
      </w:r>
      <w:r w:rsidRPr="00C55685">
        <w:rPr>
          <w:rStyle w:val="StyleUnderline"/>
        </w:rPr>
        <w:t xml:space="preserve"> conflicts or </w:t>
      </w:r>
      <w:r w:rsidRPr="00810303">
        <w:rPr>
          <w:rStyle w:val="Emphasis"/>
          <w:highlight w:val="cyan"/>
        </w:rPr>
        <w:t>ambiguities</w:t>
      </w:r>
      <w:r w:rsidRPr="00C55685">
        <w:rPr>
          <w:rStyle w:val="StyleUnderline"/>
        </w:rPr>
        <w:t xml:space="preserve"> that </w:t>
      </w:r>
      <w:r w:rsidRPr="00BD1758">
        <w:rPr>
          <w:rStyle w:val="StyleUnderline"/>
          <w:highlight w:val="cyan"/>
        </w:rPr>
        <w:t>may impact</w:t>
      </w:r>
      <w:r w:rsidRPr="00C55685">
        <w:rPr>
          <w:rStyle w:val="StyleUnderline"/>
        </w:rPr>
        <w:t xml:space="preserve"> the </w:t>
      </w:r>
      <w:r w:rsidRPr="00BD1758">
        <w:rPr>
          <w:rStyle w:val="Emphasis"/>
          <w:highlight w:val="cyan"/>
        </w:rPr>
        <w:t>enforceability</w:t>
      </w:r>
      <w:r w:rsidRPr="00C55685">
        <w:rPr>
          <w:rStyle w:val="StyleUnderline"/>
        </w:rPr>
        <w:t xml:space="preserve"> of your rights</w:t>
      </w:r>
      <w:r w:rsidRPr="00BD1758">
        <w:rPr>
          <w:sz w:val="16"/>
        </w:rPr>
        <w:t>.</w:t>
      </w:r>
    </w:p>
    <w:p w14:paraId="6CE3EFDE" w14:textId="1A6C7231" w:rsidR="002A79F0" w:rsidRDefault="00CE042D" w:rsidP="002A79F0">
      <w:pPr>
        <w:pStyle w:val="Heading3"/>
      </w:pPr>
      <w:r>
        <w:lastRenderedPageBreak/>
        <w:t>2AC – eBay W/M</w:t>
      </w:r>
    </w:p>
    <w:p w14:paraId="7F761B98" w14:textId="77777777" w:rsidR="002A79F0" w:rsidRDefault="002A79F0" w:rsidP="002A79F0">
      <w:pPr>
        <w:pStyle w:val="Heading4"/>
      </w:pPr>
      <w:r>
        <w:t>Limiting enforcement remedies weakens IP protection</w:t>
      </w:r>
    </w:p>
    <w:p w14:paraId="710D9179" w14:textId="77777777" w:rsidR="002A79F0" w:rsidRPr="000140F2" w:rsidRDefault="002A79F0" w:rsidP="002A79F0">
      <w:r w:rsidRPr="00040C63">
        <w:rPr>
          <w:rStyle w:val="Style13ptBold"/>
        </w:rPr>
        <w:t>Mandel ’18</w:t>
      </w:r>
      <w:r>
        <w:t xml:space="preserve"> [Gregory N.; January; Dean &amp; Peter J. Liacouras Professor of Law, Temple University; Minnesota Law Review, “Institutional Fracture in Intellectual Property Law: The Supreme Court Versus Congress,” 102:803]</w:t>
      </w:r>
    </w:p>
    <w:p w14:paraId="3092C785" w14:textId="77777777" w:rsidR="002A79F0" w:rsidRDefault="002A79F0" w:rsidP="002A79F0">
      <w:pPr>
        <w:rPr>
          <w:sz w:val="16"/>
        </w:rPr>
      </w:pPr>
      <w:r w:rsidRPr="00001F6E">
        <w:rPr>
          <w:sz w:val="16"/>
        </w:rPr>
        <w:t xml:space="preserve">Similarly, in the context of patent enforcement, </w:t>
      </w:r>
      <w:r w:rsidRPr="000140F2">
        <w:rPr>
          <w:rStyle w:val="StyleUnderline"/>
        </w:rPr>
        <w:t>eBay</w:t>
      </w:r>
      <w:r w:rsidRPr="00001F6E">
        <w:rPr>
          <w:sz w:val="16"/>
        </w:rPr>
        <w:t xml:space="preserve"> Inc. v. </w:t>
      </w:r>
      <w:proofErr w:type="spellStart"/>
      <w:r w:rsidRPr="00001F6E">
        <w:rPr>
          <w:sz w:val="16"/>
        </w:rPr>
        <w:t>MercExchange</w:t>
      </w:r>
      <w:proofErr w:type="spellEnd"/>
      <w:r w:rsidRPr="00001F6E">
        <w:rPr>
          <w:sz w:val="16"/>
        </w:rPr>
        <w:t xml:space="preserve">, L.L.C. </w:t>
      </w:r>
      <w:r w:rsidRPr="000140F2">
        <w:rPr>
          <w:rStyle w:val="StyleUnderline"/>
        </w:rPr>
        <w:t>reversed</w:t>
      </w:r>
      <w:r w:rsidRPr="00001F6E">
        <w:rPr>
          <w:sz w:val="16"/>
        </w:rPr>
        <w:t xml:space="preserve"> a century of common </w:t>
      </w:r>
      <w:r w:rsidRPr="000140F2">
        <w:rPr>
          <w:rStyle w:val="StyleUnderline"/>
        </w:rPr>
        <w:t>patent practice in holding that injunctions should not routinely issue based on a finding of patent infringement</w:t>
      </w:r>
      <w:r w:rsidRPr="00001F6E">
        <w:rPr>
          <w:sz w:val="16"/>
        </w:rPr>
        <w:t xml:space="preserve">.38 Rather, federal courts are now directed to weigh the more general four-factor test to determine whether an injunction should apply.39 </w:t>
      </w:r>
      <w:r w:rsidRPr="000140F2">
        <w:rPr>
          <w:rStyle w:val="StyleUnderline"/>
        </w:rPr>
        <w:t>Prior to eBay, prevailing patentees obtained injunctions in nearly every case</w:t>
      </w:r>
      <w:r w:rsidRPr="00001F6E">
        <w:rPr>
          <w:sz w:val="16"/>
        </w:rPr>
        <w:t xml:space="preserve"> in which they proved infringement.40 </w:t>
      </w:r>
      <w:r w:rsidRPr="000140F2">
        <w:rPr>
          <w:rStyle w:val="StyleUnderline"/>
        </w:rPr>
        <w:t xml:space="preserve">Subsequent to eBay, approximately 27% of infringement verdicts have resulted in damages rewards without an injunction, thereby </w:t>
      </w:r>
      <w:r w:rsidRPr="000140F2">
        <w:rPr>
          <w:rStyle w:val="Emphasis"/>
        </w:rPr>
        <w:t>weakening patent protection</w:t>
      </w:r>
      <w:r w:rsidRPr="00001F6E">
        <w:rPr>
          <w:sz w:val="16"/>
        </w:rPr>
        <w:t xml:space="preserve">.41 </w:t>
      </w:r>
    </w:p>
    <w:p w14:paraId="09FCF6D6" w14:textId="77777777" w:rsidR="002A79F0" w:rsidRPr="00001F6E" w:rsidRDefault="002A79F0" w:rsidP="002A79F0">
      <w:pPr>
        <w:rPr>
          <w:sz w:val="16"/>
        </w:rPr>
      </w:pPr>
    </w:p>
    <w:p w14:paraId="39CC0F89" w14:textId="77777777" w:rsidR="007852BF" w:rsidRPr="00F2405F" w:rsidRDefault="007852BF" w:rsidP="007852BF">
      <w:pPr>
        <w:rPr>
          <w:i/>
          <w:iCs/>
        </w:rPr>
      </w:pPr>
    </w:p>
    <w:p w14:paraId="5E61FF38" w14:textId="77777777" w:rsidR="004D3752" w:rsidRDefault="004D3752" w:rsidP="004D3752">
      <w:pPr>
        <w:pStyle w:val="Heading2"/>
      </w:pPr>
      <w:r w:rsidRPr="0084138E">
        <w:lastRenderedPageBreak/>
        <w:t>Its</w:t>
      </w:r>
    </w:p>
    <w:p w14:paraId="35A8567C" w14:textId="28A25697" w:rsidR="004D3752" w:rsidRPr="006377DE" w:rsidRDefault="00CE042D" w:rsidP="004D3752">
      <w:pPr>
        <w:pStyle w:val="Heading3"/>
      </w:pPr>
      <w:r>
        <w:lastRenderedPageBreak/>
        <w:t>2AC – Associated With C/I</w:t>
      </w:r>
    </w:p>
    <w:p w14:paraId="160AB20F" w14:textId="77777777" w:rsidR="004D3752" w:rsidRPr="006377DE" w:rsidRDefault="004D3752" w:rsidP="004D3752">
      <w:pPr>
        <w:pStyle w:val="Heading4"/>
      </w:pPr>
      <w:bookmarkStart w:id="1" w:name="_Hlk74773013"/>
      <w:r w:rsidRPr="006377DE">
        <w:t>Its means associated with</w:t>
      </w:r>
    </w:p>
    <w:p w14:paraId="335DA937" w14:textId="77777777" w:rsidR="004D3752" w:rsidRPr="006377DE" w:rsidRDefault="004D3752" w:rsidP="004D3752">
      <w:r w:rsidRPr="006377DE">
        <w:rPr>
          <w:b/>
        </w:rPr>
        <w:t>Oxford Dictionaries Online, No Date</w:t>
      </w:r>
      <w:r w:rsidRPr="006377DE">
        <w:t xml:space="preserve"> (“Its”, </w:t>
      </w:r>
      <w:hyperlink r:id="rId11" w:history="1">
        <w:r w:rsidRPr="006377DE">
          <w:t>http://oxforddictionaries.com/definition/its?view=uk</w:t>
        </w:r>
      </w:hyperlink>
      <w:r w:rsidRPr="006377DE">
        <w:t>)</w:t>
      </w:r>
    </w:p>
    <w:p w14:paraId="2B316C90" w14:textId="77777777" w:rsidR="004D3752" w:rsidRPr="006377DE" w:rsidRDefault="004D3752" w:rsidP="004D3752">
      <w:pPr>
        <w:rPr>
          <w:u w:val="single"/>
        </w:rPr>
      </w:pPr>
      <w:r w:rsidRPr="005C0239">
        <w:rPr>
          <w:highlight w:val="cyan"/>
          <w:u w:val="single"/>
        </w:rPr>
        <w:t>its</w:t>
      </w:r>
    </w:p>
    <w:p w14:paraId="221E9207" w14:textId="77777777" w:rsidR="004D3752" w:rsidRPr="006377DE" w:rsidRDefault="004D3752" w:rsidP="004D3752">
      <w:pPr>
        <w:rPr>
          <w:sz w:val="16"/>
        </w:rPr>
      </w:pPr>
      <w:r w:rsidRPr="006377DE">
        <w:rPr>
          <w:sz w:val="16"/>
        </w:rPr>
        <w:t xml:space="preserve">Entry from World </w:t>
      </w:r>
      <w:proofErr w:type="spellStart"/>
      <w:r w:rsidRPr="006377DE">
        <w:rPr>
          <w:sz w:val="16"/>
        </w:rPr>
        <w:t>dictionar</w:t>
      </w:r>
      <w:proofErr w:type="spellEnd"/>
    </w:p>
    <w:p w14:paraId="09D4D57D" w14:textId="77777777" w:rsidR="004D3752" w:rsidRPr="006377DE" w:rsidRDefault="004D3752" w:rsidP="004D3752">
      <w:pPr>
        <w:rPr>
          <w:sz w:val="16"/>
        </w:rPr>
      </w:pPr>
      <w:r w:rsidRPr="006377DE">
        <w:rPr>
          <w:sz w:val="16"/>
        </w:rPr>
        <w:t>Pronunciation:/</w:t>
      </w:r>
      <w:proofErr w:type="spellStart"/>
      <w:r w:rsidRPr="006377DE">
        <w:rPr>
          <w:rFonts w:ascii="Times New Roman" w:hAnsi="Times New Roman" w:cs="Times New Roman"/>
          <w:sz w:val="16"/>
        </w:rPr>
        <w:t>ɪ</w:t>
      </w:r>
      <w:r w:rsidRPr="006377DE">
        <w:rPr>
          <w:sz w:val="16"/>
        </w:rPr>
        <w:t>ts</w:t>
      </w:r>
      <w:proofErr w:type="spellEnd"/>
      <w:r w:rsidRPr="006377DE">
        <w:rPr>
          <w:sz w:val="16"/>
        </w:rPr>
        <w:t>/</w:t>
      </w:r>
    </w:p>
    <w:p w14:paraId="450EBFB4" w14:textId="77777777" w:rsidR="004D3752" w:rsidRPr="006377DE" w:rsidRDefault="004D3752" w:rsidP="004D3752">
      <w:pPr>
        <w:rPr>
          <w:sz w:val="16"/>
        </w:rPr>
      </w:pPr>
      <w:r w:rsidRPr="006377DE">
        <w:rPr>
          <w:sz w:val="16"/>
        </w:rPr>
        <w:t>possessive determiner</w:t>
      </w:r>
    </w:p>
    <w:p w14:paraId="61DD2512" w14:textId="77777777" w:rsidR="004D3752" w:rsidRPr="006377DE" w:rsidRDefault="004D3752" w:rsidP="004D3752">
      <w:pPr>
        <w:rPr>
          <w:sz w:val="16"/>
        </w:rPr>
      </w:pPr>
      <w:r w:rsidRPr="006377DE">
        <w:t xml:space="preserve">    belonging to or </w:t>
      </w:r>
      <w:r w:rsidRPr="005C0239">
        <w:rPr>
          <w:highlight w:val="cyan"/>
          <w:u w:val="single"/>
        </w:rPr>
        <w:t>associated with a thing previously mentioned</w:t>
      </w:r>
      <w:r w:rsidRPr="006377DE">
        <w:rPr>
          <w:sz w:val="16"/>
        </w:rPr>
        <w:t xml:space="preserve"> or easily identified: turn the camera on its side</w:t>
      </w:r>
    </w:p>
    <w:p w14:paraId="7BE404B8" w14:textId="77777777" w:rsidR="004D3752" w:rsidRPr="006377DE" w:rsidRDefault="004D3752" w:rsidP="004D3752">
      <w:pPr>
        <w:rPr>
          <w:sz w:val="16"/>
        </w:rPr>
      </w:pPr>
      <w:r w:rsidRPr="006377DE">
        <w:rPr>
          <w:sz w:val="16"/>
        </w:rPr>
        <w:t xml:space="preserve">    he chose the area for its atmosphere</w:t>
      </w:r>
    </w:p>
    <w:p w14:paraId="7595F73C" w14:textId="77777777" w:rsidR="004D3752" w:rsidRPr="006377DE" w:rsidRDefault="004D3752" w:rsidP="004D3752">
      <w:pPr>
        <w:pStyle w:val="Heading4"/>
      </w:pPr>
      <w:r w:rsidRPr="006377DE">
        <w:t>Of or relating to</w:t>
      </w:r>
    </w:p>
    <w:p w14:paraId="153AA452" w14:textId="77777777" w:rsidR="004D3752" w:rsidRPr="006377DE" w:rsidRDefault="004D3752" w:rsidP="004D3752">
      <w:r w:rsidRPr="006F60B5">
        <w:rPr>
          <w:rStyle w:val="Style13ptBold"/>
        </w:rPr>
        <w:t xml:space="preserve">Webster’s ’10 </w:t>
      </w:r>
      <w:r w:rsidRPr="006F60B5">
        <w:t>[</w:t>
      </w:r>
      <w:r w:rsidRPr="006377DE">
        <w:t>Merriam-Webster’s Online Dictionary, “its”, http://www.merriam-webster.com/dictionary/its</w:t>
      </w:r>
      <w:r>
        <w:t>]</w:t>
      </w:r>
    </w:p>
    <w:p w14:paraId="05BEAA72" w14:textId="77777777" w:rsidR="004D3752" w:rsidRPr="006377DE" w:rsidRDefault="004D3752" w:rsidP="004D3752">
      <w:pPr>
        <w:rPr>
          <w:sz w:val="16"/>
        </w:rPr>
      </w:pPr>
      <w:r w:rsidRPr="006377DE">
        <w:rPr>
          <w:sz w:val="16"/>
        </w:rPr>
        <w:t xml:space="preserve">Main Entry: </w:t>
      </w:r>
      <w:r w:rsidRPr="005C0239">
        <w:rPr>
          <w:rStyle w:val="TitleChar"/>
          <w:rFonts w:cs="Calibri"/>
          <w:highlight w:val="cyan"/>
        </w:rPr>
        <w:t>its</w:t>
      </w:r>
      <w:r w:rsidRPr="006377DE">
        <w:rPr>
          <w:sz w:val="16"/>
        </w:rPr>
        <w:t xml:space="preserve"> </w:t>
      </w:r>
    </w:p>
    <w:p w14:paraId="7E9D83EB" w14:textId="77777777" w:rsidR="004D3752" w:rsidRPr="006377DE" w:rsidRDefault="004D3752" w:rsidP="004D3752">
      <w:pPr>
        <w:rPr>
          <w:sz w:val="16"/>
        </w:rPr>
      </w:pPr>
      <w:r w:rsidRPr="006377DE">
        <w:rPr>
          <w:sz w:val="16"/>
        </w:rPr>
        <w:t>Pronunciation: \</w:t>
      </w:r>
      <w:r w:rsidRPr="006377DE">
        <w:rPr>
          <w:rFonts w:ascii="Times New Roman" w:hAnsi="Times New Roman" w:cs="Times New Roman"/>
          <w:sz w:val="16"/>
        </w:rPr>
        <w:t>ˈ</w:t>
      </w:r>
      <w:r w:rsidRPr="006377DE">
        <w:rPr>
          <w:sz w:val="16"/>
        </w:rPr>
        <w:t xml:space="preserve">its, </w:t>
      </w:r>
      <w:proofErr w:type="spellStart"/>
      <w:r w:rsidRPr="006377DE">
        <w:rPr>
          <w:rFonts w:ascii="Times New Roman" w:hAnsi="Times New Roman" w:cs="Times New Roman"/>
          <w:sz w:val="16"/>
        </w:rPr>
        <w:t>ə</w:t>
      </w:r>
      <w:r w:rsidRPr="006377DE">
        <w:rPr>
          <w:sz w:val="16"/>
        </w:rPr>
        <w:t>ts</w:t>
      </w:r>
      <w:proofErr w:type="spellEnd"/>
      <w:r w:rsidRPr="006377DE">
        <w:rPr>
          <w:sz w:val="16"/>
        </w:rPr>
        <w:t>\</w:t>
      </w:r>
    </w:p>
    <w:p w14:paraId="7BDACA86" w14:textId="77777777" w:rsidR="004D3752" w:rsidRPr="006377DE" w:rsidRDefault="004D3752" w:rsidP="004D3752">
      <w:pPr>
        <w:rPr>
          <w:sz w:val="16"/>
        </w:rPr>
      </w:pPr>
      <w:r w:rsidRPr="006377DE">
        <w:rPr>
          <w:sz w:val="16"/>
        </w:rPr>
        <w:t xml:space="preserve">Function: adjective </w:t>
      </w:r>
    </w:p>
    <w:p w14:paraId="13987623" w14:textId="77777777" w:rsidR="004D3752" w:rsidRPr="006377DE" w:rsidRDefault="004D3752" w:rsidP="004D3752">
      <w:pPr>
        <w:rPr>
          <w:sz w:val="16"/>
        </w:rPr>
      </w:pPr>
      <w:r w:rsidRPr="006377DE">
        <w:rPr>
          <w:sz w:val="16"/>
        </w:rPr>
        <w:t>Date: circa 1507</w:t>
      </w:r>
    </w:p>
    <w:p w14:paraId="162F7B49" w14:textId="17508BC3" w:rsidR="004D3752" w:rsidRPr="00B5416C" w:rsidRDefault="004D3752" w:rsidP="004D3752">
      <w:pPr>
        <w:rPr>
          <w:sz w:val="16"/>
        </w:rPr>
      </w:pPr>
      <w:r w:rsidRPr="006377DE">
        <w:rPr>
          <w:sz w:val="16"/>
        </w:rPr>
        <w:t xml:space="preserve">: </w:t>
      </w:r>
      <w:r w:rsidRPr="005C0239">
        <w:rPr>
          <w:rStyle w:val="TitleChar"/>
          <w:rFonts w:cs="Calibri"/>
          <w:highlight w:val="cyan"/>
        </w:rPr>
        <w:t>of or relating to it or itself</w:t>
      </w:r>
      <w:r w:rsidRPr="006377DE">
        <w:rPr>
          <w:rStyle w:val="TitleChar"/>
          <w:rFonts w:cs="Calibri"/>
        </w:rPr>
        <w:t xml:space="preserve"> especially as possessor, agent, or object of an action</w:t>
      </w:r>
      <w:r w:rsidRPr="006377DE">
        <w:rPr>
          <w:sz w:val="16"/>
        </w:rPr>
        <w:t xml:space="preserve"> &lt;going to its kennel&gt; &lt;a child proud of its first drawings&gt; &lt;its final enactment into law&gt;</w:t>
      </w:r>
      <w:bookmarkEnd w:id="1"/>
    </w:p>
    <w:p w14:paraId="3CCEFCE0" w14:textId="77777777" w:rsidR="00123CA8" w:rsidRPr="00123CA8" w:rsidRDefault="00123CA8" w:rsidP="00123CA8"/>
    <w:p w14:paraId="2F99E0EF" w14:textId="76E0946D" w:rsidR="00501307" w:rsidRDefault="00501307" w:rsidP="00501307">
      <w:pPr>
        <w:pStyle w:val="Heading2"/>
      </w:pPr>
      <w:r>
        <w:lastRenderedPageBreak/>
        <w:t>Domestic</w:t>
      </w:r>
    </w:p>
    <w:p w14:paraId="15F04B88" w14:textId="77777777" w:rsidR="00B5416C" w:rsidRDefault="00B5416C" w:rsidP="00B5416C">
      <w:pPr>
        <w:pStyle w:val="Heading3"/>
      </w:pPr>
      <w:r>
        <w:lastRenderedPageBreak/>
        <w:t xml:space="preserve">2ac </w:t>
      </w:r>
      <w:proofErr w:type="gramStart"/>
      <w:r>
        <w:t>–  T</w:t>
      </w:r>
      <w:proofErr w:type="gramEnd"/>
      <w:r>
        <w:t xml:space="preserve"> domestic</w:t>
      </w:r>
    </w:p>
    <w:p w14:paraId="3E8E4FE9" w14:textId="77777777" w:rsidR="00B5416C" w:rsidRDefault="00B5416C" w:rsidP="00B5416C">
      <w:pPr>
        <w:pStyle w:val="Heading4"/>
      </w:pPr>
      <w:r>
        <w:t>W/M – The harm of infringement occurred to domestic companies – that means the plan’s a domestic protection</w:t>
      </w:r>
    </w:p>
    <w:p w14:paraId="749C7DA0" w14:textId="77777777" w:rsidR="00B5416C" w:rsidRDefault="00B5416C" w:rsidP="00B5416C"/>
    <w:p w14:paraId="328C571D" w14:textId="77777777" w:rsidR="00B5416C" w:rsidRDefault="00B5416C" w:rsidP="00B5416C">
      <w:pPr>
        <w:pStyle w:val="Heading4"/>
      </w:pPr>
      <w:r>
        <w:t>Plan in a vacuum – Not specifying in the plan means it’s legally ‘domestic’ – plus the infringing activity occurred in the United States since products were sold to US residents</w:t>
      </w:r>
    </w:p>
    <w:p w14:paraId="4CF6D444" w14:textId="77777777" w:rsidR="00B5416C" w:rsidRDefault="00B5416C" w:rsidP="00B5416C">
      <w:r>
        <w:t xml:space="preserve">Samuel </w:t>
      </w:r>
      <w:r w:rsidRPr="00E26FE4">
        <w:rPr>
          <w:rStyle w:val="Style13ptBold"/>
        </w:rPr>
        <w:t>Alito</w:t>
      </w:r>
      <w:r>
        <w:t>, 20</w:t>
      </w:r>
      <w:r w:rsidRPr="00E26FE4">
        <w:rPr>
          <w:rStyle w:val="Style13ptBold"/>
        </w:rPr>
        <w:t>23</w:t>
      </w:r>
      <w:r>
        <w:t xml:space="preserve"> – justice of the US Supreme Court, writing the majority opinion in a 9-0 decision. ABITRON AUSTRIA GMBH ET AL. v. HETRONIC INTERNATIONAL, INC. 6/29, </w:t>
      </w:r>
      <w:hyperlink r:id="rId12" w:history="1">
        <w:r w:rsidRPr="00311ECE">
          <w:rPr>
            <w:rStyle w:val="Hyperlink"/>
          </w:rPr>
          <w:t>https://www.supremecourt.gov/opinions/22pdf/21-1043_7648.pdf</w:t>
        </w:r>
      </w:hyperlink>
      <w:r>
        <w:t xml:space="preserve"> //DH</w:t>
      </w:r>
    </w:p>
    <w:p w14:paraId="343A21A6" w14:textId="77777777" w:rsidR="00B5416C" w:rsidRPr="00FA66B0" w:rsidRDefault="00B5416C" w:rsidP="00B5416C">
      <w:pPr>
        <w:rPr>
          <w:sz w:val="16"/>
        </w:rPr>
      </w:pPr>
      <w:r w:rsidRPr="00FA66B0">
        <w:rPr>
          <w:sz w:val="16"/>
        </w:rPr>
        <w:t>“</w:t>
      </w:r>
      <w:r w:rsidRPr="00E644A4">
        <w:rPr>
          <w:rStyle w:val="StyleUnderline"/>
          <w:highlight w:val="cyan"/>
        </w:rPr>
        <w:t xml:space="preserve">It is a ‘longstanding principle of </w:t>
      </w:r>
      <w:r w:rsidRPr="00535629">
        <w:rPr>
          <w:rStyle w:val="StyleUnderline"/>
        </w:rPr>
        <w:t xml:space="preserve">American </w:t>
      </w:r>
      <w:r w:rsidRPr="00E644A4">
        <w:rPr>
          <w:rStyle w:val="StyleUnderline"/>
          <w:highlight w:val="cyan"/>
        </w:rPr>
        <w:t xml:space="preserve">law “that legislation </w:t>
      </w:r>
      <w:r w:rsidRPr="00535629">
        <w:rPr>
          <w:rStyle w:val="StyleUnderline"/>
        </w:rPr>
        <w:t>of Congress</w:t>
      </w:r>
      <w:r w:rsidRPr="00FA66B0">
        <w:rPr>
          <w:sz w:val="16"/>
        </w:rPr>
        <w:t xml:space="preserve">, unless a contrary intent appears, </w:t>
      </w:r>
      <w:r w:rsidRPr="00EA58BD">
        <w:rPr>
          <w:rStyle w:val="StyleUnderline"/>
        </w:rPr>
        <w:t xml:space="preserve">is meant to </w:t>
      </w:r>
      <w:r w:rsidRPr="00E644A4">
        <w:rPr>
          <w:rStyle w:val="StyleUnderline"/>
          <w:highlight w:val="cyan"/>
        </w:rPr>
        <w:t xml:space="preserve">apply </w:t>
      </w:r>
      <w:r w:rsidRPr="00E644A4">
        <w:rPr>
          <w:rStyle w:val="Emphasis"/>
          <w:highlight w:val="cyan"/>
        </w:rPr>
        <w:t>only within the territorial jurisdiction</w:t>
      </w:r>
      <w:r w:rsidRPr="00E644A4">
        <w:rPr>
          <w:rStyle w:val="StyleUnderline"/>
          <w:highlight w:val="cyan"/>
        </w:rPr>
        <w:t xml:space="preserve"> of the U</w:t>
      </w:r>
      <w:r w:rsidRPr="00FA66B0">
        <w:rPr>
          <w:sz w:val="16"/>
        </w:rPr>
        <w:t xml:space="preserve">nited </w:t>
      </w:r>
      <w:r w:rsidRPr="00E644A4">
        <w:rPr>
          <w:rStyle w:val="StyleUnderline"/>
          <w:highlight w:val="cyan"/>
        </w:rPr>
        <w:t>S</w:t>
      </w:r>
      <w:r w:rsidRPr="00FA66B0">
        <w:rPr>
          <w:sz w:val="16"/>
        </w:rPr>
        <w:t xml:space="preserve">tates.”’” Morrison v. National Australia Bank Ltd., 561 U. S. 247, 255 (2010).  We have repeatedly explained that this principle, which we call the presumption against extraterritoriality, refers to a “presumption against application to conduct in the territory of another sovereign.” </w:t>
      </w:r>
      <w:proofErr w:type="spellStart"/>
      <w:r w:rsidRPr="00FA66B0">
        <w:rPr>
          <w:sz w:val="16"/>
        </w:rPr>
        <w:t>Kiobel</w:t>
      </w:r>
      <w:proofErr w:type="spellEnd"/>
      <w:r w:rsidRPr="00FA66B0">
        <w:rPr>
          <w:sz w:val="16"/>
        </w:rPr>
        <w:t xml:space="preserve"> v. Royal Dutch Petroleum Co., 569 U. S. 108, 119 (2013) (citing Morrison, 561 U. S., at 265).  In other words, exclusively “‘[f]</w:t>
      </w:r>
      <w:proofErr w:type="spellStart"/>
      <w:r w:rsidRPr="00FA66B0">
        <w:rPr>
          <w:sz w:val="16"/>
        </w:rPr>
        <w:t>oreign</w:t>
      </w:r>
      <w:proofErr w:type="spellEnd"/>
      <w:r w:rsidRPr="00FA66B0">
        <w:rPr>
          <w:sz w:val="16"/>
        </w:rPr>
        <w:t xml:space="preserve"> conduct is generally the domain of foreign law.’”  Microsoft Corp. v. AT&amp;T Corp., 550 U. S. 437, 455 (2007) (alteration omitted).  The presumption “serves to avoid the international discord that can result when U. S. law is applied to conduct in foreign countries” and reflects the “‘commonsense notion that </w:t>
      </w:r>
      <w:r w:rsidRPr="00535629">
        <w:rPr>
          <w:rStyle w:val="StyleUnderline"/>
        </w:rPr>
        <w:t>Congress</w:t>
      </w:r>
      <w:r w:rsidRPr="00FA66B0">
        <w:rPr>
          <w:sz w:val="16"/>
        </w:rPr>
        <w:t xml:space="preserve"> generally </w:t>
      </w:r>
      <w:r w:rsidRPr="00535629">
        <w:rPr>
          <w:rStyle w:val="StyleUnderline"/>
        </w:rPr>
        <w:t>legislates with domestic concerns in mind</w:t>
      </w:r>
      <w:r w:rsidRPr="00FA66B0">
        <w:rPr>
          <w:sz w:val="16"/>
        </w:rPr>
        <w:t>.’”  RJR Nabisco, Inc. v. European Community, 579 U. S. 325, 335–336 (2016).</w:t>
      </w:r>
    </w:p>
    <w:p w14:paraId="3529BB31" w14:textId="77777777" w:rsidR="00B5416C" w:rsidRPr="00FA66B0" w:rsidRDefault="00B5416C" w:rsidP="00B5416C">
      <w:pPr>
        <w:rPr>
          <w:sz w:val="16"/>
        </w:rPr>
      </w:pPr>
      <w:r w:rsidRPr="002C0C86">
        <w:rPr>
          <w:rStyle w:val="StyleUnderline"/>
        </w:rPr>
        <w:t>Applying the presumption against extraterritoriality involves</w:t>
      </w:r>
      <w:r w:rsidRPr="00FA66B0">
        <w:rPr>
          <w:sz w:val="16"/>
        </w:rPr>
        <w:t xml:space="preserve"> </w:t>
      </w:r>
      <w:r w:rsidRPr="002C0C86">
        <w:rPr>
          <w:rStyle w:val="StyleUnderline"/>
        </w:rPr>
        <w:t>“a two-step framework</w:t>
      </w:r>
      <w:r w:rsidRPr="00FA66B0">
        <w:rPr>
          <w:sz w:val="16"/>
        </w:rPr>
        <w:t xml:space="preserve">.” Id., at 337. At step one, we determine </w:t>
      </w:r>
      <w:r w:rsidRPr="002C0C86">
        <w:rPr>
          <w:rStyle w:val="StyleUnderline"/>
          <w:highlight w:val="cyan"/>
        </w:rPr>
        <w:t>whether a provision is extraterritorial</w:t>
      </w:r>
      <w:r w:rsidRPr="00FA66B0">
        <w:rPr>
          <w:sz w:val="16"/>
        </w:rPr>
        <w:t xml:space="preserve">, and that determination </w:t>
      </w:r>
      <w:r w:rsidRPr="002C0C86">
        <w:rPr>
          <w:rStyle w:val="StyleUnderline"/>
          <w:highlight w:val="cyan"/>
        </w:rPr>
        <w:t xml:space="preserve">turns on whether “Congress has </w:t>
      </w:r>
      <w:r w:rsidRPr="00535629">
        <w:rPr>
          <w:rStyle w:val="Emphasis"/>
          <w:highlight w:val="cyan"/>
        </w:rPr>
        <w:t xml:space="preserve">affirmatively </w:t>
      </w:r>
      <w:r w:rsidRPr="002C0C86">
        <w:rPr>
          <w:rStyle w:val="StyleUnderline"/>
        </w:rPr>
        <w:t xml:space="preserve">and unmistakably </w:t>
      </w:r>
      <w:r w:rsidRPr="00535629">
        <w:rPr>
          <w:rStyle w:val="Emphasis"/>
          <w:highlight w:val="cyan"/>
        </w:rPr>
        <w:t>instructed</w:t>
      </w:r>
      <w:r w:rsidRPr="002C0C86">
        <w:rPr>
          <w:rStyle w:val="StyleUnderline"/>
          <w:highlight w:val="cyan"/>
        </w:rPr>
        <w:t xml:space="preserve"> that” the provision at issue should “apply to foreign conduct</w:t>
      </w:r>
      <w:r w:rsidRPr="00FA66B0">
        <w:rPr>
          <w:sz w:val="16"/>
        </w:rPr>
        <w:t xml:space="preserve">.”  Id., at 335, 337; accord, </w:t>
      </w:r>
      <w:proofErr w:type="spellStart"/>
      <w:r w:rsidRPr="00FA66B0">
        <w:rPr>
          <w:sz w:val="16"/>
        </w:rPr>
        <w:t>Kiobel</w:t>
      </w:r>
      <w:proofErr w:type="spellEnd"/>
      <w:r w:rsidRPr="00FA66B0">
        <w:rPr>
          <w:sz w:val="16"/>
        </w:rPr>
        <w:t xml:space="preserve">, 569 U. S., at 117 (asking whether Congress “intends federal law to apply to conduct occurring abroad”); Nestlé USA, Inc. v. Doe, 593 U. S. ___, ___ (2021) (slip op., at 3). If Congress has provided an unmistakable instruction that the provision is extraterritorial, then claims alleging exclusively foreign conduct may proceed, subject to “the limits Congress has (or has not) imposed on the statute’s foreign application.” RJR Nabisco, 579 U. S., at 337–338. </w:t>
      </w:r>
    </w:p>
    <w:p w14:paraId="1CFF1122" w14:textId="77777777" w:rsidR="00B5416C" w:rsidRPr="00FA66B0" w:rsidRDefault="00B5416C" w:rsidP="00B5416C">
      <w:pPr>
        <w:rPr>
          <w:sz w:val="16"/>
        </w:rPr>
      </w:pPr>
      <w:r w:rsidRPr="00FA66B0">
        <w:rPr>
          <w:sz w:val="16"/>
        </w:rPr>
        <w:t xml:space="preserve">Step two does not end with identifying statutory focus. </w:t>
      </w:r>
      <w:r w:rsidRPr="0093623C">
        <w:rPr>
          <w:rStyle w:val="StyleUnderline"/>
        </w:rPr>
        <w:t>We have repeatedly</w:t>
      </w:r>
      <w:r w:rsidRPr="00FA66B0">
        <w:rPr>
          <w:sz w:val="16"/>
        </w:rPr>
        <w:t xml:space="preserve"> and explicitly </w:t>
      </w:r>
      <w:r w:rsidRPr="0093623C">
        <w:rPr>
          <w:rStyle w:val="StyleUnderline"/>
        </w:rPr>
        <w:t xml:space="preserve">held that </w:t>
      </w:r>
      <w:r w:rsidRPr="002C11B1">
        <w:rPr>
          <w:rStyle w:val="StyleUnderline"/>
          <w:highlight w:val="cyan"/>
        </w:rPr>
        <w:t>courts must “</w:t>
      </w:r>
      <w:proofErr w:type="spellStart"/>
      <w:r w:rsidRPr="002C11B1">
        <w:rPr>
          <w:rStyle w:val="StyleUnderline"/>
          <w:highlight w:val="cyan"/>
        </w:rPr>
        <w:t>identif</w:t>
      </w:r>
      <w:proofErr w:type="spellEnd"/>
      <w:r w:rsidRPr="002C11B1">
        <w:rPr>
          <w:rStyle w:val="StyleUnderline"/>
          <w:highlight w:val="cyan"/>
        </w:rPr>
        <w:t>[y] ‘the statute’s “focus”’ and as[k] whether the conduct relevant to that focus occurred in</w:t>
      </w:r>
      <w:r w:rsidRPr="0093623C">
        <w:rPr>
          <w:rStyle w:val="StyleUnderline"/>
        </w:rPr>
        <w:t xml:space="preserve"> </w:t>
      </w:r>
      <w:r w:rsidRPr="002C11B1">
        <w:rPr>
          <w:rStyle w:val="StyleUnderline"/>
          <w:highlight w:val="cyan"/>
        </w:rPr>
        <w:t>U</w:t>
      </w:r>
      <w:r w:rsidRPr="00FA66B0">
        <w:rPr>
          <w:sz w:val="16"/>
        </w:rPr>
        <w:t xml:space="preserve">nited </w:t>
      </w:r>
      <w:r w:rsidRPr="002C11B1">
        <w:rPr>
          <w:rStyle w:val="StyleUnderline"/>
          <w:highlight w:val="cyan"/>
        </w:rPr>
        <w:t>S</w:t>
      </w:r>
      <w:r w:rsidRPr="00FA66B0">
        <w:rPr>
          <w:sz w:val="16"/>
        </w:rPr>
        <w:t xml:space="preserve">tates </w:t>
      </w:r>
      <w:r w:rsidRPr="002C11B1">
        <w:rPr>
          <w:rStyle w:val="StyleUnderline"/>
          <w:highlight w:val="cyan"/>
        </w:rPr>
        <w:t>territory.</w:t>
      </w:r>
      <w:r w:rsidRPr="00FA66B0">
        <w:rPr>
          <w:sz w:val="16"/>
        </w:rPr>
        <w:t xml:space="preserve">” Id., at ___ (slip op., at 5) (emphasis added); accord, e.g., RJR Nabisco, 579 U. S., at 337.  Thus, to prove that a claim involves a domestic application of a statute, “plaintiffs must establish that ‘the conduct relevant to the statute’s focus occurred in the United States.’”  Nestlé, 593 U. S., at ___–___ (slip op., at 3–4) (emphasis added); see, e.g., </w:t>
      </w:r>
      <w:proofErr w:type="spellStart"/>
      <w:r w:rsidRPr="00FA66B0">
        <w:rPr>
          <w:sz w:val="16"/>
        </w:rPr>
        <w:t>WesternGeco</w:t>
      </w:r>
      <w:proofErr w:type="spellEnd"/>
      <w:r w:rsidRPr="00FA66B0">
        <w:rPr>
          <w:sz w:val="16"/>
        </w:rPr>
        <w:t xml:space="preserve">, 585 U. S., at ___–___ (slip op., at 6–8) (holding that a claim was a domestic application of the Patent Act because </w:t>
      </w:r>
      <w:r w:rsidRPr="002B34A8">
        <w:rPr>
          <w:rStyle w:val="Emphasis"/>
          <w:highlight w:val="cyan"/>
        </w:rPr>
        <w:t>the infringing acts</w:t>
      </w:r>
      <w:r w:rsidRPr="00FA66B0">
        <w:rPr>
          <w:sz w:val="16"/>
        </w:rPr>
        <w:t>—</w:t>
      </w:r>
      <w:r w:rsidRPr="002B34A8">
        <w:rPr>
          <w:rStyle w:val="StyleUnderline"/>
          <w:highlight w:val="cyan"/>
        </w:rPr>
        <w:t>the conduct relevant to the focus</w:t>
      </w:r>
      <w:r w:rsidRPr="00FA66B0">
        <w:rPr>
          <w:sz w:val="16"/>
        </w:rPr>
        <w:t xml:space="preserve"> of the provisions at issue—</w:t>
      </w:r>
      <w:r w:rsidRPr="002B34A8">
        <w:rPr>
          <w:rStyle w:val="StyleUnderline"/>
          <w:highlight w:val="cyan"/>
        </w:rPr>
        <w:t>were committed in the U</w:t>
      </w:r>
      <w:r w:rsidRPr="00FA66B0">
        <w:rPr>
          <w:sz w:val="16"/>
        </w:rPr>
        <w:t xml:space="preserve">nited </w:t>
      </w:r>
      <w:r w:rsidRPr="002B34A8">
        <w:rPr>
          <w:rStyle w:val="StyleUnderline"/>
          <w:highlight w:val="cyan"/>
        </w:rPr>
        <w:t>S</w:t>
      </w:r>
      <w:r w:rsidRPr="00FA66B0">
        <w:rPr>
          <w:sz w:val="16"/>
        </w:rPr>
        <w:t>tates); Morrison, 561 U. S., at 266–267, 271–273 (concluding that a claim was a foreign application of the Securities and Exchange Act because the “purchase-and-sale transactions” at issue occurred outside of the United States).</w:t>
      </w:r>
    </w:p>
    <w:p w14:paraId="00410006" w14:textId="77777777" w:rsidR="00B5416C" w:rsidRDefault="00B5416C" w:rsidP="00B5416C">
      <w:pPr>
        <w:pStyle w:val="Heading4"/>
      </w:pPr>
      <w:r>
        <w:t xml:space="preserve">C/I </w:t>
      </w:r>
      <w:proofErr w:type="gramStart"/>
      <w:r>
        <w:t>–  ‘</w:t>
      </w:r>
      <w:proofErr w:type="gramEnd"/>
      <w:r>
        <w:t xml:space="preserve">Domestic’ IP law refers to any US resident effected by foreign concerns, and includes enforcement by a wide variety of agencies. </w:t>
      </w:r>
    </w:p>
    <w:p w14:paraId="58AAA245" w14:textId="77777777" w:rsidR="00B5416C" w:rsidRPr="0002049A" w:rsidRDefault="00B5416C" w:rsidP="00B5416C">
      <w:r w:rsidRPr="0002049A">
        <w:rPr>
          <w:rStyle w:val="Style13ptBold"/>
        </w:rPr>
        <w:t>US Code ’8</w:t>
      </w:r>
      <w:r>
        <w:t xml:space="preserve"> [US Code Title 15; October 13; referred to Prioritizing Resources and Organization for Intellectual Property Act of 2008; Protection </w:t>
      </w:r>
      <w:proofErr w:type="gramStart"/>
      <w:r>
        <w:t>Of</w:t>
      </w:r>
      <w:proofErr w:type="gramEnd"/>
      <w:r>
        <w:t xml:space="preserve"> Intellectual Property Rights, “Chapter 107—Protection Of Intellectual Property Rights: Subchapter I—Coordination And Strategic Planning Of Federal Effort Against Counterfeiting And Infringement,” 15 USC Ch. 107]</w:t>
      </w:r>
    </w:p>
    <w:p w14:paraId="252024D6" w14:textId="77777777" w:rsidR="00B5416C" w:rsidRPr="0002049A" w:rsidRDefault="00B5416C" w:rsidP="00B5416C">
      <w:pPr>
        <w:rPr>
          <w:sz w:val="16"/>
        </w:rPr>
      </w:pPr>
      <w:r w:rsidRPr="0002049A">
        <w:rPr>
          <w:sz w:val="16"/>
        </w:rPr>
        <w:t>In this Act, the term "</w:t>
      </w:r>
      <w:r w:rsidRPr="0002049A">
        <w:rPr>
          <w:rStyle w:val="Emphasis"/>
        </w:rPr>
        <w:t>U</w:t>
      </w:r>
      <w:r w:rsidRPr="00FB7E19">
        <w:rPr>
          <w:rStyle w:val="StyleUnderline"/>
        </w:rPr>
        <w:t xml:space="preserve">nited </w:t>
      </w:r>
      <w:r w:rsidRPr="0002049A">
        <w:rPr>
          <w:rStyle w:val="Emphasis"/>
        </w:rPr>
        <w:t>S</w:t>
      </w:r>
      <w:r w:rsidRPr="00FB7E19">
        <w:rPr>
          <w:rStyle w:val="StyleUnderline"/>
        </w:rPr>
        <w:t xml:space="preserve">tates </w:t>
      </w:r>
      <w:r w:rsidRPr="0002049A">
        <w:rPr>
          <w:rStyle w:val="Emphasis"/>
        </w:rPr>
        <w:t>person</w:t>
      </w:r>
      <w:r w:rsidRPr="00FB7E19">
        <w:rPr>
          <w:rStyle w:val="StyleUnderline"/>
        </w:rPr>
        <w:t>" means</w:t>
      </w:r>
      <w:r w:rsidRPr="0002049A">
        <w:rPr>
          <w:sz w:val="16"/>
        </w:rPr>
        <w:t>—</w:t>
      </w:r>
    </w:p>
    <w:p w14:paraId="5D31D997" w14:textId="77777777" w:rsidR="00B5416C" w:rsidRDefault="00B5416C" w:rsidP="00B5416C">
      <w:pPr>
        <w:rPr>
          <w:rStyle w:val="StyleUnderline"/>
        </w:rPr>
      </w:pPr>
      <w:r w:rsidRPr="0002049A">
        <w:rPr>
          <w:sz w:val="16"/>
        </w:rPr>
        <w:t xml:space="preserve">(1) </w:t>
      </w:r>
      <w:r w:rsidRPr="00FB7E19">
        <w:rPr>
          <w:rStyle w:val="StyleUnderline"/>
        </w:rPr>
        <w:t>any United States resident or national,</w:t>
      </w:r>
    </w:p>
    <w:p w14:paraId="5C756A5E" w14:textId="77777777" w:rsidR="00B5416C" w:rsidRPr="0002049A" w:rsidRDefault="00B5416C" w:rsidP="00B5416C">
      <w:pPr>
        <w:rPr>
          <w:sz w:val="16"/>
        </w:rPr>
      </w:pPr>
      <w:r w:rsidRPr="0002049A">
        <w:rPr>
          <w:sz w:val="16"/>
        </w:rPr>
        <w:lastRenderedPageBreak/>
        <w:t xml:space="preserve">(2) </w:t>
      </w:r>
      <w:r w:rsidRPr="0002049A">
        <w:rPr>
          <w:rStyle w:val="Emphasis"/>
        </w:rPr>
        <w:t>any domestic concern</w:t>
      </w:r>
      <w:r w:rsidRPr="00FB7E19">
        <w:rPr>
          <w:rStyle w:val="StyleUnderline"/>
        </w:rPr>
        <w:t xml:space="preserve"> (including any permanent domestic establishment of any foreign concern</w:t>
      </w:r>
      <w:r w:rsidRPr="0002049A">
        <w:rPr>
          <w:sz w:val="16"/>
        </w:rPr>
        <w:t>), and</w:t>
      </w:r>
    </w:p>
    <w:p w14:paraId="1F7E834C" w14:textId="77777777" w:rsidR="00B5416C" w:rsidRDefault="00B5416C" w:rsidP="00B5416C">
      <w:pPr>
        <w:rPr>
          <w:rStyle w:val="StyleUnderline"/>
        </w:rPr>
      </w:pPr>
      <w:r w:rsidRPr="0002049A">
        <w:rPr>
          <w:sz w:val="16"/>
        </w:rPr>
        <w:t xml:space="preserve">(3) </w:t>
      </w:r>
      <w:r w:rsidRPr="00FB7E19">
        <w:rPr>
          <w:rStyle w:val="StyleUnderline"/>
        </w:rPr>
        <w:t>any foreign subsidiary or affiliate</w:t>
      </w:r>
      <w:r w:rsidRPr="0002049A">
        <w:rPr>
          <w:sz w:val="16"/>
        </w:rPr>
        <w:t xml:space="preserve"> (including any permanent foreign establishment) </w:t>
      </w:r>
      <w:r w:rsidRPr="00FB7E19">
        <w:rPr>
          <w:rStyle w:val="StyleUnderline"/>
        </w:rPr>
        <w:t>of any domestic concern that is controlled in fact by such domestic concern,</w:t>
      </w:r>
    </w:p>
    <w:p w14:paraId="537FCAB5" w14:textId="77777777" w:rsidR="00B5416C" w:rsidRPr="0002049A" w:rsidRDefault="00B5416C" w:rsidP="00B5416C">
      <w:pPr>
        <w:rPr>
          <w:sz w:val="16"/>
        </w:rPr>
      </w:pPr>
      <w:r w:rsidRPr="0002049A">
        <w:rPr>
          <w:sz w:val="16"/>
        </w:rPr>
        <w:t>except that such term does not include an individual who resides outside the United States and is employed by an individual or entity other than an individual or entity described in paragraph (1), (2), or (3).</w:t>
      </w:r>
    </w:p>
    <w:p w14:paraId="68906242" w14:textId="77777777" w:rsidR="00B5416C" w:rsidRPr="0002049A" w:rsidRDefault="00B5416C" w:rsidP="00B5416C">
      <w:pPr>
        <w:rPr>
          <w:sz w:val="16"/>
        </w:rPr>
      </w:pPr>
      <w:r w:rsidRPr="0002049A">
        <w:rPr>
          <w:sz w:val="16"/>
        </w:rPr>
        <w:t>(Pub. L. 110–403, §3, Oct. 13, 2008, 122 Stat. 4257.)</w:t>
      </w:r>
    </w:p>
    <w:p w14:paraId="06167C62" w14:textId="77777777" w:rsidR="00B5416C" w:rsidRPr="0002049A" w:rsidRDefault="00B5416C" w:rsidP="00B5416C">
      <w:pPr>
        <w:rPr>
          <w:sz w:val="16"/>
        </w:rPr>
      </w:pPr>
      <w:r w:rsidRPr="00FB7E19">
        <w:rPr>
          <w:rStyle w:val="StyleUnderline"/>
        </w:rPr>
        <w:t xml:space="preserve">There is established an interagency </w:t>
      </w:r>
      <w:r w:rsidRPr="0002049A">
        <w:rPr>
          <w:sz w:val="16"/>
        </w:rPr>
        <w:t xml:space="preserve">intellectual </w:t>
      </w:r>
      <w:r w:rsidRPr="00FB7E19">
        <w:rPr>
          <w:rStyle w:val="Emphasis"/>
        </w:rPr>
        <w:t>property enforcement</w:t>
      </w:r>
      <w:r w:rsidRPr="00FB7E19">
        <w:rPr>
          <w:rStyle w:val="StyleUnderline"/>
        </w:rPr>
        <w:t xml:space="preserve"> advisory committee composed of the IPEC</w:t>
      </w:r>
      <w:r w:rsidRPr="0002049A">
        <w:rPr>
          <w:sz w:val="16"/>
        </w:rPr>
        <w:t>, who shall chair the committee, and the following members:</w:t>
      </w:r>
    </w:p>
    <w:p w14:paraId="27AE7F7D" w14:textId="77777777" w:rsidR="00B5416C" w:rsidRPr="0002049A" w:rsidRDefault="00B5416C" w:rsidP="00B5416C">
      <w:pPr>
        <w:rPr>
          <w:sz w:val="16"/>
        </w:rPr>
      </w:pPr>
      <w:r w:rsidRPr="0002049A">
        <w:rPr>
          <w:sz w:val="16"/>
        </w:rPr>
        <w:t>(</w:t>
      </w:r>
      <w:proofErr w:type="spellStart"/>
      <w:r w:rsidRPr="0002049A">
        <w:rPr>
          <w:sz w:val="16"/>
        </w:rPr>
        <w:t>i</w:t>
      </w:r>
      <w:proofErr w:type="spellEnd"/>
      <w:r w:rsidRPr="0002049A">
        <w:rPr>
          <w:sz w:val="16"/>
        </w:rPr>
        <w:t>) Senate-confirmed representatives of the following departments and agencies who are involved in intellectual property enforcement, and who are, or are appointed by, the respective heads of those departments and agencies:</w:t>
      </w:r>
    </w:p>
    <w:p w14:paraId="6C5DA79D" w14:textId="77777777" w:rsidR="00B5416C" w:rsidRPr="0002049A" w:rsidRDefault="00B5416C" w:rsidP="00B5416C">
      <w:pPr>
        <w:rPr>
          <w:sz w:val="16"/>
        </w:rPr>
      </w:pPr>
      <w:r w:rsidRPr="0002049A">
        <w:rPr>
          <w:sz w:val="16"/>
        </w:rPr>
        <w:t>(I) The Office of Management and Budget.</w:t>
      </w:r>
    </w:p>
    <w:p w14:paraId="5FF41DA1" w14:textId="77777777" w:rsidR="00B5416C" w:rsidRPr="0002049A" w:rsidRDefault="00B5416C" w:rsidP="00B5416C">
      <w:pPr>
        <w:rPr>
          <w:sz w:val="16"/>
        </w:rPr>
      </w:pPr>
      <w:r w:rsidRPr="0002049A">
        <w:rPr>
          <w:sz w:val="16"/>
        </w:rPr>
        <w:t>(II) Relevant units within the Department of Justice, including the Federal Bureau of Investigation and the Criminal Division.</w:t>
      </w:r>
    </w:p>
    <w:p w14:paraId="3321A366" w14:textId="77777777" w:rsidR="00B5416C" w:rsidRDefault="00B5416C" w:rsidP="00B5416C">
      <w:pPr>
        <w:rPr>
          <w:rStyle w:val="StyleUnderline"/>
        </w:rPr>
      </w:pPr>
      <w:r w:rsidRPr="0002049A">
        <w:rPr>
          <w:sz w:val="16"/>
        </w:rPr>
        <w:t xml:space="preserve">(III) </w:t>
      </w:r>
      <w:r w:rsidRPr="00FB7E19">
        <w:rPr>
          <w:rStyle w:val="StyleUnderline"/>
        </w:rPr>
        <w:t>The United States Patent and Trademark Office and other relevant units of the Department of Commerce.</w:t>
      </w:r>
    </w:p>
    <w:p w14:paraId="2C8647D6" w14:textId="77777777" w:rsidR="00B5416C" w:rsidRPr="0002049A" w:rsidRDefault="00B5416C" w:rsidP="00B5416C">
      <w:pPr>
        <w:rPr>
          <w:sz w:val="16"/>
        </w:rPr>
      </w:pPr>
      <w:r w:rsidRPr="0002049A">
        <w:rPr>
          <w:sz w:val="16"/>
        </w:rPr>
        <w:t xml:space="preserve">(IV) </w:t>
      </w:r>
      <w:r w:rsidRPr="00FB7E19">
        <w:rPr>
          <w:rStyle w:val="StyleUnderline"/>
        </w:rPr>
        <w:t>The Office of the United States Trade Representative</w:t>
      </w:r>
      <w:r w:rsidRPr="0002049A">
        <w:rPr>
          <w:sz w:val="16"/>
        </w:rPr>
        <w:t>.</w:t>
      </w:r>
    </w:p>
    <w:p w14:paraId="367EB708" w14:textId="77777777" w:rsidR="00B5416C" w:rsidRPr="0002049A" w:rsidRDefault="00B5416C" w:rsidP="00B5416C">
      <w:pPr>
        <w:rPr>
          <w:sz w:val="16"/>
        </w:rPr>
      </w:pPr>
      <w:r w:rsidRPr="0002049A">
        <w:rPr>
          <w:sz w:val="16"/>
        </w:rPr>
        <w:t>(V) The Department of State, the United States Agency for International Development, and the Bureau of International Narcotics Law Enforcement.</w:t>
      </w:r>
    </w:p>
    <w:p w14:paraId="36408307" w14:textId="77777777" w:rsidR="00B5416C" w:rsidRPr="0002049A" w:rsidRDefault="00B5416C" w:rsidP="00B5416C">
      <w:pPr>
        <w:rPr>
          <w:sz w:val="16"/>
        </w:rPr>
      </w:pPr>
      <w:r w:rsidRPr="0002049A">
        <w:rPr>
          <w:sz w:val="16"/>
        </w:rPr>
        <w:t xml:space="preserve">(VI) The </w:t>
      </w:r>
      <w:r w:rsidRPr="00FB7E19">
        <w:rPr>
          <w:rStyle w:val="StyleUnderline"/>
        </w:rPr>
        <w:t>Department of Homeland Security, United States Customs and Border Protection, and United States Immigration and Customs Enforcement</w:t>
      </w:r>
      <w:r w:rsidRPr="0002049A">
        <w:rPr>
          <w:sz w:val="16"/>
        </w:rPr>
        <w:t>.</w:t>
      </w:r>
    </w:p>
    <w:p w14:paraId="63EF6434" w14:textId="77777777" w:rsidR="00B5416C" w:rsidRPr="0002049A" w:rsidRDefault="00B5416C" w:rsidP="00B5416C">
      <w:pPr>
        <w:rPr>
          <w:sz w:val="16"/>
        </w:rPr>
      </w:pPr>
      <w:r w:rsidRPr="0002049A">
        <w:rPr>
          <w:sz w:val="16"/>
        </w:rPr>
        <w:t xml:space="preserve">By the authority vested in me as President by the Constitution and the laws of the United States of America, including title III of the Prioritizing Resources and Organization for Intellectual Property Act of 2008 (Public Law 110–403) (15 U.S.C. 8111–8116) (the "PRO IP Act"), and in order to strengthen the efforts of the Federal Government to encourage innovation </w:t>
      </w:r>
      <w:r w:rsidRPr="00FB7E19">
        <w:rPr>
          <w:rStyle w:val="StyleUnderline"/>
        </w:rPr>
        <w:t>through the effective and efficient enforcement of laws protecting copyrights, patents, trademarks, trade secrets, and other forms of intellectual property,</w:t>
      </w:r>
      <w:r w:rsidRPr="0002049A">
        <w:rPr>
          <w:sz w:val="16"/>
        </w:rPr>
        <w:t xml:space="preserve"> both in the United States and abroad, including matters relating to combating infringement, and thereby support efforts to reinvigorate the Nation's global competitiveness, accelerate export growth, promote job creation, and reduce threats posed to national security and to public health and safety, it is hereby ordered as follows:</w:t>
      </w:r>
    </w:p>
    <w:p w14:paraId="71E415B9" w14:textId="77777777" w:rsidR="00B5416C" w:rsidRPr="0002049A" w:rsidRDefault="00B5416C" w:rsidP="00B5416C">
      <w:pPr>
        <w:rPr>
          <w:sz w:val="16"/>
        </w:rPr>
      </w:pPr>
      <w:r w:rsidRPr="0002049A">
        <w:rPr>
          <w:sz w:val="16"/>
        </w:rPr>
        <w:t>§8112. Definition</w:t>
      </w:r>
    </w:p>
    <w:p w14:paraId="56225D8E" w14:textId="77777777" w:rsidR="00B5416C" w:rsidRPr="0002049A" w:rsidRDefault="00B5416C" w:rsidP="00B5416C">
      <w:pPr>
        <w:rPr>
          <w:sz w:val="16"/>
        </w:rPr>
      </w:pPr>
      <w:r w:rsidRPr="0002049A">
        <w:rPr>
          <w:sz w:val="16"/>
        </w:rPr>
        <w:t>For purposes of this subchapter, the term "</w:t>
      </w:r>
      <w:r w:rsidRPr="0002049A">
        <w:rPr>
          <w:rStyle w:val="Emphasis"/>
        </w:rPr>
        <w:t>intellectual property enforcement</w:t>
      </w:r>
      <w:r w:rsidRPr="00CF254E">
        <w:rPr>
          <w:rStyle w:val="StyleUnderline"/>
        </w:rPr>
        <w:t xml:space="preserve">" means matters relating to the enforcement of </w:t>
      </w:r>
      <w:r w:rsidRPr="00CF254E">
        <w:rPr>
          <w:rStyle w:val="Emphasis"/>
        </w:rPr>
        <w:t>laws protecting copyrights</w:t>
      </w:r>
      <w:r w:rsidRPr="0002049A">
        <w:rPr>
          <w:sz w:val="16"/>
        </w:rPr>
        <w:t xml:space="preserve">, </w:t>
      </w:r>
      <w:r w:rsidRPr="00CF254E">
        <w:rPr>
          <w:rStyle w:val="Emphasis"/>
        </w:rPr>
        <w:t>patents</w:t>
      </w:r>
      <w:r w:rsidRPr="00CF254E">
        <w:rPr>
          <w:rStyle w:val="StyleUnderline"/>
        </w:rPr>
        <w:t xml:space="preserve">, </w:t>
      </w:r>
      <w:r w:rsidRPr="00CF254E">
        <w:rPr>
          <w:rStyle w:val="Emphasis"/>
        </w:rPr>
        <w:t>trademarks</w:t>
      </w:r>
      <w:r w:rsidRPr="00CF254E">
        <w:rPr>
          <w:rStyle w:val="StyleUnderline"/>
        </w:rPr>
        <w:t>,</w:t>
      </w:r>
      <w:r w:rsidRPr="0002049A">
        <w:rPr>
          <w:sz w:val="16"/>
        </w:rPr>
        <w:t xml:space="preserve"> other forms of intellectual property, and trade secrets, </w:t>
      </w:r>
      <w:r w:rsidRPr="00CF254E">
        <w:rPr>
          <w:rStyle w:val="StyleUnderline"/>
        </w:rPr>
        <w:t xml:space="preserve">both in the </w:t>
      </w:r>
      <w:r w:rsidRPr="00CF254E">
        <w:rPr>
          <w:rStyle w:val="Emphasis"/>
        </w:rPr>
        <w:t>United States</w:t>
      </w:r>
      <w:r w:rsidRPr="0002049A">
        <w:rPr>
          <w:sz w:val="16"/>
        </w:rPr>
        <w:t xml:space="preserve"> </w:t>
      </w:r>
      <w:r w:rsidRPr="00CF254E">
        <w:rPr>
          <w:rStyle w:val="StyleUnderline"/>
        </w:rPr>
        <w:t xml:space="preserve">and </w:t>
      </w:r>
      <w:r w:rsidRPr="00CF254E">
        <w:rPr>
          <w:rStyle w:val="Emphasis"/>
        </w:rPr>
        <w:t>abroad</w:t>
      </w:r>
      <w:r w:rsidRPr="0002049A">
        <w:rPr>
          <w:sz w:val="16"/>
        </w:rPr>
        <w:t xml:space="preserve">, including </w:t>
      </w:r>
      <w:proofErr w:type="gramStart"/>
      <w:r w:rsidRPr="0002049A">
        <w:rPr>
          <w:sz w:val="16"/>
        </w:rPr>
        <w:t>in particular matters</w:t>
      </w:r>
      <w:proofErr w:type="gramEnd"/>
      <w:r w:rsidRPr="0002049A">
        <w:rPr>
          <w:sz w:val="16"/>
        </w:rPr>
        <w:t xml:space="preserve"> relating to combating counterfeit and infringing goods.</w:t>
      </w:r>
    </w:p>
    <w:p w14:paraId="7F6BFA75" w14:textId="69B92590" w:rsidR="00B5416C" w:rsidRDefault="00CE042D" w:rsidP="00CE042D">
      <w:pPr>
        <w:pStyle w:val="Heading3"/>
      </w:pPr>
      <w:r>
        <w:lastRenderedPageBreak/>
        <w:t>2AC – Relating to Domestic C/I</w:t>
      </w:r>
    </w:p>
    <w:p w14:paraId="0DEFDDAD" w14:textId="77777777" w:rsidR="00B5416C" w:rsidRPr="00963C18" w:rsidRDefault="00B5416C" w:rsidP="00B5416C">
      <w:pPr>
        <w:pStyle w:val="Heading4"/>
      </w:pPr>
      <w:r>
        <w:t xml:space="preserve">Counter-interpretation---‘domestic’ can mean </w:t>
      </w:r>
      <w:r>
        <w:rPr>
          <w:u w:val="single"/>
        </w:rPr>
        <w:t>relating</w:t>
      </w:r>
      <w:r>
        <w:t xml:space="preserve"> to the </w:t>
      </w:r>
      <w:r>
        <w:rPr>
          <w:u w:val="single"/>
        </w:rPr>
        <w:t>origin country</w:t>
      </w:r>
      <w:r>
        <w:t>.</w:t>
      </w:r>
    </w:p>
    <w:p w14:paraId="4617F982" w14:textId="77777777" w:rsidR="00B5416C" w:rsidRPr="00482835" w:rsidRDefault="00B5416C" w:rsidP="00B5416C">
      <w:pPr>
        <w:rPr>
          <w:rStyle w:val="Style13ptBold"/>
          <w:b w:val="0"/>
          <w:bCs w:val="0"/>
        </w:rPr>
      </w:pPr>
      <w:r>
        <w:rPr>
          <w:rStyle w:val="Style13ptBold"/>
        </w:rPr>
        <w:t xml:space="preserve">Merriam-Webster’s ’24 </w:t>
      </w:r>
      <w:r w:rsidRPr="00C30D2C">
        <w:rPr>
          <w:rStyle w:val="Style13ptBold"/>
        </w:rPr>
        <w:t>[Merriam-Webster</w:t>
      </w:r>
      <w:r>
        <w:rPr>
          <w:rStyle w:val="Style13ptBold"/>
        </w:rPr>
        <w:t>’s</w:t>
      </w:r>
      <w:r w:rsidRPr="00C30D2C">
        <w:rPr>
          <w:rStyle w:val="Style13ptBold"/>
        </w:rPr>
        <w:t>; 2024; English language dictionary; “Domestic,” https://www.merriam-webster.com/dictionary/domestic]</w:t>
      </w:r>
    </w:p>
    <w:p w14:paraId="20CBCAE4" w14:textId="77777777" w:rsidR="00B5416C" w:rsidRPr="00E34504" w:rsidRDefault="00B5416C" w:rsidP="00B5416C">
      <w:pPr>
        <w:rPr>
          <w:rStyle w:val="StyleUnderline"/>
        </w:rPr>
      </w:pPr>
      <w:r w:rsidRPr="00F34FBD">
        <w:rPr>
          <w:rStyle w:val="Emphasis"/>
          <w:highlight w:val="cyan"/>
        </w:rPr>
        <w:t>domestic</w:t>
      </w:r>
    </w:p>
    <w:p w14:paraId="45335E6D" w14:textId="77777777" w:rsidR="00B5416C" w:rsidRPr="00E34504" w:rsidRDefault="00B5416C" w:rsidP="00B5416C">
      <w:pPr>
        <w:rPr>
          <w:sz w:val="16"/>
        </w:rPr>
      </w:pPr>
      <w:r w:rsidRPr="00E34504">
        <w:rPr>
          <w:sz w:val="16"/>
        </w:rPr>
        <w:t>1 of 2</w:t>
      </w:r>
    </w:p>
    <w:p w14:paraId="5EBA4E04" w14:textId="77777777" w:rsidR="00B5416C" w:rsidRPr="00E34504" w:rsidRDefault="00B5416C" w:rsidP="00B5416C">
      <w:pPr>
        <w:rPr>
          <w:sz w:val="16"/>
        </w:rPr>
      </w:pPr>
      <w:r w:rsidRPr="00F34FBD">
        <w:rPr>
          <w:rStyle w:val="StyleUnderline"/>
          <w:highlight w:val="cyan"/>
        </w:rPr>
        <w:t>adjective</w:t>
      </w:r>
    </w:p>
    <w:p w14:paraId="2C4FE82A" w14:textId="77777777" w:rsidR="00B5416C" w:rsidRPr="00E34504" w:rsidRDefault="00B5416C" w:rsidP="00B5416C">
      <w:pPr>
        <w:rPr>
          <w:sz w:val="16"/>
        </w:rPr>
      </w:pPr>
      <w:r w:rsidRPr="00E34504">
        <w:rPr>
          <w:sz w:val="16"/>
        </w:rPr>
        <w:t>do·​</w:t>
      </w:r>
      <w:proofErr w:type="spellStart"/>
      <w:r w:rsidRPr="00E34504">
        <w:rPr>
          <w:sz w:val="16"/>
        </w:rPr>
        <w:t>mes</w:t>
      </w:r>
      <w:proofErr w:type="spellEnd"/>
      <w:r w:rsidRPr="00E34504">
        <w:rPr>
          <w:sz w:val="16"/>
        </w:rPr>
        <w:t xml:space="preserve">·​tic </w:t>
      </w:r>
      <w:proofErr w:type="spellStart"/>
      <w:r w:rsidRPr="00E34504">
        <w:rPr>
          <w:sz w:val="16"/>
        </w:rPr>
        <w:t>də</w:t>
      </w:r>
      <w:proofErr w:type="spellEnd"/>
      <w:r w:rsidRPr="00E34504">
        <w:rPr>
          <w:sz w:val="16"/>
        </w:rPr>
        <w:t>-ˈme-</w:t>
      </w:r>
      <w:proofErr w:type="spellStart"/>
      <w:r w:rsidRPr="00E34504">
        <w:rPr>
          <w:sz w:val="16"/>
        </w:rPr>
        <w:t>stik</w:t>
      </w:r>
      <w:proofErr w:type="spellEnd"/>
      <w:r w:rsidRPr="00E34504">
        <w:rPr>
          <w:sz w:val="16"/>
        </w:rPr>
        <w:t xml:space="preserve"> 1</w:t>
      </w:r>
    </w:p>
    <w:p w14:paraId="108A5EA4" w14:textId="77777777" w:rsidR="00B5416C" w:rsidRPr="00E34504" w:rsidRDefault="00B5416C" w:rsidP="00B5416C">
      <w:pPr>
        <w:rPr>
          <w:sz w:val="16"/>
        </w:rPr>
      </w:pPr>
      <w:r w:rsidRPr="00E34504">
        <w:rPr>
          <w:sz w:val="16"/>
        </w:rPr>
        <w:t>a: living near or about human habitations</w:t>
      </w:r>
    </w:p>
    <w:p w14:paraId="275D62B7" w14:textId="77777777" w:rsidR="00B5416C" w:rsidRPr="00E34504" w:rsidRDefault="00B5416C" w:rsidP="00B5416C">
      <w:pPr>
        <w:rPr>
          <w:sz w:val="16"/>
        </w:rPr>
      </w:pPr>
      <w:r w:rsidRPr="00E34504">
        <w:rPr>
          <w:sz w:val="16"/>
        </w:rPr>
        <w:t>domestic vermin</w:t>
      </w:r>
    </w:p>
    <w:p w14:paraId="44A0D59B" w14:textId="77777777" w:rsidR="00B5416C" w:rsidRPr="00E34504" w:rsidRDefault="00B5416C" w:rsidP="00B5416C">
      <w:pPr>
        <w:rPr>
          <w:sz w:val="16"/>
        </w:rPr>
      </w:pPr>
      <w:r w:rsidRPr="00E34504">
        <w:rPr>
          <w:sz w:val="16"/>
        </w:rPr>
        <w:t>b: TAME, DOMESTICATED</w:t>
      </w:r>
    </w:p>
    <w:p w14:paraId="692F6DF4" w14:textId="77777777" w:rsidR="00B5416C" w:rsidRPr="00E34504" w:rsidRDefault="00B5416C" w:rsidP="00B5416C">
      <w:pPr>
        <w:rPr>
          <w:sz w:val="16"/>
        </w:rPr>
      </w:pPr>
      <w:r w:rsidRPr="00E34504">
        <w:rPr>
          <w:sz w:val="16"/>
        </w:rPr>
        <w:t xml:space="preserve">2: </w:t>
      </w:r>
      <w:r w:rsidRPr="00E60351">
        <w:rPr>
          <w:rStyle w:val="StyleUnderline"/>
        </w:rPr>
        <w:t xml:space="preserve">of, </w:t>
      </w:r>
      <w:r w:rsidRPr="00E34504">
        <w:rPr>
          <w:rStyle w:val="Emphasis"/>
          <w:highlight w:val="cyan"/>
        </w:rPr>
        <w:t>relating to</w:t>
      </w:r>
      <w:r w:rsidRPr="00390CD1">
        <w:rPr>
          <w:rStyle w:val="StyleUnderline"/>
          <w:highlight w:val="cyan"/>
        </w:rPr>
        <w:t>, or</w:t>
      </w:r>
      <w:r w:rsidRPr="00F34FBD">
        <w:rPr>
          <w:rStyle w:val="StyleUnderline"/>
        </w:rPr>
        <w:t xml:space="preserve"> originating </w:t>
      </w:r>
      <w:r w:rsidRPr="00390CD1">
        <w:rPr>
          <w:rStyle w:val="StyleUnderline"/>
          <w:highlight w:val="cyan"/>
        </w:rPr>
        <w:t>within</w:t>
      </w:r>
      <w:r w:rsidRPr="00390CD1">
        <w:rPr>
          <w:sz w:val="16"/>
          <w:highlight w:val="cyan"/>
        </w:rPr>
        <w:t xml:space="preserve"> </w:t>
      </w:r>
      <w:r w:rsidRPr="00390CD1">
        <w:rPr>
          <w:rStyle w:val="Emphasis"/>
          <w:highlight w:val="cyan"/>
        </w:rPr>
        <w:t>a country</w:t>
      </w:r>
      <w:r w:rsidRPr="00E34504">
        <w:rPr>
          <w:sz w:val="16"/>
        </w:rPr>
        <w:t xml:space="preserve"> and </w:t>
      </w:r>
      <w:r w:rsidRPr="00E34504">
        <w:rPr>
          <w:rStyle w:val="StyleUnderline"/>
        </w:rPr>
        <w:t>especially one's own</w:t>
      </w:r>
      <w:r w:rsidRPr="00E34504">
        <w:rPr>
          <w:sz w:val="16"/>
        </w:rPr>
        <w:t xml:space="preserve"> country</w:t>
      </w:r>
    </w:p>
    <w:p w14:paraId="3F1121AC" w14:textId="27A7E245" w:rsidR="00B10CCB" w:rsidRDefault="00CE042D" w:rsidP="00501307">
      <w:pPr>
        <w:keepNext/>
        <w:keepLines/>
        <w:pageBreakBefore/>
        <w:spacing w:before="40"/>
        <w:jc w:val="center"/>
        <w:outlineLvl w:val="2"/>
        <w:rPr>
          <w:rFonts w:eastAsiaTheme="majorEastAsia" w:cs="Times New Roman"/>
          <w:b/>
          <w:sz w:val="32"/>
          <w:szCs w:val="24"/>
          <w:u w:val="single"/>
        </w:rPr>
      </w:pPr>
      <w:r>
        <w:rPr>
          <w:rFonts w:eastAsiaTheme="majorEastAsia" w:cs="Times New Roman"/>
          <w:b/>
          <w:sz w:val="32"/>
          <w:szCs w:val="24"/>
          <w:u w:val="single"/>
        </w:rPr>
        <w:lastRenderedPageBreak/>
        <w:t xml:space="preserve">2AC – W/M </w:t>
      </w:r>
    </w:p>
    <w:p w14:paraId="5A5ADC69" w14:textId="77777777" w:rsidR="00B10CCB" w:rsidRDefault="00B10CCB" w:rsidP="00B10CCB">
      <w:pPr>
        <w:pStyle w:val="Heading4"/>
      </w:pPr>
      <w:r w:rsidRPr="00C37F59">
        <w:rPr>
          <w:u w:val="single"/>
        </w:rPr>
        <w:t>IPR</w:t>
      </w:r>
      <w:r>
        <w:t xml:space="preserve"> is </w:t>
      </w:r>
      <w:r w:rsidRPr="00B10CCB">
        <w:rPr>
          <w:u w:val="single"/>
        </w:rPr>
        <w:t>national</w:t>
      </w:r>
      <w:r>
        <w:t xml:space="preserve">, but fully domestic IPR regimes can be enforced on international actors whose actions impact US IP rightsholders. </w:t>
      </w:r>
    </w:p>
    <w:p w14:paraId="6AC6843B" w14:textId="77777777" w:rsidR="00B10CCB" w:rsidRDefault="00B10CCB" w:rsidP="00B10CCB">
      <w:r w:rsidRPr="006A7ECB">
        <w:rPr>
          <w:rStyle w:val="Style13ptBold"/>
        </w:rPr>
        <w:t xml:space="preserve">Cohen </w:t>
      </w:r>
      <w:r w:rsidRPr="006A7ECB">
        <w:rPr>
          <w:rStyle w:val="Style13ptBold"/>
          <w:b w:val="0"/>
          <w:bCs w:val="0"/>
        </w:rPr>
        <w:t>et al.</w:t>
      </w:r>
      <w:r>
        <w:rPr>
          <w:rStyle w:val="Style13ptBold"/>
        </w:rPr>
        <w:t xml:space="preserve"> </w:t>
      </w:r>
      <w:r w:rsidRPr="006A7ECB">
        <w:rPr>
          <w:rStyle w:val="Style13ptBold"/>
        </w:rPr>
        <w:t>’22</w:t>
      </w:r>
      <w:r>
        <w:t xml:space="preserve"> [</w:t>
      </w:r>
      <w:r w:rsidRPr="006A7ECB">
        <w:t>Mark, Ani Harutyunyan, and Matthew Chervenak</w:t>
      </w:r>
      <w:r>
        <w:t xml:space="preserve">; 2022; Senior Fellow at Berkeley Center of Law and Technology and Director of BCLT’s Asia IP Project, with over 30 years’ experience as a law firm attorney, in-house counsel, government official, and adjunct and visiting professor of law, and was previously Senior Counsel and Senior Advisor to the Undersecretary of Commerce/ Director of the USPTO; Edison Innovation Law and Policy Fellow at George Mason University, Antonin Scalia Law School, holds PhD in Economics and published in a variety of peer-reviewed scientific journals; entrepreneur and investor in data, healthcare, real estate, and public policy, founder and President of the </w:t>
      </w:r>
      <w:proofErr w:type="spellStart"/>
      <w:r>
        <w:t>Sunwater</w:t>
      </w:r>
      <w:proofErr w:type="spellEnd"/>
      <w:r>
        <w:t xml:space="preserve"> Institute; </w:t>
      </w:r>
      <w:proofErr w:type="spellStart"/>
      <w:r w:rsidRPr="006A7ECB">
        <w:t>Sunwater</w:t>
      </w:r>
      <w:proofErr w:type="spellEnd"/>
      <w:r w:rsidRPr="006A7ECB">
        <w:t xml:space="preserve"> Institute, a nonprofit, nonpartisan interdisciplinary think tank, “Measuring Intellectual Property Rights: Existing Indices, Addressing Gaps and Suggestions for Policymakers,” North Bethesda, MD: </w:t>
      </w:r>
      <w:proofErr w:type="spellStart"/>
      <w:r w:rsidRPr="006A7ECB">
        <w:t>Sunwater</w:t>
      </w:r>
      <w:proofErr w:type="spellEnd"/>
      <w:r w:rsidRPr="006A7ECB">
        <w:t xml:space="preserve"> Institute]</w:t>
      </w:r>
    </w:p>
    <w:p w14:paraId="5CCBAE56" w14:textId="77777777" w:rsidR="00B10CCB" w:rsidRPr="008D26DF" w:rsidRDefault="00B10CCB" w:rsidP="00B10CCB">
      <w:pPr>
        <w:rPr>
          <w:sz w:val="16"/>
        </w:rPr>
      </w:pPr>
      <w:r w:rsidRPr="008D26DF">
        <w:rPr>
          <w:sz w:val="16"/>
        </w:rPr>
        <w:t>What are Intellectual Property rights?</w:t>
      </w:r>
    </w:p>
    <w:p w14:paraId="0CEC1075" w14:textId="77777777" w:rsidR="00B10CCB" w:rsidRPr="008D26DF" w:rsidRDefault="00B10CCB" w:rsidP="00B10CCB">
      <w:pPr>
        <w:rPr>
          <w:sz w:val="16"/>
        </w:rPr>
      </w:pPr>
      <w:r w:rsidRPr="00D06169">
        <w:rPr>
          <w:rStyle w:val="StyleUnderline"/>
        </w:rPr>
        <w:t>Intellectual Property</w:t>
      </w:r>
      <w:r w:rsidRPr="008D26DF">
        <w:rPr>
          <w:sz w:val="16"/>
        </w:rPr>
        <w:t xml:space="preserve"> (IP) rights </w:t>
      </w:r>
      <w:r w:rsidRPr="00D06169">
        <w:rPr>
          <w:rStyle w:val="StyleUnderline"/>
        </w:rPr>
        <w:t xml:space="preserve">are legal rights granted and/or </w:t>
      </w:r>
      <w:r w:rsidRPr="00D06169">
        <w:rPr>
          <w:rStyle w:val="Emphasis"/>
        </w:rPr>
        <w:t>protected</w:t>
      </w:r>
      <w:r w:rsidRPr="00D06169">
        <w:rPr>
          <w:rStyle w:val="StyleUnderline"/>
        </w:rPr>
        <w:t xml:space="preserve"> by governments to ensure innovators benefit from their intellectual creations</w:t>
      </w:r>
      <w:r w:rsidRPr="008D26DF">
        <w:rPr>
          <w:sz w:val="16"/>
        </w:rPr>
        <w:t xml:space="preserve">. </w:t>
      </w:r>
      <w:r w:rsidRPr="00AB3C6A">
        <w:rPr>
          <w:rStyle w:val="Emphasis"/>
        </w:rPr>
        <w:t>IP rights</w:t>
      </w:r>
      <w:r w:rsidRPr="008D26DF">
        <w:rPr>
          <w:sz w:val="16"/>
        </w:rPr>
        <w:t xml:space="preserve"> </w:t>
      </w:r>
      <w:r w:rsidRPr="00AB3C6A">
        <w:rPr>
          <w:rStyle w:val="StyleUnderline"/>
        </w:rPr>
        <w:t>include patents</w:t>
      </w:r>
      <w:r w:rsidRPr="008D26DF">
        <w:rPr>
          <w:sz w:val="16"/>
        </w:rPr>
        <w:t xml:space="preserve">, </w:t>
      </w:r>
      <w:r w:rsidRPr="00AB3C6A">
        <w:rPr>
          <w:rStyle w:val="StyleUnderline"/>
        </w:rPr>
        <w:t>trademarks</w:t>
      </w:r>
      <w:r w:rsidRPr="008D26DF">
        <w:rPr>
          <w:sz w:val="16"/>
        </w:rPr>
        <w:t xml:space="preserve">, </w:t>
      </w:r>
      <w:r w:rsidRPr="00AB3C6A">
        <w:rPr>
          <w:rStyle w:val="StyleUnderline"/>
        </w:rPr>
        <w:t>copyrights</w:t>
      </w:r>
      <w:r w:rsidRPr="008D26DF">
        <w:rPr>
          <w:sz w:val="16"/>
        </w:rPr>
        <w:t xml:space="preserve">, </w:t>
      </w:r>
      <w:r w:rsidRPr="00AB3C6A">
        <w:rPr>
          <w:rStyle w:val="StyleUnderline"/>
        </w:rPr>
        <w:t>trade secrets, and other forms</w:t>
      </w:r>
      <w:r w:rsidRPr="008D26DF">
        <w:rPr>
          <w:sz w:val="16"/>
        </w:rPr>
        <w:t>.</w:t>
      </w:r>
    </w:p>
    <w:p w14:paraId="57400B9B" w14:textId="77777777" w:rsidR="00B10CCB" w:rsidRPr="008D26DF" w:rsidRDefault="00B10CCB" w:rsidP="00B10CCB">
      <w:pPr>
        <w:rPr>
          <w:sz w:val="16"/>
        </w:rPr>
      </w:pPr>
      <w:r w:rsidRPr="00AB3C6A">
        <w:rPr>
          <w:rStyle w:val="StyleUnderline"/>
        </w:rPr>
        <w:t xml:space="preserve">Intellectual property rights are </w:t>
      </w:r>
      <w:r w:rsidRPr="00D06169">
        <w:rPr>
          <w:rStyle w:val="Emphasis"/>
        </w:rPr>
        <w:t>territorial</w:t>
      </w:r>
      <w:r w:rsidRPr="008D26DF">
        <w:rPr>
          <w:sz w:val="16"/>
        </w:rPr>
        <w:t xml:space="preserve">; that is, </w:t>
      </w:r>
      <w:r w:rsidRPr="00D06169">
        <w:rPr>
          <w:rStyle w:val="StyleUnderline"/>
        </w:rPr>
        <w:t xml:space="preserve">they are </w:t>
      </w:r>
      <w:r w:rsidRPr="00FB7E19">
        <w:rPr>
          <w:rStyle w:val="Emphasis"/>
        </w:rPr>
        <w:t>defined</w:t>
      </w:r>
      <w:r w:rsidRPr="00D06169">
        <w:rPr>
          <w:rStyle w:val="StyleUnderline"/>
        </w:rPr>
        <w:t xml:space="preserve"> and </w:t>
      </w:r>
      <w:r w:rsidRPr="00FB7E19">
        <w:rPr>
          <w:rStyle w:val="Emphasis"/>
        </w:rPr>
        <w:t>protected</w:t>
      </w:r>
      <w:r w:rsidRPr="00D06169">
        <w:rPr>
          <w:rStyle w:val="StyleUnderline"/>
        </w:rPr>
        <w:t xml:space="preserve"> according to </w:t>
      </w:r>
      <w:r w:rsidRPr="00D06169">
        <w:rPr>
          <w:rStyle w:val="Emphasis"/>
        </w:rPr>
        <w:t>national laws</w:t>
      </w:r>
      <w:r w:rsidRPr="00D06169">
        <w:rPr>
          <w:rStyle w:val="StyleUnderline"/>
        </w:rPr>
        <w:t>. National governments grant a legal right to holders of such rights to limit or control the use of their IP rights by others</w:t>
      </w:r>
      <w:r w:rsidRPr="008D26DF">
        <w:rPr>
          <w:sz w:val="16"/>
        </w:rPr>
        <w:t xml:space="preserve">, </w:t>
      </w:r>
      <w:r w:rsidRPr="00D06169">
        <w:rPr>
          <w:rStyle w:val="StyleUnderline"/>
        </w:rPr>
        <w:t xml:space="preserve">often for </w:t>
      </w:r>
      <w:proofErr w:type="gramStart"/>
      <w:r w:rsidRPr="00D06169">
        <w:rPr>
          <w:rStyle w:val="StyleUnderline"/>
        </w:rPr>
        <w:t>a period of time</w:t>
      </w:r>
      <w:proofErr w:type="gramEnd"/>
      <w:r w:rsidRPr="00D06169">
        <w:rPr>
          <w:rStyle w:val="StyleUnderline"/>
        </w:rPr>
        <w:t xml:space="preserve"> and with certain limited exceptions</w:t>
      </w:r>
      <w:r w:rsidRPr="008D26DF">
        <w:rPr>
          <w:sz w:val="16"/>
        </w:rPr>
        <w:t>. IP rights holders may also pursue commercialization of their rights and/or allow others to leverage their innovations in return for fees or collaboration.</w:t>
      </w:r>
    </w:p>
    <w:p w14:paraId="4F0A0E80" w14:textId="77777777" w:rsidR="00B10CCB" w:rsidRPr="008D26DF" w:rsidRDefault="00B10CCB" w:rsidP="00B10CCB">
      <w:pPr>
        <w:rPr>
          <w:sz w:val="16"/>
        </w:rPr>
      </w:pPr>
      <w:r w:rsidRPr="008D26DF">
        <w:rPr>
          <w:rStyle w:val="StyleUnderline"/>
        </w:rPr>
        <w:t xml:space="preserve">Rights holders can control the use of their innovations and benefit from them only if the IP rights are capable of being prosecuted and granted by national authorities and their </w:t>
      </w:r>
      <w:r w:rsidRPr="00C37F59">
        <w:rPr>
          <w:rStyle w:val="Emphasis"/>
        </w:rPr>
        <w:t>protection</w:t>
      </w:r>
      <w:r w:rsidRPr="008D26DF">
        <w:rPr>
          <w:rStyle w:val="StyleUnderline"/>
        </w:rPr>
        <w:t xml:space="preserve"> is </w:t>
      </w:r>
      <w:r w:rsidRPr="008D26DF">
        <w:rPr>
          <w:rStyle w:val="Emphasis"/>
        </w:rPr>
        <w:t>enforceable</w:t>
      </w:r>
      <w:r w:rsidRPr="008D26DF">
        <w:rPr>
          <w:sz w:val="16"/>
        </w:rPr>
        <w:t xml:space="preserve">, </w:t>
      </w:r>
      <w:r w:rsidRPr="008D26DF">
        <w:rPr>
          <w:rStyle w:val="StyleUnderline"/>
        </w:rPr>
        <w:t xml:space="preserve">both </w:t>
      </w:r>
      <w:r w:rsidRPr="008D26DF">
        <w:rPr>
          <w:rStyle w:val="Emphasis"/>
        </w:rPr>
        <w:t>nationally</w:t>
      </w:r>
      <w:r w:rsidRPr="008D26DF">
        <w:rPr>
          <w:rStyle w:val="StyleUnderline"/>
        </w:rPr>
        <w:t xml:space="preserve"> and </w:t>
      </w:r>
      <w:r w:rsidRPr="008D26DF">
        <w:rPr>
          <w:rStyle w:val="Emphasis"/>
        </w:rPr>
        <w:t>internationally</w:t>
      </w:r>
      <w:r w:rsidRPr="008D26DF">
        <w:rPr>
          <w:sz w:val="16"/>
        </w:rPr>
        <w:t xml:space="preserve">. </w:t>
      </w:r>
      <w:r w:rsidRPr="008D26DF">
        <w:rPr>
          <w:rStyle w:val="StyleUnderline"/>
        </w:rPr>
        <w:t>The extent and nature of IP prosecution and litigation vary across countries, and as IP becomes a more critical part of international trade</w:t>
      </w:r>
      <w:r w:rsidRPr="008D26DF">
        <w:rPr>
          <w:sz w:val="16"/>
        </w:rPr>
        <w:t xml:space="preserve"> and economic development, those differences can become a source of tension in international economic relations. Absent countervailing interests, including adherence to international agreements for mutual protection of rights, each country may seek advance its own strategic interests, such as by advocating for “the strongest possible protections in foreign countries, and the weakest possible protections for foreigners in its own domestic market” (</w:t>
      </w:r>
      <w:proofErr w:type="spellStart"/>
      <w:r w:rsidRPr="008D26DF">
        <w:rPr>
          <w:sz w:val="16"/>
        </w:rPr>
        <w:t>Scotchmer</w:t>
      </w:r>
      <w:proofErr w:type="spellEnd"/>
      <w:r w:rsidRPr="008D26DF">
        <w:rPr>
          <w:sz w:val="16"/>
        </w:rPr>
        <w:t xml:space="preserve"> 2004). Alternatively, countries may also recognize that protecting the IP rights of others helps secure higher value investment and other commercial activity in their economies, thereby helping it advance in the manner of other major developed countries (</w:t>
      </w:r>
      <w:proofErr w:type="spellStart"/>
      <w:r w:rsidRPr="008D26DF">
        <w:rPr>
          <w:sz w:val="16"/>
        </w:rPr>
        <w:t>Maskus</w:t>
      </w:r>
      <w:proofErr w:type="spellEnd"/>
      <w:r w:rsidRPr="008D26DF">
        <w:rPr>
          <w:sz w:val="16"/>
        </w:rPr>
        <w:t xml:space="preserve"> 2012).</w:t>
      </w:r>
    </w:p>
    <w:p w14:paraId="4FDB327E" w14:textId="77777777" w:rsidR="00B10CCB" w:rsidRPr="008D26DF" w:rsidRDefault="00B10CCB" w:rsidP="00B10CCB">
      <w:pPr>
        <w:rPr>
          <w:sz w:val="16"/>
        </w:rPr>
      </w:pPr>
      <w:r w:rsidRPr="008D26DF">
        <w:rPr>
          <w:sz w:val="16"/>
        </w:rPr>
        <w:t>The World Trade Organization’s Agreement on Trade-Related Aspects of Intellectual Property Rights (TRIPS) was an early attempt to create enforceable international obligations regarding how IP rights are granted and enforced across countries by bringing them under a common international set of rules, including those established by TRIPS and by international agreements incorporated into TRIPS. The Agreement establishes minimum standards of IP rights protection and enforcement that each WTO member must give to the IP held by another fellow WTO member. It is based on two basic principles which enjoy very limited exceptions: ‘national treatment’ (treating foreign nationals no less favorably than one’s own nationals), and ‘most-favored-nation treatment’ (no discrimination among trading partners). WTO offers a possibility</w:t>
      </w:r>
    </w:p>
    <w:p w14:paraId="272CFE7E" w14:textId="77777777" w:rsidR="00B10CCB" w:rsidRPr="008D26DF" w:rsidRDefault="00B10CCB" w:rsidP="00B10CCB">
      <w:pPr>
        <w:rPr>
          <w:sz w:val="16"/>
        </w:rPr>
      </w:pPr>
      <w:r w:rsidRPr="008D26DF">
        <w:rPr>
          <w:sz w:val="16"/>
        </w:rPr>
        <w:t>to its members to challenge the legal enforcement practices of other members through the WTO dispute settlement process, as an “as such” (legislative challenge) or an “as applied” (actual enforcement challenge). Subsequent IP agreements and free trade agreements have built upon the TRIPS agreement to establish more extensive bilateral and multilateral obligations regarding intellectual property rights protection in international trade, including by addressing emerging technology or business challenges.</w:t>
      </w:r>
    </w:p>
    <w:p w14:paraId="042BDEC6" w14:textId="77777777" w:rsidR="00B10CCB" w:rsidRPr="008D26DF" w:rsidRDefault="00B10CCB" w:rsidP="00B10CCB">
      <w:pPr>
        <w:rPr>
          <w:sz w:val="16"/>
        </w:rPr>
      </w:pPr>
      <w:r w:rsidRPr="008D26DF">
        <w:rPr>
          <w:sz w:val="16"/>
        </w:rPr>
        <w:t>What is IP rights infringement?</w:t>
      </w:r>
    </w:p>
    <w:p w14:paraId="220E11D8" w14:textId="77777777" w:rsidR="00B10CCB" w:rsidRPr="008D26DF" w:rsidRDefault="00B10CCB" w:rsidP="00B10CCB">
      <w:pPr>
        <w:rPr>
          <w:sz w:val="16"/>
        </w:rPr>
      </w:pPr>
      <w:r w:rsidRPr="008D26DF">
        <w:rPr>
          <w:sz w:val="16"/>
        </w:rPr>
        <w:t>IP rights infringement is the misappropriation or violation of valid intellectual property rights.</w:t>
      </w:r>
    </w:p>
    <w:p w14:paraId="10CF62FD" w14:textId="77777777" w:rsidR="00B10CCB" w:rsidRPr="008D26DF" w:rsidRDefault="00B10CCB" w:rsidP="00B10CCB">
      <w:pPr>
        <w:rPr>
          <w:sz w:val="16"/>
        </w:rPr>
      </w:pPr>
      <w:r w:rsidRPr="008D26DF">
        <w:rPr>
          <w:sz w:val="16"/>
        </w:rPr>
        <w:t>In the case of patents, infringement of a patent owner’s exclusive rights involves a third party’s unauthorized manufacture, use, sale, or importation of the patented innovation. In general, copyright infringement occurs when a third party engages</w:t>
      </w:r>
    </w:p>
    <w:p w14:paraId="7F153D60" w14:textId="77777777" w:rsidR="00B10CCB" w:rsidRPr="008D26DF" w:rsidRDefault="00B10CCB" w:rsidP="00B10CCB">
      <w:pPr>
        <w:rPr>
          <w:sz w:val="16"/>
        </w:rPr>
      </w:pPr>
      <w:r w:rsidRPr="008D26DF">
        <w:rPr>
          <w:sz w:val="16"/>
        </w:rPr>
        <w:lastRenderedPageBreak/>
        <w:t>in reproducing, performing, or distributing a copyrighted work without the owner’s consent.</w:t>
      </w:r>
    </w:p>
    <w:p w14:paraId="6CE0984A" w14:textId="77777777" w:rsidR="00B10CCB" w:rsidRPr="008D26DF" w:rsidRDefault="00B10CCB" w:rsidP="00B10CCB">
      <w:pPr>
        <w:rPr>
          <w:sz w:val="16"/>
        </w:rPr>
      </w:pPr>
      <w:r w:rsidRPr="008D26DF">
        <w:rPr>
          <w:sz w:val="16"/>
        </w:rPr>
        <w:t>Trademark infringement is the manufacture, marketing, and distribution of goods under another’s name with the appearance of being the genuine good, harming both the trademark owner and consumers.</w:t>
      </w:r>
    </w:p>
    <w:p w14:paraId="7F3F3801" w14:textId="77777777" w:rsidR="00B10CCB" w:rsidRPr="008D26DF" w:rsidRDefault="00B10CCB" w:rsidP="00B10CCB">
      <w:pPr>
        <w:rPr>
          <w:sz w:val="16"/>
        </w:rPr>
      </w:pPr>
      <w:r w:rsidRPr="008D26DF">
        <w:rPr>
          <w:sz w:val="16"/>
        </w:rPr>
        <w:t>Trade secret misappropriation involves injury to the trade secret owner of non-public, commercially valuable information, which the owners of the information have utilized reasonable measures</w:t>
      </w:r>
    </w:p>
    <w:p w14:paraId="37547892" w14:textId="77777777" w:rsidR="00B10CCB" w:rsidRPr="008D26DF" w:rsidRDefault="00B10CCB" w:rsidP="00B10CCB">
      <w:pPr>
        <w:rPr>
          <w:sz w:val="16"/>
        </w:rPr>
      </w:pPr>
      <w:r w:rsidRPr="008D26DF">
        <w:rPr>
          <w:sz w:val="16"/>
        </w:rPr>
        <w:t>to protect. Each right may have its own definition of what constitutes an infringing act, as well as limitations and exceptions to infringement.</w:t>
      </w:r>
    </w:p>
    <w:p w14:paraId="3EA25CC5" w14:textId="77777777" w:rsidR="00B10CCB" w:rsidRPr="008D26DF" w:rsidRDefault="00B10CCB" w:rsidP="00B10CCB">
      <w:pPr>
        <w:rPr>
          <w:sz w:val="16"/>
        </w:rPr>
      </w:pPr>
      <w:r w:rsidRPr="008D26DF">
        <w:rPr>
          <w:rStyle w:val="StyleUnderline"/>
        </w:rPr>
        <w:t xml:space="preserve">Losses due to </w:t>
      </w:r>
      <w:r w:rsidRPr="008D26DF">
        <w:rPr>
          <w:rStyle w:val="Emphasis"/>
        </w:rPr>
        <w:t>IP rights infringement</w:t>
      </w:r>
      <w:r w:rsidRPr="008D26DF">
        <w:rPr>
          <w:sz w:val="16"/>
        </w:rPr>
        <w:t xml:space="preserve">, as broadly defined by such international agreements as the TRIPS Agreement, are </w:t>
      </w:r>
      <w:r w:rsidRPr="008D26DF">
        <w:rPr>
          <w:rStyle w:val="StyleUnderline"/>
        </w:rPr>
        <w:t>often claimed to be extensive.</w:t>
      </w:r>
      <w:r w:rsidRPr="008D26DF">
        <w:rPr>
          <w:sz w:val="16"/>
        </w:rPr>
        <w:t xml:space="preserve"> Nonetheless, the quantification of these economic losses has often been a subject of disagreement between countries, as was evident in the recent</w:t>
      </w:r>
    </w:p>
    <w:p w14:paraId="75CDC256" w14:textId="77777777" w:rsidR="00B10CCB" w:rsidRPr="008D26DF" w:rsidRDefault="00B10CCB" w:rsidP="00B10CCB">
      <w:pPr>
        <w:rPr>
          <w:sz w:val="16"/>
        </w:rPr>
      </w:pPr>
      <w:r w:rsidRPr="008D26DF">
        <w:rPr>
          <w:sz w:val="16"/>
        </w:rPr>
        <w:t>US-China trade dispute. The area has also been of longstanding interest in the academic, policy, and industry literature. Many experts agree that not much progress has been made in measuring the magnitude of international IP theft with precision. This is due in part to such challenges as the difficulties of measuring IP rights infringement under local law and selecting the appropriate methodologies, which may include varying calculations based on the right, the costs to governments to enforce or protect, the losses to the rights holder, the benefits appropriated by the infringer, the availability of non-monetary relief such as injunctions, the role of criminal enforcement, or other calculations.</w:t>
      </w:r>
    </w:p>
    <w:p w14:paraId="71A55619" w14:textId="77777777" w:rsidR="00B10CCB" w:rsidRPr="008D26DF" w:rsidRDefault="00B10CCB" w:rsidP="00B10CCB">
      <w:pPr>
        <w:rPr>
          <w:sz w:val="16"/>
        </w:rPr>
      </w:pPr>
      <w:r w:rsidRPr="008D26DF">
        <w:rPr>
          <w:sz w:val="16"/>
        </w:rPr>
        <w:t>What is IP rights discrimination?</w:t>
      </w:r>
    </w:p>
    <w:p w14:paraId="6EE4FCD5" w14:textId="77777777" w:rsidR="00B10CCB" w:rsidRPr="008D26DF" w:rsidRDefault="00B10CCB" w:rsidP="00B10CCB">
      <w:pPr>
        <w:rPr>
          <w:sz w:val="16"/>
        </w:rPr>
      </w:pPr>
      <w:r w:rsidRPr="008D26DF">
        <w:rPr>
          <w:sz w:val="16"/>
        </w:rPr>
        <w:t>When inventions of one specific group are less likely to be granted IP rights than inventions of another group, IP rights discrimination may be responsible. For example, a country may decline to grant patents to inventions of foreign origin compared to domestic inventions due to bias against foreign applicants.</w:t>
      </w:r>
    </w:p>
    <w:p w14:paraId="61C46C0A" w14:textId="77777777" w:rsidR="00B10CCB" w:rsidRPr="008D26DF" w:rsidRDefault="00B10CCB" w:rsidP="00B10CCB">
      <w:pPr>
        <w:rPr>
          <w:sz w:val="16"/>
        </w:rPr>
      </w:pPr>
      <w:r w:rsidRPr="008D26DF">
        <w:rPr>
          <w:sz w:val="16"/>
        </w:rPr>
        <w:t>However, lower patent grant rates for foreigners than locals may also be due to a lack of familiarity by the foreign applicant with local practices, differing approaches towards patent examination in technological areas of interest to foreigners, differing technical complexity of foreign versus domestic patents, problems in translation of patent applications and availability of non-patent literature, or differences in skill of attorneys hired to prosecute patents.</w:t>
      </w:r>
    </w:p>
    <w:p w14:paraId="4771B4CB" w14:textId="77777777" w:rsidR="00B10CCB" w:rsidRPr="008D26DF" w:rsidRDefault="00B10CCB" w:rsidP="00B10CCB">
      <w:pPr>
        <w:rPr>
          <w:rStyle w:val="StyleUnderline"/>
        </w:rPr>
      </w:pPr>
      <w:r w:rsidRPr="008D26DF">
        <w:rPr>
          <w:rStyle w:val="StyleUnderline"/>
        </w:rPr>
        <w:t>Discrimination may also play role on the likelihood of success in enforcing rights</w:t>
      </w:r>
      <w:r w:rsidRPr="008D26DF">
        <w:rPr>
          <w:sz w:val="16"/>
        </w:rPr>
        <w:t xml:space="preserve"> (through litigation, etc.) </w:t>
      </w:r>
      <w:r w:rsidRPr="008D26DF">
        <w:rPr>
          <w:rStyle w:val="StyleUnderline"/>
        </w:rPr>
        <w:t>of domestic IP rights holders compared to foreign</w:t>
      </w:r>
    </w:p>
    <w:p w14:paraId="70319E91" w14:textId="77777777" w:rsidR="00B10CCB" w:rsidRPr="008D26DF" w:rsidRDefault="00B10CCB" w:rsidP="00B10CCB">
      <w:pPr>
        <w:rPr>
          <w:sz w:val="16"/>
        </w:rPr>
      </w:pPr>
      <w:r w:rsidRPr="008D26DF">
        <w:rPr>
          <w:rStyle w:val="StyleUnderline"/>
        </w:rPr>
        <w:t>IP rights holders</w:t>
      </w:r>
      <w:r w:rsidRPr="008D26DF">
        <w:rPr>
          <w:sz w:val="16"/>
        </w:rPr>
        <w:t>, and the degree to which damages, injunctions or other relief awarded discriminate among domestic and foreign IP rights holders in similar circumstances.</w:t>
      </w:r>
    </w:p>
    <w:p w14:paraId="3A9D242D" w14:textId="77777777" w:rsidR="00B10CCB" w:rsidRPr="008D26DF" w:rsidRDefault="00B10CCB" w:rsidP="00B10CCB">
      <w:pPr>
        <w:rPr>
          <w:sz w:val="16"/>
        </w:rPr>
      </w:pPr>
      <w:r w:rsidRPr="008D26DF">
        <w:rPr>
          <w:sz w:val="16"/>
        </w:rPr>
        <w:t xml:space="preserve">Differences in treatment can also be explained by factors </w:t>
      </w:r>
      <w:proofErr w:type="gramStart"/>
      <w:r w:rsidRPr="008D26DF">
        <w:rPr>
          <w:sz w:val="16"/>
        </w:rPr>
        <w:t>similar to</w:t>
      </w:r>
      <w:proofErr w:type="gramEnd"/>
      <w:r w:rsidRPr="008D26DF">
        <w:rPr>
          <w:sz w:val="16"/>
        </w:rPr>
        <w:t xml:space="preserve"> those identified in patent</w:t>
      </w:r>
    </w:p>
    <w:p w14:paraId="3981A3CC" w14:textId="77777777" w:rsidR="00B10CCB" w:rsidRPr="008D26DF" w:rsidRDefault="00B10CCB" w:rsidP="00B10CCB">
      <w:pPr>
        <w:rPr>
          <w:sz w:val="16"/>
        </w:rPr>
      </w:pPr>
      <w:r w:rsidRPr="008D26DF">
        <w:rPr>
          <w:sz w:val="16"/>
        </w:rPr>
        <w:t>examination, including differing quality of patents, lack of familiarity of courts with a given technology, differing skills of attorneys, etc.</w:t>
      </w:r>
    </w:p>
    <w:p w14:paraId="3D758D98" w14:textId="77777777" w:rsidR="00B10CCB" w:rsidRPr="008D26DF" w:rsidRDefault="00B10CCB" w:rsidP="00B10CCB">
      <w:pPr>
        <w:rPr>
          <w:sz w:val="16"/>
        </w:rPr>
      </w:pPr>
      <w:r w:rsidRPr="008D26DF">
        <w:rPr>
          <w:sz w:val="16"/>
        </w:rPr>
        <w:t>Globalization of IP can lead to a false apprehension of bias. An invention deserves IP rights protection in a jurisdiction only if it meets all the IP eligibility criteria specific to that jurisdiction. There might be legitimate reasons for aggregate differences</w:t>
      </w:r>
    </w:p>
    <w:p w14:paraId="61C5DACE" w14:textId="77777777" w:rsidR="00B10CCB" w:rsidRPr="008D26DF" w:rsidRDefault="00B10CCB" w:rsidP="00B10CCB">
      <w:pPr>
        <w:rPr>
          <w:sz w:val="16"/>
        </w:rPr>
      </w:pPr>
      <w:r w:rsidRPr="008D26DF">
        <w:rPr>
          <w:sz w:val="16"/>
        </w:rPr>
        <w:t>in IP grant rates between foreigners and locals. Methodologies have been proposed and implemented to test for discrimination by controlling for</w:t>
      </w:r>
    </w:p>
    <w:p w14:paraId="7E6801D3" w14:textId="77777777" w:rsidR="00B10CCB" w:rsidRPr="008D26DF" w:rsidRDefault="00B10CCB" w:rsidP="00B10CCB">
      <w:pPr>
        <w:rPr>
          <w:sz w:val="16"/>
        </w:rPr>
      </w:pPr>
      <w:r w:rsidRPr="008D26DF">
        <w:rPr>
          <w:sz w:val="16"/>
        </w:rPr>
        <w:t xml:space="preserve">potential confounding factors (Webster, Jensen, and </w:t>
      </w:r>
      <w:proofErr w:type="spellStart"/>
      <w:r w:rsidRPr="008D26DF">
        <w:rPr>
          <w:sz w:val="16"/>
        </w:rPr>
        <w:t>Palangkaraya</w:t>
      </w:r>
      <w:proofErr w:type="spellEnd"/>
      <w:r w:rsidRPr="008D26DF">
        <w:rPr>
          <w:sz w:val="16"/>
        </w:rPr>
        <w:t xml:space="preserve"> (2014), de </w:t>
      </w:r>
      <w:proofErr w:type="spellStart"/>
      <w:r w:rsidRPr="008D26DF">
        <w:rPr>
          <w:sz w:val="16"/>
        </w:rPr>
        <w:t>Rassenfosse</w:t>
      </w:r>
      <w:proofErr w:type="spellEnd"/>
      <w:r w:rsidRPr="008D26DF">
        <w:rPr>
          <w:sz w:val="16"/>
        </w:rPr>
        <w:t xml:space="preserve"> and Hosseini (2020)). Unless all significant sources of heterogeneity are accounted for between locals and foreigners, it may be misleading to conclude that differences in their grant rates indicate discrimination. Moreover, even when such sources are identified, they may not be easy to incorporate in research due to national differences in the degree of transparency afforded to national procedures to protect and enforce IP. For example, if court cases are not all published and foreign litigants are a small percentage of the total judicial docket, the failure to publish even a small group of foreign-related court cases may make it exceedingly difficult to determine if foreigners are being treated fairly </w:t>
      </w:r>
      <w:proofErr w:type="gramStart"/>
      <w:r w:rsidRPr="008D26DF">
        <w:rPr>
          <w:sz w:val="16"/>
        </w:rPr>
        <w:t>in a given</w:t>
      </w:r>
      <w:proofErr w:type="gramEnd"/>
      <w:r w:rsidRPr="008D26DF">
        <w:rPr>
          <w:sz w:val="16"/>
        </w:rPr>
        <w:t xml:space="preserve"> market.</w:t>
      </w:r>
    </w:p>
    <w:p w14:paraId="771AF88E" w14:textId="77777777" w:rsidR="00B10CCB" w:rsidRPr="008D26DF" w:rsidRDefault="00B10CCB" w:rsidP="00B10CCB">
      <w:pPr>
        <w:rPr>
          <w:sz w:val="16"/>
        </w:rPr>
      </w:pPr>
      <w:r w:rsidRPr="00C37F59">
        <w:rPr>
          <w:rStyle w:val="StyleUnderline"/>
        </w:rPr>
        <w:t>The ‘</w:t>
      </w:r>
      <w:r w:rsidRPr="00C37F59">
        <w:rPr>
          <w:rStyle w:val="Emphasis"/>
        </w:rPr>
        <w:t>national treatment principle’</w:t>
      </w:r>
      <w:r w:rsidRPr="00C37F59">
        <w:rPr>
          <w:rStyle w:val="StyleUnderline"/>
        </w:rPr>
        <w:t>,</w:t>
      </w:r>
      <w:r>
        <w:rPr>
          <w:rStyle w:val="StyleUnderline"/>
        </w:rPr>
        <w:t xml:space="preserve"> </w:t>
      </w:r>
      <w:r w:rsidRPr="00C37F59">
        <w:rPr>
          <w:rStyle w:val="StyleUnderline"/>
        </w:rPr>
        <w:t>which imposes equal treatment of foreigners and locals, was established by the</w:t>
      </w:r>
      <w:r w:rsidRPr="008D26DF">
        <w:rPr>
          <w:sz w:val="16"/>
        </w:rPr>
        <w:t xml:space="preserve"> 1883 </w:t>
      </w:r>
      <w:r w:rsidRPr="00C37F59">
        <w:rPr>
          <w:rStyle w:val="StyleUnderline"/>
        </w:rPr>
        <w:t>Paris Convention for the Protection of Industrial Property and has been reaffirmed wit</w:t>
      </w:r>
      <w:r w:rsidRPr="008D26DF">
        <w:rPr>
          <w:sz w:val="16"/>
        </w:rPr>
        <w:t xml:space="preserve">h the </w:t>
      </w:r>
      <w:r w:rsidRPr="00C37F59">
        <w:rPr>
          <w:rStyle w:val="Emphasis"/>
        </w:rPr>
        <w:t>TRIPS</w:t>
      </w:r>
      <w:r w:rsidRPr="008D26DF">
        <w:rPr>
          <w:sz w:val="16"/>
        </w:rPr>
        <w:t xml:space="preserve"> by all the WTO members. However, adherence to a ‘national treatment’ concept in codified laws alone does not guarantee that foreign applicants are treated as well as domestic applicants (Lehmann-</w:t>
      </w:r>
      <w:proofErr w:type="spellStart"/>
      <w:r w:rsidRPr="008D26DF">
        <w:rPr>
          <w:sz w:val="16"/>
        </w:rPr>
        <w:t>Hasemeyer</w:t>
      </w:r>
      <w:proofErr w:type="spellEnd"/>
      <w:r w:rsidRPr="008D26DF">
        <w:rPr>
          <w:sz w:val="16"/>
        </w:rPr>
        <w:t xml:space="preserve"> and </w:t>
      </w:r>
      <w:proofErr w:type="spellStart"/>
      <w:r w:rsidRPr="008D26DF">
        <w:rPr>
          <w:sz w:val="16"/>
        </w:rPr>
        <w:t>Streb</w:t>
      </w:r>
      <w:proofErr w:type="spellEnd"/>
      <w:r w:rsidRPr="008D26DF">
        <w:rPr>
          <w:sz w:val="16"/>
        </w:rPr>
        <w:t>, 2020).</w:t>
      </w:r>
    </w:p>
    <w:p w14:paraId="60BE57FE" w14:textId="77777777" w:rsidR="00B10CCB" w:rsidRPr="008D26DF" w:rsidRDefault="00B10CCB" w:rsidP="00B10CCB">
      <w:pPr>
        <w:rPr>
          <w:sz w:val="16"/>
        </w:rPr>
      </w:pPr>
      <w:r w:rsidRPr="008D26DF">
        <w:rPr>
          <w:sz w:val="16"/>
        </w:rPr>
        <w:t>The need to develop measures of IP rights discrimination and enforcement</w:t>
      </w:r>
    </w:p>
    <w:p w14:paraId="0142A795" w14:textId="77777777" w:rsidR="00B10CCB" w:rsidRPr="008D26DF" w:rsidRDefault="00B10CCB" w:rsidP="00B10CCB">
      <w:pPr>
        <w:rPr>
          <w:sz w:val="16"/>
        </w:rPr>
      </w:pPr>
      <w:r w:rsidRPr="008D26DF">
        <w:rPr>
          <w:sz w:val="16"/>
        </w:rPr>
        <w:t>When one country takes the land of another, it is often considered an act of war. If one country</w:t>
      </w:r>
    </w:p>
    <w:p w14:paraId="7523BFB7" w14:textId="77777777" w:rsidR="00B10CCB" w:rsidRPr="008D26DF" w:rsidRDefault="00B10CCB" w:rsidP="00B10CCB">
      <w:pPr>
        <w:rPr>
          <w:sz w:val="16"/>
        </w:rPr>
      </w:pPr>
      <w:r w:rsidRPr="008D26DF">
        <w:rPr>
          <w:sz w:val="16"/>
        </w:rPr>
        <w:lastRenderedPageBreak/>
        <w:t>purchases land from another, it is considered trade.</w:t>
      </w:r>
    </w:p>
    <w:p w14:paraId="777EBF59" w14:textId="77777777" w:rsidR="00B10CCB" w:rsidRPr="008D26DF" w:rsidRDefault="00B10CCB" w:rsidP="00B10CCB">
      <w:pPr>
        <w:rPr>
          <w:sz w:val="16"/>
        </w:rPr>
      </w:pPr>
      <w:r w:rsidRPr="008D26DF">
        <w:rPr>
          <w:sz w:val="16"/>
        </w:rPr>
        <w:t>It makes little difference whether a country says it is engaging in war or trade. Straightforward methods exist for determining whether one country has taken the land of another. Land appropriation may be reported by individuals on the ground and confirmable via images from aircraft or satellites. The appropriation of intellectual property proves more challenging to identify. While in many cases more commercially and strategically valuable than physical property, IP is routinely appropriated by firms and state actors without reprisal. There are several reasons for this situation.</w:t>
      </w:r>
    </w:p>
    <w:p w14:paraId="547FA60D" w14:textId="77777777" w:rsidR="00B10CCB" w:rsidRPr="008D26DF" w:rsidRDefault="00B10CCB" w:rsidP="00B10CCB">
      <w:pPr>
        <w:rPr>
          <w:rStyle w:val="StyleUnderline"/>
        </w:rPr>
      </w:pPr>
      <w:r w:rsidRPr="008D26DF">
        <w:rPr>
          <w:sz w:val="16"/>
        </w:rPr>
        <w:t xml:space="preserve">The first problem involves </w:t>
      </w:r>
      <w:r w:rsidRPr="008D26DF">
        <w:rPr>
          <w:rStyle w:val="StyleUnderline"/>
        </w:rPr>
        <w:t>differing national definitions of IP rights</w:t>
      </w:r>
      <w:r w:rsidRPr="008D26DF">
        <w:rPr>
          <w:sz w:val="16"/>
        </w:rPr>
        <w:t xml:space="preserve">. Although </w:t>
      </w:r>
      <w:r w:rsidRPr="008D26DF">
        <w:rPr>
          <w:rStyle w:val="StyleUnderline"/>
        </w:rPr>
        <w:t>TRIPS provides a framework for IP rights harmonization, it</w:t>
      </w:r>
    </w:p>
    <w:p w14:paraId="40123024" w14:textId="77777777" w:rsidR="00B10CCB" w:rsidRDefault="00B10CCB" w:rsidP="00B10CCB">
      <w:pPr>
        <w:rPr>
          <w:rStyle w:val="StyleUnderline"/>
        </w:rPr>
      </w:pPr>
      <w:r w:rsidRPr="008D26DF">
        <w:rPr>
          <w:rStyle w:val="StyleUnderline"/>
        </w:rPr>
        <w:t xml:space="preserve">authorizes significant flexibility for WTO members to adopt different standards, leading to </w:t>
      </w:r>
      <w:r w:rsidRPr="008D26DF">
        <w:rPr>
          <w:rStyle w:val="Emphasis"/>
        </w:rPr>
        <w:t>disparate legal frameworks</w:t>
      </w:r>
      <w:r w:rsidRPr="008D26DF">
        <w:rPr>
          <w:sz w:val="16"/>
        </w:rPr>
        <w:t xml:space="preserve"> among countries that could disadvantage the protection or obtaining of IP rights of other trading partners. </w:t>
      </w:r>
      <w:r w:rsidRPr="008D26DF">
        <w:rPr>
          <w:rStyle w:val="StyleUnderline"/>
        </w:rPr>
        <w:t>This disparity in legal</w:t>
      </w:r>
    </w:p>
    <w:p w14:paraId="14CDB2BE" w14:textId="77777777" w:rsidR="00B10CCB" w:rsidRPr="008D26DF" w:rsidRDefault="00B10CCB" w:rsidP="00B10CCB">
      <w:pPr>
        <w:rPr>
          <w:rStyle w:val="StyleUnderline"/>
        </w:rPr>
      </w:pPr>
      <w:r w:rsidRPr="008D26DF">
        <w:rPr>
          <w:rStyle w:val="StyleUnderline"/>
        </w:rPr>
        <w:t xml:space="preserve">frameworks often </w:t>
      </w:r>
      <w:proofErr w:type="gramStart"/>
      <w:r w:rsidRPr="008D26DF">
        <w:rPr>
          <w:rStyle w:val="StyleUnderline"/>
        </w:rPr>
        <w:t>attracts</w:t>
      </w:r>
      <w:proofErr w:type="gramEnd"/>
      <w:r w:rsidRPr="008D26DF">
        <w:rPr>
          <w:rStyle w:val="StyleUnderline"/>
        </w:rPr>
        <w:t xml:space="preserve"> the attention of trading partners and the scholarly community</w:t>
      </w:r>
      <w:r w:rsidRPr="008D26DF">
        <w:rPr>
          <w:sz w:val="16"/>
        </w:rPr>
        <w:t xml:space="preserve">. For example, </w:t>
      </w:r>
      <w:r w:rsidRPr="008D26DF">
        <w:rPr>
          <w:rStyle w:val="StyleUnderline"/>
        </w:rPr>
        <w:t xml:space="preserve">recent US Supreme Court cases have had the effect of </w:t>
      </w:r>
      <w:r w:rsidRPr="008D26DF">
        <w:rPr>
          <w:rStyle w:val="Emphasis"/>
        </w:rPr>
        <w:t>weakening protections</w:t>
      </w:r>
      <w:r w:rsidRPr="008D26DF">
        <w:rPr>
          <w:sz w:val="16"/>
        </w:rPr>
        <w:t xml:space="preserve"> </w:t>
      </w:r>
      <w:r w:rsidRPr="008D26DF">
        <w:rPr>
          <w:rStyle w:val="StyleUnderline"/>
        </w:rPr>
        <w:t>for software-enabled</w:t>
      </w:r>
    </w:p>
    <w:p w14:paraId="324ED873" w14:textId="77777777" w:rsidR="00B10CCB" w:rsidRPr="008D26DF" w:rsidRDefault="00B10CCB" w:rsidP="00B10CCB">
      <w:pPr>
        <w:rPr>
          <w:sz w:val="16"/>
        </w:rPr>
      </w:pPr>
      <w:r w:rsidRPr="008D26DF">
        <w:rPr>
          <w:rStyle w:val="StyleUnderline"/>
        </w:rPr>
        <w:t>and genetic invention</w:t>
      </w:r>
      <w:r w:rsidRPr="008D26DF">
        <w:rPr>
          <w:sz w:val="16"/>
        </w:rPr>
        <w:t xml:space="preserve">s, while other major patent offices have had more consistent or even liberalizing approaches. </w:t>
      </w:r>
      <w:r w:rsidRPr="00810303">
        <w:rPr>
          <w:rStyle w:val="StyleUnderline"/>
        </w:rPr>
        <w:t>There continues to be wide debate regarding whether the “weakening” of the US patent system</w:t>
      </w:r>
      <w:r w:rsidRPr="008D26DF">
        <w:rPr>
          <w:sz w:val="16"/>
        </w:rPr>
        <w:t xml:space="preserve"> has led to a decline in innovation in affected areas, or whether it has enabled companies to utilize other mechanisms to protect their innovations and thereby achieve greater freedoms to operate and implement inventions (Madigan and </w:t>
      </w:r>
      <w:proofErr w:type="spellStart"/>
      <w:r w:rsidRPr="008D26DF">
        <w:rPr>
          <w:sz w:val="16"/>
        </w:rPr>
        <w:t>Mossoff</w:t>
      </w:r>
      <w:proofErr w:type="spellEnd"/>
      <w:r w:rsidRPr="008D26DF">
        <w:rPr>
          <w:sz w:val="16"/>
        </w:rPr>
        <w:t>, 2016).</w:t>
      </w:r>
    </w:p>
    <w:p w14:paraId="15D27AD0" w14:textId="77777777" w:rsidR="00B10CCB" w:rsidRPr="008D26DF" w:rsidRDefault="00B10CCB" w:rsidP="00B10CCB">
      <w:pPr>
        <w:rPr>
          <w:sz w:val="16"/>
        </w:rPr>
      </w:pPr>
      <w:r w:rsidRPr="008D26DF">
        <w:rPr>
          <w:sz w:val="16"/>
        </w:rPr>
        <w:t xml:space="preserve">The second problem arises when, regardless of the content of a nation’s IP rights laws, </w:t>
      </w:r>
      <w:r w:rsidRPr="008D26DF">
        <w:rPr>
          <w:rStyle w:val="StyleUnderline"/>
        </w:rPr>
        <w:t>enforcement may be weak, uneven, or ineffective</w:t>
      </w:r>
      <w:r w:rsidRPr="008D26DF">
        <w:rPr>
          <w:sz w:val="16"/>
        </w:rPr>
        <w:t>. Although the TRIPS Agreement provides for flexibility in the distribution of resources to protect IP rights, a state may nonetheless lack the institutional and financial capacity to enforce its laws generally or may believe that other social issues demand greater resources that the protection of IP rights.</w:t>
      </w:r>
    </w:p>
    <w:p w14:paraId="46BE3888" w14:textId="77777777" w:rsidR="00B10CCB" w:rsidRPr="008D26DF" w:rsidRDefault="00B10CCB" w:rsidP="00B10CCB">
      <w:pPr>
        <w:rPr>
          <w:sz w:val="16"/>
        </w:rPr>
      </w:pPr>
      <w:r w:rsidRPr="008D26DF">
        <w:rPr>
          <w:sz w:val="16"/>
        </w:rPr>
        <w:t xml:space="preserve">The third problem manifests when a state, contrary to the letter of its law, maintains a separate set of practices, </w:t>
      </w:r>
      <w:proofErr w:type="gramStart"/>
      <w:r w:rsidRPr="008D26DF">
        <w:rPr>
          <w:sz w:val="16"/>
        </w:rPr>
        <w:t>whether or not</w:t>
      </w:r>
      <w:proofErr w:type="gramEnd"/>
      <w:r w:rsidRPr="008D26DF">
        <w:rPr>
          <w:sz w:val="16"/>
        </w:rPr>
        <w:t xml:space="preserve"> codified, that may be hidden from the outside world and calculated to bring it a strategic advantage. Such states could employ a systematic program of appropriating foreign property (wholesale or selectively), while publicly directing attention to its more transparent and non-discriminatory law. WTO members may have incentives to hide their unfair practices of violating national treatment or most favored nation obligations </w:t>
      </w:r>
      <w:proofErr w:type="gramStart"/>
      <w:r w:rsidRPr="008D26DF">
        <w:rPr>
          <w:sz w:val="16"/>
        </w:rPr>
        <w:t>in order to</w:t>
      </w:r>
      <w:proofErr w:type="gramEnd"/>
      <w:r w:rsidRPr="008D26DF">
        <w:rPr>
          <w:sz w:val="16"/>
        </w:rPr>
        <w:t xml:space="preserve"> avoid WTO proceedings. If WTO members are not required to be adequately transparent, they may also be able to hide their practices from this type of scrutiny.</w:t>
      </w:r>
    </w:p>
    <w:p w14:paraId="0A8B9160" w14:textId="77777777" w:rsidR="00B10CCB" w:rsidRPr="008D26DF" w:rsidRDefault="00B10CCB" w:rsidP="00B10CCB">
      <w:pPr>
        <w:rPr>
          <w:sz w:val="16"/>
        </w:rPr>
      </w:pPr>
      <w:r w:rsidRPr="008D26DF">
        <w:rPr>
          <w:sz w:val="16"/>
        </w:rPr>
        <w:t>The impact of misappropriation of IP is substantial. Besides the obvious direct losses to the firms (and their countries of origin) that would have received</w:t>
      </w:r>
    </w:p>
    <w:p w14:paraId="2754CCCB" w14:textId="77777777" w:rsidR="00B10CCB" w:rsidRPr="008D26DF" w:rsidRDefault="00B10CCB" w:rsidP="00B10CCB">
      <w:pPr>
        <w:rPr>
          <w:sz w:val="16"/>
        </w:rPr>
      </w:pPr>
      <w:r w:rsidRPr="008D26DF">
        <w:rPr>
          <w:sz w:val="16"/>
        </w:rPr>
        <w:t>revenue and profit from their IP, there exist indirect losses to firms, states, and the global economy that may be much larger. Economies that violate or allow violation of IP rights may enjoy a cost advantage over states that honor IP rights. The overall market value of IP will, however, be reduced, lowering the incentives to innovate and leading to an overall reduction in innovation. States with lower costs due</w:t>
      </w:r>
    </w:p>
    <w:p w14:paraId="7B415512" w14:textId="77777777" w:rsidR="00B10CCB" w:rsidRPr="008D26DF" w:rsidRDefault="00B10CCB" w:rsidP="00B10CCB">
      <w:pPr>
        <w:rPr>
          <w:sz w:val="16"/>
        </w:rPr>
      </w:pPr>
      <w:r w:rsidRPr="008D26DF">
        <w:rPr>
          <w:sz w:val="16"/>
        </w:rPr>
        <w:t>to IP rights violations will enjoy systemic competitive advantages across a range of sectors, not just those whose IP right is directly infringed. This lowers the profitability and increases the bankruptcy risks of firms in countries that honor IP rights. Companies may be disciplined to license out to the most efficient manufacturer utilizing their technology, which could thereby also affect consumer interests. Targeted</w:t>
      </w:r>
    </w:p>
    <w:p w14:paraId="14697EC4" w14:textId="77777777" w:rsidR="00B10CCB" w:rsidRPr="008D26DF" w:rsidRDefault="00B10CCB" w:rsidP="00B10CCB">
      <w:pPr>
        <w:rPr>
          <w:sz w:val="16"/>
        </w:rPr>
      </w:pPr>
      <w:r w:rsidRPr="008D26DF">
        <w:rPr>
          <w:sz w:val="16"/>
        </w:rPr>
        <w:t>IP appropriation over time could lead to ‘hollowing out’ certain sectors within IP right-honoring countries. Small innovative firms that have the least access to the information and resources needed to pursue IP rights enforcement abroad, may also be disproportionately threatened by IP theft.</w:t>
      </w:r>
    </w:p>
    <w:p w14:paraId="2E30D5FC" w14:textId="77777777" w:rsidR="00B10CCB" w:rsidRPr="008D26DF" w:rsidRDefault="00B10CCB" w:rsidP="00B10CCB">
      <w:pPr>
        <w:rPr>
          <w:sz w:val="16"/>
        </w:rPr>
      </w:pPr>
      <w:r w:rsidRPr="008D26DF">
        <w:rPr>
          <w:sz w:val="16"/>
        </w:rPr>
        <w:t>As the recent US-China trade war has shown, IP rights violations, as they accumulate and become transparent at scale, may ultimately lead to policy backlash or interstate conflict a similar way that land appropriation leads to interstate conflict.</w:t>
      </w:r>
    </w:p>
    <w:p w14:paraId="228DE18A" w14:textId="77777777" w:rsidR="00B10CCB" w:rsidRPr="008D26DF" w:rsidRDefault="00B10CCB" w:rsidP="00B10CCB">
      <w:pPr>
        <w:rPr>
          <w:sz w:val="16"/>
        </w:rPr>
      </w:pPr>
      <w:r w:rsidRPr="008D26DF">
        <w:rPr>
          <w:sz w:val="16"/>
        </w:rPr>
        <w:t>On the other hand, trade losses may also become</w:t>
      </w:r>
      <w:r>
        <w:rPr>
          <w:sz w:val="16"/>
        </w:rPr>
        <w:t xml:space="preserve"> </w:t>
      </w:r>
      <w:r w:rsidRPr="008D26DF">
        <w:rPr>
          <w:sz w:val="16"/>
        </w:rPr>
        <w:t xml:space="preserve">exaggerated </w:t>
      </w:r>
      <w:proofErr w:type="gramStart"/>
      <w:r w:rsidRPr="008D26DF">
        <w:rPr>
          <w:sz w:val="16"/>
        </w:rPr>
        <w:t>in order to</w:t>
      </w:r>
      <w:proofErr w:type="gramEnd"/>
      <w:r w:rsidRPr="008D26DF">
        <w:rPr>
          <w:sz w:val="16"/>
        </w:rPr>
        <w:t xml:space="preserve"> drive a political point.1 Therefore, IP rights should be monitored for those problems to be identified and addressed before they become large enough to trigger major conflicts. Violations of IP rights create substantial consequences, despite difficulties in observation compared with physical actions within country</w:t>
      </w:r>
    </w:p>
    <w:p w14:paraId="38123F6E" w14:textId="77777777" w:rsidR="00B10CCB" w:rsidRPr="008D26DF" w:rsidRDefault="00B10CCB" w:rsidP="00B10CCB">
      <w:pPr>
        <w:rPr>
          <w:sz w:val="16"/>
        </w:rPr>
      </w:pPr>
      <w:r w:rsidRPr="00810303">
        <w:rPr>
          <w:rStyle w:val="StyleUnderline"/>
        </w:rPr>
        <w:lastRenderedPageBreak/>
        <w:t xml:space="preserve">borders. Legal scholars and trade officials typically focus on </w:t>
      </w:r>
      <w:r w:rsidRPr="008D26DF">
        <w:rPr>
          <w:rStyle w:val="Emphasis"/>
        </w:rPr>
        <w:t>legal codes since</w:t>
      </w:r>
      <w:r w:rsidRPr="008D26DF">
        <w:rPr>
          <w:sz w:val="16"/>
        </w:rPr>
        <w:t xml:space="preserve"> </w:t>
      </w:r>
      <w:r w:rsidRPr="008D26DF">
        <w:rPr>
          <w:rStyle w:val="StyleUnderline"/>
        </w:rPr>
        <w:t xml:space="preserve">they are relatively easy to measure and understand. However, what </w:t>
      </w:r>
      <w:proofErr w:type="gramStart"/>
      <w:r w:rsidRPr="008D26DF">
        <w:rPr>
          <w:rStyle w:val="StyleUnderline"/>
        </w:rPr>
        <w:t>actually happens</w:t>
      </w:r>
      <w:proofErr w:type="gramEnd"/>
      <w:r w:rsidRPr="008D26DF">
        <w:rPr>
          <w:rStyle w:val="StyleUnderline"/>
        </w:rPr>
        <w:t xml:space="preserve"> on the ground is what really matters to the economy and its</w:t>
      </w:r>
      <w:r w:rsidRPr="008D26DF">
        <w:rPr>
          <w:sz w:val="16"/>
        </w:rPr>
        <w:t xml:space="preserve"> participants.</w:t>
      </w:r>
    </w:p>
    <w:p w14:paraId="439906B8" w14:textId="244F0253" w:rsidR="007852BF" w:rsidRPr="002B55F4" w:rsidRDefault="00CE042D" w:rsidP="007852BF">
      <w:pPr>
        <w:pStyle w:val="Heading3"/>
      </w:pPr>
      <w:r>
        <w:lastRenderedPageBreak/>
        <w:t xml:space="preserve">2AC – </w:t>
      </w:r>
      <w:r w:rsidR="007852BF">
        <w:t>Includes Treaties</w:t>
      </w:r>
    </w:p>
    <w:p w14:paraId="60A39F2D" w14:textId="77777777" w:rsidR="007852BF" w:rsidRPr="002B55F4" w:rsidRDefault="007852BF" w:rsidP="007852BF">
      <w:pPr>
        <w:pStyle w:val="Heading4"/>
      </w:pPr>
      <w:r w:rsidRPr="002B55F4">
        <w:t xml:space="preserve">“Domestic” law is any law that can be adjudicated in U.S. courts. It </w:t>
      </w:r>
      <w:r w:rsidRPr="002B55F4">
        <w:rPr>
          <w:u w:val="single"/>
        </w:rPr>
        <w:t>includes</w:t>
      </w:r>
      <w:r w:rsidRPr="002B55F4">
        <w:t xml:space="preserve"> treaties, executive agreements, and international law.</w:t>
      </w:r>
    </w:p>
    <w:p w14:paraId="001E757E" w14:textId="77777777" w:rsidR="007852BF" w:rsidRPr="002B55F4" w:rsidRDefault="007852BF" w:rsidP="007852BF">
      <w:r w:rsidRPr="002B55F4">
        <w:rPr>
          <w:rStyle w:val="Style13ptBold"/>
        </w:rPr>
        <w:t>Hecker</w:t>
      </w:r>
      <w:r>
        <w:rPr>
          <w:rStyle w:val="Style13ptBold"/>
        </w:rPr>
        <w:t xml:space="preserve"> ’13 </w:t>
      </w:r>
      <w:r w:rsidRPr="00CF71A7">
        <w:t>[</w:t>
      </w:r>
      <w:r>
        <w:t>Karen; January 31; a</w:t>
      </w:r>
      <w:r w:rsidRPr="002B55F4">
        <w:t>ppellate military judge on the Air Force Court of Criminal Appeals</w:t>
      </w:r>
      <w:r>
        <w:t>;</w:t>
      </w:r>
      <w:r w:rsidRPr="002B55F4">
        <w:t xml:space="preserve"> “United States v. Lutes,” 72 M.J. 530,</w:t>
      </w:r>
      <w:r>
        <w:t xml:space="preserve"> lexis]</w:t>
      </w:r>
    </w:p>
    <w:p w14:paraId="2B8E04B8" w14:textId="77777777" w:rsidR="007852BF" w:rsidRPr="002B55F4" w:rsidRDefault="007852BF" w:rsidP="007852BF">
      <w:pPr>
        <w:rPr>
          <w:sz w:val="16"/>
          <w:szCs w:val="16"/>
        </w:rPr>
      </w:pPr>
      <w:r w:rsidRPr="002B55F4">
        <w:rPr>
          <w:sz w:val="16"/>
          <w:szCs w:val="16"/>
        </w:rPr>
        <w:t>As does its federal counterpart, Mil. R. Evid. 201 authorizes judicial notice of "adjudicative facts" which are defined as "simply the facts of the particular case." See Drafters</w:t>
      </w:r>
      <w:proofErr w:type="gramStart"/>
      <w:r w:rsidRPr="002B55F4">
        <w:rPr>
          <w:sz w:val="16"/>
          <w:szCs w:val="16"/>
        </w:rPr>
        <w:t>'  [</w:t>
      </w:r>
      <w:proofErr w:type="gramEnd"/>
      <w:r w:rsidRPr="002B55F4">
        <w:rPr>
          <w:sz w:val="16"/>
          <w:szCs w:val="16"/>
        </w:rPr>
        <w:t xml:space="preserve">**9] Analysis at A22-4. </w:t>
      </w:r>
      <w:r w:rsidRPr="002B55F4">
        <w:rPr>
          <w:rStyle w:val="Emphasis"/>
        </w:rPr>
        <w:t>Domestic law</w:t>
      </w:r>
      <w:r w:rsidRPr="002B55F4">
        <w:rPr>
          <w:sz w:val="16"/>
          <w:szCs w:val="16"/>
        </w:rPr>
        <w:t xml:space="preserve"> can </w:t>
      </w:r>
      <w:r w:rsidRPr="002B55F4">
        <w:rPr>
          <w:rStyle w:val="StyleUnderline"/>
        </w:rPr>
        <w:t xml:space="preserve">constitute an </w:t>
      </w:r>
      <w:r w:rsidRPr="002B55F4">
        <w:rPr>
          <w:rStyle w:val="Emphasis"/>
        </w:rPr>
        <w:t>adjudicative fact</w:t>
      </w:r>
      <w:r w:rsidRPr="002B55F4">
        <w:rPr>
          <w:sz w:val="16"/>
          <w:szCs w:val="16"/>
        </w:rPr>
        <w:t xml:space="preserve"> and be eligible for judicial notice if it is a "fact that is of consequence to the determination" of the case.3 </w:t>
      </w:r>
    </w:p>
    <w:p w14:paraId="0257C531" w14:textId="77777777" w:rsidR="007852BF" w:rsidRPr="002B55F4" w:rsidRDefault="007852BF" w:rsidP="007852BF">
      <w:pPr>
        <w:rPr>
          <w:sz w:val="16"/>
          <w:szCs w:val="16"/>
        </w:rPr>
      </w:pPr>
      <w:r w:rsidRPr="002B55F4">
        <w:rPr>
          <w:sz w:val="16"/>
          <w:szCs w:val="16"/>
        </w:rPr>
        <w:t xml:space="preserve">[BEGIN FOOTNOTE 3] </w:t>
      </w:r>
      <w:r w:rsidRPr="002B55F4">
        <w:rPr>
          <w:rStyle w:val="StyleUnderline"/>
        </w:rPr>
        <w:t>"</w:t>
      </w:r>
      <w:r w:rsidRPr="002B55F4">
        <w:rPr>
          <w:rStyle w:val="Emphasis"/>
        </w:rPr>
        <w:t>Domestic law</w:t>
      </w:r>
      <w:r w:rsidRPr="002B55F4">
        <w:rPr>
          <w:rStyle w:val="StyleUnderline"/>
        </w:rPr>
        <w:t xml:space="preserve">" includes </w:t>
      </w:r>
      <w:r w:rsidRPr="002B55F4">
        <w:rPr>
          <w:rStyle w:val="Emphasis"/>
        </w:rPr>
        <w:t>treaties</w:t>
      </w:r>
      <w:r w:rsidRPr="002B55F4">
        <w:rPr>
          <w:rStyle w:val="StyleUnderline"/>
        </w:rPr>
        <w:t xml:space="preserve"> of the United States; </w:t>
      </w:r>
      <w:r w:rsidRPr="002B55F4">
        <w:rPr>
          <w:rStyle w:val="Emphasis"/>
        </w:rPr>
        <w:t>executive agreements</w:t>
      </w:r>
      <w:r w:rsidRPr="002B55F4">
        <w:rPr>
          <w:rStyle w:val="StyleUnderline"/>
        </w:rPr>
        <w:t xml:space="preserve"> between the United States and any State, foreign country or international organization</w:t>
      </w:r>
      <w:r w:rsidRPr="002B55F4">
        <w:rPr>
          <w:sz w:val="16"/>
          <w:szCs w:val="16"/>
        </w:rPr>
        <w:t xml:space="preserve">; </w:t>
      </w:r>
      <w:r w:rsidRPr="002B55F4">
        <w:rPr>
          <w:rStyle w:val="StyleUnderline"/>
        </w:rPr>
        <w:t xml:space="preserve">the </w:t>
      </w:r>
      <w:r w:rsidRPr="002B55F4">
        <w:rPr>
          <w:rStyle w:val="Emphasis"/>
        </w:rPr>
        <w:t>laws</w:t>
      </w:r>
      <w:r w:rsidRPr="002B55F4">
        <w:rPr>
          <w:rStyle w:val="StyleUnderline"/>
        </w:rPr>
        <w:t xml:space="preserve"> and </w:t>
      </w:r>
      <w:r w:rsidRPr="002B55F4">
        <w:rPr>
          <w:rStyle w:val="Emphasis"/>
        </w:rPr>
        <w:t>regulations</w:t>
      </w:r>
      <w:r w:rsidRPr="002B55F4">
        <w:rPr>
          <w:rStyle w:val="StyleUnderline"/>
        </w:rPr>
        <w:t xml:space="preserve"> of the </w:t>
      </w:r>
      <w:r w:rsidRPr="002B55F4">
        <w:rPr>
          <w:rStyle w:val="Emphasis"/>
        </w:rPr>
        <w:t>U</w:t>
      </w:r>
      <w:r w:rsidRPr="002B55F4">
        <w:rPr>
          <w:rStyle w:val="StyleUnderline"/>
        </w:rPr>
        <w:t xml:space="preserve">nited </w:t>
      </w:r>
      <w:r w:rsidRPr="002B55F4">
        <w:rPr>
          <w:rStyle w:val="Emphasis"/>
        </w:rPr>
        <w:t>S</w:t>
      </w:r>
      <w:r w:rsidRPr="002B55F4">
        <w:rPr>
          <w:rStyle w:val="StyleUnderline"/>
        </w:rPr>
        <w:t>tates</w:t>
      </w:r>
      <w:r w:rsidRPr="002B55F4">
        <w:rPr>
          <w:sz w:val="16"/>
          <w:szCs w:val="16"/>
        </w:rPr>
        <w:t xml:space="preserve"> (which includes regulations of the armed forces) </w:t>
      </w:r>
      <w:r w:rsidRPr="002B55F4">
        <w:rPr>
          <w:rStyle w:val="StyleUnderline"/>
        </w:rPr>
        <w:t xml:space="preserve">or of a State; </w:t>
      </w:r>
      <w:r w:rsidRPr="002B55F4">
        <w:rPr>
          <w:rStyle w:val="Emphasis"/>
        </w:rPr>
        <w:t>international law</w:t>
      </w:r>
      <w:r w:rsidRPr="002B55F4">
        <w:rPr>
          <w:rStyle w:val="StyleUnderline"/>
        </w:rPr>
        <w:t xml:space="preserve">; and the </w:t>
      </w:r>
      <w:r w:rsidRPr="002B55F4">
        <w:rPr>
          <w:rStyle w:val="Emphasis"/>
        </w:rPr>
        <w:t>common law</w:t>
      </w:r>
      <w:r w:rsidRPr="002B55F4">
        <w:rPr>
          <w:sz w:val="16"/>
          <w:szCs w:val="16"/>
        </w:rPr>
        <w:t>. See Drafters' Analysis, Drafter's Analysis, Manual for Courts-Martial, United States, A22-5 (2008 ed.) (hereinafter "Drafters' Analysis"). See United States v. Ayers, 54 M.J. 85, 90 (C.A.A.F. 2000) (a general regulation is a proper subject of judicial notice in a case charging a member with a violation of such a regulation). United States v. Commander, 39 M.J. 972, 977 (A.F.C.M.R. 1994) (panel instructed the military judge had taken judicial notice that anabolic steroids are a Schedule III controlled substance under the Controlled Substances Act of 1970). [END FOOTNOTE 3]</w:t>
      </w:r>
    </w:p>
    <w:p w14:paraId="7C348917" w14:textId="77777777" w:rsidR="007852BF" w:rsidRPr="002B55F4" w:rsidRDefault="007852BF" w:rsidP="007852BF">
      <w:pPr>
        <w:rPr>
          <w:sz w:val="16"/>
          <w:szCs w:val="16"/>
        </w:rPr>
      </w:pPr>
      <w:r w:rsidRPr="002B55F4">
        <w:rPr>
          <w:sz w:val="16"/>
          <w:szCs w:val="16"/>
        </w:rPr>
        <w:t xml:space="preserve">Mil. R. Evid. 201A; Drafters' Analysis at 22-5. Adjudicative facts would typically be resolved by the </w:t>
      </w:r>
      <w:proofErr w:type="gramStart"/>
      <w:r w:rsidRPr="002B55F4">
        <w:rPr>
          <w:sz w:val="16"/>
          <w:szCs w:val="16"/>
        </w:rPr>
        <w:t>fact-finder</w:t>
      </w:r>
      <w:proofErr w:type="gramEnd"/>
      <w:r w:rsidRPr="002B55F4">
        <w:rPr>
          <w:sz w:val="16"/>
          <w:szCs w:val="16"/>
        </w:rPr>
        <w:t xml:space="preserve"> in a particular case in determining who did what, where, when, how and with what intent. United States v. Jackson, 18 M.J. 403, 406 (C.M.A. 1984); Stephen A. Saltzburg, et al., Military Rules of Evidence Manual § 201.02[2], at 2-3 (7th ed. 2011). Mil. R. Evid. 201 limits the adjudicative facts that may be judicially noticed to those "not subject to reasonable dispute." This includes adjudicative facts that are (1) "generally known universally, locally, or in the area pertinent to the event," or (2) "capable of accurate and ready determination by resort to sources whose accuracy cannot reasonably be questioned." Mil. R. Evid. 201(b).</w:t>
      </w:r>
    </w:p>
    <w:p w14:paraId="63295B85" w14:textId="77777777" w:rsidR="007852BF" w:rsidRDefault="007852BF" w:rsidP="007852BF"/>
    <w:p w14:paraId="44DE6B3D" w14:textId="5D86A6BF" w:rsidR="004D3752" w:rsidRDefault="00501307" w:rsidP="00501307">
      <w:pPr>
        <w:pStyle w:val="Heading2"/>
      </w:pPr>
      <w:r>
        <w:lastRenderedPageBreak/>
        <w:t>Protection</w:t>
      </w:r>
      <w:r w:rsidR="004E1E09">
        <w:t xml:space="preserve"> of </w:t>
      </w:r>
      <w:r w:rsidR="00CE042D">
        <w:t>IPR</w:t>
      </w:r>
    </w:p>
    <w:p w14:paraId="23C4CBFE" w14:textId="0D08D66A" w:rsidR="004D3752" w:rsidRDefault="00CE042D" w:rsidP="004D3752">
      <w:pPr>
        <w:pStyle w:val="Heading3"/>
      </w:pPr>
      <w:r>
        <w:lastRenderedPageBreak/>
        <w:t xml:space="preserve">2AC – Includes </w:t>
      </w:r>
      <w:r w:rsidR="007852BF">
        <w:t>Enforcement</w:t>
      </w:r>
    </w:p>
    <w:p w14:paraId="750C405F" w14:textId="77777777" w:rsidR="00E42610" w:rsidRPr="00D06169" w:rsidRDefault="00E42610" w:rsidP="00E42610">
      <w:pPr>
        <w:rPr>
          <w:sz w:val="16"/>
        </w:rPr>
      </w:pPr>
    </w:p>
    <w:p w14:paraId="720E7C69" w14:textId="77777777" w:rsidR="00E42610" w:rsidRPr="00924156" w:rsidRDefault="00E42610" w:rsidP="00E42610"/>
    <w:p w14:paraId="30C7CABF" w14:textId="77777777" w:rsidR="00E42610" w:rsidRPr="00FB7E19" w:rsidRDefault="00E42610" w:rsidP="00E42610">
      <w:pPr>
        <w:pStyle w:val="Heading4"/>
      </w:pPr>
      <w:r>
        <w:t xml:space="preserve">IPR </w:t>
      </w:r>
      <w:r w:rsidRPr="00FB7E19">
        <w:rPr>
          <w:u w:val="single"/>
        </w:rPr>
        <w:t>enforcement</w:t>
      </w:r>
      <w:r>
        <w:t xml:space="preserve"> is a subset of IPR </w:t>
      </w:r>
      <w:r w:rsidRPr="00FB7E19">
        <w:rPr>
          <w:u w:val="single"/>
        </w:rPr>
        <w:t>protection</w:t>
      </w:r>
      <w:r>
        <w:t xml:space="preserve">. The topic doesn’t say ‘legal protection,’ just </w:t>
      </w:r>
      <w:r>
        <w:rPr>
          <w:u w:val="single"/>
        </w:rPr>
        <w:t>protection</w:t>
      </w:r>
      <w:r w:rsidRPr="00FB7E19">
        <w:t xml:space="preserve">, so expanding judicial enforcement is topical. </w:t>
      </w:r>
    </w:p>
    <w:p w14:paraId="7BB9CBF0" w14:textId="77777777" w:rsidR="00E42610" w:rsidRDefault="00E42610" w:rsidP="00E42610">
      <w:proofErr w:type="spellStart"/>
      <w:r w:rsidRPr="006F11BA">
        <w:rPr>
          <w:rStyle w:val="Style13ptBold"/>
        </w:rPr>
        <w:t>Ostergard</w:t>
      </w:r>
      <w:proofErr w:type="spellEnd"/>
      <w:r w:rsidRPr="006F11BA">
        <w:rPr>
          <w:rStyle w:val="Style13ptBold"/>
        </w:rPr>
        <w:t xml:space="preserve"> ’2k</w:t>
      </w:r>
      <w:r>
        <w:t xml:space="preserve"> [</w:t>
      </w:r>
      <w:r w:rsidRPr="00924156">
        <w:t>Robert L.</w:t>
      </w:r>
      <w:r>
        <w:t xml:space="preserve">; Second Quarter, 2000; </w:t>
      </w:r>
      <w:r w:rsidRPr="00924156">
        <w:t>Research Fellow and Visiting Assistant Professor at the Institute of Global Cultural Studies</w:t>
      </w:r>
      <w:r>
        <w:t xml:space="preserve"> at </w:t>
      </w:r>
      <w:r w:rsidRPr="00924156">
        <w:t>Binghamton University, State University of New York</w:t>
      </w:r>
      <w:r>
        <w:t>; Journal of International Business Studies, “</w:t>
      </w:r>
      <w:r w:rsidRPr="00924156">
        <w:t>The measurement of intellectual property rights protection</w:t>
      </w:r>
      <w:r>
        <w:t xml:space="preserve">,” Vol. 31, </w:t>
      </w:r>
      <w:proofErr w:type="spellStart"/>
      <w:r>
        <w:t>Iss</w:t>
      </w:r>
      <w:proofErr w:type="spellEnd"/>
      <w:r>
        <w:t>. 2]</w:t>
      </w:r>
    </w:p>
    <w:p w14:paraId="21D1AC20" w14:textId="77777777" w:rsidR="00E42610" w:rsidRPr="00D06169" w:rsidRDefault="00E42610" w:rsidP="00E42610">
      <w:pPr>
        <w:rPr>
          <w:sz w:val="16"/>
        </w:rPr>
      </w:pPr>
      <w:r w:rsidRPr="00D06169">
        <w:rPr>
          <w:sz w:val="16"/>
        </w:rPr>
        <w:t xml:space="preserve">While each study makes important contributions </w:t>
      </w:r>
      <w:r w:rsidRPr="00D06169">
        <w:rPr>
          <w:rStyle w:val="StyleUnderline"/>
        </w:rPr>
        <w:t xml:space="preserve">in assessing the </w:t>
      </w:r>
      <w:r w:rsidRPr="00D06169">
        <w:rPr>
          <w:rStyle w:val="Emphasis"/>
        </w:rPr>
        <w:t>strength of IPR protection</w:t>
      </w:r>
      <w:r w:rsidRPr="00D06169">
        <w:rPr>
          <w:sz w:val="16"/>
        </w:rPr>
        <w:t xml:space="preserve"> in countries, several </w:t>
      </w:r>
      <w:r w:rsidRPr="00D06169">
        <w:rPr>
          <w:rStyle w:val="StyleUnderline"/>
        </w:rPr>
        <w:t>conceptual and measurement issues are raised. The first conceptual</w:t>
      </w:r>
      <w:r w:rsidRPr="00AB3C6A">
        <w:rPr>
          <w:rStyle w:val="StyleUnderline"/>
        </w:rPr>
        <w:t xml:space="preserve"> issue is </w:t>
      </w:r>
      <w:r w:rsidRPr="00FB7E19">
        <w:rPr>
          <w:rStyle w:val="Emphasis"/>
        </w:rPr>
        <w:t>which IPR laws</w:t>
      </w:r>
      <w:r w:rsidRPr="00AB3C6A">
        <w:rPr>
          <w:rStyle w:val="StyleUnderline"/>
        </w:rPr>
        <w:t xml:space="preserve"> must be examined to gauge protection. Rapp</w:t>
      </w:r>
      <w:r w:rsidRPr="00501534">
        <w:rPr>
          <w:rStyle w:val="StyleUnderline"/>
        </w:rPr>
        <w:t xml:space="preserve"> and </w:t>
      </w:r>
      <w:proofErr w:type="spellStart"/>
      <w:r w:rsidRPr="00501534">
        <w:rPr>
          <w:rStyle w:val="StyleUnderline"/>
        </w:rPr>
        <w:t>Rozek's</w:t>
      </w:r>
      <w:proofErr w:type="spellEnd"/>
      <w:r w:rsidRPr="00501534">
        <w:rPr>
          <w:rStyle w:val="StyleUnderline"/>
        </w:rPr>
        <w:t xml:space="preserve"> measure </w:t>
      </w:r>
      <w:proofErr w:type="gramStart"/>
      <w:r w:rsidRPr="00501534">
        <w:rPr>
          <w:rStyle w:val="StyleUnderline"/>
        </w:rPr>
        <w:t>assumes</w:t>
      </w:r>
      <w:proofErr w:type="gramEnd"/>
      <w:r w:rsidRPr="00501534">
        <w:rPr>
          <w:rStyle w:val="StyleUnderline"/>
        </w:rPr>
        <w:t xml:space="preserve"> patent laws are ipso facto IPR laws</w:t>
      </w:r>
      <w:r w:rsidRPr="00D06169">
        <w:rPr>
          <w:sz w:val="16"/>
        </w:rPr>
        <w:t xml:space="preserve">. However, </w:t>
      </w:r>
      <w:r w:rsidRPr="00AB3C6A">
        <w:rPr>
          <w:rStyle w:val="StyleUnderline"/>
        </w:rPr>
        <w:t>services increasingly are</w:t>
      </w:r>
      <w:r w:rsidRPr="00D06169">
        <w:rPr>
          <w:sz w:val="16"/>
        </w:rPr>
        <w:t xml:space="preserve"> </w:t>
      </w:r>
      <w:r w:rsidRPr="00AB3C6A">
        <w:rPr>
          <w:rStyle w:val="StyleUnderline"/>
        </w:rPr>
        <w:t>accounting for larger portions of economic growth</w:t>
      </w:r>
      <w:r w:rsidRPr="00D06169">
        <w:rPr>
          <w:sz w:val="16"/>
        </w:rPr>
        <w:t xml:space="preserve">. The value of a name or identification therefore has significant economic impact. Particularly in western countries, </w:t>
      </w:r>
      <w:r w:rsidRPr="00D06169">
        <w:rPr>
          <w:rStyle w:val="StyleUnderline"/>
        </w:rPr>
        <w:t>the economic contributions of copyrighted software production, entertainment products, and publishing are significant.</w:t>
      </w:r>
      <w:r w:rsidRPr="00D06169">
        <w:rPr>
          <w:sz w:val="16"/>
        </w:rPr>
        <w:t xml:space="preserve"> </w:t>
      </w:r>
      <w:r w:rsidRPr="00AB3C6A">
        <w:rPr>
          <w:rStyle w:val="StyleUnderline"/>
        </w:rPr>
        <w:t xml:space="preserve">To </w:t>
      </w:r>
      <w:r w:rsidRPr="00AB3C6A">
        <w:rPr>
          <w:rStyle w:val="Emphasis"/>
        </w:rPr>
        <w:t>discount</w:t>
      </w:r>
      <w:r w:rsidRPr="00AB3C6A">
        <w:rPr>
          <w:rStyle w:val="StyleUnderline"/>
        </w:rPr>
        <w:t xml:space="preserve"> these two forms of </w:t>
      </w:r>
      <w:r w:rsidRPr="00AB3C6A">
        <w:rPr>
          <w:rStyle w:val="Emphasis"/>
        </w:rPr>
        <w:t>IP protection</w:t>
      </w:r>
      <w:r w:rsidRPr="00AB3C6A">
        <w:rPr>
          <w:rStyle w:val="StyleUnderline"/>
        </w:rPr>
        <w:t xml:space="preserve"> would be to</w:t>
      </w:r>
      <w:r w:rsidRPr="00D06169">
        <w:rPr>
          <w:sz w:val="16"/>
        </w:rPr>
        <w:t xml:space="preserve"> </w:t>
      </w:r>
      <w:r w:rsidRPr="00AB3C6A">
        <w:rPr>
          <w:rStyle w:val="Emphasis"/>
        </w:rPr>
        <w:t>underestimate</w:t>
      </w:r>
      <w:r w:rsidRPr="00AB3C6A">
        <w:rPr>
          <w:rStyle w:val="StyleUnderline"/>
        </w:rPr>
        <w:t xml:space="preserve"> their economic impact</w:t>
      </w:r>
      <w:r w:rsidRPr="00D06169">
        <w:rPr>
          <w:sz w:val="16"/>
        </w:rPr>
        <w:t>. Similarly, it has been argued elsewhere (</w:t>
      </w:r>
      <w:proofErr w:type="spellStart"/>
      <w:r w:rsidRPr="00D06169">
        <w:rPr>
          <w:sz w:val="16"/>
        </w:rPr>
        <w:t>Ostergard</w:t>
      </w:r>
      <w:proofErr w:type="spellEnd"/>
      <w:r w:rsidRPr="00D06169">
        <w:rPr>
          <w:sz w:val="16"/>
        </w:rPr>
        <w:t xml:space="preserve"> 1999; Hettinger 1989) that nations do not treat all IP equally. Some forms of IP are more important to nations' economies than others. Using patents as a proxy for all IPR may overlook this issue. While </w:t>
      </w:r>
      <w:proofErr w:type="spellStart"/>
      <w:r w:rsidRPr="00D06169">
        <w:rPr>
          <w:sz w:val="16"/>
        </w:rPr>
        <w:t>Seyoum</w:t>
      </w:r>
      <w:proofErr w:type="spellEnd"/>
      <w:r w:rsidRPr="00D06169">
        <w:rPr>
          <w:sz w:val="16"/>
        </w:rPr>
        <w:t xml:space="preserve"> measures the strength of these laws individually, Sherwood's measure blends five different forms of IPR laws into the measure. As I noted earlier, the combining of various laws into one conceptual measure of IPR protection may present some theoretical and methodological difficulty.</w:t>
      </w:r>
    </w:p>
    <w:p w14:paraId="03C51DDF" w14:textId="77777777" w:rsidR="00E42610" w:rsidRPr="00D06169" w:rsidRDefault="00E42610" w:rsidP="00E42610">
      <w:pPr>
        <w:rPr>
          <w:sz w:val="16"/>
        </w:rPr>
      </w:pPr>
      <w:r w:rsidRPr="00501534">
        <w:rPr>
          <w:rStyle w:val="StyleUnderline"/>
        </w:rPr>
        <w:t xml:space="preserve">A second conceptual issue relates to the </w:t>
      </w:r>
      <w:r w:rsidRPr="00AB3C6A">
        <w:rPr>
          <w:rStyle w:val="Emphasis"/>
        </w:rPr>
        <w:t>enforcement</w:t>
      </w:r>
      <w:r w:rsidRPr="00501534">
        <w:rPr>
          <w:rStyle w:val="StyleUnderline"/>
        </w:rPr>
        <w:t xml:space="preserve"> of the laws</w:t>
      </w:r>
      <w:r w:rsidRPr="00D06169">
        <w:rPr>
          <w:sz w:val="16"/>
        </w:rPr>
        <w:t xml:space="preserve">. </w:t>
      </w:r>
      <w:r w:rsidRPr="00AB3C6A">
        <w:rPr>
          <w:rStyle w:val="StyleUnderline"/>
        </w:rPr>
        <w:t xml:space="preserve">Rapp and </w:t>
      </w:r>
      <w:proofErr w:type="spellStart"/>
      <w:r w:rsidRPr="00AB3C6A">
        <w:rPr>
          <w:rStyle w:val="StyleUnderline"/>
        </w:rPr>
        <w:t>Rozek</w:t>
      </w:r>
      <w:proofErr w:type="spellEnd"/>
      <w:r w:rsidRPr="00AB3C6A">
        <w:rPr>
          <w:rStyle w:val="StyleUnderline"/>
        </w:rPr>
        <w:t xml:space="preserve"> and </w:t>
      </w:r>
      <w:proofErr w:type="spellStart"/>
      <w:r w:rsidRPr="00AB3C6A">
        <w:rPr>
          <w:rStyle w:val="StyleUnderline"/>
        </w:rPr>
        <w:t>Seyoum</w:t>
      </w:r>
      <w:proofErr w:type="spellEnd"/>
      <w:r w:rsidRPr="00AB3C6A">
        <w:rPr>
          <w:rStyle w:val="StyleUnderline"/>
        </w:rPr>
        <w:t xml:space="preserve"> do not include a</w:t>
      </w:r>
      <w:r w:rsidRPr="00D06169">
        <w:rPr>
          <w:sz w:val="16"/>
        </w:rPr>
        <w:t xml:space="preserve"> </w:t>
      </w:r>
      <w:r w:rsidRPr="00AB3C6A">
        <w:rPr>
          <w:rStyle w:val="StyleUnderline"/>
        </w:rPr>
        <w:t xml:space="preserve">component for </w:t>
      </w:r>
      <w:r w:rsidRPr="00D06169">
        <w:rPr>
          <w:rStyle w:val="Emphasis"/>
        </w:rPr>
        <w:t>enforcement</w:t>
      </w:r>
      <w:r w:rsidRPr="00AB3C6A">
        <w:rPr>
          <w:rStyle w:val="StyleUnderline"/>
        </w:rPr>
        <w:t xml:space="preserve"> in their study</w:t>
      </w:r>
      <w:r w:rsidRPr="00D06169">
        <w:rPr>
          <w:sz w:val="16"/>
        </w:rPr>
        <w:t xml:space="preserve">, though Rapp and </w:t>
      </w:r>
      <w:proofErr w:type="spellStart"/>
      <w:r w:rsidRPr="00D06169">
        <w:rPr>
          <w:sz w:val="16"/>
        </w:rPr>
        <w:t>Rozek</w:t>
      </w:r>
      <w:proofErr w:type="spellEnd"/>
      <w:r w:rsidRPr="00D06169">
        <w:rPr>
          <w:sz w:val="16"/>
        </w:rPr>
        <w:t xml:space="preserve"> recognize the issue (1990a, 7). The logic behind this proposition is intuitively simple. </w:t>
      </w:r>
      <w:r w:rsidRPr="00AB3C6A">
        <w:rPr>
          <w:rStyle w:val="StyleUnderline"/>
        </w:rPr>
        <w:t>Nations may have in place the institutional structures and financial resources to enforce</w:t>
      </w:r>
      <w:r w:rsidRPr="00D06169">
        <w:rPr>
          <w:sz w:val="16"/>
        </w:rPr>
        <w:t xml:space="preserve"> </w:t>
      </w:r>
      <w:r w:rsidRPr="00AB3C6A">
        <w:rPr>
          <w:rStyle w:val="StyleUnderline"/>
        </w:rPr>
        <w:t>these laws, but others that do not have these structures and resources may not be able to enforce the laws adequately</w:t>
      </w:r>
      <w:r w:rsidRPr="00D06169">
        <w:rPr>
          <w:sz w:val="16"/>
        </w:rPr>
        <w:t>. Sherwood too recognizes this issue by including an enforceability component in his measure, but it does not significantly address the behavior of the governing regime in enforcing the intellectual property laws. The enforcement component Sherwood uses reflects an assessment of the potential to enforce IPR laws and not an assessment of the regime's actual performance.</w:t>
      </w:r>
    </w:p>
    <w:p w14:paraId="3C17AA1C" w14:textId="77777777" w:rsidR="00E42610" w:rsidRPr="00D06169" w:rsidRDefault="00E42610" w:rsidP="00E42610">
      <w:pPr>
        <w:rPr>
          <w:sz w:val="16"/>
        </w:rPr>
      </w:pPr>
      <w:r w:rsidRPr="00D06169">
        <w:rPr>
          <w:sz w:val="16"/>
        </w:rPr>
        <w:t xml:space="preserve">From a measurement perspective, all three researchers assign scores based on the laws in force at the time they coded their data. Changes and amendments to the laws that may have occurred during any specific </w:t>
      </w:r>
      <w:proofErr w:type="gramStart"/>
      <w:r w:rsidRPr="00D06169">
        <w:rPr>
          <w:sz w:val="16"/>
        </w:rPr>
        <w:t>time period</w:t>
      </w:r>
      <w:proofErr w:type="gramEnd"/>
      <w:r w:rsidRPr="00D06169">
        <w:rPr>
          <w:sz w:val="16"/>
        </w:rPr>
        <w:t xml:space="preserve"> are not taken into account. The temporal element becomes critical particularly when using such measures to gauge the effect of IPR on foreign direct investment, technology levels and industry and economic growth. The missing temporal element means that their measure will not capture the impact of changes to these laws.</w:t>
      </w:r>
    </w:p>
    <w:p w14:paraId="72E5D38E" w14:textId="77777777" w:rsidR="00E42610" w:rsidRPr="00D06169" w:rsidRDefault="00E42610" w:rsidP="00E42610">
      <w:pPr>
        <w:rPr>
          <w:sz w:val="16"/>
        </w:rPr>
      </w:pPr>
      <w:r w:rsidRPr="00D06169">
        <w:rPr>
          <w:sz w:val="16"/>
        </w:rPr>
        <w:t xml:space="preserve">Another measurement concern is the replicability of these measures. For instance, Rapp and </w:t>
      </w:r>
      <w:proofErr w:type="spellStart"/>
      <w:r w:rsidRPr="00D06169">
        <w:rPr>
          <w:sz w:val="16"/>
        </w:rPr>
        <w:t>Rozek</w:t>
      </w:r>
      <w:proofErr w:type="spellEnd"/>
      <w:r w:rsidRPr="00D06169">
        <w:rPr>
          <w:sz w:val="16"/>
        </w:rPr>
        <w:t xml:space="preserve"> do not explain what constitutes the difference between a score of two and a score of three. </w:t>
      </w:r>
      <w:r w:rsidRPr="00501534">
        <w:rPr>
          <w:rStyle w:val="StyleUnderline"/>
        </w:rPr>
        <w:t>What is the difference between "</w:t>
      </w:r>
      <w:r w:rsidRPr="00D06169">
        <w:rPr>
          <w:rStyle w:val="Emphasis"/>
        </w:rPr>
        <w:t>inadequate</w:t>
      </w:r>
      <w:r w:rsidRPr="00501534">
        <w:rPr>
          <w:rStyle w:val="StyleUnderline"/>
        </w:rPr>
        <w:t>" laws and "seriously flawed" laws or the difference between "generally good laws" and laws that are "fully consistent" with the minimum standards?</w:t>
      </w:r>
      <w:r w:rsidRPr="00D06169">
        <w:rPr>
          <w:sz w:val="16"/>
        </w:rPr>
        <w:t xml:space="preserve"> </w:t>
      </w:r>
      <w:r w:rsidRPr="00501534">
        <w:rPr>
          <w:rStyle w:val="StyleUnderline"/>
        </w:rPr>
        <w:t xml:space="preserve">Without clearer criteria, an element of </w:t>
      </w:r>
      <w:r w:rsidRPr="00501534">
        <w:rPr>
          <w:rStyle w:val="Emphasis"/>
        </w:rPr>
        <w:t>subjectivity</w:t>
      </w:r>
      <w:r w:rsidRPr="00501534">
        <w:rPr>
          <w:rStyle w:val="StyleUnderline"/>
        </w:rPr>
        <w:t xml:space="preserve"> is </w:t>
      </w:r>
      <w:r w:rsidRPr="00501534">
        <w:rPr>
          <w:rStyle w:val="Emphasis"/>
        </w:rPr>
        <w:t>introduced</w:t>
      </w:r>
      <w:r w:rsidRPr="00501534">
        <w:rPr>
          <w:rStyle w:val="StyleUnderline"/>
        </w:rPr>
        <w:t xml:space="preserve">, which casts doubt on the measurement's </w:t>
      </w:r>
      <w:r w:rsidRPr="00501534">
        <w:rPr>
          <w:rStyle w:val="Emphasis"/>
        </w:rPr>
        <w:t>validity</w:t>
      </w:r>
      <w:r w:rsidRPr="00501534">
        <w:rPr>
          <w:rStyle w:val="StyleUnderline"/>
        </w:rPr>
        <w:t xml:space="preserve"> and </w:t>
      </w:r>
      <w:r w:rsidRPr="00501534">
        <w:rPr>
          <w:rStyle w:val="Emphasis"/>
        </w:rPr>
        <w:t>reproducibility</w:t>
      </w:r>
      <w:r w:rsidRPr="00D06169">
        <w:rPr>
          <w:sz w:val="16"/>
        </w:rPr>
        <w:t xml:space="preserve">. In </w:t>
      </w:r>
      <w:proofErr w:type="spellStart"/>
      <w:r w:rsidRPr="00D06169">
        <w:rPr>
          <w:sz w:val="16"/>
        </w:rPr>
        <w:t>Seyoum's</w:t>
      </w:r>
      <w:proofErr w:type="spellEnd"/>
      <w:r w:rsidRPr="00D06169">
        <w:rPr>
          <w:sz w:val="16"/>
        </w:rPr>
        <w:t xml:space="preserve"> study, it is unclear as to how the raw data were reduced to a 0-3 scale. Similarly, because Sherwood's study is based preponderantly on the author's expertise, the ability to replicate the results without that vast experience is limited. Moreover, because the procedures use on-site interviews in the country, the practicality of duplicating these measures across time and across countries is limited as well.</w:t>
      </w:r>
    </w:p>
    <w:p w14:paraId="75F1D130" w14:textId="77777777" w:rsidR="00E42610" w:rsidRPr="00D06169" w:rsidRDefault="00E42610" w:rsidP="00E42610">
      <w:pPr>
        <w:rPr>
          <w:sz w:val="16"/>
        </w:rPr>
      </w:pPr>
      <w:r w:rsidRPr="00D06169">
        <w:rPr>
          <w:sz w:val="16"/>
        </w:rPr>
        <w:t xml:space="preserve">A second concern with Sherwood's procedures is that because they are largely based on his experience, they may be more subjective than is desirable. For instance, when judging how many points to subtract for judicial independence, no set rules exist for what does constitute judicial independence. What criteria are used to subtract 5 points versus 6 points? We cannot be certain about distinctions given that the assessment is grounded in personal perception. Moreover, there seems to be some incongruity between the total points assigned to the major components and the total points that can be subtracted in the sub-categories. For instance, the enforceability component itself is worth 25 points, but the </w:t>
      </w:r>
      <w:r w:rsidRPr="00D06169">
        <w:rPr>
          <w:sz w:val="16"/>
        </w:rPr>
        <w:lastRenderedPageBreak/>
        <w:t>sub-category points that can be subtracted total 55 points. Is it possible that countries could have a negative score for enforceability? In theory, it is a possible scenario.</w:t>
      </w:r>
    </w:p>
    <w:p w14:paraId="58F32023" w14:textId="77777777" w:rsidR="00E42610" w:rsidRPr="00D06169" w:rsidRDefault="00E42610" w:rsidP="00E42610">
      <w:pPr>
        <w:rPr>
          <w:sz w:val="16"/>
        </w:rPr>
      </w:pPr>
      <w:r w:rsidRPr="00D06169">
        <w:rPr>
          <w:sz w:val="16"/>
        </w:rPr>
        <w:t>THE CONCEPT OF INTELLECTUAL PROPERTY RIGHTS PROTECTION</w:t>
      </w:r>
    </w:p>
    <w:p w14:paraId="0224C8BE" w14:textId="77777777" w:rsidR="00E42610" w:rsidRPr="00D06169" w:rsidRDefault="00E42610" w:rsidP="00E42610">
      <w:pPr>
        <w:rPr>
          <w:sz w:val="16"/>
        </w:rPr>
      </w:pPr>
      <w:r w:rsidRPr="00501534">
        <w:rPr>
          <w:rStyle w:val="StyleUnderline"/>
        </w:rPr>
        <w:t xml:space="preserve">The </w:t>
      </w:r>
      <w:r w:rsidRPr="00AB3C6A">
        <w:rPr>
          <w:rStyle w:val="Emphasis"/>
        </w:rPr>
        <w:t>measurement</w:t>
      </w:r>
      <w:r w:rsidRPr="00501534">
        <w:rPr>
          <w:rStyle w:val="StyleUnderline"/>
        </w:rPr>
        <w:t xml:space="preserve"> of </w:t>
      </w:r>
      <w:r w:rsidRPr="00501534">
        <w:rPr>
          <w:rStyle w:val="Emphasis"/>
        </w:rPr>
        <w:t>IPR must incorporate both</w:t>
      </w:r>
      <w:r w:rsidRPr="00501534">
        <w:rPr>
          <w:rStyle w:val="StyleUnderline"/>
        </w:rPr>
        <w:t xml:space="preserve"> a </w:t>
      </w:r>
      <w:r w:rsidRPr="00AB3C6A">
        <w:rPr>
          <w:rStyle w:val="Emphasis"/>
        </w:rPr>
        <w:t>statute component</w:t>
      </w:r>
      <w:r w:rsidRPr="00501534">
        <w:rPr>
          <w:rStyle w:val="StyleUnderline"/>
        </w:rPr>
        <w:t xml:space="preserve"> and an </w:t>
      </w:r>
      <w:r w:rsidRPr="00501534">
        <w:rPr>
          <w:rStyle w:val="Emphasis"/>
        </w:rPr>
        <w:t>enforcement</w:t>
      </w:r>
      <w:r w:rsidRPr="00501534">
        <w:rPr>
          <w:rStyle w:val="StyleUnderline"/>
        </w:rPr>
        <w:t xml:space="preserve"> component</w:t>
      </w:r>
      <w:r w:rsidRPr="00D06169">
        <w:rPr>
          <w:sz w:val="16"/>
        </w:rPr>
        <w:t xml:space="preserve">. Roughly categorized, </w:t>
      </w:r>
      <w:r w:rsidRPr="00501534">
        <w:rPr>
          <w:rStyle w:val="StyleUnderline"/>
        </w:rPr>
        <w:t xml:space="preserve">nations' laws can range from having no laws to having the strongest laws, and enforcement practices can range from having </w:t>
      </w:r>
      <w:r w:rsidRPr="00D06169">
        <w:rPr>
          <w:rStyle w:val="Emphasis"/>
        </w:rPr>
        <w:t>no enforcement</w:t>
      </w:r>
      <w:r w:rsidRPr="00501534">
        <w:rPr>
          <w:rStyle w:val="StyleUnderline"/>
        </w:rPr>
        <w:t xml:space="preserve"> of the laws to having </w:t>
      </w:r>
      <w:r w:rsidRPr="00D06169">
        <w:rPr>
          <w:rStyle w:val="Emphasis"/>
        </w:rPr>
        <w:t>strong enforcement</w:t>
      </w:r>
      <w:r w:rsidRPr="00AB3C6A">
        <w:rPr>
          <w:rStyle w:val="StyleUnderline"/>
        </w:rPr>
        <w:t xml:space="preserve"> of the laws</w:t>
      </w:r>
      <w:r w:rsidRPr="00D06169">
        <w:rPr>
          <w:sz w:val="16"/>
        </w:rPr>
        <w:t xml:space="preserve">. As Sherwood (1997) also notes, </w:t>
      </w:r>
      <w:r w:rsidRPr="00D06169">
        <w:rPr>
          <w:rStyle w:val="StyleUnderline"/>
        </w:rPr>
        <w:t xml:space="preserve">a nation can have strong laws or weak laws, but unless those laws are enforced, they are virtually </w:t>
      </w:r>
      <w:r w:rsidRPr="00FB7E19">
        <w:rPr>
          <w:rStyle w:val="Emphasis"/>
        </w:rPr>
        <w:t xml:space="preserve">non-existent </w:t>
      </w:r>
      <w:r w:rsidRPr="00D06169">
        <w:rPr>
          <w:rStyle w:val="StyleUnderline"/>
        </w:rPr>
        <w:t xml:space="preserve">in terms of the </w:t>
      </w:r>
      <w:r w:rsidRPr="00FB7E19">
        <w:rPr>
          <w:rStyle w:val="Emphasis"/>
        </w:rPr>
        <w:t>protection</w:t>
      </w:r>
      <w:r w:rsidRPr="00D06169">
        <w:rPr>
          <w:rStyle w:val="StyleUnderline"/>
        </w:rPr>
        <w:t xml:space="preserve"> afforded IP owners</w:t>
      </w:r>
      <w:r w:rsidRPr="00D06169">
        <w:rPr>
          <w:sz w:val="16"/>
        </w:rPr>
        <w:t xml:space="preserve"> and investors.</w:t>
      </w:r>
    </w:p>
    <w:p w14:paraId="5835D552" w14:textId="77777777" w:rsidR="00E42610" w:rsidRPr="00D06169" w:rsidRDefault="00E42610" w:rsidP="00E42610">
      <w:pPr>
        <w:rPr>
          <w:sz w:val="16"/>
        </w:rPr>
      </w:pPr>
      <w:r w:rsidRPr="00D06169">
        <w:rPr>
          <w:sz w:val="16"/>
        </w:rPr>
        <w:t>Law Measurement</w:t>
      </w:r>
    </w:p>
    <w:p w14:paraId="2445A2C1" w14:textId="77777777" w:rsidR="00E42610" w:rsidRPr="00D06169" w:rsidRDefault="00E42610" w:rsidP="00E42610">
      <w:pPr>
        <w:rPr>
          <w:sz w:val="16"/>
        </w:rPr>
      </w:pPr>
      <w:proofErr w:type="gramStart"/>
      <w:r w:rsidRPr="00501534">
        <w:rPr>
          <w:rStyle w:val="StyleUnderline"/>
        </w:rPr>
        <w:t>In order to</w:t>
      </w:r>
      <w:proofErr w:type="gramEnd"/>
      <w:r w:rsidRPr="00501534">
        <w:rPr>
          <w:rStyle w:val="StyleUnderline"/>
        </w:rPr>
        <w:t xml:space="preserve"> measure the </w:t>
      </w:r>
      <w:r w:rsidRPr="00AB3C6A">
        <w:rPr>
          <w:rStyle w:val="Emphasis"/>
        </w:rPr>
        <w:t>strength</w:t>
      </w:r>
      <w:r w:rsidRPr="00501534">
        <w:rPr>
          <w:rStyle w:val="StyleUnderline"/>
        </w:rPr>
        <w:t xml:space="preserve"> of </w:t>
      </w:r>
      <w:r w:rsidRPr="00AB3C6A">
        <w:rPr>
          <w:rStyle w:val="Emphasis"/>
        </w:rPr>
        <w:t>IPR laws</w:t>
      </w:r>
      <w:r w:rsidRPr="00501534">
        <w:rPr>
          <w:rStyle w:val="StyleUnderline"/>
        </w:rPr>
        <w:t>,</w:t>
      </w:r>
      <w:r w:rsidRPr="00D06169">
        <w:rPr>
          <w:sz w:val="16"/>
        </w:rPr>
        <w:t xml:space="preserve"> two issues must be addressed: </w:t>
      </w:r>
      <w:r w:rsidRPr="00501534">
        <w:rPr>
          <w:rStyle w:val="Emphasis"/>
        </w:rPr>
        <w:t>what IPR laws</w:t>
      </w:r>
      <w:r w:rsidRPr="00D06169">
        <w:rPr>
          <w:sz w:val="16"/>
        </w:rPr>
        <w:t xml:space="preserve"> </w:t>
      </w:r>
      <w:r w:rsidRPr="00501534">
        <w:rPr>
          <w:rStyle w:val="StyleUnderline"/>
        </w:rPr>
        <w:t xml:space="preserve">and </w:t>
      </w:r>
      <w:r w:rsidRPr="00501534">
        <w:rPr>
          <w:rStyle w:val="Emphasis"/>
        </w:rPr>
        <w:t>by what standards</w:t>
      </w:r>
      <w:r w:rsidRPr="00D06169">
        <w:rPr>
          <w:sz w:val="16"/>
        </w:rPr>
        <w:t xml:space="preserve">? I have settled for using just </w:t>
      </w:r>
      <w:r w:rsidRPr="00D06169">
        <w:rPr>
          <w:rStyle w:val="Emphasis"/>
        </w:rPr>
        <w:t>patents</w:t>
      </w:r>
      <w:r w:rsidRPr="00D06169">
        <w:rPr>
          <w:sz w:val="16"/>
        </w:rPr>
        <w:t xml:space="preserve">, </w:t>
      </w:r>
      <w:r w:rsidRPr="00D06169">
        <w:rPr>
          <w:rStyle w:val="Emphasis"/>
        </w:rPr>
        <w:t>copyrights</w:t>
      </w:r>
      <w:r w:rsidRPr="00D06169">
        <w:rPr>
          <w:sz w:val="16"/>
        </w:rPr>
        <w:t xml:space="preserve"> </w:t>
      </w:r>
      <w:r w:rsidRPr="00D06169">
        <w:rPr>
          <w:rStyle w:val="Emphasis"/>
        </w:rPr>
        <w:t>and trademarks</w:t>
      </w:r>
      <w:r w:rsidRPr="00D06169">
        <w:rPr>
          <w:sz w:val="16"/>
        </w:rPr>
        <w:t xml:space="preserve"> because </w:t>
      </w:r>
      <w:r w:rsidRPr="00D06169">
        <w:rPr>
          <w:rStyle w:val="StyleUnderline"/>
        </w:rPr>
        <w:t xml:space="preserve">the bulk of IP is </w:t>
      </w:r>
      <w:r w:rsidRPr="00FB7E19">
        <w:rPr>
          <w:rStyle w:val="Emphasis"/>
        </w:rPr>
        <w:t>protected</w:t>
      </w:r>
      <w:r w:rsidRPr="00D06169">
        <w:rPr>
          <w:rStyle w:val="StyleUnderline"/>
        </w:rPr>
        <w:t xml:space="preserve"> under these laws</w:t>
      </w:r>
      <w:r w:rsidRPr="00D06169">
        <w:rPr>
          <w:sz w:val="16"/>
        </w:rPr>
        <w:t xml:space="preserve"> (Benko 1987) and the information on cross-national patent, copyright, and trademark laws are more readily available than other types of IP laws. Following the practice of the other three studies, this study is based on the minimum criteria for IPR laws established by the US Chamber of Commerce. Using these criteria, separate code sheets for patent, copyright and trademark laws were created to conduct a content analysis of countries' IP laws.3 </w:t>
      </w:r>
      <w:proofErr w:type="gramStart"/>
      <w:r w:rsidRPr="00D06169">
        <w:rPr>
          <w:sz w:val="16"/>
        </w:rPr>
        <w:t>A number of</w:t>
      </w:r>
      <w:proofErr w:type="gramEnd"/>
      <w:r w:rsidRPr="00D06169">
        <w:rPr>
          <w:sz w:val="16"/>
        </w:rPr>
        <w:t xml:space="preserve"> legal sources were used to complete </w:t>
      </w:r>
      <w:proofErr w:type="spellStart"/>
      <w:r w:rsidRPr="00D06169">
        <w:rPr>
          <w:sz w:val="16"/>
        </w:rPr>
        <w:t>codesheets</w:t>
      </w:r>
      <w:proofErr w:type="spellEnd"/>
      <w:r w:rsidRPr="00D06169">
        <w:rPr>
          <w:sz w:val="16"/>
        </w:rPr>
        <w:t xml:space="preserve"> for each country in this study. All sources used pertained to IP statutes only, without reference to prior judicial review, trial histories or customs. The laws for seventy-six nations were coded twice with different coders utilizing the same code sheets.4 A comparison of the two </w:t>
      </w:r>
      <w:proofErr w:type="spellStart"/>
      <w:r w:rsidRPr="00D06169">
        <w:rPr>
          <w:sz w:val="16"/>
        </w:rPr>
        <w:t>codings</w:t>
      </w:r>
      <w:proofErr w:type="spellEnd"/>
      <w:r w:rsidRPr="00D06169">
        <w:rPr>
          <w:sz w:val="16"/>
        </w:rPr>
        <w:t xml:space="preserve"> showed intercoder agreement to be high; all inter-coder agreement scores were .90 or higher. This score reflects a 90% or higher agreement between coders on all items coded, which also indicates that these code sheets were constructed such that coding replication could be reasonably achieved. The laws for each nation were coded for </w:t>
      </w:r>
      <w:proofErr w:type="gramStart"/>
      <w:r w:rsidRPr="00D06169">
        <w:rPr>
          <w:sz w:val="16"/>
        </w:rPr>
        <w:t>three time</w:t>
      </w:r>
      <w:proofErr w:type="gramEnd"/>
      <w:r w:rsidRPr="00D06169">
        <w:rPr>
          <w:sz w:val="16"/>
        </w:rPr>
        <w:t xml:space="preserve"> intervals, 1988, 1991 and 1994. </w:t>
      </w:r>
      <w:proofErr w:type="gramStart"/>
      <w:r w:rsidRPr="00D06169">
        <w:rPr>
          <w:sz w:val="16"/>
        </w:rPr>
        <w:t>Three year</w:t>
      </w:r>
      <w:proofErr w:type="gramEnd"/>
      <w:r w:rsidRPr="00D06169">
        <w:rPr>
          <w:sz w:val="16"/>
        </w:rPr>
        <w:t xml:space="preserve"> intervals were used because the laws were not expected to change much on an annual basis. The </w:t>
      </w:r>
      <w:proofErr w:type="gramStart"/>
      <w:r w:rsidRPr="00D06169">
        <w:rPr>
          <w:sz w:val="16"/>
        </w:rPr>
        <w:t>time period</w:t>
      </w:r>
      <w:proofErr w:type="gramEnd"/>
      <w:r w:rsidRPr="00D06169">
        <w:rPr>
          <w:sz w:val="16"/>
        </w:rPr>
        <w:t xml:space="preserve"> was chosen because of the temporal limits of the enforcement component.</w:t>
      </w:r>
    </w:p>
    <w:p w14:paraId="1E81892D" w14:textId="77777777" w:rsidR="00E42610" w:rsidRDefault="00E42610" w:rsidP="00E42610"/>
    <w:p w14:paraId="6A784CA0" w14:textId="77777777" w:rsidR="00E42610" w:rsidRPr="006532C2" w:rsidRDefault="00E42610" w:rsidP="00E42610"/>
    <w:p w14:paraId="72E242F3" w14:textId="7EDE5063" w:rsidR="00E42610" w:rsidRDefault="00CE042D" w:rsidP="00CE042D">
      <w:pPr>
        <w:pStyle w:val="Heading3"/>
      </w:pPr>
      <w:r>
        <w:lastRenderedPageBreak/>
        <w:t>2AC – eBay W/M</w:t>
      </w:r>
    </w:p>
    <w:p w14:paraId="4C9DDA19" w14:textId="77777777" w:rsidR="00E42610" w:rsidRDefault="00E42610" w:rsidP="00E42610">
      <w:pPr>
        <w:pStyle w:val="Heading4"/>
      </w:pPr>
      <w:r>
        <w:t xml:space="preserve">Court decisions weaken IPR protection, particularly eBay, Mayo/Alice, and Myriad. </w:t>
      </w:r>
    </w:p>
    <w:p w14:paraId="5EC4C4ED" w14:textId="77777777" w:rsidR="00E42610" w:rsidRDefault="00E42610" w:rsidP="00E42610">
      <w:r w:rsidRPr="00DD1D9E">
        <w:rPr>
          <w:rStyle w:val="Style13ptBold"/>
        </w:rPr>
        <w:t>Michel ’23</w:t>
      </w:r>
      <w:r>
        <w:t xml:space="preserve"> [Paul; June 6; served on the United States Court of Appeals for the Federal Circuit from 1988 to his retirement in 2010, and as its chief judge from 2004 to 2010; Detroit News, “While America weakens IP rights, global rivals strengthen them,” https://www.wilsoncountynews.com/articles/while-america-weakens-ip-rights-global-rivals-strengthen-them]</w:t>
      </w:r>
    </w:p>
    <w:p w14:paraId="3DC39BC1" w14:textId="77777777" w:rsidR="00E42610" w:rsidRDefault="00E42610" w:rsidP="00E42610">
      <w:pPr>
        <w:rPr>
          <w:rStyle w:val="StyleUnderline"/>
        </w:rPr>
      </w:pPr>
      <w:r w:rsidRPr="00DD1D9E">
        <w:rPr>
          <w:sz w:val="16"/>
        </w:rPr>
        <w:t xml:space="preserve">What went wrong? In a nutshell, </w:t>
      </w:r>
      <w:r w:rsidRPr="00CF254E">
        <w:rPr>
          <w:rStyle w:val="StyleUnderline"/>
        </w:rPr>
        <w:t xml:space="preserve">U.S. patent </w:t>
      </w:r>
      <w:r w:rsidRPr="00CF254E">
        <w:rPr>
          <w:rStyle w:val="Emphasis"/>
        </w:rPr>
        <w:t>protections</w:t>
      </w:r>
      <w:r w:rsidRPr="00DD1D9E">
        <w:rPr>
          <w:sz w:val="16"/>
        </w:rPr>
        <w:t xml:space="preserve"> </w:t>
      </w:r>
      <w:r w:rsidRPr="00CF254E">
        <w:rPr>
          <w:rStyle w:val="StyleUnderline"/>
        </w:rPr>
        <w:t xml:space="preserve">have greatly </w:t>
      </w:r>
      <w:r w:rsidRPr="00CF254E">
        <w:rPr>
          <w:rStyle w:val="Emphasis"/>
        </w:rPr>
        <w:t>weakened</w:t>
      </w:r>
      <w:r w:rsidRPr="00DD1D9E">
        <w:rPr>
          <w:sz w:val="16"/>
        </w:rPr>
        <w:t xml:space="preserve"> in the new millennium. </w:t>
      </w:r>
      <w:r w:rsidRPr="00CF254E">
        <w:rPr>
          <w:rStyle w:val="StyleUnderline"/>
        </w:rPr>
        <w:t>The primary culprits are federal judges, particularly the U.S. Supreme Court.</w:t>
      </w:r>
    </w:p>
    <w:p w14:paraId="143B04EC" w14:textId="77777777" w:rsidR="00E42610" w:rsidRPr="00DD1D9E" w:rsidRDefault="00E42610" w:rsidP="00E42610">
      <w:pPr>
        <w:rPr>
          <w:sz w:val="16"/>
        </w:rPr>
      </w:pPr>
      <w:r w:rsidRPr="00DD1D9E">
        <w:rPr>
          <w:sz w:val="16"/>
        </w:rPr>
        <w:t xml:space="preserve">For example, in </w:t>
      </w:r>
      <w:r w:rsidRPr="00CF254E">
        <w:rPr>
          <w:rStyle w:val="StyleUnderline"/>
        </w:rPr>
        <w:t>several high-profile cases</w:t>
      </w:r>
      <w:r w:rsidRPr="00DD1D9E">
        <w:rPr>
          <w:sz w:val="16"/>
        </w:rPr>
        <w:t xml:space="preserve"> involving human health, the high court </w:t>
      </w:r>
      <w:r w:rsidRPr="00CF254E">
        <w:rPr>
          <w:rStyle w:val="StyleUnderline"/>
        </w:rPr>
        <w:t>shrank the pool of inventions eligible for pa</w:t>
      </w:r>
      <w:r w:rsidRPr="00DD1D9E">
        <w:rPr>
          <w:sz w:val="16"/>
        </w:rPr>
        <w:t>tenting.</w:t>
      </w:r>
    </w:p>
    <w:p w14:paraId="373881FD" w14:textId="77777777" w:rsidR="00E42610" w:rsidRPr="00DD1D9E" w:rsidRDefault="00E42610" w:rsidP="00E42610">
      <w:pPr>
        <w:rPr>
          <w:sz w:val="16"/>
        </w:rPr>
      </w:pPr>
      <w:r w:rsidRPr="00DD1D9E">
        <w:rPr>
          <w:sz w:val="16"/>
        </w:rPr>
        <w:t xml:space="preserve">In one case known as </w:t>
      </w:r>
      <w:r w:rsidRPr="00CF254E">
        <w:rPr>
          <w:rStyle w:val="Emphasis"/>
        </w:rPr>
        <w:t>Mayo</w:t>
      </w:r>
      <w:r w:rsidRPr="00DD1D9E">
        <w:rPr>
          <w:sz w:val="16"/>
        </w:rPr>
        <w:t xml:space="preserve"> Collective Services v. Prometheus Laboratories, the court </w:t>
      </w:r>
      <w:r w:rsidRPr="00CF254E">
        <w:rPr>
          <w:rStyle w:val="StyleUnderline"/>
        </w:rPr>
        <w:t>held</w:t>
      </w:r>
      <w:r w:rsidRPr="00DD1D9E">
        <w:rPr>
          <w:sz w:val="16"/>
        </w:rPr>
        <w:t xml:space="preserve"> that </w:t>
      </w:r>
      <w:r w:rsidRPr="00CF254E">
        <w:rPr>
          <w:rStyle w:val="StyleUnderline"/>
        </w:rPr>
        <w:t>many diagnostic tests and methods for optimizing drug dosage can’t be patented</w:t>
      </w:r>
      <w:r w:rsidRPr="00DD1D9E">
        <w:rPr>
          <w:sz w:val="16"/>
        </w:rPr>
        <w:t xml:space="preserve">. Similarly, the Court’s decision in Association for Molecular Pathology v. </w:t>
      </w:r>
      <w:r w:rsidRPr="00CF254E">
        <w:rPr>
          <w:rStyle w:val="Emphasis"/>
        </w:rPr>
        <w:t>Myriad</w:t>
      </w:r>
      <w:r w:rsidRPr="00DD1D9E">
        <w:rPr>
          <w:sz w:val="16"/>
        </w:rPr>
        <w:t xml:space="preserve"> Genetics, Inc. </w:t>
      </w:r>
      <w:r w:rsidRPr="00CF254E">
        <w:rPr>
          <w:rStyle w:val="StyleUnderline"/>
        </w:rPr>
        <w:t xml:space="preserve">held that </w:t>
      </w:r>
      <w:proofErr w:type="gramStart"/>
      <w:r w:rsidRPr="00CF254E">
        <w:rPr>
          <w:rStyle w:val="StyleUnderline"/>
        </w:rPr>
        <w:t>naturally-occurring</w:t>
      </w:r>
      <w:proofErr w:type="gramEnd"/>
      <w:r w:rsidRPr="00CF254E">
        <w:rPr>
          <w:rStyle w:val="StyleUnderline"/>
        </w:rPr>
        <w:t xml:space="preserve"> gene sequences generally can’t be patented</w:t>
      </w:r>
      <w:r w:rsidRPr="00DD1D9E">
        <w:rPr>
          <w:sz w:val="16"/>
        </w:rPr>
        <w:t xml:space="preserve">, even if they are characterized, isolated and replicated for use in cutting-edge gene therapies or diagnostics. Two other decisions, known as </w:t>
      </w:r>
      <w:proofErr w:type="spellStart"/>
      <w:r w:rsidRPr="00CF254E">
        <w:rPr>
          <w:rStyle w:val="Emphasis"/>
        </w:rPr>
        <w:t>Bilski</w:t>
      </w:r>
      <w:proofErr w:type="spellEnd"/>
      <w:r w:rsidRPr="00DD1D9E">
        <w:rPr>
          <w:sz w:val="16"/>
        </w:rPr>
        <w:t xml:space="preserve"> v. </w:t>
      </w:r>
      <w:proofErr w:type="spellStart"/>
      <w:r w:rsidRPr="00DD1D9E">
        <w:rPr>
          <w:sz w:val="16"/>
        </w:rPr>
        <w:t>Kappos</w:t>
      </w:r>
      <w:proofErr w:type="spellEnd"/>
      <w:r w:rsidRPr="00DD1D9E">
        <w:rPr>
          <w:sz w:val="16"/>
        </w:rPr>
        <w:t xml:space="preserve"> </w:t>
      </w:r>
      <w:r w:rsidRPr="00CF254E">
        <w:rPr>
          <w:rStyle w:val="StyleUnderline"/>
        </w:rPr>
        <w:t xml:space="preserve">and </w:t>
      </w:r>
      <w:r w:rsidRPr="00CF254E">
        <w:rPr>
          <w:rStyle w:val="Emphasis"/>
        </w:rPr>
        <w:t>Alice</w:t>
      </w:r>
      <w:r w:rsidRPr="00DD1D9E">
        <w:rPr>
          <w:sz w:val="16"/>
        </w:rPr>
        <w:t xml:space="preserve"> v. CLS Bank, shrank </w:t>
      </w:r>
      <w:r w:rsidRPr="00CF254E">
        <w:rPr>
          <w:rStyle w:val="StyleUnderline"/>
        </w:rPr>
        <w:t>eligibility for ubiquitous computer</w:t>
      </w:r>
      <w:r w:rsidRPr="00DD1D9E">
        <w:rPr>
          <w:sz w:val="16"/>
        </w:rPr>
        <w:t xml:space="preserve">-implemented </w:t>
      </w:r>
      <w:r w:rsidRPr="00CF254E">
        <w:rPr>
          <w:rStyle w:val="StyleUnderline"/>
        </w:rPr>
        <w:t>tec</w:t>
      </w:r>
      <w:r w:rsidRPr="00DD1D9E">
        <w:rPr>
          <w:sz w:val="16"/>
        </w:rPr>
        <w:t>hnologies.</w:t>
      </w:r>
    </w:p>
    <w:p w14:paraId="0DDF9FDA" w14:textId="77777777" w:rsidR="00E42610" w:rsidRDefault="00E42610" w:rsidP="00E42610">
      <w:pPr>
        <w:rPr>
          <w:rStyle w:val="StyleUnderline"/>
        </w:rPr>
      </w:pPr>
      <w:r w:rsidRPr="00DD1D9E">
        <w:rPr>
          <w:sz w:val="16"/>
        </w:rPr>
        <w:t xml:space="preserve">Another high court decision known as </w:t>
      </w:r>
      <w:r w:rsidRPr="00CF254E">
        <w:rPr>
          <w:rStyle w:val="Emphasis"/>
        </w:rPr>
        <w:t>eBay</w:t>
      </w:r>
      <w:r w:rsidRPr="00DD1D9E">
        <w:rPr>
          <w:sz w:val="16"/>
        </w:rPr>
        <w:t xml:space="preserve"> Inc. v. </w:t>
      </w:r>
      <w:proofErr w:type="spellStart"/>
      <w:r w:rsidRPr="00DD1D9E">
        <w:rPr>
          <w:sz w:val="16"/>
        </w:rPr>
        <w:t>MercExchange</w:t>
      </w:r>
      <w:proofErr w:type="spellEnd"/>
      <w:r w:rsidRPr="00DD1D9E">
        <w:rPr>
          <w:sz w:val="16"/>
        </w:rPr>
        <w:t>, L.L.C. m</w:t>
      </w:r>
      <w:r w:rsidRPr="00CF254E">
        <w:rPr>
          <w:rStyle w:val="StyleUnderline"/>
        </w:rPr>
        <w:t xml:space="preserve">ade it harder for patent owners to stop patent thieves from manufacturing products </w:t>
      </w:r>
      <w:r w:rsidRPr="00DD1D9E">
        <w:rPr>
          <w:sz w:val="16"/>
        </w:rPr>
        <w:t xml:space="preserve">that incorporate stolen IP. </w:t>
      </w:r>
      <w:r w:rsidRPr="00CF254E">
        <w:rPr>
          <w:rStyle w:val="StyleUnderline"/>
        </w:rPr>
        <w:t xml:space="preserve">In many cases of proven patent infringement today, a monetary award, rather than </w:t>
      </w:r>
      <w:r w:rsidRPr="00CF254E">
        <w:rPr>
          <w:rStyle w:val="Emphasis"/>
        </w:rPr>
        <w:t>injunctive relief</w:t>
      </w:r>
      <w:r w:rsidRPr="00CF254E">
        <w:rPr>
          <w:rStyle w:val="StyleUnderline"/>
        </w:rPr>
        <w:t>,</w:t>
      </w:r>
      <w:r w:rsidRPr="00DD1D9E">
        <w:rPr>
          <w:sz w:val="16"/>
        </w:rPr>
        <w:t xml:space="preserve"> </w:t>
      </w:r>
      <w:r w:rsidRPr="00CF254E">
        <w:rPr>
          <w:rStyle w:val="StyleUnderline"/>
        </w:rPr>
        <w:t>is the best patent owners can hope for.</w:t>
      </w:r>
    </w:p>
    <w:p w14:paraId="570438F9" w14:textId="77777777" w:rsidR="00E42610" w:rsidRPr="00DD1D9E" w:rsidRDefault="00E42610" w:rsidP="00E42610">
      <w:pPr>
        <w:rPr>
          <w:sz w:val="16"/>
        </w:rPr>
      </w:pPr>
      <w:r w:rsidRPr="00CF254E">
        <w:rPr>
          <w:rStyle w:val="StyleUnderline"/>
        </w:rPr>
        <w:t xml:space="preserve">These court rulings came </w:t>
      </w:r>
      <w:r w:rsidRPr="00CF254E">
        <w:rPr>
          <w:rStyle w:val="Emphasis"/>
        </w:rPr>
        <w:t>out of the blue</w:t>
      </w:r>
      <w:r w:rsidRPr="00CF254E">
        <w:rPr>
          <w:rStyle w:val="StyleUnderline"/>
        </w:rPr>
        <w:t xml:space="preserve"> from justices who don’t fully </w:t>
      </w:r>
      <w:r w:rsidRPr="00CF254E">
        <w:rPr>
          <w:rStyle w:val="Emphasis"/>
        </w:rPr>
        <w:t>understand</w:t>
      </w:r>
      <w:r w:rsidRPr="00CF254E">
        <w:rPr>
          <w:rStyle w:val="StyleUnderline"/>
        </w:rPr>
        <w:t xml:space="preserve"> how the patent system works in practice</w:t>
      </w:r>
      <w:r w:rsidRPr="00DD1D9E">
        <w:rPr>
          <w:sz w:val="16"/>
        </w:rPr>
        <w:t>. The cumulative impact of these cases has driven incentives below the level venture capitalists and other investors can accept. That’s why innovation is lagging.</w:t>
      </w:r>
    </w:p>
    <w:p w14:paraId="580A8CEF" w14:textId="77777777" w:rsidR="00E42610" w:rsidRPr="00DD1D9E" w:rsidRDefault="00E42610" w:rsidP="00E42610">
      <w:pPr>
        <w:rPr>
          <w:sz w:val="16"/>
        </w:rPr>
      </w:pPr>
      <w:r w:rsidRPr="00DD1D9E">
        <w:rPr>
          <w:sz w:val="16"/>
        </w:rPr>
        <w:t xml:space="preserve">Meanwhile, </w:t>
      </w:r>
      <w:r w:rsidRPr="00CF254E">
        <w:rPr>
          <w:rStyle w:val="StyleUnderline"/>
        </w:rPr>
        <w:t xml:space="preserve">as we have been taking actions that </w:t>
      </w:r>
      <w:r w:rsidRPr="00CF254E">
        <w:rPr>
          <w:rStyle w:val="Emphasis"/>
        </w:rPr>
        <w:t>weaken patents</w:t>
      </w:r>
      <w:r w:rsidRPr="00DD1D9E">
        <w:rPr>
          <w:sz w:val="16"/>
        </w:rPr>
        <w:t xml:space="preserve">, global rivals have been moving in the opposite direction. China, the European </w:t>
      </w:r>
      <w:proofErr w:type="gramStart"/>
      <w:r w:rsidRPr="00DD1D9E">
        <w:rPr>
          <w:sz w:val="16"/>
        </w:rPr>
        <w:t>Union,,</w:t>
      </w:r>
      <w:proofErr w:type="gramEnd"/>
      <w:r w:rsidRPr="00DD1D9E">
        <w:rPr>
          <w:sz w:val="16"/>
        </w:rPr>
        <w:t xml:space="preserve"> the UK, Japan, Korea and </w:t>
      </w:r>
      <w:r w:rsidRPr="00DD1D9E">
        <w:rPr>
          <w:rStyle w:val="StyleUnderline"/>
        </w:rPr>
        <w:t>others have</w:t>
      </w:r>
      <w:r w:rsidRPr="00DD1D9E">
        <w:rPr>
          <w:sz w:val="16"/>
        </w:rPr>
        <w:t xml:space="preserve"> all </w:t>
      </w:r>
      <w:r w:rsidRPr="00DD1D9E">
        <w:rPr>
          <w:rStyle w:val="StyleUnderline"/>
        </w:rPr>
        <w:t>revised their patent law</w:t>
      </w:r>
      <w:r w:rsidRPr="00DD1D9E">
        <w:rPr>
          <w:sz w:val="16"/>
        </w:rPr>
        <w:t xml:space="preserve">, creating patent systems that are in many ways better than ours. There, eligibility is </w:t>
      </w:r>
      <w:r w:rsidRPr="00DD1D9E">
        <w:rPr>
          <w:rStyle w:val="Emphasis"/>
        </w:rPr>
        <w:t>broader</w:t>
      </w:r>
      <w:r w:rsidRPr="00DD1D9E">
        <w:rPr>
          <w:sz w:val="16"/>
        </w:rPr>
        <w:t xml:space="preserve"> and clearer, </w:t>
      </w:r>
      <w:r w:rsidRPr="00DD1D9E">
        <w:rPr>
          <w:rStyle w:val="StyleUnderline"/>
        </w:rPr>
        <w:t xml:space="preserve">and </w:t>
      </w:r>
      <w:r w:rsidRPr="00DD1D9E">
        <w:rPr>
          <w:rStyle w:val="Emphasis"/>
        </w:rPr>
        <w:t>injunctions</w:t>
      </w:r>
      <w:r w:rsidRPr="00DD1D9E">
        <w:rPr>
          <w:rStyle w:val="StyleUnderline"/>
        </w:rPr>
        <w:t xml:space="preserve"> are</w:t>
      </w:r>
      <w:r w:rsidRPr="00DD1D9E">
        <w:rPr>
          <w:sz w:val="16"/>
        </w:rPr>
        <w:t xml:space="preserve"> </w:t>
      </w:r>
      <w:r w:rsidRPr="00DD1D9E">
        <w:rPr>
          <w:rStyle w:val="Emphasis"/>
        </w:rPr>
        <w:t>routine</w:t>
      </w:r>
      <w:r w:rsidRPr="00DD1D9E">
        <w:rPr>
          <w:sz w:val="16"/>
        </w:rPr>
        <w:t>, giving them competitive advantages over U.S. companies.</w:t>
      </w:r>
    </w:p>
    <w:p w14:paraId="4E793099" w14:textId="77777777" w:rsidR="004D3752" w:rsidRDefault="004D3752">
      <w:pPr>
        <w:rPr>
          <w:rFonts w:asciiTheme="minorHAnsi" w:hAnsiTheme="minorHAnsi" w:cstheme="minorBidi"/>
        </w:rPr>
      </w:pPr>
    </w:p>
    <w:sectPr w:rsidR="004D37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0E12AE9"/>
    <w:multiLevelType w:val="hybridMultilevel"/>
    <w:tmpl w:val="E500B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CF21FD"/>
    <w:multiLevelType w:val="hybridMultilevel"/>
    <w:tmpl w:val="73027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97946926">
    <w:abstractNumId w:val="10"/>
  </w:num>
  <w:num w:numId="2" w16cid:durableId="1434937521">
    <w:abstractNumId w:val="8"/>
  </w:num>
  <w:num w:numId="3" w16cid:durableId="1094783432">
    <w:abstractNumId w:val="7"/>
  </w:num>
  <w:num w:numId="4" w16cid:durableId="1810367598">
    <w:abstractNumId w:val="6"/>
  </w:num>
  <w:num w:numId="5" w16cid:durableId="2138714071">
    <w:abstractNumId w:val="5"/>
  </w:num>
  <w:num w:numId="6" w16cid:durableId="158542152">
    <w:abstractNumId w:val="9"/>
  </w:num>
  <w:num w:numId="7" w16cid:durableId="1836609745">
    <w:abstractNumId w:val="4"/>
  </w:num>
  <w:num w:numId="8" w16cid:durableId="351345632">
    <w:abstractNumId w:val="3"/>
  </w:num>
  <w:num w:numId="9" w16cid:durableId="1580361712">
    <w:abstractNumId w:val="2"/>
  </w:num>
  <w:num w:numId="10" w16cid:durableId="997228243">
    <w:abstractNumId w:val="1"/>
  </w:num>
  <w:num w:numId="11" w16cid:durableId="909073978">
    <w:abstractNumId w:val="16"/>
  </w:num>
  <w:num w:numId="12" w16cid:durableId="1205605210">
    <w:abstractNumId w:val="15"/>
  </w:num>
  <w:num w:numId="13" w16cid:durableId="1695883432">
    <w:abstractNumId w:val="13"/>
  </w:num>
  <w:num w:numId="14" w16cid:durableId="720713117">
    <w:abstractNumId w:val="12"/>
  </w:num>
  <w:num w:numId="15" w16cid:durableId="1240364406">
    <w:abstractNumId w:val="11"/>
  </w:num>
  <w:num w:numId="16" w16cid:durableId="582300270">
    <w:abstractNumId w:val="14"/>
  </w:num>
  <w:num w:numId="17" w16cid:durableId="677586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201"/>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3694380928"/>
    <w:docVar w:name="VerbatimVersion" w:val="5.1"/>
  </w:docVars>
  <w:rsids>
    <w:rsidRoot w:val="00AD1A7E"/>
    <w:rsid w:val="00000E85"/>
    <w:rsid w:val="00001F6E"/>
    <w:rsid w:val="00011AA8"/>
    <w:rsid w:val="000139A3"/>
    <w:rsid w:val="000140F2"/>
    <w:rsid w:val="0002049A"/>
    <w:rsid w:val="00027BC9"/>
    <w:rsid w:val="00040C63"/>
    <w:rsid w:val="000702D0"/>
    <w:rsid w:val="0007154C"/>
    <w:rsid w:val="00093421"/>
    <w:rsid w:val="00100833"/>
    <w:rsid w:val="00104529"/>
    <w:rsid w:val="00105942"/>
    <w:rsid w:val="00106658"/>
    <w:rsid w:val="00112758"/>
    <w:rsid w:val="00123CA8"/>
    <w:rsid w:val="00144A4C"/>
    <w:rsid w:val="001472EA"/>
    <w:rsid w:val="00155090"/>
    <w:rsid w:val="00165139"/>
    <w:rsid w:val="00176AB0"/>
    <w:rsid w:val="00177B7D"/>
    <w:rsid w:val="0018322D"/>
    <w:rsid w:val="00193BAC"/>
    <w:rsid w:val="001B5776"/>
    <w:rsid w:val="001E01C9"/>
    <w:rsid w:val="001E527A"/>
    <w:rsid w:val="001E762E"/>
    <w:rsid w:val="001F78CE"/>
    <w:rsid w:val="00222C86"/>
    <w:rsid w:val="00231075"/>
    <w:rsid w:val="0023368B"/>
    <w:rsid w:val="00251FC7"/>
    <w:rsid w:val="002706CC"/>
    <w:rsid w:val="002855A7"/>
    <w:rsid w:val="002967C5"/>
    <w:rsid w:val="002A3BE4"/>
    <w:rsid w:val="002A79F0"/>
    <w:rsid w:val="002B146A"/>
    <w:rsid w:val="002B39AF"/>
    <w:rsid w:val="002B5E17"/>
    <w:rsid w:val="002E6331"/>
    <w:rsid w:val="002F129C"/>
    <w:rsid w:val="00303D09"/>
    <w:rsid w:val="00313202"/>
    <w:rsid w:val="00315690"/>
    <w:rsid w:val="00316B75"/>
    <w:rsid w:val="00325646"/>
    <w:rsid w:val="00334294"/>
    <w:rsid w:val="003460F2"/>
    <w:rsid w:val="0038158C"/>
    <w:rsid w:val="003902BA"/>
    <w:rsid w:val="003A09E2"/>
    <w:rsid w:val="003A395A"/>
    <w:rsid w:val="003A76D9"/>
    <w:rsid w:val="003B3BD6"/>
    <w:rsid w:val="003D2558"/>
    <w:rsid w:val="003E0408"/>
    <w:rsid w:val="003E3504"/>
    <w:rsid w:val="00404196"/>
    <w:rsid w:val="00407037"/>
    <w:rsid w:val="0041569D"/>
    <w:rsid w:val="00432844"/>
    <w:rsid w:val="004347D3"/>
    <w:rsid w:val="004605D6"/>
    <w:rsid w:val="00483EA3"/>
    <w:rsid w:val="004B1B9B"/>
    <w:rsid w:val="004B1EB8"/>
    <w:rsid w:val="004C58EB"/>
    <w:rsid w:val="004C60E8"/>
    <w:rsid w:val="004D3752"/>
    <w:rsid w:val="004E1B71"/>
    <w:rsid w:val="004E1E09"/>
    <w:rsid w:val="004E3579"/>
    <w:rsid w:val="004E728B"/>
    <w:rsid w:val="004F39E0"/>
    <w:rsid w:val="00501307"/>
    <w:rsid w:val="00501534"/>
    <w:rsid w:val="00537BD5"/>
    <w:rsid w:val="005615AF"/>
    <w:rsid w:val="00572ACF"/>
    <w:rsid w:val="00591B56"/>
    <w:rsid w:val="005D2912"/>
    <w:rsid w:val="005F7377"/>
    <w:rsid w:val="006065BD"/>
    <w:rsid w:val="00624E68"/>
    <w:rsid w:val="00645FA9"/>
    <w:rsid w:val="00647866"/>
    <w:rsid w:val="00651038"/>
    <w:rsid w:val="00661076"/>
    <w:rsid w:val="00663F04"/>
    <w:rsid w:val="00665003"/>
    <w:rsid w:val="00673AFE"/>
    <w:rsid w:val="00682404"/>
    <w:rsid w:val="00692F4C"/>
    <w:rsid w:val="006A2AD0"/>
    <w:rsid w:val="006B24AC"/>
    <w:rsid w:val="006C1594"/>
    <w:rsid w:val="006C2375"/>
    <w:rsid w:val="006C2AD1"/>
    <w:rsid w:val="006D4ECC"/>
    <w:rsid w:val="006E019F"/>
    <w:rsid w:val="006F60B5"/>
    <w:rsid w:val="00722258"/>
    <w:rsid w:val="007243E5"/>
    <w:rsid w:val="00730011"/>
    <w:rsid w:val="00766EA0"/>
    <w:rsid w:val="007852BF"/>
    <w:rsid w:val="007A2226"/>
    <w:rsid w:val="007B6F01"/>
    <w:rsid w:val="007C57E0"/>
    <w:rsid w:val="007F5B66"/>
    <w:rsid w:val="00800796"/>
    <w:rsid w:val="00805057"/>
    <w:rsid w:val="00810303"/>
    <w:rsid w:val="00810C09"/>
    <w:rsid w:val="00816BA3"/>
    <w:rsid w:val="00823A1C"/>
    <w:rsid w:val="00845B9D"/>
    <w:rsid w:val="00853D6D"/>
    <w:rsid w:val="00860984"/>
    <w:rsid w:val="008701E4"/>
    <w:rsid w:val="00876609"/>
    <w:rsid w:val="00885A74"/>
    <w:rsid w:val="00893979"/>
    <w:rsid w:val="008B3ECB"/>
    <w:rsid w:val="008B4E85"/>
    <w:rsid w:val="008B4F24"/>
    <w:rsid w:val="008C1B2E"/>
    <w:rsid w:val="008D26DF"/>
    <w:rsid w:val="008E5A4E"/>
    <w:rsid w:val="008E6793"/>
    <w:rsid w:val="00907184"/>
    <w:rsid w:val="0091627E"/>
    <w:rsid w:val="009269F8"/>
    <w:rsid w:val="0096363F"/>
    <w:rsid w:val="00965417"/>
    <w:rsid w:val="009674F4"/>
    <w:rsid w:val="0097032B"/>
    <w:rsid w:val="009D2EAD"/>
    <w:rsid w:val="009D3D97"/>
    <w:rsid w:val="009D54B2"/>
    <w:rsid w:val="009E1922"/>
    <w:rsid w:val="009E57CE"/>
    <w:rsid w:val="009F7ED2"/>
    <w:rsid w:val="00A2017E"/>
    <w:rsid w:val="00A23C5B"/>
    <w:rsid w:val="00A36B81"/>
    <w:rsid w:val="00A75CBA"/>
    <w:rsid w:val="00A82816"/>
    <w:rsid w:val="00A93661"/>
    <w:rsid w:val="00A95652"/>
    <w:rsid w:val="00A97618"/>
    <w:rsid w:val="00AB3C6A"/>
    <w:rsid w:val="00AC0AB8"/>
    <w:rsid w:val="00AC6DFA"/>
    <w:rsid w:val="00AD1A7E"/>
    <w:rsid w:val="00AD7FC7"/>
    <w:rsid w:val="00AE284B"/>
    <w:rsid w:val="00B068AA"/>
    <w:rsid w:val="00B10CCB"/>
    <w:rsid w:val="00B33C6D"/>
    <w:rsid w:val="00B4508F"/>
    <w:rsid w:val="00B5416C"/>
    <w:rsid w:val="00B55AD5"/>
    <w:rsid w:val="00B60B58"/>
    <w:rsid w:val="00B8057C"/>
    <w:rsid w:val="00B85325"/>
    <w:rsid w:val="00BD1758"/>
    <w:rsid w:val="00BD1F7F"/>
    <w:rsid w:val="00BD3B31"/>
    <w:rsid w:val="00BD4DA3"/>
    <w:rsid w:val="00BD6238"/>
    <w:rsid w:val="00BE4D81"/>
    <w:rsid w:val="00BF593B"/>
    <w:rsid w:val="00BF773A"/>
    <w:rsid w:val="00BF7E81"/>
    <w:rsid w:val="00C13773"/>
    <w:rsid w:val="00C17CC8"/>
    <w:rsid w:val="00C37F59"/>
    <w:rsid w:val="00C55685"/>
    <w:rsid w:val="00C83417"/>
    <w:rsid w:val="00C86FA4"/>
    <w:rsid w:val="00C9604F"/>
    <w:rsid w:val="00CA19AA"/>
    <w:rsid w:val="00CC4416"/>
    <w:rsid w:val="00CC5298"/>
    <w:rsid w:val="00CC636C"/>
    <w:rsid w:val="00CD736E"/>
    <w:rsid w:val="00CD798D"/>
    <w:rsid w:val="00CE042D"/>
    <w:rsid w:val="00CE161E"/>
    <w:rsid w:val="00CF254E"/>
    <w:rsid w:val="00CF59A8"/>
    <w:rsid w:val="00CF71A7"/>
    <w:rsid w:val="00D06169"/>
    <w:rsid w:val="00D325A9"/>
    <w:rsid w:val="00D36A8A"/>
    <w:rsid w:val="00D428C9"/>
    <w:rsid w:val="00D50C95"/>
    <w:rsid w:val="00D56A7C"/>
    <w:rsid w:val="00D61409"/>
    <w:rsid w:val="00D621EB"/>
    <w:rsid w:val="00D6691E"/>
    <w:rsid w:val="00D71170"/>
    <w:rsid w:val="00D84018"/>
    <w:rsid w:val="00D92B95"/>
    <w:rsid w:val="00DA25D4"/>
    <w:rsid w:val="00DA3C58"/>
    <w:rsid w:val="00DA6538"/>
    <w:rsid w:val="00DA6F58"/>
    <w:rsid w:val="00DB16A7"/>
    <w:rsid w:val="00DB6CC7"/>
    <w:rsid w:val="00DC3338"/>
    <w:rsid w:val="00DD1D9E"/>
    <w:rsid w:val="00DD2020"/>
    <w:rsid w:val="00E00DD4"/>
    <w:rsid w:val="00E0122A"/>
    <w:rsid w:val="00E15E75"/>
    <w:rsid w:val="00E21239"/>
    <w:rsid w:val="00E41BD7"/>
    <w:rsid w:val="00E42610"/>
    <w:rsid w:val="00E44474"/>
    <w:rsid w:val="00E5262C"/>
    <w:rsid w:val="00E60830"/>
    <w:rsid w:val="00E7777C"/>
    <w:rsid w:val="00EC7DC4"/>
    <w:rsid w:val="00ED30CF"/>
    <w:rsid w:val="00F176EF"/>
    <w:rsid w:val="00F2405F"/>
    <w:rsid w:val="00F45E10"/>
    <w:rsid w:val="00F57D66"/>
    <w:rsid w:val="00F6364A"/>
    <w:rsid w:val="00F9113A"/>
    <w:rsid w:val="00FB5CE9"/>
    <w:rsid w:val="00FB6DFC"/>
    <w:rsid w:val="00FB7E19"/>
    <w:rsid w:val="00FC1157"/>
    <w:rsid w:val="00FC2CA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D35CD"/>
  <w15:chartTrackingRefBased/>
  <w15:docId w15:val="{27894E89-0301-48F6-8B10-FED48437C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72EA"/>
    <w:rPr>
      <w:rFonts w:ascii="Calibri" w:hAnsi="Calibri" w:cs="Calibri"/>
    </w:rPr>
  </w:style>
  <w:style w:type="paragraph" w:styleId="Heading1">
    <w:name w:val="heading 1"/>
    <w:aliases w:val="Pocket"/>
    <w:basedOn w:val="Normal"/>
    <w:next w:val="Normal"/>
    <w:link w:val="Heading1Char"/>
    <w:qFormat/>
    <w:rsid w:val="001472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Heading 2 Char1,Char2,Heading 2 Char Char1,Heading 2 Char Char Char,Heading 2 Char Char,Heading 2 Char Char Char1 Char,Heading 2 Char Char2 Char,Heading 2 Cha, Char Char Char Char Char Char Char Char Char"/>
    <w:basedOn w:val="Normal"/>
    <w:next w:val="Normal"/>
    <w:link w:val="Heading2Char"/>
    <w:uiPriority w:val="1"/>
    <w:qFormat/>
    <w:rsid w:val="001472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1472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1472E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472E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1472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72EA"/>
  </w:style>
  <w:style w:type="character" w:customStyle="1" w:styleId="Heading1Char">
    <w:name w:val="Heading 1 Char"/>
    <w:aliases w:val="Pocket Char"/>
    <w:basedOn w:val="DefaultParagraphFont"/>
    <w:link w:val="Heading1"/>
    <w:rsid w:val="001472EA"/>
    <w:rPr>
      <w:rFonts w:ascii="Calibri" w:eastAsiaTheme="majorEastAsia" w:hAnsi="Calibri" w:cstheme="majorBidi"/>
      <w:b/>
      <w:sz w:val="52"/>
      <w:szCs w:val="32"/>
    </w:rPr>
  </w:style>
  <w:style w:type="character" w:customStyle="1" w:styleId="Heading2Char">
    <w:name w:val="Heading 2 Char"/>
    <w:aliases w:val="Hat Char,Heading 21 Char,Char Char Char Char1 Char,Heading 2 Char1 Char,Char2 Char,Heading 2 Char Char1 Char,Heading 2 Char Char Char Char,Heading 2 Char Char Char1,Heading 2 Char Char Char1 Char Char,Heading 2 Char Char2 Char Char"/>
    <w:basedOn w:val="DefaultParagraphFont"/>
    <w:link w:val="Heading2"/>
    <w:uiPriority w:val="1"/>
    <w:rsid w:val="001472E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1472E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472E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1472EA"/>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472EA"/>
    <w:rPr>
      <w:b/>
      <w:bCs/>
      <w:sz w:val="24"/>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1472EA"/>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Important,C"/>
    <w:basedOn w:val="DefaultParagraphFont"/>
    <w:uiPriority w:val="99"/>
    <w:unhideWhenUsed/>
    <w:rsid w:val="001472EA"/>
    <w:rPr>
      <w:color w:val="0563C1" w:themeColor="hyperlink"/>
      <w:u w:val="single"/>
    </w:rPr>
  </w:style>
  <w:style w:type="character" w:styleId="FollowedHyperlink">
    <w:name w:val="FollowedHyperlink"/>
    <w:basedOn w:val="DefaultParagraphFont"/>
    <w:uiPriority w:val="99"/>
    <w:semiHidden/>
    <w:unhideWhenUsed/>
    <w:rsid w:val="001472EA"/>
    <w:rPr>
      <w:color w:val="auto"/>
      <w:u w:val="none"/>
    </w:rPr>
  </w:style>
  <w:style w:type="character" w:styleId="UnresolvedMention">
    <w:name w:val="Unresolved Mention"/>
    <w:basedOn w:val="DefaultParagraphFont"/>
    <w:uiPriority w:val="99"/>
    <w:semiHidden/>
    <w:unhideWhenUsed/>
    <w:rsid w:val="001472EA"/>
    <w:rPr>
      <w:color w:val="605E5C"/>
      <w:shd w:val="clear" w:color="auto" w:fill="E1DFDD"/>
    </w:rPr>
  </w:style>
  <w:style w:type="character" w:customStyle="1" w:styleId="Heading5Char">
    <w:name w:val="Heading 5 Char"/>
    <w:basedOn w:val="DefaultParagraphFont"/>
    <w:link w:val="Heading5"/>
    <w:uiPriority w:val="9"/>
    <w:semiHidden/>
    <w:rsid w:val="001472EA"/>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1472EA"/>
    <w:rPr>
      <w:b/>
      <w:bCs/>
    </w:rPr>
  </w:style>
  <w:style w:type="character" w:styleId="BookTitle">
    <w:name w:val="Book Title"/>
    <w:basedOn w:val="DefaultParagraphFont"/>
    <w:uiPriority w:val="33"/>
    <w:qFormat/>
    <w:rsid w:val="001472EA"/>
    <w:rPr>
      <w:b/>
      <w:bCs/>
      <w:i/>
      <w:iCs/>
      <w:spacing w:val="5"/>
    </w:rPr>
  </w:style>
  <w:style w:type="numbering" w:styleId="111111">
    <w:name w:val="Outline List 2"/>
    <w:basedOn w:val="NoList"/>
    <w:uiPriority w:val="99"/>
    <w:semiHidden/>
    <w:unhideWhenUsed/>
    <w:rsid w:val="001472EA"/>
  </w:style>
  <w:style w:type="paragraph" w:styleId="Header">
    <w:name w:val="header"/>
    <w:basedOn w:val="Normal"/>
    <w:link w:val="HeaderChar"/>
    <w:uiPriority w:val="99"/>
    <w:semiHidden/>
    <w:rsid w:val="001472E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472EA"/>
    <w:rPr>
      <w:rFonts w:ascii="Calibri" w:hAnsi="Calibri" w:cs="Calibri"/>
    </w:rPr>
  </w:style>
  <w:style w:type="paragraph" w:styleId="Footer">
    <w:name w:val="footer"/>
    <w:basedOn w:val="Normal"/>
    <w:link w:val="FooterChar"/>
    <w:uiPriority w:val="99"/>
    <w:semiHidden/>
    <w:rsid w:val="001472E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472EA"/>
    <w:rPr>
      <w:rFonts w:ascii="Calibri" w:hAnsi="Calibri" w:cs="Calibri"/>
    </w:rPr>
  </w:style>
  <w:style w:type="paragraph" w:styleId="BodyText">
    <w:name w:val="Body Text"/>
    <w:basedOn w:val="Normal"/>
    <w:link w:val="BodyTextChar"/>
    <w:uiPriority w:val="99"/>
    <w:semiHidden/>
    <w:unhideWhenUsed/>
    <w:rsid w:val="001472EA"/>
    <w:pPr>
      <w:spacing w:after="120"/>
    </w:pPr>
  </w:style>
  <w:style w:type="character" w:customStyle="1" w:styleId="BodyTextChar">
    <w:name w:val="Body Text Char"/>
    <w:basedOn w:val="DefaultParagraphFont"/>
    <w:link w:val="BodyText"/>
    <w:uiPriority w:val="99"/>
    <w:semiHidden/>
    <w:rsid w:val="001472EA"/>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
    <w:link w:val="NoSpacingChar"/>
    <w:uiPriority w:val="99"/>
    <w:unhideWhenUsed/>
    <w:qFormat/>
    <w:rsid w:val="001472EA"/>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1472EA"/>
    <w:rPr>
      <w:rFonts w:ascii="Calibri" w:hAnsi="Calibri" w:cs="Calibri"/>
    </w:rPr>
  </w:style>
  <w:style w:type="paragraph" w:customStyle="1" w:styleId="textbold">
    <w:name w:val="text bold"/>
    <w:basedOn w:val="Normal"/>
    <w:link w:val="Emphasis"/>
    <w:uiPriority w:val="8"/>
    <w:qFormat/>
    <w:rsid w:val="00F57D66"/>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Revision">
    <w:name w:val="Revision"/>
    <w:hidden/>
    <w:uiPriority w:val="99"/>
    <w:semiHidden/>
    <w:rsid w:val="00E0122A"/>
    <w:pPr>
      <w:spacing w:after="0" w:line="240" w:lineRule="auto"/>
    </w:pPr>
    <w:rPr>
      <w:rFonts w:ascii="Georgia" w:hAnsi="Georgia" w:cs="Calibri"/>
    </w:rPr>
  </w:style>
  <w:style w:type="paragraph" w:styleId="ListParagraph">
    <w:name w:val="List Paragraph"/>
    <w:basedOn w:val="Normal"/>
    <w:uiPriority w:val="34"/>
    <w:unhideWhenUsed/>
    <w:qFormat/>
    <w:rsid w:val="00D56A7C"/>
    <w:pPr>
      <w:ind w:left="720"/>
      <w:contextualSpacing/>
    </w:pPr>
    <w:rPr>
      <w:rFonts w:eastAsia="Times New Roman"/>
    </w:rPr>
  </w:style>
  <w:style w:type="table" w:styleId="TableGrid">
    <w:name w:val="Table Grid"/>
    <w:basedOn w:val="TableNormal"/>
    <w:uiPriority w:val="39"/>
    <w:rsid w:val="00D56A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Indented">
    <w:name w:val="Card (Indented)"/>
    <w:basedOn w:val="Normal"/>
    <w:link w:val="CardIndentedChar"/>
    <w:qFormat/>
    <w:rsid w:val="00D56A7C"/>
    <w:pPr>
      <w:ind w:left="288"/>
    </w:pPr>
    <w:rPr>
      <w:rFonts w:eastAsia="Times New Roman"/>
    </w:rPr>
  </w:style>
  <w:style w:type="character" w:customStyle="1" w:styleId="CardIndentedChar">
    <w:name w:val="Card (Indented) Char"/>
    <w:basedOn w:val="DefaultParagraphFont"/>
    <w:link w:val="CardIndented"/>
    <w:rsid w:val="00D56A7C"/>
    <w:rPr>
      <w:rFonts w:ascii="Georgia" w:eastAsia="Times New Roman" w:hAnsi="Georgia" w:cs="Calibri"/>
    </w:rPr>
  </w:style>
  <w:style w:type="character" w:customStyle="1" w:styleId="underline">
    <w:name w:val="underline"/>
    <w:basedOn w:val="DefaultParagraphFont"/>
    <w:qFormat/>
    <w:rsid w:val="00D56A7C"/>
    <w:rPr>
      <w:rFonts w:ascii="Times New Roman" w:hAnsi="Times New Roman"/>
      <w:sz w:val="22"/>
      <w:u w:val="single"/>
    </w:rPr>
  </w:style>
  <w:style w:type="paragraph" w:customStyle="1" w:styleId="Emphasis1">
    <w:name w:val="Emphasis1"/>
    <w:basedOn w:val="Normal"/>
    <w:uiPriority w:val="8"/>
    <w:qFormat/>
    <w:rsid w:val="00D56A7C"/>
    <w:pPr>
      <w:pBdr>
        <w:top w:val="single" w:sz="4" w:space="1" w:color="auto"/>
        <w:left w:val="single" w:sz="4" w:space="4" w:color="auto"/>
        <w:bottom w:val="single" w:sz="4" w:space="1" w:color="auto"/>
        <w:right w:val="single" w:sz="4" w:space="4" w:color="auto"/>
      </w:pBdr>
      <w:ind w:left="720"/>
      <w:jc w:val="both"/>
    </w:pPr>
    <w:rPr>
      <w:rFonts w:eastAsia="Times New Roman"/>
      <w:b/>
      <w:iCs/>
      <w:u w:val="single"/>
      <w:bdr w:val="single" w:sz="8" w:space="0" w:color="auto"/>
    </w:rPr>
  </w:style>
  <w:style w:type="paragraph" w:styleId="DocumentMap">
    <w:name w:val="Document Map"/>
    <w:basedOn w:val="Normal"/>
    <w:link w:val="DocumentMapChar"/>
    <w:uiPriority w:val="99"/>
    <w:semiHidden/>
    <w:unhideWhenUsed/>
    <w:rsid w:val="00D56A7C"/>
    <w:rPr>
      <w:rFonts w:ascii="Lucida Grande" w:eastAsia="Times New Roman" w:hAnsi="Lucida Grande" w:cs="Lucida Grande"/>
      <w:sz w:val="24"/>
    </w:rPr>
  </w:style>
  <w:style w:type="character" w:customStyle="1" w:styleId="DocumentMapChar">
    <w:name w:val="Document Map Char"/>
    <w:basedOn w:val="DefaultParagraphFont"/>
    <w:link w:val="DocumentMap"/>
    <w:uiPriority w:val="99"/>
    <w:semiHidden/>
    <w:rsid w:val="00D56A7C"/>
    <w:rPr>
      <w:rFonts w:ascii="Lucida Grande" w:eastAsia="Times New Roman" w:hAnsi="Lucida Grande" w:cs="Lucida Grande"/>
      <w:sz w:val="24"/>
    </w:rPr>
  </w:style>
  <w:style w:type="character" w:customStyle="1" w:styleId="TitleChar">
    <w:name w:val="Title Char"/>
    <w:aliases w:val="UNDERLINE Char,Cites and Cards Char,Bold Underlined Char,Block Heading Char"/>
    <w:basedOn w:val="DefaultParagraphFont"/>
    <w:link w:val="Title"/>
    <w:uiPriority w:val="6"/>
    <w:qFormat/>
    <w:rsid w:val="00D56A7C"/>
    <w:rPr>
      <w:rFonts w:cs="Times New Roman"/>
      <w:u w:val="single"/>
    </w:rPr>
  </w:style>
  <w:style w:type="paragraph" w:styleId="Title">
    <w:name w:val="Title"/>
    <w:aliases w:val="UNDERLINE,Cites and Cards,Bold Underlined,Block Heading"/>
    <w:basedOn w:val="Normal"/>
    <w:next w:val="Normal"/>
    <w:link w:val="TitleChar"/>
    <w:uiPriority w:val="6"/>
    <w:qFormat/>
    <w:rsid w:val="00D56A7C"/>
    <w:pPr>
      <w:pBdr>
        <w:bottom w:val="single" w:sz="8" w:space="4" w:color="4F81BD"/>
      </w:pBdr>
      <w:spacing w:after="300"/>
      <w:contextualSpacing/>
    </w:pPr>
    <w:rPr>
      <w:rFonts w:asciiTheme="minorHAnsi" w:hAnsiTheme="minorHAnsi" w:cs="Times New Roman"/>
      <w:u w:val="single"/>
    </w:rPr>
  </w:style>
  <w:style w:type="character" w:customStyle="1" w:styleId="TitleChar1">
    <w:name w:val="Title Char1"/>
    <w:basedOn w:val="DefaultParagraphFont"/>
    <w:uiPriority w:val="10"/>
    <w:rsid w:val="00D56A7C"/>
    <w:rPr>
      <w:rFonts w:asciiTheme="majorHAnsi" w:eastAsiaTheme="majorEastAsia" w:hAnsiTheme="majorHAnsi" w:cstheme="majorBidi"/>
      <w:spacing w:val="-10"/>
      <w:kern w:val="28"/>
      <w:sz w:val="56"/>
      <w:szCs w:val="56"/>
    </w:rPr>
  </w:style>
  <w:style w:type="character" w:customStyle="1" w:styleId="Style11ptBlackUnderline">
    <w:name w:val="Style 11 pt Black Underline"/>
    <w:basedOn w:val="DefaultParagraphFont"/>
    <w:rsid w:val="00D56A7C"/>
    <w:rPr>
      <w:rFonts w:cs="Times New Roman"/>
      <w:color w:val="000000"/>
      <w:sz w:val="20"/>
      <w:u w:val="single"/>
    </w:rPr>
  </w:style>
  <w:style w:type="character" w:customStyle="1" w:styleId="Style11ptBlack">
    <w:name w:val="Style 11 pt Black"/>
    <w:basedOn w:val="DefaultParagraphFont"/>
    <w:rsid w:val="00D56A7C"/>
    <w:rPr>
      <w:rFonts w:cs="Times New Roman"/>
      <w:color w:val="000000"/>
      <w:sz w:val="20"/>
    </w:rPr>
  </w:style>
  <w:style w:type="character" w:customStyle="1" w:styleId="Heading3Char2">
    <w:name w:val="Heading 3 Char2"/>
    <w:aliases w:val="Block Char1,Heading 3 Char Char Char1,Char Char1,Char Char Char Char Char Char Char Char1,Citation Char1,Tag Char Char Char1,Bold Cite Char1,Cite 1 Char1,Read Char Char1,Heading 3 Char1 Char Char Char,Heading 3 Char Char1 Char Char Char1"/>
    <w:basedOn w:val="DefaultParagraphFont"/>
    <w:uiPriority w:val="7"/>
    <w:semiHidden/>
    <w:qFormat/>
    <w:rsid w:val="006F60B5"/>
    <w:rPr>
      <w:b w:val="0"/>
      <w:bCs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9014093">
      <w:bodyDiv w:val="1"/>
      <w:marLeft w:val="0"/>
      <w:marRight w:val="0"/>
      <w:marTop w:val="0"/>
      <w:marBottom w:val="0"/>
      <w:divBdr>
        <w:top w:val="none" w:sz="0" w:space="0" w:color="auto"/>
        <w:left w:val="none" w:sz="0" w:space="0" w:color="auto"/>
        <w:bottom w:val="none" w:sz="0" w:space="0" w:color="auto"/>
        <w:right w:val="none" w:sz="0" w:space="0" w:color="auto"/>
      </w:divBdr>
    </w:div>
    <w:div w:id="1043670959">
      <w:bodyDiv w:val="1"/>
      <w:marLeft w:val="0"/>
      <w:marRight w:val="0"/>
      <w:marTop w:val="0"/>
      <w:marBottom w:val="0"/>
      <w:divBdr>
        <w:top w:val="none" w:sz="0" w:space="0" w:color="auto"/>
        <w:left w:val="none" w:sz="0" w:space="0" w:color="auto"/>
        <w:bottom w:val="none" w:sz="0" w:space="0" w:color="auto"/>
        <w:right w:val="none" w:sz="0" w:space="0" w:color="auto"/>
      </w:divBdr>
    </w:div>
    <w:div w:id="1086851207">
      <w:bodyDiv w:val="1"/>
      <w:marLeft w:val="0"/>
      <w:marRight w:val="0"/>
      <w:marTop w:val="0"/>
      <w:marBottom w:val="0"/>
      <w:divBdr>
        <w:top w:val="none" w:sz="0" w:space="0" w:color="auto"/>
        <w:left w:val="none" w:sz="0" w:space="0" w:color="auto"/>
        <w:bottom w:val="none" w:sz="0" w:space="0" w:color="auto"/>
        <w:right w:val="none" w:sz="0" w:space="0" w:color="auto"/>
      </w:divBdr>
    </w:div>
    <w:div w:id="1266498389">
      <w:bodyDiv w:val="1"/>
      <w:marLeft w:val="0"/>
      <w:marRight w:val="0"/>
      <w:marTop w:val="0"/>
      <w:marBottom w:val="0"/>
      <w:divBdr>
        <w:top w:val="none" w:sz="0" w:space="0" w:color="auto"/>
        <w:left w:val="none" w:sz="0" w:space="0" w:color="auto"/>
        <w:bottom w:val="none" w:sz="0" w:space="0" w:color="auto"/>
        <w:right w:val="none" w:sz="0" w:space="0" w:color="auto"/>
      </w:divBdr>
    </w:div>
    <w:div w:id="1503619780">
      <w:bodyDiv w:val="1"/>
      <w:marLeft w:val="0"/>
      <w:marRight w:val="0"/>
      <w:marTop w:val="0"/>
      <w:marBottom w:val="0"/>
      <w:divBdr>
        <w:top w:val="none" w:sz="0" w:space="0" w:color="auto"/>
        <w:left w:val="none" w:sz="0" w:space="0" w:color="auto"/>
        <w:bottom w:val="none" w:sz="0" w:space="0" w:color="auto"/>
        <w:right w:val="none" w:sz="0" w:space="0" w:color="auto"/>
      </w:divBdr>
    </w:div>
    <w:div w:id="1566184962">
      <w:bodyDiv w:val="1"/>
      <w:marLeft w:val="0"/>
      <w:marRight w:val="0"/>
      <w:marTop w:val="0"/>
      <w:marBottom w:val="0"/>
      <w:divBdr>
        <w:top w:val="none" w:sz="0" w:space="0" w:color="auto"/>
        <w:left w:val="none" w:sz="0" w:space="0" w:color="auto"/>
        <w:bottom w:val="none" w:sz="0" w:space="0" w:color="auto"/>
        <w:right w:val="none" w:sz="0" w:space="0" w:color="auto"/>
      </w:divBdr>
    </w:div>
    <w:div w:id="1770808929">
      <w:bodyDiv w:val="1"/>
      <w:marLeft w:val="0"/>
      <w:marRight w:val="0"/>
      <w:marTop w:val="0"/>
      <w:marBottom w:val="0"/>
      <w:divBdr>
        <w:top w:val="none" w:sz="0" w:space="0" w:color="auto"/>
        <w:left w:val="none" w:sz="0" w:space="0" w:color="auto"/>
        <w:bottom w:val="none" w:sz="0" w:space="0" w:color="auto"/>
        <w:right w:val="none" w:sz="0" w:space="0" w:color="auto"/>
      </w:divBdr>
    </w:div>
    <w:div w:id="1772311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ky.findacase.com/research/wfrmDocViewer.aspx/xq/fac.19521113_0040095.KY.htm/q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encarta.msn.com/encnet/features/dictionary/Pronounce.aspx?search=in" TargetMode="External"/><Relationship Id="rId12" Type="http://schemas.openxmlformats.org/officeDocument/2006/relationships/hyperlink" Target="https://www.supremecourt.gov/opinions/22pdf/21-1043_7648.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encarta.msn.com/encnet/features/dictionary/DictionaryResults.aspx?refid=1861620513" TargetMode="External"/><Relationship Id="rId11" Type="http://schemas.openxmlformats.org/officeDocument/2006/relationships/hyperlink" Target="http://oxforddictionaries.com/definition/its?view=uk"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ictionary.cambridge.org/dictionary/english/strengthen"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37</Pages>
  <Words>13218</Words>
  <Characters>75348</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Mike Shackelford</cp:lastModifiedBy>
  <cp:revision>3</cp:revision>
  <dcterms:created xsi:type="dcterms:W3CDTF">2024-07-20T23:05:00Z</dcterms:created>
  <dcterms:modified xsi:type="dcterms:W3CDTF">2024-07-20T23:13:00Z</dcterms:modified>
</cp:coreProperties>
</file>