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4C58D" w14:textId="77777777" w:rsidR="00004705" w:rsidRPr="002B55F4" w:rsidRDefault="00004705" w:rsidP="00004705">
      <w:pPr>
        <w:pStyle w:val="Heading3"/>
      </w:pPr>
      <w:r w:rsidRPr="002B55F4">
        <w:t>1NC – “Significantly Strengthen” = New Causes of Action, Increase Penalties, New Rights, Increase Length of Protection</w:t>
      </w:r>
    </w:p>
    <w:p w14:paraId="1ACB6481" w14:textId="77777777" w:rsidR="00004705" w:rsidRPr="002B55F4" w:rsidRDefault="00004705" w:rsidP="00004705">
      <w:pPr>
        <w:pStyle w:val="Heading4"/>
      </w:pPr>
      <w:r w:rsidRPr="002B55F4">
        <w:t>To “significantly strengthen” IPR means to create new causes of action, increase criminal penalties, expand protection to uncovered areas, or expand the length of protection.</w:t>
      </w:r>
    </w:p>
    <w:p w14:paraId="07DB57C6" w14:textId="77777777" w:rsidR="00004705" w:rsidRPr="002B55F4" w:rsidRDefault="00004705" w:rsidP="00004705">
      <w:r w:rsidRPr="002B55F4">
        <w:rPr>
          <w:rStyle w:val="Style13ptBold"/>
        </w:rPr>
        <w:t>Hughes 94</w:t>
      </w:r>
      <w:r w:rsidRPr="002B55F4">
        <w:t xml:space="preserve"> – Member of the U.S. House of Representatives from 1975 to 1995. Chairman of the House Subcommittee on Intellectual Property and Judicial Administration.</w:t>
      </w:r>
    </w:p>
    <w:p w14:paraId="04C2FAAC" w14:textId="77777777" w:rsidR="00004705" w:rsidRPr="002B55F4" w:rsidRDefault="00004705" w:rsidP="00004705">
      <w:r w:rsidRPr="002B55F4">
        <w:t>William J. Hughes, Speech on the House Floor Regarding the “Uruguay Round Agreements Act,” 140 Cong Rec H 11441, 29 November 1994, Lexis.</w:t>
      </w:r>
    </w:p>
    <w:p w14:paraId="47174900" w14:textId="77777777" w:rsidR="00004705" w:rsidRPr="002B55F4" w:rsidRDefault="00004705" w:rsidP="00004705"/>
    <w:p w14:paraId="63586325" w14:textId="77777777" w:rsidR="00004705" w:rsidRPr="002B55F4" w:rsidRDefault="00004705" w:rsidP="00004705">
      <w:pPr>
        <w:rPr>
          <w:sz w:val="16"/>
          <w:szCs w:val="16"/>
        </w:rPr>
      </w:pPr>
      <w:r w:rsidRPr="002B55F4">
        <w:rPr>
          <w:rStyle w:val="StyleUnderline"/>
        </w:rPr>
        <w:t>Title V</w:t>
      </w:r>
      <w:r w:rsidRPr="002B55F4">
        <w:rPr>
          <w:sz w:val="16"/>
          <w:szCs w:val="16"/>
        </w:rPr>
        <w:t xml:space="preserve"> of the act </w:t>
      </w:r>
      <w:r w:rsidRPr="002B55F4">
        <w:rPr>
          <w:rStyle w:val="StyleUnderline"/>
        </w:rPr>
        <w:t xml:space="preserve">contains a </w:t>
      </w:r>
      <w:r w:rsidRPr="002B55F4">
        <w:rPr>
          <w:rStyle w:val="Emphasis"/>
        </w:rPr>
        <w:t>number</w:t>
      </w:r>
      <w:r w:rsidRPr="002B55F4">
        <w:rPr>
          <w:rStyle w:val="StyleUnderline"/>
        </w:rPr>
        <w:t xml:space="preserve"> of</w:t>
      </w:r>
      <w:r w:rsidRPr="002B55F4">
        <w:rPr>
          <w:sz w:val="16"/>
          <w:szCs w:val="16"/>
        </w:rPr>
        <w:t xml:space="preserve"> important </w:t>
      </w:r>
      <w:r w:rsidRPr="002B55F4">
        <w:rPr>
          <w:rStyle w:val="Emphasis"/>
        </w:rPr>
        <w:t>amendments</w:t>
      </w:r>
      <w:r w:rsidRPr="002B55F4">
        <w:rPr>
          <w:rStyle w:val="StyleUnderline"/>
        </w:rPr>
        <w:t xml:space="preserve"> to U.S. </w:t>
      </w:r>
      <w:r w:rsidRPr="002B55F4">
        <w:rPr>
          <w:rStyle w:val="Emphasis"/>
        </w:rPr>
        <w:t>intellectual property laws</w:t>
      </w:r>
      <w:r w:rsidRPr="002B55F4">
        <w:rPr>
          <w:rStyle w:val="StyleUnderline"/>
        </w:rPr>
        <w:t xml:space="preserve"> that will </w:t>
      </w:r>
      <w:r w:rsidRPr="002B55F4">
        <w:rPr>
          <w:rStyle w:val="Emphasis"/>
        </w:rPr>
        <w:t>significantly strengthen protection</w:t>
      </w:r>
      <w:r w:rsidRPr="002B55F4">
        <w:rPr>
          <w:sz w:val="16"/>
          <w:szCs w:val="16"/>
        </w:rPr>
        <w:t xml:space="preserve"> for authors and investors both domestically and overseas.</w:t>
      </w:r>
    </w:p>
    <w:p w14:paraId="50E07861" w14:textId="77777777" w:rsidR="00004705" w:rsidRPr="002B55F4" w:rsidRDefault="00004705" w:rsidP="00004705">
      <w:pPr>
        <w:rPr>
          <w:sz w:val="8"/>
          <w:szCs w:val="8"/>
        </w:rPr>
      </w:pPr>
      <w:r w:rsidRPr="002B55F4">
        <w:rPr>
          <w:sz w:val="8"/>
          <w:szCs w:val="8"/>
        </w:rPr>
        <w:t>The intellectual property provisions are the result of extensive work and cooperation with the office of the U.S. Trade Representative to ensure that the implementing legislation was both reflective of the GATT agreement and responsive to U.S. needs. While I wish the final GATT agreement had required more in the area of national treatment and eliminated European and national content requirements in the area of audiovisual works, these are areas that will be the subject of continuing negotiations. The protection for pharmaceutical products also could have been accomplished in a shorter timeframe. We must not lose sight, however, of the fact that there are many industries and individuals which will benefit substantially from H.R. 5110.</w:t>
      </w:r>
    </w:p>
    <w:p w14:paraId="4E76F755" w14:textId="77777777" w:rsidR="00004705" w:rsidRPr="002B55F4" w:rsidRDefault="00004705" w:rsidP="00004705">
      <w:pPr>
        <w:rPr>
          <w:sz w:val="8"/>
          <w:szCs w:val="8"/>
        </w:rPr>
      </w:pPr>
      <w:r w:rsidRPr="002B55F4">
        <w:rPr>
          <w:sz w:val="8"/>
          <w:szCs w:val="8"/>
        </w:rPr>
        <w:t>I would like to briefly note the changes that are made to copyright, patent and trademark laws by H.R. 5110.</w:t>
      </w:r>
    </w:p>
    <w:p w14:paraId="44FB4667" w14:textId="77777777" w:rsidR="00004705" w:rsidRPr="002B55F4" w:rsidRDefault="00004705" w:rsidP="00004705">
      <w:pPr>
        <w:rPr>
          <w:sz w:val="8"/>
          <w:szCs w:val="8"/>
        </w:rPr>
      </w:pPr>
      <w:r w:rsidRPr="002B55F4">
        <w:rPr>
          <w:sz w:val="8"/>
          <w:szCs w:val="8"/>
        </w:rPr>
        <w:t>copyrights</w:t>
      </w:r>
    </w:p>
    <w:p w14:paraId="76C8C50A" w14:textId="77777777" w:rsidR="00004705" w:rsidRPr="002B55F4" w:rsidRDefault="00004705" w:rsidP="00004705">
      <w:pPr>
        <w:rPr>
          <w:sz w:val="8"/>
          <w:szCs w:val="8"/>
        </w:rPr>
      </w:pPr>
      <w:r w:rsidRPr="002B55F4">
        <w:rPr>
          <w:sz w:val="8"/>
          <w:szCs w:val="8"/>
        </w:rPr>
        <w:t>Subtitle C contains four amendments on copyright and related rights:</w:t>
      </w:r>
    </w:p>
    <w:p w14:paraId="0F3C18DB" w14:textId="77777777" w:rsidR="00004705" w:rsidRPr="002B55F4" w:rsidRDefault="00004705" w:rsidP="00004705">
      <w:pPr>
        <w:rPr>
          <w:sz w:val="8"/>
          <w:szCs w:val="8"/>
        </w:rPr>
      </w:pPr>
      <w:r w:rsidRPr="002B55F4">
        <w:rPr>
          <w:sz w:val="8"/>
          <w:szCs w:val="8"/>
        </w:rPr>
        <w:t>(1) Section 511 lifts a 1997 sunset on the commercial rental of computer programs;</w:t>
      </w:r>
    </w:p>
    <w:p w14:paraId="0F9245BB" w14:textId="77777777" w:rsidR="00004705" w:rsidRPr="002B55F4" w:rsidRDefault="00004705" w:rsidP="00004705">
      <w:pPr>
        <w:rPr>
          <w:sz w:val="16"/>
          <w:szCs w:val="16"/>
        </w:rPr>
      </w:pPr>
      <w:r w:rsidRPr="002B55F4">
        <w:rPr>
          <w:sz w:val="16"/>
          <w:szCs w:val="16"/>
        </w:rPr>
        <w:t xml:space="preserve">(2) Section 512 </w:t>
      </w:r>
      <w:r w:rsidRPr="002B55F4">
        <w:rPr>
          <w:rStyle w:val="StyleUnderline"/>
        </w:rPr>
        <w:t xml:space="preserve">provides a </w:t>
      </w:r>
      <w:r w:rsidRPr="002B55F4">
        <w:rPr>
          <w:rStyle w:val="Emphasis"/>
        </w:rPr>
        <w:t>new civil cause of action</w:t>
      </w:r>
      <w:r w:rsidRPr="002B55F4">
        <w:rPr>
          <w:sz w:val="16"/>
          <w:szCs w:val="16"/>
        </w:rPr>
        <w:t xml:space="preserve"> for performers to prevent bootlegs of their live musical performances;</w:t>
      </w:r>
    </w:p>
    <w:p w14:paraId="7989C4F0" w14:textId="77777777" w:rsidR="00004705" w:rsidRPr="002B55F4" w:rsidRDefault="00004705" w:rsidP="00004705">
      <w:pPr>
        <w:rPr>
          <w:sz w:val="16"/>
          <w:szCs w:val="16"/>
        </w:rPr>
      </w:pPr>
      <w:r w:rsidRPr="002B55F4">
        <w:rPr>
          <w:sz w:val="16"/>
          <w:szCs w:val="16"/>
        </w:rPr>
        <w:t xml:space="preserve">(3) Section 513 </w:t>
      </w:r>
      <w:r w:rsidRPr="002B55F4">
        <w:rPr>
          <w:rStyle w:val="StyleUnderline"/>
        </w:rPr>
        <w:t xml:space="preserve">provides </w:t>
      </w:r>
      <w:r w:rsidRPr="002B55F4">
        <w:rPr>
          <w:rStyle w:val="Emphasis"/>
        </w:rPr>
        <w:t>new criminal penalties</w:t>
      </w:r>
      <w:r w:rsidRPr="002B55F4">
        <w:rPr>
          <w:sz w:val="16"/>
          <w:szCs w:val="16"/>
        </w:rPr>
        <w:t xml:space="preserve"> for bootlegging done "knowingly, and for purposes of commercial advantage or private financial gain;"</w:t>
      </w:r>
    </w:p>
    <w:p w14:paraId="35551942" w14:textId="77777777" w:rsidR="00004705" w:rsidRPr="002B55F4" w:rsidRDefault="00004705" w:rsidP="00004705">
      <w:pPr>
        <w:rPr>
          <w:sz w:val="16"/>
          <w:szCs w:val="16"/>
        </w:rPr>
      </w:pPr>
      <w:r w:rsidRPr="002B55F4">
        <w:rPr>
          <w:sz w:val="16"/>
          <w:szCs w:val="16"/>
        </w:rPr>
        <w:t xml:space="preserve">(4) Section 514 </w:t>
      </w:r>
      <w:r w:rsidRPr="002B55F4">
        <w:rPr>
          <w:rStyle w:val="StyleUnderline"/>
        </w:rPr>
        <w:t xml:space="preserve">provides </w:t>
      </w:r>
      <w:r w:rsidRPr="002B55F4">
        <w:rPr>
          <w:rStyle w:val="Emphasis"/>
        </w:rPr>
        <w:t>protection</w:t>
      </w:r>
      <w:r w:rsidRPr="002B55F4">
        <w:rPr>
          <w:rStyle w:val="StyleUnderline"/>
        </w:rPr>
        <w:t xml:space="preserve"> to </w:t>
      </w:r>
      <w:r w:rsidRPr="002B55F4">
        <w:rPr>
          <w:rStyle w:val="Emphasis"/>
        </w:rPr>
        <w:t>preexisting works</w:t>
      </w:r>
      <w:r w:rsidRPr="002B55F4">
        <w:rPr>
          <w:sz w:val="16"/>
          <w:szCs w:val="16"/>
        </w:rPr>
        <w:t xml:space="preserve"> whose country of origin is another member of the Berne Convention or the World Trade Organization if those works are </w:t>
      </w:r>
      <w:r w:rsidRPr="002B55F4">
        <w:rPr>
          <w:rStyle w:val="StyleUnderline"/>
        </w:rPr>
        <w:t xml:space="preserve">in the </w:t>
      </w:r>
      <w:r w:rsidRPr="002B55F4">
        <w:rPr>
          <w:rStyle w:val="Emphasis"/>
        </w:rPr>
        <w:t>public domain</w:t>
      </w:r>
      <w:r w:rsidRPr="002B55F4">
        <w:rPr>
          <w:sz w:val="16"/>
          <w:szCs w:val="16"/>
        </w:rPr>
        <w:t xml:space="preserve"> in the United States due to noncompliance with formalities, lack of national eligibility, or, in the case of pre-1972 sound recordings, lack of subject matter protection. This amendment places the United States fully in compliance with its obligations under article 18 of the Berne Convention.</w:t>
      </w:r>
    </w:p>
    <w:p w14:paraId="1CB6CC60" w14:textId="77777777" w:rsidR="00004705" w:rsidRPr="002B55F4" w:rsidRDefault="00004705" w:rsidP="00004705">
      <w:pPr>
        <w:rPr>
          <w:sz w:val="8"/>
          <w:szCs w:val="8"/>
        </w:rPr>
      </w:pPr>
      <w:r w:rsidRPr="002B55F4">
        <w:rPr>
          <w:sz w:val="8"/>
          <w:szCs w:val="8"/>
        </w:rPr>
        <w:t>None of these provisions are, to my knowledge, controversial, and all are expected to strengthen the rights of U.S. copyright holders overseas as other countries change their laws in order to comply with their GATT (TRIPS) obligations.</w:t>
      </w:r>
    </w:p>
    <w:p w14:paraId="2BCB38B9" w14:textId="77777777" w:rsidR="00004705" w:rsidRPr="002B55F4" w:rsidRDefault="00004705" w:rsidP="00004705">
      <w:pPr>
        <w:rPr>
          <w:sz w:val="8"/>
          <w:szCs w:val="8"/>
        </w:rPr>
      </w:pPr>
      <w:r w:rsidRPr="002B55F4">
        <w:rPr>
          <w:sz w:val="8"/>
          <w:szCs w:val="8"/>
        </w:rPr>
        <w:t>Even President Clinton in his role as a jazz performer will benefit, since section 512, as required by articles 14(6) and 70(2) of the TRIPS agreement, extends protection to preexisting bootlegs, and it is my understanding that a bootleg recording of the President's jam session in Prague is currently being sold by mail order from New York. I've also heard the President's recording doesn't pose any competition to recordings of Lester Young or Coleman Hawkins.</w:t>
      </w:r>
    </w:p>
    <w:p w14:paraId="2E4BCD60" w14:textId="77777777" w:rsidR="00004705" w:rsidRPr="002B55F4" w:rsidRDefault="00004705" w:rsidP="00004705">
      <w:pPr>
        <w:rPr>
          <w:sz w:val="8"/>
          <w:szCs w:val="8"/>
        </w:rPr>
      </w:pPr>
      <w:r w:rsidRPr="002B55F4">
        <w:rPr>
          <w:sz w:val="8"/>
          <w:szCs w:val="8"/>
        </w:rPr>
        <w:t>patents</w:t>
      </w:r>
    </w:p>
    <w:p w14:paraId="2D12B03F" w14:textId="77777777" w:rsidR="00004705" w:rsidRPr="002B55F4" w:rsidRDefault="00004705" w:rsidP="00004705">
      <w:pPr>
        <w:rPr>
          <w:sz w:val="8"/>
          <w:szCs w:val="8"/>
        </w:rPr>
      </w:pPr>
      <w:r w:rsidRPr="002B55F4">
        <w:rPr>
          <w:sz w:val="8"/>
          <w:szCs w:val="8"/>
        </w:rPr>
        <w:t>H.R. 5110, changes patent law in a way that will benefit American inventors and the public. Contrary to those ads you've been subjected to in the newspapers, the patent law changes will not reduce the length of the term of a patent.</w:t>
      </w:r>
    </w:p>
    <w:p w14:paraId="41002898" w14:textId="77777777" w:rsidR="00004705" w:rsidRPr="002B55F4" w:rsidRDefault="00004705" w:rsidP="00004705">
      <w:pPr>
        <w:rPr>
          <w:sz w:val="16"/>
          <w:szCs w:val="16"/>
        </w:rPr>
      </w:pPr>
      <w:r w:rsidRPr="002B55F4">
        <w:rPr>
          <w:rStyle w:val="StyleUnderline"/>
        </w:rPr>
        <w:t xml:space="preserve">The most significant change will </w:t>
      </w:r>
      <w:r w:rsidRPr="002B55F4">
        <w:rPr>
          <w:rStyle w:val="Emphasis"/>
        </w:rPr>
        <w:t>alter</w:t>
      </w:r>
      <w:r w:rsidRPr="002B55F4">
        <w:rPr>
          <w:rStyle w:val="StyleUnderline"/>
        </w:rPr>
        <w:t xml:space="preserve"> the </w:t>
      </w:r>
      <w:r w:rsidRPr="002B55F4">
        <w:rPr>
          <w:rStyle w:val="Emphasis"/>
        </w:rPr>
        <w:t>term of a patent</w:t>
      </w:r>
      <w:r w:rsidRPr="002B55F4">
        <w:rPr>
          <w:rStyle w:val="StyleUnderline"/>
        </w:rPr>
        <w:t xml:space="preserve"> from</w:t>
      </w:r>
      <w:r w:rsidRPr="002B55F4">
        <w:rPr>
          <w:sz w:val="16"/>
          <w:szCs w:val="16"/>
        </w:rPr>
        <w:t xml:space="preserve"> the present </w:t>
      </w:r>
      <w:r w:rsidRPr="002B55F4">
        <w:rPr>
          <w:rStyle w:val="Emphasis"/>
        </w:rPr>
        <w:t>17 years</w:t>
      </w:r>
      <w:r w:rsidRPr="002B55F4">
        <w:rPr>
          <w:sz w:val="16"/>
          <w:szCs w:val="16"/>
        </w:rPr>
        <w:t xml:space="preserve"> measured from date of the grant of a patent </w:t>
      </w:r>
      <w:r w:rsidRPr="002B55F4">
        <w:rPr>
          <w:rStyle w:val="StyleUnderline"/>
        </w:rPr>
        <w:t xml:space="preserve">to a </w:t>
      </w:r>
      <w:r w:rsidRPr="002B55F4">
        <w:rPr>
          <w:rStyle w:val="Emphasis"/>
        </w:rPr>
        <w:t>20-year term</w:t>
      </w:r>
      <w:r w:rsidRPr="002B55F4">
        <w:rPr>
          <w:sz w:val="16"/>
          <w:szCs w:val="16"/>
        </w:rPr>
        <w:t xml:space="preserve"> measured from the date of filing of the patent application. This is the best policy for the operation of the U.S. patent system. This change alone will benefit the vast majority of patent owners by providing a longer term of protection instead of a shorter term as claimed by opponents.</w:t>
      </w:r>
    </w:p>
    <w:p w14:paraId="083B6CBA" w14:textId="75C650A3" w:rsidR="00C9272F" w:rsidRPr="002B55F4" w:rsidRDefault="00C9272F" w:rsidP="008D52F7">
      <w:pPr>
        <w:pStyle w:val="Heading3"/>
      </w:pPr>
      <w:r w:rsidRPr="002B55F4">
        <w:t>1NC – “Significantly”</w:t>
      </w:r>
      <w:r w:rsidR="00B50969" w:rsidRPr="002B55F4">
        <w:t xml:space="preserve"> = 20%</w:t>
      </w:r>
    </w:p>
    <w:p w14:paraId="70E9A6D3" w14:textId="33CE8C21" w:rsidR="00C9272F" w:rsidRPr="002B55F4" w:rsidRDefault="00ED163D" w:rsidP="00E83C8E">
      <w:pPr>
        <w:pStyle w:val="Heading4"/>
      </w:pPr>
      <w:r w:rsidRPr="002B55F4">
        <w:t>“Significantly” means at least 20 percent.</w:t>
      </w:r>
    </w:p>
    <w:p w14:paraId="3424D7FD" w14:textId="4480E3CE" w:rsidR="00ED163D" w:rsidRPr="002B55F4" w:rsidRDefault="000D47EF" w:rsidP="00ED163D">
      <w:r w:rsidRPr="002B55F4">
        <w:rPr>
          <w:rStyle w:val="Style13ptBold"/>
        </w:rPr>
        <w:t xml:space="preserve">Doi Todd </w:t>
      </w:r>
      <w:r w:rsidR="009B0AF0" w:rsidRPr="002B55F4">
        <w:rPr>
          <w:rStyle w:val="Style13ptBold"/>
        </w:rPr>
        <w:t>11</w:t>
      </w:r>
      <w:r w:rsidR="009B0AF0" w:rsidRPr="002B55F4">
        <w:t xml:space="preserve"> – Retired associate justice of the California Second District Court of Appeal.</w:t>
      </w:r>
    </w:p>
    <w:p w14:paraId="43D46085" w14:textId="48D3DD2B" w:rsidR="009B0AF0" w:rsidRPr="002B55F4" w:rsidRDefault="000C0452" w:rsidP="00ED163D">
      <w:r w:rsidRPr="002B55F4">
        <w:t xml:space="preserve">Kathryn Doi Todd, </w:t>
      </w:r>
      <w:r w:rsidR="001B32CD" w:rsidRPr="002B55F4">
        <w:t xml:space="preserve">“Tesoro del Valle Master Homeowners Assn. v. Griffin,” 200 Cal. App. 4th 619, </w:t>
      </w:r>
      <w:r w:rsidR="005F4EB5" w:rsidRPr="002B55F4">
        <w:t>3 October 2011, pp. 16-17, Lexis.</w:t>
      </w:r>
    </w:p>
    <w:p w14:paraId="3D79DC7E" w14:textId="77777777" w:rsidR="00ED163D" w:rsidRPr="002B55F4" w:rsidRDefault="00ED163D" w:rsidP="00ED163D"/>
    <w:p w14:paraId="6E3FDCD0" w14:textId="0823E44E" w:rsidR="00E83C8E" w:rsidRPr="002B55F4" w:rsidRDefault="00E83C8E" w:rsidP="00E83C8E">
      <w:pPr>
        <w:rPr>
          <w:sz w:val="16"/>
          <w:szCs w:val="16"/>
        </w:rPr>
      </w:pPr>
      <w:r w:rsidRPr="002B55F4">
        <w:rPr>
          <w:sz w:val="16"/>
          <w:szCs w:val="16"/>
        </w:rPr>
        <w:t xml:space="preserve">(1) Section 714 prohibits homeowners associations from imposing covenants, conditions or restrictions that effectively prohibit the installation of a solar energy system. (§ 714, subd. (a).) The statute further provides: “This section does not apply to provisions that impose reasonable restrictions on solar energy systems. However, it is the policy of the state to promote and encourage the use of solar energy systems and to remove obstacles thereto. Accordingly, reasonable restrictions on a solar energy system are those restrictions that do not significantly increase the cost of the system or significantly decrease its efficiency or specified performance, or that allow for an alternative system of comparable cost, efficiency, and energy conservation benefits.” (§ 714, subd. (b).) </w:t>
      </w:r>
      <w:r w:rsidRPr="002B55F4">
        <w:rPr>
          <w:rStyle w:val="StyleUnderline"/>
        </w:rPr>
        <w:t>Section 714 defines “</w:t>
      </w:r>
      <w:r w:rsidRPr="002B55F4">
        <w:rPr>
          <w:rStyle w:val="Emphasis"/>
        </w:rPr>
        <w:t>significantly</w:t>
      </w:r>
      <w:r w:rsidRPr="002B55F4">
        <w:rPr>
          <w:rStyle w:val="StyleUnderline"/>
        </w:rPr>
        <w:t xml:space="preserve">” as “an </w:t>
      </w:r>
      <w:r w:rsidRPr="002B55F4">
        <w:rPr>
          <w:rStyle w:val="Emphasis"/>
        </w:rPr>
        <w:t>amount exceeding 20 percent</w:t>
      </w:r>
      <w:r w:rsidRPr="002B55F4">
        <w:rPr>
          <w:sz w:val="16"/>
          <w:szCs w:val="16"/>
        </w:rPr>
        <w:t xml:space="preserve"> of the cost of the system or decreasing the efficiency of the solar energy system by an amount exceeding 20 percent, as originally specified and proposed” for a solar water or swimming pool heating system, and as “an amount not to exceed two thousand dollars ($2,000) over the system cost as originally specified and proposed, or a decrease in system efficiency of an amount exceeding 20 percent as originally specified and proposed” for a photovoltaic system. (§ 714, subd. (d)(1)(A) &amp; (B).)</w:t>
      </w:r>
    </w:p>
    <w:p w14:paraId="1543FF3E" w14:textId="3362BB7E" w:rsidR="00B50969" w:rsidRPr="002B55F4" w:rsidRDefault="00B50969" w:rsidP="008D52F7">
      <w:pPr>
        <w:pStyle w:val="Heading3"/>
      </w:pPr>
      <w:r w:rsidRPr="002B55F4">
        <w:t>2NC – “Significantly” = 20%</w:t>
      </w:r>
    </w:p>
    <w:p w14:paraId="69DC3EEB" w14:textId="3165EF95" w:rsidR="00B50969" w:rsidRPr="002B55F4" w:rsidRDefault="0004552F" w:rsidP="00B50969">
      <w:pPr>
        <w:pStyle w:val="Heading4"/>
      </w:pPr>
      <w:r w:rsidRPr="002B55F4">
        <w:t xml:space="preserve">“Significantly” means at least 20 percent. </w:t>
      </w:r>
    </w:p>
    <w:p w14:paraId="161EF21E" w14:textId="22DEACB1" w:rsidR="0004552F" w:rsidRPr="002B55F4" w:rsidRDefault="006D025D" w:rsidP="006D025D">
      <w:r w:rsidRPr="002B55F4">
        <w:rPr>
          <w:rStyle w:val="Style13ptBold"/>
        </w:rPr>
        <w:t xml:space="preserve">Starrs et al. </w:t>
      </w:r>
      <w:r w:rsidR="00DB2DC4" w:rsidRPr="002B55F4">
        <w:rPr>
          <w:rStyle w:val="Style13ptBold"/>
        </w:rPr>
        <w:t>2K</w:t>
      </w:r>
      <w:r w:rsidR="00DB2DC4" w:rsidRPr="002B55F4">
        <w:t xml:space="preserve"> – </w:t>
      </w:r>
      <w:r w:rsidR="00670CC6" w:rsidRPr="002B55F4">
        <w:t xml:space="preserve">Vice President for Government and Public Affairs at EDP Renewables North America. </w:t>
      </w:r>
      <w:r w:rsidR="0004552F" w:rsidRPr="002B55F4">
        <w:t xml:space="preserve">JD from UC Berkeley. PhD in Energy and Resources from UC Berkeley. </w:t>
      </w:r>
    </w:p>
    <w:p w14:paraId="544CB55E" w14:textId="28558658" w:rsidR="006D025D" w:rsidRPr="002B55F4" w:rsidRDefault="00DB2DC4" w:rsidP="006D025D">
      <w:r w:rsidRPr="002B55F4">
        <w:t xml:space="preserve">Thomas Starrs, Les Nelson, and Fred Zalcman, “Bringing Solar Energy to the Planned Community: A Handbook on Rooftop Solar Systems and Private Land Use Restrictions,” </w:t>
      </w:r>
      <w:r w:rsidR="00A04387" w:rsidRPr="002B55F4">
        <w:t xml:space="preserve">report sponsored by the U.S. Department of Energy, 2000, </w:t>
      </w:r>
      <w:r w:rsidR="006D025D" w:rsidRPr="002B55F4">
        <w:t>pp. 56</w:t>
      </w:r>
      <w:r w:rsidR="00A04387" w:rsidRPr="002B55F4">
        <w:t>, https://www.paulreverevillage.com/Community/Resources/CC%2BRs_and_solar_rights.pdf.</w:t>
      </w:r>
    </w:p>
    <w:p w14:paraId="51C65AC5" w14:textId="77777777" w:rsidR="006D025D" w:rsidRPr="002B55F4" w:rsidRDefault="006D025D" w:rsidP="006D025D"/>
    <w:p w14:paraId="4C4AC511" w14:textId="771999F8" w:rsidR="00B50969" w:rsidRPr="002B55F4" w:rsidRDefault="00B50969" w:rsidP="00B50969">
      <w:pPr>
        <w:rPr>
          <w:sz w:val="16"/>
          <w:szCs w:val="16"/>
        </w:rPr>
      </w:pPr>
      <w:r w:rsidRPr="002B55F4">
        <w:rPr>
          <w:sz w:val="16"/>
          <w:szCs w:val="16"/>
        </w:rPr>
        <w:t xml:space="preserve">(5) For the purposes of this section: (a) </w:t>
      </w:r>
      <w:r w:rsidRPr="002B55F4">
        <w:rPr>
          <w:rStyle w:val="StyleUnderline"/>
        </w:rPr>
        <w:t>"</w:t>
      </w:r>
      <w:r w:rsidRPr="002B55F4">
        <w:rPr>
          <w:rStyle w:val="Emphasis"/>
        </w:rPr>
        <w:t>Significantly</w:t>
      </w:r>
      <w:r w:rsidRPr="002B55F4">
        <w:rPr>
          <w:rStyle w:val="StyleUnderline"/>
        </w:rPr>
        <w:t xml:space="preserve">" means an </w:t>
      </w:r>
      <w:r w:rsidRPr="002B55F4">
        <w:rPr>
          <w:rStyle w:val="Emphasis"/>
        </w:rPr>
        <w:t>amount exceeding 20 percent</w:t>
      </w:r>
      <w:r w:rsidRPr="002B55F4">
        <w:rPr>
          <w:sz w:val="16"/>
          <w:szCs w:val="16"/>
        </w:rPr>
        <w:t xml:space="preserve"> of the cost of the system or decreasing the efficiency of the solar energy system by an amount exceeding 20 percent, as originally specified and proposed.</w:t>
      </w:r>
    </w:p>
    <w:p w14:paraId="182B3FA3" w14:textId="780195AE" w:rsidR="00B50969" w:rsidRPr="002B55F4" w:rsidRDefault="00824A31" w:rsidP="00824A31">
      <w:pPr>
        <w:pStyle w:val="Heading3"/>
      </w:pPr>
      <w:r w:rsidRPr="002B55F4">
        <w:t>2AC – “Significantly” = 10% or Less</w:t>
      </w:r>
    </w:p>
    <w:p w14:paraId="55AD0940" w14:textId="5FFF192F" w:rsidR="00824A31" w:rsidRPr="002B55F4" w:rsidRDefault="003E695B" w:rsidP="003E695B">
      <w:pPr>
        <w:pStyle w:val="Heading4"/>
      </w:pPr>
      <w:r w:rsidRPr="002B55F4">
        <w:t xml:space="preserve">“Significantly” means less than 10%. It’s distinct from “materially,” which means 10-30%, and “substantially,” which means </w:t>
      </w:r>
      <w:r w:rsidR="003E047D" w:rsidRPr="002B55F4">
        <w:t>at least</w:t>
      </w:r>
      <w:r w:rsidRPr="002B55F4">
        <w:t xml:space="preserve"> 30%.</w:t>
      </w:r>
    </w:p>
    <w:p w14:paraId="7D227D0E" w14:textId="3C670824" w:rsidR="006D3B95" w:rsidRPr="002B55F4" w:rsidRDefault="006D3B95" w:rsidP="006D3B95">
      <w:r w:rsidRPr="002B55F4">
        <w:rPr>
          <w:rStyle w:val="Style13ptBold"/>
        </w:rPr>
        <w:t>Oryx 16</w:t>
      </w:r>
      <w:r w:rsidRPr="002B55F4">
        <w:t xml:space="preserve"> – </w:t>
      </w:r>
      <w:r w:rsidR="003E047D" w:rsidRPr="002B55F4">
        <w:t>Real estate company based in Namibia.</w:t>
      </w:r>
    </w:p>
    <w:p w14:paraId="1A34664E" w14:textId="2A4A5B01" w:rsidR="006D3B95" w:rsidRPr="002B55F4" w:rsidRDefault="006D3B95" w:rsidP="006D3B95">
      <w:r w:rsidRPr="002B55F4">
        <w:t xml:space="preserve">“Integrated Annual Report,” Oryx Properties, 2016, </w:t>
      </w:r>
      <w:r w:rsidR="00C119AB" w:rsidRPr="002B55F4">
        <w:t>pp. 14, https://oryxprop.com/wp-content/uploads/2022/03/Annual-Report-2016.pdf.</w:t>
      </w:r>
    </w:p>
    <w:p w14:paraId="100FB062" w14:textId="77777777" w:rsidR="00F64FAB" w:rsidRPr="002B55F4" w:rsidRDefault="00F64FAB" w:rsidP="00F64FAB"/>
    <w:p w14:paraId="20E64DA6" w14:textId="14D4454F" w:rsidR="003E695B" w:rsidRPr="002B55F4" w:rsidRDefault="003E695B" w:rsidP="003E695B">
      <w:pPr>
        <w:rPr>
          <w:sz w:val="16"/>
          <w:szCs w:val="16"/>
        </w:rPr>
      </w:pPr>
      <w:r w:rsidRPr="002B55F4">
        <w:rPr>
          <w:sz w:val="16"/>
          <w:szCs w:val="16"/>
        </w:rPr>
        <w:t>Oryx Properties Limited takes guidance from the Namibia Stock Exchange (‘NSX’) Listing Requirements in assessing materiality. The Listing Requirements define matters and/or sensitive information as follows: ‘</w:t>
      </w:r>
      <w:r w:rsidRPr="002B55F4">
        <w:rPr>
          <w:rStyle w:val="Emphasis"/>
        </w:rPr>
        <w:t>Significantly</w:t>
      </w:r>
      <w:r w:rsidRPr="002B55F4">
        <w:rPr>
          <w:rStyle w:val="StyleUnderline"/>
        </w:rPr>
        <w:t>’ means</w:t>
      </w:r>
      <w:r w:rsidRPr="002B55F4">
        <w:rPr>
          <w:sz w:val="16"/>
          <w:szCs w:val="16"/>
        </w:rPr>
        <w:t xml:space="preserve"> price sensitive, but </w:t>
      </w:r>
      <w:r w:rsidRPr="002B55F4">
        <w:rPr>
          <w:rStyle w:val="Emphasis"/>
        </w:rPr>
        <w:t>less than</w:t>
      </w:r>
      <w:r w:rsidRPr="002B55F4">
        <w:rPr>
          <w:rStyle w:val="StyleUnderline"/>
        </w:rPr>
        <w:t xml:space="preserve"> a </w:t>
      </w:r>
      <w:r w:rsidRPr="002B55F4">
        <w:rPr>
          <w:rStyle w:val="Emphasis"/>
        </w:rPr>
        <w:t>10%</w:t>
      </w:r>
      <w:r w:rsidRPr="002B55F4">
        <w:rPr>
          <w:rStyle w:val="StyleUnderline"/>
        </w:rPr>
        <w:t xml:space="preserve"> increase</w:t>
      </w:r>
      <w:r w:rsidRPr="002B55F4">
        <w:rPr>
          <w:sz w:val="16"/>
          <w:szCs w:val="16"/>
        </w:rPr>
        <w:t xml:space="preserve"> or decrease; ‘</w:t>
      </w:r>
      <w:r w:rsidRPr="002B55F4">
        <w:rPr>
          <w:rStyle w:val="Emphasis"/>
        </w:rPr>
        <w:t>Materially</w:t>
      </w:r>
      <w:r w:rsidRPr="002B55F4">
        <w:rPr>
          <w:rStyle w:val="StyleUnderline"/>
        </w:rPr>
        <w:t xml:space="preserve">’ means </w:t>
      </w:r>
      <w:r w:rsidRPr="002B55F4">
        <w:rPr>
          <w:rStyle w:val="Emphasis"/>
        </w:rPr>
        <w:t>between</w:t>
      </w:r>
      <w:r w:rsidRPr="002B55F4">
        <w:rPr>
          <w:rStyle w:val="StyleUnderline"/>
        </w:rPr>
        <w:t xml:space="preserve"> a </w:t>
      </w:r>
      <w:r w:rsidRPr="002B55F4">
        <w:rPr>
          <w:rStyle w:val="Emphasis"/>
        </w:rPr>
        <w:t>10% and 30%</w:t>
      </w:r>
      <w:r w:rsidRPr="002B55F4">
        <w:rPr>
          <w:rStyle w:val="StyleUnderline"/>
        </w:rPr>
        <w:t xml:space="preserve"> increase</w:t>
      </w:r>
      <w:r w:rsidRPr="002B55F4">
        <w:rPr>
          <w:sz w:val="16"/>
          <w:szCs w:val="16"/>
        </w:rPr>
        <w:t xml:space="preserve"> or decrease; and ‘</w:t>
      </w:r>
      <w:r w:rsidRPr="002B55F4">
        <w:rPr>
          <w:rStyle w:val="Emphasis"/>
        </w:rPr>
        <w:t>Substantially</w:t>
      </w:r>
      <w:r w:rsidRPr="002B55F4">
        <w:rPr>
          <w:rStyle w:val="StyleUnderline"/>
        </w:rPr>
        <w:t xml:space="preserve">’ means </w:t>
      </w:r>
      <w:r w:rsidRPr="002B55F4">
        <w:rPr>
          <w:rStyle w:val="Emphasis"/>
        </w:rPr>
        <w:t>equal to or greater than</w:t>
      </w:r>
      <w:r w:rsidRPr="002B55F4">
        <w:rPr>
          <w:rStyle w:val="StyleUnderline"/>
        </w:rPr>
        <w:t xml:space="preserve"> a </w:t>
      </w:r>
      <w:r w:rsidRPr="002B55F4">
        <w:rPr>
          <w:rStyle w:val="Emphasis"/>
        </w:rPr>
        <w:t>30%</w:t>
      </w:r>
      <w:r w:rsidRPr="002B55F4">
        <w:rPr>
          <w:rStyle w:val="StyleUnderline"/>
        </w:rPr>
        <w:t xml:space="preserve"> increase</w:t>
      </w:r>
      <w:r w:rsidRPr="002B55F4">
        <w:rPr>
          <w:sz w:val="16"/>
          <w:szCs w:val="16"/>
        </w:rPr>
        <w:t xml:space="preserve"> or decrease.</w:t>
      </w:r>
    </w:p>
    <w:p w14:paraId="5CAA72A5" w14:textId="04D39800" w:rsidR="00115540" w:rsidRPr="002B55F4" w:rsidRDefault="00115540" w:rsidP="008D52F7">
      <w:pPr>
        <w:pStyle w:val="Heading3"/>
      </w:pPr>
      <w:r w:rsidRPr="002B55F4">
        <w:t>2AC – “Significantly”</w:t>
      </w:r>
      <w:r w:rsidR="00345620" w:rsidRPr="002B55F4">
        <w:t xml:space="preserve"> = Significant Degree</w:t>
      </w:r>
    </w:p>
    <w:p w14:paraId="688C0EFE" w14:textId="7086E593" w:rsidR="00115540" w:rsidRPr="002B55F4" w:rsidRDefault="00723F37" w:rsidP="00723F37">
      <w:pPr>
        <w:pStyle w:val="Heading4"/>
      </w:pPr>
      <w:r w:rsidRPr="002B55F4">
        <w:t>“Significantly” means “to a significant degree.”</w:t>
      </w:r>
    </w:p>
    <w:p w14:paraId="3C250591" w14:textId="01A220BF" w:rsidR="00731153" w:rsidRPr="002B55F4" w:rsidRDefault="00731153" w:rsidP="00731153">
      <w:r w:rsidRPr="002B55F4">
        <w:rPr>
          <w:rStyle w:val="Style13ptBold"/>
        </w:rPr>
        <w:t xml:space="preserve">Nakamoto </w:t>
      </w:r>
      <w:r w:rsidR="00AC224D" w:rsidRPr="002B55F4">
        <w:rPr>
          <w:rStyle w:val="Style13ptBold"/>
        </w:rPr>
        <w:t>19</w:t>
      </w:r>
      <w:r w:rsidR="00AC224D" w:rsidRPr="002B55F4">
        <w:t xml:space="preserve"> – Former justice of the Oregon Supreme Court.</w:t>
      </w:r>
    </w:p>
    <w:p w14:paraId="5595C95B" w14:textId="1A3ECC10" w:rsidR="00A52DA5" w:rsidRPr="002B55F4" w:rsidRDefault="00AC224D" w:rsidP="00A52DA5">
      <w:r w:rsidRPr="002B55F4">
        <w:t>Lynn R. Nakamoto, “Stop the Dump Coal. V. Yamhill City,</w:t>
      </w:r>
      <w:r w:rsidR="005F7C5F" w:rsidRPr="002B55F4">
        <w:t xml:space="preserve">” 364 Ore. 432, 28 February 2019, </w:t>
      </w:r>
      <w:r w:rsidR="00A52DA5" w:rsidRPr="002B55F4">
        <w:t>pp. 25</w:t>
      </w:r>
      <w:r w:rsidR="005F7C5F" w:rsidRPr="002B55F4">
        <w:t>, Lexis.</w:t>
      </w:r>
    </w:p>
    <w:p w14:paraId="20DD0A3D" w14:textId="77777777" w:rsidR="00A52DA5" w:rsidRPr="002B55F4" w:rsidRDefault="00A52DA5" w:rsidP="00A52DA5"/>
    <w:p w14:paraId="766C5DD8" w14:textId="48AF80B1" w:rsidR="00723F37" w:rsidRPr="002B55F4" w:rsidRDefault="00A52DA5" w:rsidP="00723F37">
      <w:pPr>
        <w:rPr>
          <w:sz w:val="16"/>
          <w:szCs w:val="16"/>
        </w:rPr>
      </w:pPr>
      <w:r w:rsidRPr="002B55F4">
        <w:rPr>
          <w:sz w:val="16"/>
          <w:szCs w:val="16"/>
        </w:rPr>
        <w:t xml:space="preserve">As used in ORS 215.296(1) to modify a "change in accepted farm or forest practices on surrounding lands," the ordinary meaning of "significant" indicates that the change has, or is likely to have, an important influence or effect on the farm or forest practices "on surrounding lands." Similarly, the ordinary meaning of "significantly" with respect to an increase in the cost of accepted farm or forest practices appears to mean to increase the cost in a significant manner, that is, in an influential and important way. </w:t>
      </w:r>
      <w:r w:rsidRPr="002B55F4">
        <w:rPr>
          <w:rStyle w:val="StyleUnderline"/>
        </w:rPr>
        <w:t xml:space="preserve">See </w:t>
      </w:r>
      <w:r w:rsidRPr="002B55F4">
        <w:rPr>
          <w:rStyle w:val="Emphasis"/>
        </w:rPr>
        <w:t>Webster's</w:t>
      </w:r>
      <w:r w:rsidRPr="002B55F4">
        <w:rPr>
          <w:sz w:val="16"/>
          <w:szCs w:val="16"/>
        </w:rPr>
        <w:t xml:space="preserve"> at 2116 (</w:t>
      </w:r>
      <w:r w:rsidRPr="002B55F4">
        <w:rPr>
          <w:rStyle w:val="StyleUnderline"/>
        </w:rPr>
        <w:t>defining "</w:t>
      </w:r>
      <w:r w:rsidRPr="002B55F4">
        <w:rPr>
          <w:rStyle w:val="Emphasis"/>
        </w:rPr>
        <w:t>significantly</w:t>
      </w:r>
      <w:r w:rsidRPr="002B55F4">
        <w:rPr>
          <w:rStyle w:val="StyleUnderline"/>
        </w:rPr>
        <w:t xml:space="preserve">" as "in a </w:t>
      </w:r>
      <w:r w:rsidRPr="002B55F4">
        <w:rPr>
          <w:rStyle w:val="Emphasis"/>
        </w:rPr>
        <w:t>significant manner</w:t>
      </w:r>
      <w:r w:rsidRPr="002B55F4">
        <w:rPr>
          <w:sz w:val="16"/>
          <w:szCs w:val="16"/>
        </w:rPr>
        <w:t xml:space="preserve"> * * * : </w:t>
      </w:r>
      <w:r w:rsidRPr="002B55F4">
        <w:rPr>
          <w:rStyle w:val="StyleUnderline"/>
        </w:rPr>
        <w:t xml:space="preserve">to a </w:t>
      </w:r>
      <w:r w:rsidRPr="002B55F4">
        <w:rPr>
          <w:rStyle w:val="Emphasis"/>
        </w:rPr>
        <w:t>significant degree</w:t>
      </w:r>
      <w:r w:rsidRPr="002B55F4">
        <w:rPr>
          <w:sz w:val="16"/>
          <w:szCs w:val="16"/>
        </w:rPr>
        <w:t>").</w:t>
      </w:r>
    </w:p>
    <w:p w14:paraId="2962DE0E" w14:textId="77777777" w:rsidR="00723F37" w:rsidRPr="002B55F4" w:rsidRDefault="00723F37" w:rsidP="00115540"/>
    <w:p w14:paraId="633E5512" w14:textId="37407767" w:rsidR="00723F37" w:rsidRPr="002B55F4" w:rsidRDefault="00723F37" w:rsidP="00723F37">
      <w:pPr>
        <w:pStyle w:val="Heading4"/>
      </w:pPr>
      <w:r w:rsidRPr="002B55F4">
        <w:t xml:space="preserve">It has no other </w:t>
      </w:r>
      <w:r w:rsidRPr="002B55F4">
        <w:rPr>
          <w:u w:val="single"/>
        </w:rPr>
        <w:t>specialized meaning</w:t>
      </w:r>
      <w:r w:rsidRPr="002B55F4">
        <w:t>.</w:t>
      </w:r>
    </w:p>
    <w:p w14:paraId="249A086D" w14:textId="77777777" w:rsidR="005F7C5F" w:rsidRPr="002B55F4" w:rsidRDefault="005F7C5F" w:rsidP="005F7C5F">
      <w:r w:rsidRPr="002B55F4">
        <w:rPr>
          <w:rStyle w:val="Style13ptBold"/>
        </w:rPr>
        <w:t>Nakamoto 19</w:t>
      </w:r>
      <w:r w:rsidRPr="002B55F4">
        <w:t xml:space="preserve"> – Former justice of the Oregon Supreme Court.</w:t>
      </w:r>
    </w:p>
    <w:p w14:paraId="4441FF29" w14:textId="63EF7C54" w:rsidR="005F7C5F" w:rsidRPr="002B55F4" w:rsidRDefault="005F7C5F" w:rsidP="005F7C5F">
      <w:r w:rsidRPr="002B55F4">
        <w:t>Lynn R. Nakamoto, “Stop the Dump Coal. V. Yamhill City,” 364 Ore. 432, 28 February 2019, pp. 19-21, Lexis.</w:t>
      </w:r>
    </w:p>
    <w:p w14:paraId="1DFDE897" w14:textId="77777777" w:rsidR="00723F37" w:rsidRPr="002B55F4" w:rsidRDefault="00723F37" w:rsidP="00723F37"/>
    <w:p w14:paraId="30D09C68" w14:textId="77777777" w:rsidR="00723F37" w:rsidRPr="002B55F4" w:rsidRDefault="00723F37" w:rsidP="00723F37">
      <w:pPr>
        <w:rPr>
          <w:sz w:val="16"/>
          <w:szCs w:val="16"/>
        </w:rPr>
      </w:pPr>
      <w:r w:rsidRPr="002B55F4">
        <w:rPr>
          <w:sz w:val="16"/>
          <w:szCs w:val="16"/>
        </w:rPr>
        <w:t xml:space="preserve">In broad terms, the parties have two disparate views of how the farm impacts test works. Riverbend and the county defend the Court of Appeals decision. In their view, to determine the significance of changes or cost increases on a single farm or multiple farms caused by a proposed nonfarm use, the local government must take a global view and consider whether the changes rise to the level of causing certain large-scale effects in the surrounding lands, especially a decrease in the supply of agricultural land. Petitioners, on the other hand, see the test operating in granular terms, farm by farm and farm practice by farm practice. They contend that the text of ORS 215.296 indicates that the farm impacts test requires (1) the applicant to properly identify the surrounding lands, the farms on those lands, the accepted farm practices on each farm, and the impacts of the proposed nonfarm use on each farm practice; (2) the local government to determine whether the proposed nonfarm use will force a "significant" change to, or cost increase in, an accepted farm practice, as that term is ordinarily used; and (3) if there is a significant change, the local government to determine whether the applicant has demonstrated that, with conditions of approval imposed pursuant to subsection (2) of the statute, the nonfarm use meets the test. As we will explain, we agree with petitioners that </w:t>
      </w:r>
      <w:r w:rsidRPr="002B55F4">
        <w:rPr>
          <w:rStyle w:val="StyleUnderline"/>
        </w:rPr>
        <w:t>the legislature intended</w:t>
      </w:r>
      <w:r w:rsidRPr="002B55F4">
        <w:rPr>
          <w:sz w:val="16"/>
          <w:szCs w:val="16"/>
        </w:rPr>
        <w:t xml:space="preserve"> the farm impacts test to apply on a farm-by-farm and farm practice-by-farm practice basis and intended </w:t>
      </w:r>
      <w:r w:rsidRPr="002B55F4">
        <w:rPr>
          <w:rStyle w:val="StyleUnderline"/>
        </w:rPr>
        <w:t xml:space="preserve">to use the </w:t>
      </w:r>
      <w:r w:rsidRPr="002B55F4">
        <w:rPr>
          <w:rStyle w:val="Emphasis"/>
        </w:rPr>
        <w:t>ordinary meaning</w:t>
      </w:r>
      <w:r w:rsidRPr="002B55F4">
        <w:rPr>
          <w:rStyle w:val="StyleUnderline"/>
        </w:rPr>
        <w:t xml:space="preserve"> of</w:t>
      </w:r>
      <w:r w:rsidRPr="002B55F4">
        <w:rPr>
          <w:sz w:val="16"/>
          <w:szCs w:val="16"/>
        </w:rPr>
        <w:t xml:space="preserve"> "significant" and "</w:t>
      </w:r>
      <w:r w:rsidRPr="002B55F4">
        <w:rPr>
          <w:rStyle w:val="Emphasis"/>
        </w:rPr>
        <w:t>significantly</w:t>
      </w:r>
      <w:r w:rsidRPr="002B55F4">
        <w:rPr>
          <w:sz w:val="16"/>
          <w:szCs w:val="16"/>
        </w:rPr>
        <w:t xml:space="preserve">" in ORS 215.296(1), </w:t>
      </w:r>
      <w:r w:rsidRPr="002B55F4">
        <w:rPr>
          <w:rStyle w:val="Emphasis"/>
        </w:rPr>
        <w:t>not</w:t>
      </w:r>
      <w:r w:rsidRPr="002B55F4">
        <w:rPr>
          <w:rStyle w:val="StyleUnderline"/>
        </w:rPr>
        <w:t xml:space="preserve"> a </w:t>
      </w:r>
      <w:r w:rsidRPr="002B55F4">
        <w:rPr>
          <w:rStyle w:val="Emphasis"/>
        </w:rPr>
        <w:t>specialized meaning</w:t>
      </w:r>
      <w:r w:rsidRPr="002B55F4">
        <w:rPr>
          <w:sz w:val="16"/>
          <w:szCs w:val="16"/>
        </w:rPr>
        <w:t xml:space="preserve"> tied to the supply of agricultural land, supply of food, or farm profitability.</w:t>
      </w:r>
    </w:p>
    <w:p w14:paraId="0F796058" w14:textId="2D594CC1" w:rsidR="00AB2A4D" w:rsidRPr="002B55F4" w:rsidRDefault="00AB2A4D" w:rsidP="00AB2A4D">
      <w:pPr>
        <w:pStyle w:val="Heading3"/>
      </w:pPr>
      <w:r w:rsidRPr="002B55F4">
        <w:t>1AR – “Significantly”</w:t>
      </w:r>
      <w:r w:rsidR="00855EA9" w:rsidRPr="002B55F4">
        <w:t xml:space="preserve"> = Context-Based</w:t>
      </w:r>
    </w:p>
    <w:p w14:paraId="111D8EA4" w14:textId="78811063" w:rsidR="00AB2A4D" w:rsidRPr="002B55F4" w:rsidRDefault="0094256B" w:rsidP="00AB2A4D">
      <w:pPr>
        <w:pStyle w:val="Heading4"/>
      </w:pPr>
      <w:r w:rsidRPr="002B55F4">
        <w:t>“Significantly” is defined based on context – no uniform definition.</w:t>
      </w:r>
    </w:p>
    <w:p w14:paraId="1DF0155C" w14:textId="2B119636" w:rsidR="00582EE0" w:rsidRPr="002B55F4" w:rsidRDefault="009E34B5" w:rsidP="00582EE0">
      <w:r w:rsidRPr="002B55F4">
        <w:rPr>
          <w:rStyle w:val="Style13ptBold"/>
        </w:rPr>
        <w:t>Breyer 05</w:t>
      </w:r>
      <w:r w:rsidRPr="002B55F4">
        <w:t xml:space="preserve"> –</w:t>
      </w:r>
      <w:r w:rsidR="00A70669" w:rsidRPr="002B55F4">
        <w:t xml:space="preserve"> </w:t>
      </w:r>
      <w:r w:rsidR="000A0777" w:rsidRPr="002B55F4">
        <w:t>Judge for the U.S. District Court for the Northern District of California.</w:t>
      </w:r>
    </w:p>
    <w:p w14:paraId="152C4FFC" w14:textId="5E0E9DED" w:rsidR="000A0777" w:rsidRPr="002B55F4" w:rsidRDefault="00A70669" w:rsidP="00582EE0">
      <w:r w:rsidRPr="002B55F4">
        <w:t xml:space="preserve">Charles R. Breyer, “Sierra Club v. Bosworth,” </w:t>
      </w:r>
      <w:r w:rsidR="00B04571" w:rsidRPr="002B55F4">
        <w:t xml:space="preserve">2005 U.S. Dist. LEXIS 27573, 14 November 2005, pp. 27-28, Lexis. </w:t>
      </w:r>
    </w:p>
    <w:p w14:paraId="4EC1CC05" w14:textId="77777777" w:rsidR="00582EE0" w:rsidRPr="002B55F4" w:rsidRDefault="00582EE0" w:rsidP="00582EE0"/>
    <w:p w14:paraId="6C672DF3" w14:textId="06FF522F" w:rsidR="0094256B" w:rsidRPr="002B55F4" w:rsidRDefault="0094256B" w:rsidP="0094256B">
      <w:pPr>
        <w:rPr>
          <w:sz w:val="16"/>
          <w:szCs w:val="16"/>
        </w:rPr>
      </w:pPr>
      <w:r w:rsidRPr="002B55F4">
        <w:rPr>
          <w:sz w:val="16"/>
          <w:szCs w:val="16"/>
        </w:rPr>
        <w:t xml:space="preserve">The central concern of the Court's analysis is not whether the new information supports the Forest Service's original conclusions, or whether the effect of the project on the fisher is more likely to lead toward listing, but whether there are "significant new circumstances or information relevant to environmental concerns and bearing on the proposed action or its impacts." Friends of the Clearwater, 222 F.3d at 557 (emphasis added). If so, NEPA requires the agency to conduct a supplemental environmental analysis. Id.; see also Marsh, 490 U.S. at 374. </w:t>
      </w:r>
      <w:r w:rsidRPr="002B55F4">
        <w:rPr>
          <w:rStyle w:val="StyleUnderline"/>
        </w:rPr>
        <w:t>Regulations</w:t>
      </w:r>
      <w:r w:rsidRPr="002B55F4">
        <w:rPr>
          <w:sz w:val="16"/>
          <w:szCs w:val="16"/>
        </w:rPr>
        <w:t xml:space="preserve"> promulgated pursuant to NEPA by the Council on Environmental Quality ("CEQ") </w:t>
      </w:r>
      <w:r w:rsidRPr="002B55F4">
        <w:rPr>
          <w:rStyle w:val="Emphasis"/>
        </w:rPr>
        <w:t>define</w:t>
      </w:r>
      <w:r w:rsidRPr="002B55F4">
        <w:rPr>
          <w:rStyle w:val="StyleUnderline"/>
        </w:rPr>
        <w:t xml:space="preserve"> significantly' as "requir[ing] </w:t>
      </w:r>
      <w:r w:rsidRPr="002B55F4">
        <w:rPr>
          <w:rStyle w:val="Emphasis"/>
        </w:rPr>
        <w:t>considerations</w:t>
      </w:r>
      <w:r w:rsidRPr="002B55F4">
        <w:rPr>
          <w:rStyle w:val="StyleUnderline"/>
        </w:rPr>
        <w:t xml:space="preserve"> of</w:t>
      </w:r>
      <w:r w:rsidRPr="002B55F4">
        <w:rPr>
          <w:sz w:val="16"/>
          <w:szCs w:val="16"/>
        </w:rPr>
        <w:t xml:space="preserve"> </w:t>
      </w:r>
      <w:r w:rsidRPr="002B55F4">
        <w:rPr>
          <w:rStyle w:val="StyleUnderline"/>
        </w:rPr>
        <w:t xml:space="preserve">both </w:t>
      </w:r>
      <w:r w:rsidRPr="002B55F4">
        <w:rPr>
          <w:rStyle w:val="Emphasis"/>
        </w:rPr>
        <w:t>context</w:t>
      </w:r>
      <w:r w:rsidRPr="002B55F4">
        <w:rPr>
          <w:rStyle w:val="StyleUnderline"/>
        </w:rPr>
        <w:t xml:space="preserve"> and </w:t>
      </w:r>
      <w:r w:rsidRPr="002B55F4">
        <w:rPr>
          <w:rStyle w:val="Emphasis"/>
        </w:rPr>
        <w:t>intensity</w:t>
      </w:r>
      <w:r w:rsidRPr="002B55F4">
        <w:rPr>
          <w:sz w:val="16"/>
          <w:szCs w:val="16"/>
        </w:rPr>
        <w:t xml:space="preserve">." Friends of the Clearwater, 222 F.3d at 557 n.4 (quoting 40 C.F.R. § 1508.27). </w:t>
      </w:r>
      <w:r w:rsidRPr="002B55F4">
        <w:rPr>
          <w:rStyle w:val="Emphasis"/>
        </w:rPr>
        <w:t>Context</w:t>
      </w:r>
      <w:r w:rsidRPr="002B55F4">
        <w:rPr>
          <w:rStyle w:val="StyleUnderline"/>
        </w:rPr>
        <w:t xml:space="preserve"> means</w:t>
      </w:r>
      <w:r w:rsidRPr="002B55F4">
        <w:rPr>
          <w:sz w:val="16"/>
          <w:szCs w:val="16"/>
        </w:rPr>
        <w:t xml:space="preserve"> that "</w:t>
      </w:r>
      <w:r w:rsidRPr="002B55F4">
        <w:rPr>
          <w:rStyle w:val="StyleUnderline"/>
        </w:rPr>
        <w:t xml:space="preserve">the </w:t>
      </w:r>
      <w:r w:rsidRPr="002B55F4">
        <w:rPr>
          <w:rStyle w:val="Emphasis"/>
        </w:rPr>
        <w:t>significance</w:t>
      </w:r>
      <w:r w:rsidRPr="002B55F4">
        <w:rPr>
          <w:rStyle w:val="StyleUnderline"/>
        </w:rPr>
        <w:t xml:space="preserve"> of an action must be </w:t>
      </w:r>
      <w:r w:rsidRPr="002B55F4">
        <w:rPr>
          <w:rStyle w:val="Emphasis"/>
        </w:rPr>
        <w:t>analyzed</w:t>
      </w:r>
      <w:r w:rsidRPr="002B55F4">
        <w:rPr>
          <w:rStyle w:val="StyleUnderline"/>
        </w:rPr>
        <w:t xml:space="preserve"> in </w:t>
      </w:r>
      <w:r w:rsidRPr="002B55F4">
        <w:rPr>
          <w:rStyle w:val="Emphasis"/>
        </w:rPr>
        <w:t>several contexts</w:t>
      </w:r>
      <w:r w:rsidRPr="002B55F4">
        <w:rPr>
          <w:rStyle w:val="StyleUnderline"/>
        </w:rPr>
        <w:t>," including</w:t>
      </w:r>
      <w:r w:rsidRPr="002B55F4">
        <w:rPr>
          <w:sz w:val="16"/>
          <w:szCs w:val="16"/>
        </w:rPr>
        <w:t xml:space="preserve"> both </w:t>
      </w:r>
      <w:r w:rsidRPr="002B55F4">
        <w:rPr>
          <w:rStyle w:val="Emphasis"/>
        </w:rPr>
        <w:t>site-specific</w:t>
      </w:r>
      <w:r w:rsidRPr="002B55F4">
        <w:rPr>
          <w:rStyle w:val="StyleUnderline"/>
        </w:rPr>
        <w:t xml:space="preserve">, regional and </w:t>
      </w:r>
      <w:r w:rsidRPr="002B55F4">
        <w:rPr>
          <w:rStyle w:val="Emphasis"/>
        </w:rPr>
        <w:t>national</w:t>
      </w:r>
      <w:r w:rsidRPr="002B55F4">
        <w:rPr>
          <w:sz w:val="16"/>
          <w:szCs w:val="16"/>
        </w:rPr>
        <w:t xml:space="preserve">. Id. </w:t>
      </w:r>
      <w:r w:rsidRPr="002B55F4">
        <w:rPr>
          <w:rStyle w:val="Emphasis"/>
        </w:rPr>
        <w:t>Intensity</w:t>
      </w:r>
      <w:r w:rsidRPr="002B55F4">
        <w:rPr>
          <w:rStyle w:val="StyleUnderline"/>
        </w:rPr>
        <w:t xml:space="preserve"> "refers to</w:t>
      </w:r>
      <w:r w:rsidRPr="002B55F4">
        <w:rPr>
          <w:sz w:val="16"/>
          <w:szCs w:val="16"/>
        </w:rPr>
        <w:t xml:space="preserve"> the severity of the impact," and, in relevant part, </w:t>
      </w:r>
      <w:r w:rsidRPr="002B55F4">
        <w:rPr>
          <w:rStyle w:val="StyleUnderline"/>
        </w:rPr>
        <w:t xml:space="preserve">the </w:t>
      </w:r>
      <w:r w:rsidRPr="002B55F4">
        <w:rPr>
          <w:rStyle w:val="Emphasis"/>
        </w:rPr>
        <w:t>following factors</w:t>
      </w:r>
      <w:r w:rsidRPr="002B55F4">
        <w:rPr>
          <w:sz w:val="16"/>
          <w:szCs w:val="16"/>
        </w:rPr>
        <w:t xml:space="preserve"> should be considered:</w:t>
      </w:r>
    </w:p>
    <w:p w14:paraId="790C061A" w14:textId="3D51C8A3" w:rsidR="0094256B" w:rsidRPr="002B55F4" w:rsidRDefault="0094256B" w:rsidP="0094256B">
      <w:pPr>
        <w:rPr>
          <w:rStyle w:val="StyleUnderline"/>
        </w:rPr>
      </w:pPr>
      <w:r w:rsidRPr="002B55F4">
        <w:rPr>
          <w:sz w:val="16"/>
          <w:szCs w:val="16"/>
        </w:rPr>
        <w:t xml:space="preserve">(4) </w:t>
      </w:r>
      <w:r w:rsidRPr="002B55F4">
        <w:rPr>
          <w:rStyle w:val="StyleUnderline"/>
        </w:rPr>
        <w:t xml:space="preserve">The </w:t>
      </w:r>
      <w:r w:rsidRPr="002B55F4">
        <w:rPr>
          <w:rStyle w:val="Emphasis"/>
        </w:rPr>
        <w:t>degree</w:t>
      </w:r>
      <w:r w:rsidRPr="002B55F4">
        <w:rPr>
          <w:rStyle w:val="StyleUnderline"/>
        </w:rPr>
        <w:t xml:space="preserve"> to which the effects</w:t>
      </w:r>
      <w:r w:rsidRPr="002B55F4">
        <w:rPr>
          <w:sz w:val="16"/>
          <w:szCs w:val="16"/>
        </w:rPr>
        <w:t xml:space="preserve"> on the quality of the human environment </w:t>
      </w:r>
      <w:r w:rsidRPr="002B55F4">
        <w:rPr>
          <w:rStyle w:val="StyleUnderline"/>
        </w:rPr>
        <w:t>are</w:t>
      </w:r>
      <w:r w:rsidRPr="002B55F4">
        <w:rPr>
          <w:sz w:val="16"/>
          <w:szCs w:val="16"/>
        </w:rPr>
        <w:t xml:space="preserve"> likely to be </w:t>
      </w:r>
      <w:r w:rsidRPr="002B55F4">
        <w:rPr>
          <w:rStyle w:val="Emphasis"/>
        </w:rPr>
        <w:t>highly controversial</w:t>
      </w:r>
      <w:r w:rsidRPr="002B55F4">
        <w:rPr>
          <w:sz w:val="16"/>
          <w:szCs w:val="16"/>
        </w:rPr>
        <w:t xml:space="preserve">; (5) </w:t>
      </w:r>
      <w:r w:rsidRPr="002B55F4">
        <w:rPr>
          <w:rStyle w:val="StyleUnderline"/>
        </w:rPr>
        <w:t xml:space="preserve">The degree to which the </w:t>
      </w:r>
      <w:r w:rsidRPr="002B55F4">
        <w:rPr>
          <w:rStyle w:val="Emphasis"/>
        </w:rPr>
        <w:t>possible effects</w:t>
      </w:r>
      <w:r w:rsidRPr="002B55F4">
        <w:rPr>
          <w:sz w:val="16"/>
          <w:szCs w:val="16"/>
        </w:rPr>
        <w:t xml:space="preserve"> on the human environment </w:t>
      </w:r>
      <w:r w:rsidRPr="002B55F4">
        <w:rPr>
          <w:rStyle w:val="StyleUnderline"/>
        </w:rPr>
        <w:t>are</w:t>
      </w:r>
      <w:r w:rsidRPr="002B55F4">
        <w:rPr>
          <w:sz w:val="16"/>
          <w:szCs w:val="16"/>
        </w:rPr>
        <w:t xml:space="preserve"> highly </w:t>
      </w:r>
      <w:r w:rsidRPr="002B55F4">
        <w:rPr>
          <w:rStyle w:val="Emphasis"/>
        </w:rPr>
        <w:t>uncertain</w:t>
      </w:r>
      <w:r w:rsidRPr="002B55F4">
        <w:rPr>
          <w:sz w:val="16"/>
          <w:szCs w:val="16"/>
        </w:rPr>
        <w:t xml:space="preserve"> or involve unique or unknown risks; and (7) </w:t>
      </w:r>
      <w:r w:rsidRPr="002B55F4">
        <w:rPr>
          <w:rStyle w:val="StyleUnderline"/>
        </w:rPr>
        <w:t xml:space="preserve">whether the action is </w:t>
      </w:r>
      <w:r w:rsidRPr="002B55F4">
        <w:rPr>
          <w:rStyle w:val="Emphasis"/>
        </w:rPr>
        <w:t>related</w:t>
      </w:r>
      <w:r w:rsidRPr="002B55F4">
        <w:rPr>
          <w:rStyle w:val="StyleUnderline"/>
        </w:rPr>
        <w:t xml:space="preserve"> to </w:t>
      </w:r>
      <w:r w:rsidRPr="002B55F4">
        <w:rPr>
          <w:rStyle w:val="Emphasis"/>
        </w:rPr>
        <w:t>other actions</w:t>
      </w:r>
      <w:r w:rsidRPr="002B55F4">
        <w:rPr>
          <w:rStyle w:val="StyleUnderline"/>
        </w:rPr>
        <w:t xml:space="preserve"> with </w:t>
      </w:r>
      <w:r w:rsidRPr="002B55F4">
        <w:rPr>
          <w:rStyle w:val="Emphasis"/>
        </w:rPr>
        <w:t>individually insignificant</w:t>
      </w:r>
      <w:r w:rsidRPr="002B55F4">
        <w:rPr>
          <w:rStyle w:val="StyleUnderline"/>
        </w:rPr>
        <w:t xml:space="preserve"> but </w:t>
      </w:r>
      <w:r w:rsidRPr="002B55F4">
        <w:rPr>
          <w:rStyle w:val="Emphasis"/>
        </w:rPr>
        <w:t>cumulatively significant</w:t>
      </w:r>
      <w:r w:rsidRPr="002B55F4">
        <w:rPr>
          <w:rStyle w:val="StyleUnderline"/>
        </w:rPr>
        <w:t xml:space="preserve"> impacts.</w:t>
      </w:r>
    </w:p>
    <w:p w14:paraId="6792ADCB" w14:textId="5689FC5D" w:rsidR="00855EA9" w:rsidRPr="002B55F4" w:rsidRDefault="00BF63BB" w:rsidP="00BF63BB">
      <w:pPr>
        <w:pStyle w:val="Heading4"/>
      </w:pPr>
      <w:r w:rsidRPr="002B55F4">
        <w:t>Its meaning is context dependent.</w:t>
      </w:r>
    </w:p>
    <w:p w14:paraId="79F7C51C" w14:textId="004FA781" w:rsidR="002706A4" w:rsidRPr="002B55F4" w:rsidRDefault="002A32F4" w:rsidP="002706A4">
      <w:r w:rsidRPr="002B55F4">
        <w:rPr>
          <w:rStyle w:val="Style13ptBold"/>
        </w:rPr>
        <w:t xml:space="preserve">Bracher </w:t>
      </w:r>
      <w:r w:rsidR="000401C4" w:rsidRPr="002B55F4">
        <w:rPr>
          <w:rStyle w:val="Style13ptBold"/>
        </w:rPr>
        <w:t>20</w:t>
      </w:r>
      <w:r w:rsidR="000401C4" w:rsidRPr="002B55F4">
        <w:t xml:space="preserve"> – Director at Norton Rose Fulbright South Africa. </w:t>
      </w:r>
      <w:r w:rsidR="0095652E" w:rsidRPr="002B55F4">
        <w:t xml:space="preserve">Insurance </w:t>
      </w:r>
      <w:r w:rsidR="00582058" w:rsidRPr="002B55F4">
        <w:t>and financial services lawyer.</w:t>
      </w:r>
    </w:p>
    <w:p w14:paraId="5EB8EBA5" w14:textId="49C4DEB4" w:rsidR="004F2389" w:rsidRPr="002B55F4" w:rsidRDefault="004F2389" w:rsidP="002706A4">
      <w:r w:rsidRPr="002B55F4">
        <w:t xml:space="preserve">Patrick Bracher, “The difference between ‘significant’ and ‘substantial,’” </w:t>
      </w:r>
      <w:r w:rsidRPr="002B55F4">
        <w:rPr>
          <w:i/>
          <w:iCs/>
        </w:rPr>
        <w:t>Norton Rose Fulbright</w:t>
      </w:r>
      <w:r w:rsidRPr="002B55F4">
        <w:t>, 16 June 2020, https://www.financialinstitutionslegalsnapshot.com/2020/06/16/the-difference-between-significant-and-substantial/.</w:t>
      </w:r>
    </w:p>
    <w:p w14:paraId="28D80A97" w14:textId="77777777" w:rsidR="002706A4" w:rsidRPr="002B55F4" w:rsidRDefault="002706A4" w:rsidP="002706A4"/>
    <w:p w14:paraId="51C793CF" w14:textId="4A7AB153" w:rsidR="002706A4" w:rsidRPr="002B55F4" w:rsidRDefault="002706A4" w:rsidP="002706A4">
      <w:pPr>
        <w:rPr>
          <w:sz w:val="16"/>
          <w:szCs w:val="16"/>
        </w:rPr>
      </w:pPr>
      <w:r w:rsidRPr="002B55F4">
        <w:rPr>
          <w:sz w:val="16"/>
          <w:szCs w:val="16"/>
        </w:rPr>
        <w:t xml:space="preserve">In April 2020 the UK Supreme Court had reason to discuss </w:t>
      </w:r>
      <w:r w:rsidRPr="002B55F4">
        <w:rPr>
          <w:rStyle w:val="StyleUnderline"/>
        </w:rPr>
        <w:t xml:space="preserve">the </w:t>
      </w:r>
      <w:r w:rsidRPr="002B55F4">
        <w:rPr>
          <w:rStyle w:val="Emphasis"/>
        </w:rPr>
        <w:t>difference</w:t>
      </w:r>
      <w:r w:rsidRPr="002B55F4">
        <w:rPr>
          <w:rStyle w:val="StyleUnderline"/>
        </w:rPr>
        <w:t xml:space="preserve"> between ‘</w:t>
      </w:r>
      <w:r w:rsidRPr="002B55F4">
        <w:rPr>
          <w:rStyle w:val="Emphasis"/>
        </w:rPr>
        <w:t>significant</w:t>
      </w:r>
      <w:r w:rsidRPr="002B55F4">
        <w:rPr>
          <w:rStyle w:val="StyleUnderline"/>
        </w:rPr>
        <w:t>’ and ‘</w:t>
      </w:r>
      <w:r w:rsidRPr="002B55F4">
        <w:rPr>
          <w:rStyle w:val="Emphasis"/>
        </w:rPr>
        <w:t>substantial</w:t>
      </w:r>
      <w:r w:rsidRPr="002B55F4">
        <w:rPr>
          <w:rStyle w:val="StyleUnderline"/>
        </w:rPr>
        <w:t>’</w:t>
      </w:r>
      <w:r w:rsidRPr="002B55F4">
        <w:rPr>
          <w:sz w:val="16"/>
          <w:szCs w:val="16"/>
        </w:rPr>
        <w:t xml:space="preserve"> in the context of what is a ‘significant reduction in life expectancy’. The court said that ‘</w:t>
      </w:r>
      <w:r w:rsidRPr="002B55F4">
        <w:rPr>
          <w:rStyle w:val="StyleUnderline"/>
        </w:rPr>
        <w:t xml:space="preserve">like the </w:t>
      </w:r>
      <w:r w:rsidRPr="002B55F4">
        <w:rPr>
          <w:rStyle w:val="Emphasis"/>
        </w:rPr>
        <w:t>skin</w:t>
      </w:r>
      <w:r w:rsidRPr="002B55F4">
        <w:rPr>
          <w:rStyle w:val="StyleUnderline"/>
        </w:rPr>
        <w:t xml:space="preserve"> of a </w:t>
      </w:r>
      <w:r w:rsidRPr="002B55F4">
        <w:rPr>
          <w:rStyle w:val="Emphasis"/>
        </w:rPr>
        <w:t>chameleon</w:t>
      </w:r>
      <w:r w:rsidRPr="002B55F4">
        <w:rPr>
          <w:rStyle w:val="StyleUnderline"/>
        </w:rPr>
        <w:t xml:space="preserve">, the adjective takes a </w:t>
      </w:r>
      <w:r w:rsidRPr="002B55F4">
        <w:rPr>
          <w:rStyle w:val="Emphasis"/>
        </w:rPr>
        <w:t>different colour</w:t>
      </w:r>
      <w:r w:rsidRPr="002B55F4">
        <w:rPr>
          <w:rStyle w:val="StyleUnderline"/>
        </w:rPr>
        <w:t xml:space="preserve"> so as to </w:t>
      </w:r>
      <w:r w:rsidRPr="002B55F4">
        <w:rPr>
          <w:rStyle w:val="Emphasis"/>
        </w:rPr>
        <w:t>suit</w:t>
      </w:r>
      <w:r w:rsidRPr="002B55F4">
        <w:rPr>
          <w:rStyle w:val="StyleUnderline"/>
        </w:rPr>
        <w:t xml:space="preserve"> a </w:t>
      </w:r>
      <w:r w:rsidRPr="002B55F4">
        <w:rPr>
          <w:rStyle w:val="Emphasis"/>
        </w:rPr>
        <w:t>different context’</w:t>
      </w:r>
      <w:r w:rsidRPr="002B55F4">
        <w:rPr>
          <w:rStyle w:val="StyleUnderline"/>
        </w:rPr>
        <w:t>.</w:t>
      </w:r>
    </w:p>
    <w:p w14:paraId="37B37AE9" w14:textId="29E41D8F" w:rsidR="002706A4" w:rsidRPr="002B55F4" w:rsidRDefault="002706A4" w:rsidP="002706A4">
      <w:pPr>
        <w:rPr>
          <w:sz w:val="16"/>
          <w:szCs w:val="16"/>
        </w:rPr>
      </w:pPr>
      <w:r w:rsidRPr="002B55F4">
        <w:rPr>
          <w:rStyle w:val="StyleUnderline"/>
        </w:rPr>
        <w:t xml:space="preserve">The word ‘significant’ often means something </w:t>
      </w:r>
      <w:r w:rsidRPr="002B55F4">
        <w:rPr>
          <w:rStyle w:val="Emphasis"/>
        </w:rPr>
        <w:t>less</w:t>
      </w:r>
      <w:r w:rsidRPr="002B55F4">
        <w:rPr>
          <w:rStyle w:val="StyleUnderline"/>
        </w:rPr>
        <w:t xml:space="preserve"> than the word ‘</w:t>
      </w:r>
      <w:r w:rsidRPr="002B55F4">
        <w:rPr>
          <w:rStyle w:val="Emphasis"/>
        </w:rPr>
        <w:t>substantial’</w:t>
      </w:r>
      <w:r w:rsidRPr="002B55F4">
        <w:rPr>
          <w:rStyle w:val="StyleUnderline"/>
        </w:rPr>
        <w:t xml:space="preserve">. But in </w:t>
      </w:r>
      <w:r w:rsidRPr="002B55F4">
        <w:rPr>
          <w:rStyle w:val="Emphasis"/>
        </w:rPr>
        <w:t>context</w:t>
      </w:r>
      <w:r w:rsidRPr="002B55F4">
        <w:rPr>
          <w:rStyle w:val="StyleUnderline"/>
        </w:rPr>
        <w:t xml:space="preserve"> it can mean ‘</w:t>
      </w:r>
      <w:r w:rsidRPr="002B55F4">
        <w:rPr>
          <w:rStyle w:val="Emphasis"/>
        </w:rPr>
        <w:t>substantial’</w:t>
      </w:r>
      <w:r w:rsidRPr="002B55F4">
        <w:rPr>
          <w:sz w:val="16"/>
          <w:szCs w:val="16"/>
        </w:rPr>
        <w:t>.</w:t>
      </w:r>
    </w:p>
    <w:p w14:paraId="4A2B8449" w14:textId="7B7EFD01" w:rsidR="00BF63BB" w:rsidRPr="002B55F4" w:rsidRDefault="002706A4" w:rsidP="002706A4">
      <w:pPr>
        <w:rPr>
          <w:sz w:val="8"/>
          <w:szCs w:val="8"/>
        </w:rPr>
      </w:pPr>
      <w:r w:rsidRPr="002B55F4">
        <w:rPr>
          <w:sz w:val="8"/>
          <w:szCs w:val="8"/>
        </w:rPr>
        <w:t>The court gave an example of the reduction of normal life expectancy of a 74 year-old to two years as not being significant whereas such a reduction for a 24 year-old would be a significant and therefore substantial reduction.</w:t>
      </w:r>
    </w:p>
    <w:p w14:paraId="52685DE0" w14:textId="3512E31E" w:rsidR="002706A4" w:rsidRPr="002B55F4" w:rsidRDefault="002706A4" w:rsidP="002706A4">
      <w:pPr>
        <w:rPr>
          <w:sz w:val="16"/>
          <w:szCs w:val="16"/>
        </w:rPr>
      </w:pPr>
      <w:r w:rsidRPr="002B55F4">
        <w:rPr>
          <w:sz w:val="16"/>
          <w:szCs w:val="16"/>
        </w:rPr>
        <w:t xml:space="preserve">These words are often used in legal documents and care must be taken to use them correctly in the context. </w:t>
      </w:r>
      <w:r w:rsidRPr="002B55F4">
        <w:rPr>
          <w:rStyle w:val="StyleUnderline"/>
        </w:rPr>
        <w:t xml:space="preserve">The fact that the </w:t>
      </w:r>
      <w:r w:rsidRPr="002B55F4">
        <w:rPr>
          <w:rStyle w:val="Emphasis"/>
        </w:rPr>
        <w:t>meaning changes</w:t>
      </w:r>
      <w:r w:rsidRPr="002B55F4">
        <w:rPr>
          <w:rStyle w:val="StyleUnderline"/>
        </w:rPr>
        <w:t xml:space="preserve"> with </w:t>
      </w:r>
      <w:r w:rsidRPr="002B55F4">
        <w:rPr>
          <w:rStyle w:val="Emphasis"/>
        </w:rPr>
        <w:t>context</w:t>
      </w:r>
      <w:r w:rsidRPr="002B55F4">
        <w:rPr>
          <w:rStyle w:val="StyleUnderline"/>
        </w:rPr>
        <w:t xml:space="preserve"> may be a reason </w:t>
      </w:r>
      <w:r w:rsidRPr="002B55F4">
        <w:rPr>
          <w:rStyle w:val="Emphasis"/>
        </w:rPr>
        <w:t>not to use</w:t>
      </w:r>
      <w:r w:rsidRPr="002B55F4">
        <w:rPr>
          <w:rStyle w:val="StyleUnderline"/>
        </w:rPr>
        <w:t xml:space="preserve"> them </w:t>
      </w:r>
      <w:r w:rsidRPr="002B55F4">
        <w:rPr>
          <w:rStyle w:val="Emphasis"/>
        </w:rPr>
        <w:t>at all</w:t>
      </w:r>
      <w:r w:rsidRPr="002B55F4">
        <w:rPr>
          <w:rStyle w:val="StyleUnderline"/>
        </w:rPr>
        <w:t xml:space="preserve"> and, if </w:t>
      </w:r>
      <w:r w:rsidRPr="002B55F4">
        <w:rPr>
          <w:rStyle w:val="Emphasis"/>
        </w:rPr>
        <w:t>possible</w:t>
      </w:r>
      <w:r w:rsidRPr="002B55F4">
        <w:rPr>
          <w:rStyle w:val="StyleUnderline"/>
        </w:rPr>
        <w:t xml:space="preserve">, be </w:t>
      </w:r>
      <w:r w:rsidRPr="002B55F4">
        <w:rPr>
          <w:rStyle w:val="Emphasis"/>
        </w:rPr>
        <w:t>specific</w:t>
      </w:r>
      <w:r w:rsidRPr="002B55F4">
        <w:rPr>
          <w:sz w:val="16"/>
          <w:szCs w:val="16"/>
        </w:rPr>
        <w:t>.</w:t>
      </w:r>
    </w:p>
    <w:p w14:paraId="60D5BD28" w14:textId="77777777" w:rsidR="000917E7" w:rsidRPr="002B55F4" w:rsidRDefault="000917E7" w:rsidP="008D52F7">
      <w:pPr>
        <w:pStyle w:val="Heading3"/>
      </w:pPr>
    </w:p>
    <w:p w14:paraId="1C64A1E8" w14:textId="0C38B811" w:rsidR="007508CA" w:rsidRPr="002B55F4" w:rsidRDefault="007508CA" w:rsidP="009F3AEC">
      <w:pPr>
        <w:pStyle w:val="Heading3"/>
      </w:pPr>
      <w:r w:rsidRPr="002B55F4">
        <w:t>1NC – “Protection” – Excludes Enforcement</w:t>
      </w:r>
    </w:p>
    <w:p w14:paraId="724AC045" w14:textId="069AB40F" w:rsidR="007508CA" w:rsidRPr="002B55F4" w:rsidRDefault="002405AE" w:rsidP="002405AE">
      <w:pPr>
        <w:pStyle w:val="Heading4"/>
      </w:pPr>
      <w:r w:rsidRPr="002B55F4">
        <w:t xml:space="preserve">IP protection is the </w:t>
      </w:r>
      <w:r w:rsidRPr="002B55F4">
        <w:rPr>
          <w:u w:val="single"/>
        </w:rPr>
        <w:t>right itself</w:t>
      </w:r>
      <w:r w:rsidRPr="002B55F4">
        <w:t xml:space="preserve"> to exclusivity. </w:t>
      </w:r>
      <w:r w:rsidR="00EC507B" w:rsidRPr="002B55F4">
        <w:t xml:space="preserve">It’s distinct from </w:t>
      </w:r>
      <w:r w:rsidR="00EC507B" w:rsidRPr="002B55F4">
        <w:rPr>
          <w:u w:val="single"/>
        </w:rPr>
        <w:t>enforcement</w:t>
      </w:r>
      <w:r w:rsidR="00EC507B" w:rsidRPr="002B55F4">
        <w:t xml:space="preserve"> of that protection, which includes </w:t>
      </w:r>
      <w:r w:rsidR="00190028" w:rsidRPr="002B55F4">
        <w:t>civil/administrative procedures and criminal penalties</w:t>
      </w:r>
      <w:r w:rsidR="00EC507B" w:rsidRPr="002B55F4">
        <w:t xml:space="preserve">. </w:t>
      </w:r>
    </w:p>
    <w:p w14:paraId="6CE9285E" w14:textId="5AC46A8C" w:rsidR="002405AE" w:rsidRPr="002B55F4" w:rsidRDefault="002939C3" w:rsidP="002405AE">
      <w:r w:rsidRPr="002B55F4">
        <w:rPr>
          <w:rStyle w:val="Style13ptBold"/>
        </w:rPr>
        <w:t>Hicks and Holbein 97</w:t>
      </w:r>
      <w:r w:rsidRPr="002B55F4">
        <w:t xml:space="preserve"> – Laurinda L. Hicks is an attorney with the Washington, D.C. law firm Townsend &amp; Banta, specializing in intellectual property law. James R. Holbein is the United States Secretary of the NAFTA Secretariat and an Adjunct Professor of Law at the Washington College of Law, American University.</w:t>
      </w:r>
    </w:p>
    <w:p w14:paraId="7A4641C2" w14:textId="041F0B2A" w:rsidR="002939C3" w:rsidRPr="002B55F4" w:rsidRDefault="002939C3" w:rsidP="002405AE">
      <w:r w:rsidRPr="002B55F4">
        <w:t xml:space="preserve">Laurinda L. Hicks and James R. Holbein, “Convergence of National Intellectual Property Norms in International Trading Agreements,” </w:t>
      </w:r>
      <w:r w:rsidR="00EA5409" w:rsidRPr="002B55F4">
        <w:rPr>
          <w:i/>
          <w:iCs/>
        </w:rPr>
        <w:t>American University Journal of International Law and Policy</w:t>
      </w:r>
      <w:r w:rsidR="00EA5409" w:rsidRPr="002B55F4">
        <w:t xml:space="preserve">, </w:t>
      </w:r>
      <w:r w:rsidR="00904834" w:rsidRPr="002B55F4">
        <w:t>vol. 12, 1997, pp. 771-</w:t>
      </w:r>
      <w:r w:rsidR="00DB2232" w:rsidRPr="002B55F4">
        <w:t xml:space="preserve">790, Lexis. </w:t>
      </w:r>
    </w:p>
    <w:p w14:paraId="01830197" w14:textId="77777777" w:rsidR="00BE1932" w:rsidRPr="002B55F4" w:rsidRDefault="00BE1932" w:rsidP="002405AE"/>
    <w:p w14:paraId="0D1BB0EF" w14:textId="17213E08" w:rsidR="00724906" w:rsidRPr="002B55F4" w:rsidRDefault="00724906" w:rsidP="002405AE">
      <w:pPr>
        <w:rPr>
          <w:sz w:val="16"/>
          <w:szCs w:val="16"/>
        </w:rPr>
      </w:pPr>
      <w:r w:rsidRPr="002B55F4">
        <w:rPr>
          <w:sz w:val="16"/>
          <w:szCs w:val="16"/>
        </w:rPr>
        <w:t xml:space="preserve">Different national intellectual property legislation coexists within a common market, conferring privileges that restrict competition within the single market. The protection of intellectual property rights in a free trade market is essential to allow the free circulation of goods among member nations. In order to create a free trade market, </w:t>
      </w:r>
      <w:r w:rsidRPr="002B55F4">
        <w:rPr>
          <w:rStyle w:val="StyleUnderline"/>
        </w:rPr>
        <w:t>member states</w:t>
      </w:r>
      <w:r w:rsidRPr="002B55F4">
        <w:rPr>
          <w:sz w:val="16"/>
          <w:szCs w:val="16"/>
        </w:rPr>
        <w:t xml:space="preserve"> must </w:t>
      </w:r>
      <w:r w:rsidRPr="002B55F4">
        <w:rPr>
          <w:rStyle w:val="StyleUnderline"/>
        </w:rPr>
        <w:t>harmonize</w:t>
      </w:r>
      <w:r w:rsidRPr="002B55F4">
        <w:rPr>
          <w:sz w:val="16"/>
          <w:szCs w:val="16"/>
        </w:rPr>
        <w:t xml:space="preserve"> different </w:t>
      </w:r>
      <w:r w:rsidRPr="002B55F4">
        <w:rPr>
          <w:rStyle w:val="StyleUnderline"/>
        </w:rPr>
        <w:t>intellectual property regimes</w:t>
      </w:r>
      <w:r w:rsidRPr="002B55F4">
        <w:rPr>
          <w:sz w:val="16"/>
          <w:szCs w:val="16"/>
        </w:rPr>
        <w:t xml:space="preserve"> and base the integrated system </w:t>
      </w:r>
      <w:r w:rsidRPr="002B55F4">
        <w:rPr>
          <w:rStyle w:val="StyleUnderline"/>
        </w:rPr>
        <w:t xml:space="preserve">upon common rules of </w:t>
      </w:r>
      <w:r w:rsidRPr="002B55F4">
        <w:rPr>
          <w:rStyle w:val="Emphasis"/>
        </w:rPr>
        <w:t>protection</w:t>
      </w:r>
      <w:r w:rsidRPr="002B55F4">
        <w:rPr>
          <w:rStyle w:val="StyleUnderline"/>
        </w:rPr>
        <w:t xml:space="preserve"> </w:t>
      </w:r>
      <w:r w:rsidRPr="002B55F4">
        <w:rPr>
          <w:rStyle w:val="Emphasis"/>
          <w:sz w:val="28"/>
          <w:szCs w:val="28"/>
        </w:rPr>
        <w:t>and</w:t>
      </w:r>
      <w:r w:rsidRPr="002B55F4">
        <w:rPr>
          <w:rStyle w:val="StyleUnderline"/>
          <w:sz w:val="28"/>
          <w:szCs w:val="28"/>
        </w:rPr>
        <w:t xml:space="preserve"> </w:t>
      </w:r>
      <w:r w:rsidRPr="002B55F4">
        <w:rPr>
          <w:rStyle w:val="Emphasis"/>
        </w:rPr>
        <w:t>enforcement</w:t>
      </w:r>
      <w:r w:rsidRPr="002B55F4">
        <w:rPr>
          <w:sz w:val="16"/>
          <w:szCs w:val="16"/>
        </w:rPr>
        <w:t>. This is a difficult process due to divergences between national intellectual property regimes within a free trade agreement's member countries.</w:t>
      </w:r>
    </w:p>
    <w:p w14:paraId="58A948E1" w14:textId="77777777" w:rsidR="00211BBC" w:rsidRPr="002B55F4" w:rsidRDefault="00211BBC" w:rsidP="00211BBC">
      <w:pPr>
        <w:rPr>
          <w:sz w:val="8"/>
          <w:szCs w:val="8"/>
        </w:rPr>
      </w:pPr>
      <w:r w:rsidRPr="002B55F4">
        <w:rPr>
          <w:sz w:val="8"/>
          <w:szCs w:val="8"/>
        </w:rPr>
        <w:t>The focus of this article is on the convergence of national intellectual property norms into an international framework for the protection of intellectual property rights. Part I of this article examines the old system of international protection of intellectual property and its paradigms: the Paris Convention, the Berne Convention, and the World Intellectual Property Organization(WIPO). Part II studies the modern system of international protection of intellectual property rights consolidated in the World Trade Organization's Trade Related Aspects of Intellectual Property Rights (TRIPS), the North American Free Trade Agreement regional trading block (NAFTA), and the emerging regional trading block of MERCOSUR, as well as the ongoing process of harmonization of intellectual property norms within its member countries: Argentina, Brazil, Paraguay, and Uruguay.</w:t>
      </w:r>
    </w:p>
    <w:p w14:paraId="372EABB3" w14:textId="77777777" w:rsidR="00211BBC" w:rsidRPr="002B55F4" w:rsidRDefault="00211BBC" w:rsidP="00211BBC">
      <w:pPr>
        <w:rPr>
          <w:sz w:val="8"/>
          <w:szCs w:val="8"/>
        </w:rPr>
      </w:pPr>
      <w:r w:rsidRPr="002B55F4">
        <w:rPr>
          <w:sz w:val="8"/>
          <w:szCs w:val="8"/>
        </w:rPr>
        <w:t>PART I:</w:t>
      </w:r>
    </w:p>
    <w:p w14:paraId="39E30B3C" w14:textId="77777777" w:rsidR="00211BBC" w:rsidRPr="002B55F4" w:rsidRDefault="00211BBC" w:rsidP="00211BBC">
      <w:pPr>
        <w:rPr>
          <w:sz w:val="8"/>
          <w:szCs w:val="8"/>
        </w:rPr>
      </w:pPr>
      <w:r w:rsidRPr="002B55F4">
        <w:rPr>
          <w:sz w:val="8"/>
          <w:szCs w:val="8"/>
        </w:rPr>
        <w:t>ORIGINAL SYSTEM OF INTERNATIONAL PROTECTION OF INTELLECTUAL PROPERTY RIGHTS</w:t>
      </w:r>
    </w:p>
    <w:p w14:paraId="752216C0" w14:textId="77777777" w:rsidR="00211BBC" w:rsidRPr="002B55F4" w:rsidRDefault="00211BBC" w:rsidP="00211BBC">
      <w:pPr>
        <w:rPr>
          <w:sz w:val="8"/>
          <w:szCs w:val="8"/>
        </w:rPr>
      </w:pPr>
      <w:r w:rsidRPr="002B55F4">
        <w:rPr>
          <w:sz w:val="8"/>
          <w:szCs w:val="8"/>
        </w:rPr>
        <w:t>A.</w:t>
      </w:r>
    </w:p>
    <w:p w14:paraId="35951C4E" w14:textId="77777777" w:rsidR="00211BBC" w:rsidRPr="002B55F4" w:rsidRDefault="00211BBC" w:rsidP="00211BBC">
      <w:pPr>
        <w:rPr>
          <w:sz w:val="8"/>
          <w:szCs w:val="8"/>
        </w:rPr>
      </w:pPr>
      <w:r w:rsidRPr="002B55F4">
        <w:rPr>
          <w:sz w:val="8"/>
          <w:szCs w:val="8"/>
        </w:rPr>
        <w:t>Key Features of Major Forms of Intellectual Property</w:t>
      </w:r>
    </w:p>
    <w:p w14:paraId="4C2A6400" w14:textId="65C73C9B" w:rsidR="00211BBC" w:rsidRPr="002B55F4" w:rsidRDefault="00211BBC" w:rsidP="002405AE">
      <w:pPr>
        <w:rPr>
          <w:sz w:val="8"/>
          <w:szCs w:val="8"/>
        </w:rPr>
      </w:pPr>
      <w:r w:rsidRPr="002B55F4">
        <w:rPr>
          <w:sz w:val="8"/>
          <w:szCs w:val="8"/>
        </w:rPr>
        <w:t>The major fields of intellectual property generally are classified as patents, copyrights, layout designs of integrated circuits, trademarks, service marks, geographical indications, trade secrets, and industrial designs. They share common themes and general principles found throughout intellectual property law.</w:t>
      </w:r>
    </w:p>
    <w:p w14:paraId="6AE76952" w14:textId="21EDA382" w:rsidR="00AE3B4A" w:rsidRPr="002B55F4" w:rsidRDefault="002405AE" w:rsidP="002405AE">
      <w:pPr>
        <w:rPr>
          <w:sz w:val="16"/>
          <w:szCs w:val="16"/>
        </w:rPr>
      </w:pPr>
      <w:r w:rsidRPr="002B55F4">
        <w:rPr>
          <w:rStyle w:val="StyleUnderline"/>
        </w:rPr>
        <w:t xml:space="preserve">Each form of intellectual property has a </w:t>
      </w:r>
      <w:r w:rsidRPr="002B55F4">
        <w:rPr>
          <w:rStyle w:val="Emphasis"/>
        </w:rPr>
        <w:t>set of norms</w:t>
      </w:r>
      <w:r w:rsidRPr="002B55F4">
        <w:rPr>
          <w:rStyle w:val="StyleUnderline"/>
        </w:rPr>
        <w:t xml:space="preserve"> to determine what </w:t>
      </w:r>
      <w:r w:rsidRPr="002B55F4">
        <w:rPr>
          <w:rStyle w:val="Emphasis"/>
        </w:rPr>
        <w:t>subject matter</w:t>
      </w:r>
      <w:r w:rsidRPr="002B55F4">
        <w:rPr>
          <w:rStyle w:val="StyleUnderline"/>
        </w:rPr>
        <w:t xml:space="preserve"> is </w:t>
      </w:r>
      <w:r w:rsidRPr="002B55F4">
        <w:rPr>
          <w:rStyle w:val="Emphasis"/>
        </w:rPr>
        <w:t>protected</w:t>
      </w:r>
      <w:r w:rsidRPr="002B55F4">
        <w:rPr>
          <w:rStyle w:val="StyleUnderline"/>
        </w:rPr>
        <w:t xml:space="preserve">, the </w:t>
      </w:r>
      <w:r w:rsidRPr="002B55F4">
        <w:rPr>
          <w:rStyle w:val="Emphasis"/>
        </w:rPr>
        <w:t>procedures</w:t>
      </w:r>
      <w:r w:rsidRPr="002B55F4">
        <w:rPr>
          <w:rStyle w:val="StyleUnderline"/>
        </w:rPr>
        <w:t xml:space="preserve"> for </w:t>
      </w:r>
      <w:r w:rsidRPr="002B55F4">
        <w:rPr>
          <w:rStyle w:val="Emphasis"/>
        </w:rPr>
        <w:t>achieving protection</w:t>
      </w:r>
      <w:r w:rsidRPr="002B55F4">
        <w:rPr>
          <w:rStyle w:val="StyleUnderline"/>
        </w:rPr>
        <w:t xml:space="preserve">, the </w:t>
      </w:r>
      <w:r w:rsidRPr="002B55F4">
        <w:rPr>
          <w:rStyle w:val="Emphasis"/>
        </w:rPr>
        <w:t>duration</w:t>
      </w:r>
      <w:r w:rsidRPr="002B55F4">
        <w:rPr>
          <w:rStyle w:val="StyleUnderline"/>
        </w:rPr>
        <w:t xml:space="preserve"> of </w:t>
      </w:r>
      <w:r w:rsidRPr="002B55F4">
        <w:rPr>
          <w:rStyle w:val="Emphasis"/>
        </w:rPr>
        <w:t>protection</w:t>
      </w:r>
      <w:r w:rsidRPr="002B55F4">
        <w:rPr>
          <w:rStyle w:val="StyleUnderline"/>
        </w:rPr>
        <w:t>, and</w:t>
      </w:r>
      <w:r w:rsidRPr="002B55F4">
        <w:rPr>
          <w:sz w:val="16"/>
          <w:szCs w:val="16"/>
        </w:rPr>
        <w:t xml:space="preserve"> </w:t>
      </w:r>
      <w:r w:rsidRPr="002B55F4">
        <w:rPr>
          <w:rStyle w:val="Emphasis"/>
        </w:rPr>
        <w:t>legal remedies</w:t>
      </w:r>
      <w:r w:rsidRPr="002B55F4">
        <w:rPr>
          <w:rStyle w:val="StyleUnderline"/>
        </w:rPr>
        <w:t xml:space="preserve"> for </w:t>
      </w:r>
      <w:r w:rsidRPr="002B55F4">
        <w:rPr>
          <w:rStyle w:val="Emphasis"/>
        </w:rPr>
        <w:t xml:space="preserve">infringement </w:t>
      </w:r>
      <w:r w:rsidRPr="002B55F4">
        <w:rPr>
          <w:sz w:val="16"/>
          <w:szCs w:val="16"/>
        </w:rPr>
        <w:t xml:space="preserve">of the intellectual property right. </w:t>
      </w:r>
      <w:r w:rsidRPr="002B55F4">
        <w:rPr>
          <w:rStyle w:val="StyleUnderline"/>
        </w:rPr>
        <w:t xml:space="preserve">The </w:t>
      </w:r>
      <w:r w:rsidRPr="002B55F4">
        <w:rPr>
          <w:rStyle w:val="Emphasis"/>
        </w:rPr>
        <w:t>fundamental feature</w:t>
      </w:r>
      <w:r w:rsidRPr="002B55F4">
        <w:rPr>
          <w:rStyle w:val="StyleUnderline"/>
        </w:rPr>
        <w:t xml:space="preserve"> of these various forms of intellectual property is the </w:t>
      </w:r>
      <w:r w:rsidRPr="002B55F4">
        <w:rPr>
          <w:rStyle w:val="Emphasis"/>
        </w:rPr>
        <w:t>exclusive right</w:t>
      </w:r>
      <w:r w:rsidRPr="002B55F4">
        <w:rPr>
          <w:rStyle w:val="StyleUnderline"/>
        </w:rPr>
        <w:t xml:space="preserve"> to </w:t>
      </w:r>
      <w:r w:rsidRPr="002B55F4">
        <w:rPr>
          <w:rStyle w:val="Emphasis"/>
        </w:rPr>
        <w:t>exclude others</w:t>
      </w:r>
      <w:r w:rsidRPr="002B55F4">
        <w:rPr>
          <w:rStyle w:val="StyleUnderline"/>
        </w:rPr>
        <w:t xml:space="preserve"> from certain activities</w:t>
      </w:r>
      <w:r w:rsidRPr="002B55F4">
        <w:rPr>
          <w:sz w:val="16"/>
          <w:szCs w:val="16"/>
        </w:rPr>
        <w:t>. This results from the property rights conferred to the intellectual property owners in symbols, abstract concepts, information, or creative expressions created by them. They are thus granted property rights to the products of their minds - intellectual capital.</w:t>
      </w:r>
    </w:p>
    <w:p w14:paraId="57D34EF9" w14:textId="332719E8" w:rsidR="004B7825" w:rsidRPr="002B55F4" w:rsidRDefault="004B7825" w:rsidP="002405AE">
      <w:pPr>
        <w:rPr>
          <w:sz w:val="2"/>
          <w:szCs w:val="2"/>
        </w:rPr>
      </w:pPr>
      <w:r w:rsidRPr="002B55F4">
        <w:rPr>
          <w:sz w:val="2"/>
          <w:szCs w:val="2"/>
        </w:rPr>
        <w:t>Although the definitions of intellectual property rights in various countries differ regarding several important aspects, generally accepted definitions of the various forms of intellectual property rights based on common characteristics exist. Modern international intellectual property treaties such as the North American Free Trade Agreement 3 and the Trade Related Aspects of Intellectual Property Rights (TRIPS) 4 of GATT/WTO succeeded in defining the different concepts of intellectual property rights. Patents A "Letter Patent" is a grant by the government of a right to exclude others from making, using, offering for sale, selling the invention throughout the United States, or importing the invention into the United States for a period of time. 5 The fundamental criteria for patent protection are novelty, non-obviousness, and utility. 6 Under United States law, a patent provides protection for "whoever invents or discovers any new and useful process, machine, manufacture, or composition of matter, or any new and useful improvement." 7 One may patent nearly "anything under the sun that is made by man," provided it is useful. 8 There are three basic types of patents: utility patents, protecting utilitarian inventions; 9 design patents, protecting a new, original, and ornamental design for an article of manufacture; 10 and plant patents, protecting new plant varieties asexually reproduced. 11 Processes consisting merely of mental steps, however, such as a mathematical calculation, or processes amounting to only a method of doing business are not protected by patents. Patents provide the strongest protection of any form of intellectual property. The patent term is a short fixed term, 12 excluding all others from practicing his or her invention, 13 except when the patent holder grants a license to make, use, or sell the object of a patent for a limited period of time or in a limited territory. Under United States law, patent owners have the right to pursue a civil action against infringers. 14 Patent infringement consists of making, using, offering to sell, or selling a patent product within the United States, 15 or actively inducing another to do so. 16 In some cases where a patented process is performed abroad, and the product is imported into the United States or the imported product itself is covered by a United States patent, the patent owner can seek an exclusion order from the International Trade Commission. 17 Copyrights Copyright is a form of protection provided by the laws of numerous countries to authors of original works. The object of copyright protection is the form in which such works are expressed, which may be words, symbols, music, pictures, three-dimensional objects, or combinations thereof, such as copyrights, expressions with literary, artistic, or pictorial value. Copyright-related rights protect the work of performers, phonogram producers, and broadcasters. 18 Copyrights, however, do not protect any ideas, principles, themes, procedures, methods, systems, processes, or concepts. Only the form of the expression is protected. 19 The subject matter of copyright protection under United States law is "original works of authorship fixed in any tangible medium of expression." 20 Categories of protected works are broad, including books, magazine articles, speeches, music, motion pictures, other audiovisual works, computer programs, computer databases, architectural and technical drawings, sculptures, paintings, and poetry. Under United States law, the copyright automatically is secured at the work's creation, defined as the first time the work is fixed in a tangible medium of expression. 21 The only requirements for copyright protection in the United States are originality and fixation in a tangible medium of expression. 22 The copyright owner, under United States law, has the exclusive right to do and to authorize others to do the following: . to reproduce the copyrighted work in copies or phono records; . to prepare derivative works based upon the copyrighted work; . to distribute copies or phono records of the copyrighted work to the public by sale or other transfer of ownership, or by rental, lease, or lending; and . to perform the copyrighted work publicly, in the case of literary, musical, dramatic, and choreographic works, pantomimes, and pictorial, graphic, or sculptural works, including the individual images of a motion picture or audiovisual work. 23 A major limitation to the copyright owner under United States law is the "doctrine of fair use," 24 under which a copyrighted work is not considered an infringement if it is done for purposes of criticism, comment, news reporting, teaching, scholarship, or research. Copyrights, generally, have longer terms of protection. Copyrights of corporate or anonymous works last 100 years after their creation or seventy-five years after their first publication, whichever expires first. 25 Works by named authors are protected until fifty years after the death of the last surviving author. 26 United States copyright law provides civil and criminal remedies for copyright infringement. In order to obtain the legal remedies afforded under United States copyright law, however, the copyright owner must register his or her work with the United States Copyright Office. 27 Copyrighted works may be protected without litigation by license agreements or used by the copyright owner not only as a method to turn copyright to profit, but also to exercise control over uses made by licensees. 28 The copyright owner may license any rights to different licensees, on an exclusive or nonexclusive basis, or transfer exclusive copyright rights by assignment, mortgage, exclusive license, other type of conveyance, or operation of law. 29 Layout Designs of Integrated Circuits Semiconductor chips are integrated circuits containing transistors, resistors, capacitors, and their interconnections, fabricated in a tiny, single piece of semiconductor material. 30 The protection for layout designs (or topography) of integrated circuits is a sui generis form of protection, limited to the design as such, that allows the owner of the design to prevent the unauthorized reproduction and distribution of such designs. 31 Under United States law, the Chip Act provides protection to semiconductor chip designs. 32 "Mask works" are the subject matters of such intellectual property protection. Such terminology refers to the masks bearing the design of the circuitry used in the production of the chip. The information is protected regardless of how it is recorded, whether in the chip, on paper, or in a database. The Chip Act, however, does not protect ideas, principles, or processes embodied in the chip design. These can be protected, however, by patents or trade secrets. Under United States law, the owner of a mask work has the exclusive right to reproduce it in chips or other forms and to import and distribute semiconductor chips embodying the mask work, in products or otherwise. 33 The Chip Act does not protect commonplace designs, which are familiar in the semiconductor industry, or unoriginal variations of such designs. 34 The originality requirement for semiconductor chip protection is more stringent than for copyrights. The Chip Act provides a ten-year term of protection commencing when the mark is registered with the United States Copyright Office or is first commercially exploited anywhere in the world. 35 A prerequisite to litigation for infringement of a semiconductor chip design, as well as for enjoyment of the full ten-year protection, is registration with the United States Copyright Office. 36 Trademarks A trademark is a sign which serves to indicate the source of goods or services, as well as their producers. The sign may consist of one or more distinctive words, letters, numbers, drawings or pictures, emblems, monograms or signatures, colors or combination of colors, or a combination of any of these. 37 The main functions of trademarks under United States law are to protect consumers from confusion as to the source of goods or services purchased and to protect the trademark owner's goodwill and reputation attached to the mark. The subject matter of trademarks includes commercial symbols used to identify products, services, or their producers in the market place, but protection is not limited to verbal symbols. The trademark laws may protect other designs and distinctive features of clothing, sounds, and even fragrances, as well as the design and packaging of products and services. 38 A trademark is defined under United States law as: Any word, name, symbol or device, or any combination thereof used by a person, or which a person has a bona fide intention to use in commerce and applies to register on the Principal Register established by the Act, to identify and distinguish his or her goods including a unique product, from those manufactured or sold by others and to indicate the source of the goods, even if that source is unknown. 39 The United States trademark law protects trademarks, service marks, certification marks, collective marks, and trade names. In order to qualify for legal protection, trademarks must be distinctive and nonfunctional. There is a broad spectrum of distinctiveness, which may be characterized as generic, descriptive, suggestive, arbitrary, or fanciful. The non-inherently distinctive marks may be incapable of acquiring distinctiveness and functioning as a trademark. 40 Other non-inherently distinctive marks may acquire distinctiveness through use and advertisement whereby the public recognizes the mark as an indication of its source. 41 It is generally necessary to register a trademark in a government office for effective protection. In some countries and in some situations, however, one may protect trademarks without registration. Under United States trademark law, rights arise from use, not registration, and the Trademark Act protects unregistered, as well as registered marks. Although federal registration grants substantive and procedural rights to the trademark owner, the absence of such federal registration does not place the mark in the public domain. Under the common law of unfair competition, the first person to use a mark in commerce in a particular geographic area has the right to exclude others from using a confusingly similar mark. 42 Trademarks are renewable indefinitely under United States law, as long as the mark remains in use. Federal trademark registration must be renewed every ten years. 43 The trademark owner is afforded civil 44 and criminal remedies 45 against trademark infringers. Geographical Indications "Geographical indication" designates a good as originating in a region or locality of a country, where a given quality, reputation or other characteristic of the good essentially is attributable to its geographical origin. 46 United States law only protects geographically descriptive terms that are not inherently distinctive upon a showing of acquired distinctiveness. 47 The law protects geographical indications against uses which mislead the public and acts of unfair competition. 48 Trade Secrets A "trade secret" is undisclosed information with commercial value because it is secret and is reasonably guarded. 49 The subject matter of trade secret protection is broad and includes things such as recipes, formulae for materials, compilations of information, computer programs, and production processes. Trade secrets are not limited, however, to scientific or technological information, but may include business and financial information such as customer lists, costs, and prices. 50 Countries protect trade secrets in different ways, such as by according to them the status of legal property under contract law, or by providing for prohibitions on espionage in the context of ethical business practices. Most developing countries do not have specific laws protecting trade secrets. The newest international trade agreements, such as the NAFTA 51 and TRIPS, 52 contain specific provisions for the protection of trade secrets. These protections apply to information that is secret, has commercial value because it is secret, and has been subject to reasonable steps to keep it secret. The rights of a trade secret owner are limited. Although the owner has the right to prohibit acquisition of the protected secret by wrongful means, such as breach of confidence, breach of contract, and industrial espionage, he does not have absolute power to exclude others from any particular activity. If misappropriation of the trade secret occurs in the United States, the trade secret owner has a cause of action under the Uniform Trade Secrets Act. 53 Although a number of states have adopted this piece of legislation, each state has its own body of law covering trade secrets. Both the Uniform Trade Secrets Act and the common law, however, require that a trade secret owner take reasonable efforts to protect the secret. Trade secrets may last for an indefinite period of time. As long as the information remains secret, has competitive value due to its limited availability, and is guarded with reasonable efforts, the trade secret protection subsists. Industrial Designs An industrial design is the ornamental feature of a useful article. The protection of industrial design covers the original ornamental features of a useful product, such as the design of the article, its shape, lines, and colors. 54 To be eligible for protection in a country, industrial designs must be original or novel, and the creator must register the design with the appropriate government office. Owners of a protected industrial design may prevent others from copying or imitating the protected design without the owner's authorization. The protection further provides that copies or imitations made without such authorization may neither be sold nor imported. Protection is granted for a limited period of time, usually between five and ten years. 55 B. Overview of Main Intellectual Property Treaties and Conventions 1. The Paris Convention for the Protection of Industrial Property The Paris Convention for the Protection of Industrial Property is one of the first international agreements for the protection of intellectual property rights. The original version, signed on March 20, 1883, has been successively revised. 56 The international order thus enjoys a modernized mechanism for the protection of intellectual property rights. The Paris Convention protects industrial property, namely patents, utility models, industrial designs or models, trademarks, service marks, trade names, indications of source or appellations of origin, and provides for the repression of unfair competition. 57 The Paris Convention uniformly established the principles and minimum guarantees for the international protection of intellectual property rights without prejudice to the domestic legislation of member nations. The main objective of the Paris Convention was to eliminate discrimination on the national level, thereby assuring foreigners that they could acquire and enforce their intellectual property rights in the same way as nationals of any member country of the Convention. Among its main provisions, the Paris Convention directs each member nation to accord national treatment to other member nations. 58 National treatment requires that member nations extend equal treatment to foreign intellectual property owners, affording them the same rights and protections as the nation extends to its own nationals. The Convention also requires all nations to honor prior applications of patents, trademarks, and industrial designs from a foreign nation. 59 The priority accorded to a national of a member nation filing an application to register a patent, utility model, trademark, service mark, or industrial design, within the proper term is granted the same force and effect as the same application if filed in the applicant's nation, provided the home country is a member nation of the Paris Convention. The national treatment provision of the Paris Convention, however, is often criticized because if a country chooses not to provide intellectual property protection for its citizens, the Paris Convention does not require it to provide intellectual property protection for foreigners. 60 Other important provisions concern the international protection of well-known marks 61 and the establishment of minimum norms regarding unfair competition. 62 Despite the fact that the Convention confers a substantial amount of control to the intellectual property right owners, there are limitations to the exercise of their exclusive rights. Each member nation, for example, has the right to grant compulsory licenses of works protected by patents without the express permission of the patent holders. 63 The Paris Convention requires member nations to provide effective legal remedies against trademark and trade name infringement and false designation of origin, including the seizure of infringing articles, 64 yet the Convention does not provide specific measures for the enforcement of intellectual property rights. Further, there are no provisions for settling disputes between the member nations. Although the Convention establishes an Assembly 65 and an International Bureau, 66 the scope of their powers is not outlined. Both the Paris and Berne Conventions provide for the establishment of an International Bureau or Secretariat, united in 1893 into what is now known as the "World Intellectual Property Organization" (WIPO). The United International Bureaux for the Protection of Intellectual Property also is known by its French acronym, "BIRPI." 67 2. The Berne Convention for the Protection of Literary and Artistic Works The Berne Convention was signed on September 9, 1886, and entered into force on December 5, 1887. 68 It is the first multilateral copyright treaty and enjoys the highest recognized standard of copyright protection among copyright treaties. The Berne Convention covers literary and artistic works and confers broad exclusive rights. Its minimum standards set forth an ambitious definition of works of authorship, by including "every production in the literary, scientific and artistic domain, whatever may be the mode or form of expression." 69 The original Berne Convention document established two main principles: the concept of a union, composed of the nations adhering to the Convention; and the national treatment rule. The Berne Union consists of a permanent entity constituting a separate cooperative unit that continues in existence regardless of future adherence or withdrawal from the Convention by individual nations. 70 Members of the Union agree to maintain a certain minimum level of copyright protection and to treat nationals of other member countries like their own nationals for purposes of copyrights. The rule of national treatment required by the Berne Convention provides that authors enjoy the same protection for their works in other nations as the protection those nations confer to their own authors. 71 In addition to national treatment, the Berne Convention requires minimum standards of protection of works that must be protected, which include "every production in the literary, scientific and artistic domain, whatever may be the mode or form of its expression." 72 Subject to some limitations, the exclusive rights of copyright owners include the right to translate; the right to perform in public dramatic, dramatic-musical and musical works; the right to recite in public literary works, the right to communicate to the public theperformance of such works; the right to broadcast; the right to make reproductions; and the right to make adaptations and arrangements of the work. The general rule as to the duration of protection is that it must be granted until the expiration of the fiftieth year after the author's death. 73 The Berne Convention lacks provisions for the enforcement of copyrights and for the settlement of copyright disputes. Article 22 provides for an Assembly with the obligation to "take any … appropriate action designed to further the objectives of the Union," yet the Convention does not explicitly provide enforcement measures. The Berne Convention has undergone major revisions to meet the requirements of technological developments affecting authors' rights and neighboring rights. Revisions of the original text generally improved and extended the rights of copyright owners. C. The World Intellectual Property Organization The World Intellectual Property Organization is an intergovernmental organization established by a Convention signed at Stockholm on July 14, 1967 and entered into force in 1970. 74 Since 1974, WIPO has been one of the sixteen specialized agencies of the United Nations and maintains its headquarters in Geneva. 75 WIPO administers several unions or treaties, each established by a multilateral agreement, dealing with the legal and administrative aspects of intellectual property. The main unions and treaties administered by WIPO include, inter alia, the Paris Union (for the protection of industrial property), 76 the Madrid Agreement (for the repression of false or deceptive indications of source on goods), the Madrid Union (for the international registration of marks), 77 the Patent Cooperation Treaty (PCT) Union (for cooperation in the filing, searching and examining of international applications for the protection of inventions where such protection is sought in several countries), 78 the Berne Union (for the protection of literary and artistic works), 79 the Rome Convention (for the protection of performers, producers of phonograms and broadcasting organizations), 80 the Washington Treaty (on intellectual property in respect of integrated circuits), 81 the Madrid Protocol (for the further development of the international registration of marks), 82 and the International Union for the Protection of New Varieties of Plants (UPOV). 83 WIPO's main objectives are to promote the protection of intellectual property throughout the world through cooperation among nations, where appropriate, in collaboration with any other international organizations and to ensure administrative cooperation among the intellectual property unions. 84 As a specialized United Nations agency, WIPO is responsible for promoting creative intellectual activity and for facilitating the transfer of technology related to intellectual property to developing countries. WIPO's goal is to accelerate their economic, social, and cultural development, subject to the competence of the United Nations and its organs. 85 WIPO also prepared model provisions for national intellectual property laws to provide for more efficient international intellectual property protection. Despite WIPO's efforts to promote international comity with respect to intellectual property rights protection, by the mid 1980s the level of harmonization among the different nations remained limited. WIPO's conventions received criticism as too ambiguous and too general to require adequate intellectual property protection. 86 Many also perceived the WIPO as lacking effective powers to discipline non-complying signatory nations. This encouraged developed countries to push for the inclusion of protection of intellectual property rights in several multilateral trade negotiations throughout the 1980s. 87 PART II: PRESENT SYSTEM OF INTERNATIONAL PROTECTION OF INTELLECTUAL PROPERTY RIGHTS A. The World Trade Organization (WTO) The conclusion of the Uruguay Round Agreements inaugurated a new stage in worldwide protection of intellectual property rights. 88 The Agreements established the World Trade Organization (WTO), 89 replacing the General Agreement on Tariffs and Trade (GATT). 90 The Agreement on Trade Related Aspects of Intellectual Property Rights (TRIPS) 91 is one of several Uruguay Round Agreements. TRIPS, the General Agreement on Trade in Services (GATS), and GATT-1994 form the three main pillars of the WTO. The TRIPS Agreement constitutes a landmark in the evolution of an internationalconsensus on intellectual property protection and is the most significant advance in the international protection of intellectual property since the adoption of the Berne and Paris Conventions in the late 19th century. One of the main functions of the WTO is to oversee the implementation of the Uruguay Round Agreements. The TRIPS Council, 92 operating under the General Council of the WTO, serves as the administrative body monitoring the implementation and compliance of the TRIPS Agreement by WTO member nations. The TRIPS Council 93 also constitutes a forum for consultations on any TRIPS-related dispute arising between countries. The General Council, acting in its capacity as the Dispute Settlement Body, has the responsibility of settling disputes arising within the sphere of TRIPS. An effective system of protection and enforcement, as well as a greater degree of harmonization, is more likely to happen in the context of the broader country membership of WTO than in the previous mechanisms governing intellectual property rights. WTO and WIPO During the negotiation of the Uruguay Round Agreements, representatives of the developing countries argued that the WIPO was the proper forum for international intellectual property issues due to the GATT's lack of jurisdiction over international intellectual property matters. 94 WIPO, indeed, was the main forum for multilateral intellectual property issues until the conclusion of the TRIPS accords. Developed countries criticized WIPO administered Conventions 95 as offering inadequate intellectual propertyprotection in provisions considered too broad and ambiguous. The Paris and Berne Conventions, further, require nations to settle disputes at the International Court of Justice (ICJ), whose process usually is long and cumbersome. 96 Many perceived WIPO as lacking adequate power to discipline its member nations. The TRIPS Agreement provides more effective international protection of intellectual property rights than the WIPO. It accomplishes this through detailed minimum standards of intellectual property protection, which are provided within the framework of the TRIPS Agreement. Especially noteworthy are the mechanisms for the effective enforcement of the agreement and the provisions for dispute settlement among the member nations. Trade Related Aspects of Intellectual Property - TRIPS TRIPS's provisions cover a broad spectrum of intellectual property rights, namely: copyright and related rights, trademarks, geographical indications, industrial designs, patents, layout designs of integrated circuits, protection of undisclosed information, and control of anti-competitive practices in contractual licenses. The TRIPS Agreement is grounded in the principles of national and most favored nation (MFN) treatments. The national treatment principle requires countries to provide to nationals of other countries treatment no less favorable than that granted to its own nationals regarding the protection of intellectual property rights, with some exceptions. 97 The MFN obligation requires that, with some exceptions, member nations immediately and unconditionally confer to nationals of other countries any advantage, favor, privilege, or immunity relating to the protection of intellectual property that is granted to the nationals of all other member nations. 98 The principle of transparency may also be characterized as a general obligation. Member nations are required to publish, or to make publicly available, laws and regulations as well as final judicial decisions and administrative rulings related to the subject matter of the Agreement. 99 Transparency is essential in order to enable governments and intellectual property right holders to be informed about measures affecting their interests. Copyrights and Related Rights The TRIPS Agreement improves the copyright protection provided by the basic standards of the Berne and Rome Conventions. 100 Article 9 requires member nations to comply with Articles 1-21 to the Appendix of the Berne Convention, except concerning the moral rights of authors. The TRIPS agreement further requires member nations to protect computer programs as literary works under the Berne Convention and to protect compilations of data and other material constituting intellectual creations because of the arrangement of their contents. 101 The agreement additionally provides copyright holders of computer programs the right to prevent unauthorized commercial rental of originals or copies of their works. 102 The TRIPS Agreement is innovative regarding the treatment of performers, providing them with the benefit of protection. Under TRIPS, performers must receive the right to prevent unauthorized recording and reproduction of their performances. In addition, performers must enjoy the right to prevent unauthorized broadcasts and other means of communication of a live performance to the public. 103 TRIPS provides sound recording producers with the right to authorize or prohibit the direct or indirect reproduction of their sound recordings as well as the authority to prevent commercial rentals of the sound recordings. Performers and sound recording producers are protected for fifty years from the date on which a performance or fixation occurred. 104 Broadcasters enjoy the right to prevent fixation of broadcasts, reproduction of such fixations, or rebroadcasts to the public. The term of protection for broadcasters is at least twenty years from the date on which the broadcast took place. The TRIPS Agreement further provides exclusive rental rights to the authors of cinematographic works and producers of phonograms and other sound recordings. If the rental has not caused widespread copying and material impairment of the reproduction rights of the copyright owners, however, the member nation may receive exemption from this obligation. 105 The Agreement provides that if a "system of equitable remuneration" were in place by April 14, 1994 the member nation could maintain its present system, instead of adopting exclusive rental rights. 106 Trademarks and Service Marks The TRIPS Agreement significantly enhanced the protection of trademarks provided by the Paris Convention for the Protection of Industrial Property. 107 TRIPS provides a definition of trademarks and expressly requires the protection of service marks. 108 It also requires a system of publication whereby each trademark is published for opposition, either before it is registered, or promptly thereafter. This affords opponents a reasonable opportunity to lodge petitions to support or cancel the registration of trademarks and service marks. 109 Article 16 extends to service marks the protection of well-known marks required by Article 6 of the Paris Convention. 110 Article 16 also extends protection to goods and services that have no connection with a registered mark, but whose use would suggest such a relationship. This protection applies where the use is likely to harm the interests of the registered mark holder. 111 The term of protection for a trademark must exist for no less than seven years, and the holder must renew the trademark's registration indefinitely. 112 Cancellation of a mark on grounds of non-use takes place only after three non-interrupted years, unless valid reasons for non-use exist, such as import or other government restrictions. 113 Article 21 of the TRIPS Agreement bars compulsory licensing for trademarks. This refers to the use of the trademark without the authorization of the trademark owner and allows assignment of trademarks with or without the owner's goodwill. The agreement also requires that "use of trademarks in the course of trade shall not be unjustifiably encumbered by special requirements, such as use with another trademark, use in a special form, or use in a manner detrimental to its capability to distinguish the goods or services." 114 Geographical Indications Geographical indications identifying a good originating in a member's territory, region, or locality must receive protection against use misleading the public or constituting an act of unfair competition under the TRIPS Agreement. 115 Article 23 provides additional protection for geographical indications identifying wines and spirits. They must be protected, whenever used on other wines or spirits not originating in the place indicated, and the use of indications in combination with "kind," "type," or "style" is prohibited. There are exceptions, however, particularly where a geographical indication evolved into a generic term in the local language, and for marks used on the same goods or services in good faith for ten years prior to the conclusion of the Uruguay Round. 116 Industrial Designs TRIPS Article 25(1) of the Agreement requires that member nations provide for the "protection of independently created industrial designs that are new or original." Designs that are dictated essentially by technical or functional considerations may not receive protection. The TRIPS Agreement specifies the minimum standards of protection for industrial designs. Article 25(2) provides protection for textile designs, particularly in regard to any cost, examination, or publication, which must not unreasonably impair the opportunity to seek and obtain such protection. Copyright or industrial design law may provide the requisite protection. Article 26(3) of the TRIPS Agreement provides that the term of protection should last at least ten years. Owners of protected designs can prevent the "making, selling, or importing" of articles constituting an infringement of their rights. 117 Patents The TRIPS Agreement requires the availability of product and process patents for all new and useful products in all fields of technology, without discrimination of subject matter. 118 This necessitates that many developing countries reform their patent laws to cover, for example, pharmaceutical and chemical products or processes. Article 27(1) requires non-discrimination by member nations as to the place of invention, thus permitting proof of a date of invention in any WTO member nation for the purpose of establishing priority of invention. Member nations may provide exclusions from patentability to protect public order or morality, serious prejudice to the environment, and human, animal, or plant life. The following exceptions to the broad coverage of Article 27(1) are permissible: plants and animals other than micro-organisms, biological processes for the production of plants and animals other than micro-biological processes; 119 and diagnostic, therapeutic, and surgical methods for treating humans or animals. 120 The basic patent rights provided in Article 28 of the TRIPS Agreement include the right of patent owners to prevent others, without consent, from making, using, offering for sale, selling, or importing products covered by a product patent; and the right to prevent others, without consent, from using a process claimed in a patent or using, offering for sale, selling, or importing at least the product obtained directly from use of the process. 121 Article 29(2) of TRIPS provides patent owners with the rights to assign, transfer by succession, and license rights under the patent. Member nations are permitted to keep limited exceptions to patent rights provided that those exceptions do not unreasonably conflict with the normal exploitation of the patent by the patent holder. The exceptions also may not prejudice legitimate interests. Although the TRIPS Agreement does not mention the term "compulsory license," it places restrictions on allowing the use of the subject matter of a patent by the government or third parties, without the authorization of the patent holder. Article 31 specifies the conditions constituting grounds for member nations to grant such compulsory licenses, such as public health, nutrition, other reasons of public interest, national emergency, and public non-commercial use. Member nations, however, are not allowed to grant compulsory licenses if a patent holder does not manufacture the patented invention in the country. The sale of imported products is treated as a local "working" requirement. Compulsory licenses for "non-working" are granted only in cases where a patent holder makes no provision for marketing his product in a member nation. 122 The minimum term of protection is twenty years from the filing date. 123 Layout Designs (Topographies) of Integrated Circuits The TRIPS Agreement requires member nations to protect the layout design of integrated circuits, known as semi-conductor chips. Its text incorporates and improves the provisions of the Washington Treaty 124 negotiated in 1989 under the auspices of WIPO. Namely, TRIPS: . expressly covers articles containing protected chips; . provides that innocent infringers are liable to pay a sum equivalent to a reasonable royalty to the right-holder after notice of infringement; 125 . extends the term of protection to ten years from filing (in countries that require registration) or first commercial exploitation; 126 and . prohibits compulsory licensing in connection with semiconductor chip layout designs, except as an antitrust remedy for non-commercial government use. 127 Protection of Undisclosed Information The protection of trade secrets, previously not covered in existing international law, is another innovation of the TRIPS Agreement. The TRIPS Agreement explicitly requires that "undisclosed information" benefit from protection. TRIPS characterizes undisclosed information as a category of intellectual property rights, but links its protection to practices against unfair competition as identified in Article 10 of the Paris Convention (1967). 128 Article 39 requires member nations to provide protection to information that is secret, that is, information that is not generally known or readily ascertainable, has commercial value because it is secret, and has been subject to efforts to keep it secret by the person lawfully in control of the information. The TRIPS Agreement does not treat undisclosed information as a form of property, but requires that a person lawfully in control of such information be able to prevent others from disclosing, acquiring, or using the information without his consent in a manner contrary to honest commercial practices, i.e. in acts of unfair competition. 129 In addition, the TRIPS Agreement contains provisions on undisclosed test data and other data required by governments for marketing approval of pharmaceuticals or agricultural chemical products using new chemical entities. The governments of member nations must protect the data against unfair commercial use.</w:t>
      </w:r>
    </w:p>
    <w:p w14:paraId="6CF07E2B" w14:textId="474DBFA5" w:rsidR="00AE3B4A" w:rsidRPr="002B55F4" w:rsidRDefault="00AE3B4A" w:rsidP="00AE3B4A">
      <w:pPr>
        <w:rPr>
          <w:sz w:val="16"/>
          <w:szCs w:val="16"/>
        </w:rPr>
      </w:pPr>
      <w:r w:rsidRPr="002B55F4">
        <w:rPr>
          <w:sz w:val="16"/>
          <w:szCs w:val="16"/>
        </w:rPr>
        <w:t>Enforcement of Intellectual Property Rights</w:t>
      </w:r>
    </w:p>
    <w:p w14:paraId="534C5992" w14:textId="612535A6" w:rsidR="00AE3B4A" w:rsidRPr="002B55F4" w:rsidRDefault="00AE3B4A" w:rsidP="00AE3B4A">
      <w:pPr>
        <w:rPr>
          <w:sz w:val="16"/>
          <w:szCs w:val="16"/>
        </w:rPr>
      </w:pPr>
      <w:r w:rsidRPr="002B55F4">
        <w:rPr>
          <w:rStyle w:val="StyleUnderline"/>
        </w:rPr>
        <w:t xml:space="preserve">The </w:t>
      </w:r>
      <w:r w:rsidRPr="002B55F4">
        <w:rPr>
          <w:rStyle w:val="Emphasis"/>
        </w:rPr>
        <w:t>enforcement</w:t>
      </w:r>
      <w:r w:rsidRPr="002B55F4">
        <w:rPr>
          <w:rStyle w:val="StyleUnderline"/>
        </w:rPr>
        <w:t xml:space="preserve"> of intellectual property rights</w:t>
      </w:r>
      <w:r w:rsidRPr="002B55F4">
        <w:rPr>
          <w:sz w:val="16"/>
          <w:szCs w:val="16"/>
        </w:rPr>
        <w:t xml:space="preserve"> in the existing international treaties </w:t>
      </w:r>
      <w:r w:rsidRPr="002B55F4">
        <w:rPr>
          <w:rStyle w:val="StyleUnderline"/>
        </w:rPr>
        <w:t>is</w:t>
      </w:r>
      <w:r w:rsidRPr="002B55F4">
        <w:rPr>
          <w:sz w:val="16"/>
          <w:szCs w:val="16"/>
        </w:rPr>
        <w:t xml:space="preserve"> inadequate. The TRIPS Agreement breaks new ground in providing a detailed system with procedural norms and remedies that must be available under national laws to effectively enforce intellectual property rights. Part III of the TRIPS agreement contains provisions regarding the enforcement of intellectual property rights, such as </w:t>
      </w:r>
      <w:r w:rsidRPr="002B55F4">
        <w:rPr>
          <w:rStyle w:val="Emphasis"/>
        </w:rPr>
        <w:t>civil</w:t>
      </w:r>
      <w:r w:rsidRPr="002B55F4">
        <w:rPr>
          <w:rStyle w:val="StyleUnderline"/>
        </w:rPr>
        <w:t xml:space="preserve"> and </w:t>
      </w:r>
      <w:r w:rsidRPr="002B55F4">
        <w:rPr>
          <w:rStyle w:val="Emphasis"/>
        </w:rPr>
        <w:t>administrative procedures</w:t>
      </w:r>
      <w:r w:rsidRPr="002B55F4">
        <w:rPr>
          <w:rStyle w:val="StyleUnderline"/>
        </w:rPr>
        <w:t xml:space="preserve">, </w:t>
      </w:r>
      <w:r w:rsidRPr="002B55F4">
        <w:rPr>
          <w:rStyle w:val="Emphasis"/>
        </w:rPr>
        <w:t>provisional</w:t>
      </w:r>
      <w:r w:rsidRPr="002B55F4">
        <w:rPr>
          <w:rStyle w:val="StyleUnderline"/>
        </w:rPr>
        <w:t xml:space="preserve"> and </w:t>
      </w:r>
      <w:r w:rsidRPr="002B55F4">
        <w:rPr>
          <w:rStyle w:val="Emphasis"/>
        </w:rPr>
        <w:t>final remedies</w:t>
      </w:r>
      <w:r w:rsidRPr="002B55F4">
        <w:rPr>
          <w:rStyle w:val="StyleUnderline"/>
        </w:rPr>
        <w:t xml:space="preserve">, </w:t>
      </w:r>
      <w:r w:rsidRPr="002B55F4">
        <w:rPr>
          <w:rStyle w:val="Emphasis"/>
        </w:rPr>
        <w:t>criminal penalties</w:t>
      </w:r>
      <w:r w:rsidRPr="002B55F4">
        <w:rPr>
          <w:rStyle w:val="StyleUnderline"/>
        </w:rPr>
        <w:t>, and border enforcement</w:t>
      </w:r>
      <w:r w:rsidRPr="002B55F4">
        <w:rPr>
          <w:sz w:val="16"/>
          <w:szCs w:val="16"/>
        </w:rPr>
        <w:t>, which is obligatory for counterfeit and pirated goods, but discretionary for other types of intellectual property. The objectives of the provisions regarding enforcement of intellectual property rights require that the effective, fair and equitable means of enforcement are not used to hinder trade.</w:t>
      </w:r>
    </w:p>
    <w:p w14:paraId="50FE2946" w14:textId="6464FBC5" w:rsidR="008A2BC2" w:rsidRPr="002B55F4" w:rsidRDefault="008A2BC2" w:rsidP="008A2BC2">
      <w:pPr>
        <w:pStyle w:val="Heading3"/>
      </w:pPr>
      <w:r w:rsidRPr="002B55F4">
        <w:t>2AC – “Protection” – Includes New Rights</w:t>
      </w:r>
    </w:p>
    <w:p w14:paraId="418246FC" w14:textId="77777777" w:rsidR="008A2BC2" w:rsidRPr="002B55F4" w:rsidRDefault="008A2BC2" w:rsidP="008A2BC2">
      <w:pPr>
        <w:pStyle w:val="Heading4"/>
      </w:pPr>
      <w:r w:rsidRPr="002B55F4">
        <w:t>“Protection” of IP is the extent of rights available.</w:t>
      </w:r>
    </w:p>
    <w:p w14:paraId="3DEA023F" w14:textId="77777777" w:rsidR="008A2BC2" w:rsidRPr="002B55F4" w:rsidRDefault="008A2BC2" w:rsidP="008A2BC2">
      <w:r w:rsidRPr="002B55F4">
        <w:rPr>
          <w:rStyle w:val="Style13ptBold"/>
        </w:rPr>
        <w:t>GULC N.D.</w:t>
      </w:r>
      <w:r w:rsidRPr="002B55F4">
        <w:t xml:space="preserve"> – Georgetown University Law Center.</w:t>
      </w:r>
    </w:p>
    <w:p w14:paraId="5564F66A" w14:textId="77777777" w:rsidR="008A2BC2" w:rsidRPr="002B55F4" w:rsidRDefault="008A2BC2" w:rsidP="008A2BC2">
      <w:r w:rsidRPr="002B55F4">
        <w:t xml:space="preserve">“Intellectual Property Law,” </w:t>
      </w:r>
      <w:r w:rsidRPr="002B55F4">
        <w:rPr>
          <w:i/>
          <w:iCs/>
        </w:rPr>
        <w:t>Georgetown University Law Center</w:t>
      </w:r>
      <w:r w:rsidRPr="002B55F4">
        <w:t xml:space="preserve">, https://www.law.georgetown.edu/your-life-career/career-exploration-professional-development/for-jd-students/explore-legal-careers/practice-areas/intellectual-property-law/, accessed 26 May 2024. </w:t>
      </w:r>
    </w:p>
    <w:p w14:paraId="1D4E1DF2" w14:textId="77777777" w:rsidR="008A2BC2" w:rsidRPr="002B55F4" w:rsidRDefault="008A2BC2" w:rsidP="008A2BC2"/>
    <w:p w14:paraId="58DF93CC" w14:textId="77777777" w:rsidR="008A2BC2" w:rsidRPr="002B55F4" w:rsidRDefault="008A2BC2" w:rsidP="008A2BC2">
      <w:pPr>
        <w:rPr>
          <w:sz w:val="16"/>
          <w:szCs w:val="16"/>
        </w:rPr>
      </w:pPr>
      <w:r w:rsidRPr="002B55F4">
        <w:rPr>
          <w:rStyle w:val="Emphasis"/>
        </w:rPr>
        <w:t>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involves </w:t>
      </w:r>
      <w:r w:rsidRPr="002B55F4">
        <w:rPr>
          <w:rStyle w:val="Emphasis"/>
        </w:rPr>
        <w:t>registering</w:t>
      </w:r>
      <w:r w:rsidRPr="002B55F4">
        <w:rPr>
          <w:rStyle w:val="StyleUnderline"/>
        </w:rPr>
        <w:t xml:space="preserve"> the </w:t>
      </w:r>
      <w:r w:rsidRPr="002B55F4">
        <w:rPr>
          <w:rStyle w:val="Emphasis"/>
        </w:rPr>
        <w:t>trademark</w:t>
      </w:r>
      <w:r w:rsidRPr="002B55F4">
        <w:rPr>
          <w:rStyle w:val="StyleUnderline"/>
        </w:rPr>
        <w:t xml:space="preserve">, </w:t>
      </w:r>
      <w:r w:rsidRPr="002B55F4">
        <w:rPr>
          <w:rStyle w:val="Emphasis"/>
        </w:rPr>
        <w:t>patent</w:t>
      </w:r>
      <w:r w:rsidRPr="002B55F4">
        <w:rPr>
          <w:rStyle w:val="StyleUnderline"/>
        </w:rPr>
        <w:t xml:space="preserve"> or </w:t>
      </w:r>
      <w:r w:rsidRPr="002B55F4">
        <w:rPr>
          <w:rStyle w:val="Emphasis"/>
        </w:rPr>
        <w:t>copyright</w:t>
      </w:r>
      <w:r w:rsidRPr="002B55F4">
        <w:rPr>
          <w:rStyle w:val="StyleUnderline"/>
        </w:rPr>
        <w:t xml:space="preserve"> to </w:t>
      </w:r>
      <w:r w:rsidRPr="002B55F4">
        <w:rPr>
          <w:rStyle w:val="Emphasis"/>
        </w:rPr>
        <w:t>obtain</w:t>
      </w:r>
      <w:r w:rsidRPr="002B55F4">
        <w:rPr>
          <w:rStyle w:val="StyleUnderline"/>
        </w:rPr>
        <w:t xml:space="preserve"> the </w:t>
      </w:r>
      <w:r w:rsidRPr="002B55F4">
        <w:rPr>
          <w:rStyle w:val="Emphasis"/>
        </w:rPr>
        <w:t>greatest rights available</w:t>
      </w:r>
      <w:r w:rsidRPr="002B55F4">
        <w:rPr>
          <w:sz w:val="16"/>
          <w:szCs w:val="16"/>
        </w:rPr>
        <w:t xml:space="preserve"> for the client’s asset. In the case of a trademark or patent, the process involves preparing and filing an application with the United States Patent and Trademark Office (PTO) and responding to actions issues by the PTO until the trademark is registered or patent issues.</w:t>
      </w:r>
    </w:p>
    <w:p w14:paraId="1435CC82" w14:textId="77777777" w:rsidR="008A2BC2" w:rsidRPr="002B55F4" w:rsidRDefault="008A2BC2" w:rsidP="008A2BC2"/>
    <w:p w14:paraId="59519C79" w14:textId="304A64A2" w:rsidR="00181478" w:rsidRPr="002B55F4" w:rsidRDefault="00E6636D" w:rsidP="009F3AEC">
      <w:pPr>
        <w:pStyle w:val="Heading3"/>
      </w:pPr>
      <w:r w:rsidRPr="002B55F4">
        <w:t>2A</w:t>
      </w:r>
      <w:r w:rsidR="00181478" w:rsidRPr="002B55F4">
        <w:t>C – “Protection”</w:t>
      </w:r>
      <w:r w:rsidR="007508CA" w:rsidRPr="002B55F4">
        <w:t xml:space="preserve"> – Includes Enforcement</w:t>
      </w:r>
      <w:r w:rsidR="00D414C7" w:rsidRPr="002B55F4">
        <w:t xml:space="preserve"> / New Rights</w:t>
      </w:r>
    </w:p>
    <w:p w14:paraId="3326DAF3" w14:textId="7E807186" w:rsidR="00181478" w:rsidRPr="002B55F4" w:rsidRDefault="00984BF4" w:rsidP="00181478">
      <w:pPr>
        <w:pStyle w:val="Heading4"/>
      </w:pPr>
      <w:r w:rsidRPr="002B55F4">
        <w:t>IP protection is the application</w:t>
      </w:r>
      <w:r w:rsidR="005F04F7" w:rsidRPr="002B55F4">
        <w:t xml:space="preserve">, enforcement, and establishment of IP rights. </w:t>
      </w:r>
    </w:p>
    <w:p w14:paraId="6E797665" w14:textId="3B41B3B0" w:rsidR="00181478" w:rsidRPr="002B55F4" w:rsidRDefault="006A7E60" w:rsidP="00181478">
      <w:r w:rsidRPr="002B55F4">
        <w:rPr>
          <w:rStyle w:val="Style13ptBold"/>
        </w:rPr>
        <w:t>Snitman 99</w:t>
      </w:r>
      <w:r w:rsidRPr="002B55F4">
        <w:t xml:space="preserve"> – </w:t>
      </w:r>
      <w:r w:rsidR="00DF7554" w:rsidRPr="002B55F4">
        <w:t xml:space="preserve">COO of Array BioPharma. PhD </w:t>
      </w:r>
      <w:r w:rsidR="005B61C5" w:rsidRPr="002B55F4">
        <w:t>from the University of Colorado. NIH Postdoctoral Fellow at MIT.</w:t>
      </w:r>
    </w:p>
    <w:p w14:paraId="04CC4A68" w14:textId="5B27041C" w:rsidR="000D075E" w:rsidRPr="002B55F4" w:rsidRDefault="000D075E" w:rsidP="00181478">
      <w:r w:rsidRPr="002B55F4">
        <w:t xml:space="preserve">David Snitman, “Compound Library Agreement,” </w:t>
      </w:r>
      <w:r w:rsidRPr="002B55F4">
        <w:rPr>
          <w:i/>
          <w:iCs/>
        </w:rPr>
        <w:t>Law Insider</w:t>
      </w:r>
      <w:r w:rsidRPr="002B55F4">
        <w:t xml:space="preserve">, 22 April 1999, </w:t>
      </w:r>
      <w:r w:rsidR="00984BF4" w:rsidRPr="002B55F4">
        <w:t>pp. 2, https://www.lawinsider.com/contracts/gpKRiGv9XSg#intellectual-property-protection.</w:t>
      </w:r>
    </w:p>
    <w:p w14:paraId="0C3BE376" w14:textId="77777777" w:rsidR="000D075E" w:rsidRPr="002B55F4" w:rsidRDefault="000D075E" w:rsidP="00181478"/>
    <w:p w14:paraId="5DE2C420" w14:textId="43F72FD7" w:rsidR="000D075E" w:rsidRPr="002B55F4" w:rsidRDefault="000D075E" w:rsidP="00181478">
      <w:pPr>
        <w:rPr>
          <w:sz w:val="16"/>
          <w:szCs w:val="16"/>
        </w:rPr>
      </w:pPr>
      <w:r w:rsidRPr="002B55F4">
        <w:rPr>
          <w:sz w:val="16"/>
          <w:szCs w:val="16"/>
        </w:rPr>
        <w:t xml:space="preserve">1.15 </w:t>
      </w:r>
      <w:r w:rsidRPr="002B55F4">
        <w:rPr>
          <w:rStyle w:val="StyleUnderline"/>
        </w:rPr>
        <w:t>"</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xml:space="preserve">" shall mean the </w:t>
      </w:r>
      <w:r w:rsidRPr="002B55F4">
        <w:rPr>
          <w:rStyle w:val="Emphasis"/>
        </w:rPr>
        <w:t>application</w:t>
      </w:r>
      <w:r w:rsidRPr="002B55F4">
        <w:rPr>
          <w:rStyle w:val="StyleUnderline"/>
        </w:rPr>
        <w:t xml:space="preserve">, </w:t>
      </w:r>
      <w:r w:rsidRPr="002B55F4">
        <w:rPr>
          <w:rStyle w:val="Emphasis"/>
        </w:rPr>
        <w:t>prosecution</w:t>
      </w:r>
      <w:r w:rsidRPr="002B55F4">
        <w:rPr>
          <w:rStyle w:val="StyleUnderline"/>
        </w:rPr>
        <w:t xml:space="preserve"> (</w:t>
      </w:r>
      <w:r w:rsidRPr="002B55F4">
        <w:rPr>
          <w:rStyle w:val="Emphasis"/>
        </w:rPr>
        <w:t>including</w:t>
      </w:r>
      <w:r w:rsidRPr="002B55F4">
        <w:rPr>
          <w:sz w:val="16"/>
          <w:szCs w:val="16"/>
        </w:rPr>
        <w:t xml:space="preserve">, without limitation, </w:t>
      </w:r>
      <w:r w:rsidRPr="002B55F4">
        <w:rPr>
          <w:rStyle w:val="StyleUnderline"/>
        </w:rPr>
        <w:t xml:space="preserve">all </w:t>
      </w:r>
      <w:r w:rsidRPr="002B55F4">
        <w:rPr>
          <w:rStyle w:val="Emphasis"/>
        </w:rPr>
        <w:t>interference actions</w:t>
      </w:r>
      <w:r w:rsidRPr="002B55F4">
        <w:rPr>
          <w:rStyle w:val="StyleUnderline"/>
        </w:rPr>
        <w:t xml:space="preserve">, </w:t>
      </w:r>
      <w:r w:rsidRPr="002B55F4">
        <w:rPr>
          <w:rStyle w:val="Emphasis"/>
        </w:rPr>
        <w:t>term extensions</w:t>
      </w:r>
      <w:r w:rsidRPr="002B55F4">
        <w:rPr>
          <w:sz w:val="16"/>
          <w:szCs w:val="16"/>
        </w:rPr>
        <w:t xml:space="preserve"> and disclaimers, </w:t>
      </w:r>
      <w:r w:rsidRPr="002B55F4">
        <w:rPr>
          <w:rStyle w:val="StyleUnderline"/>
        </w:rPr>
        <w:t xml:space="preserve">reexaminations, reissues, and divisions), maintenance, </w:t>
      </w:r>
      <w:r w:rsidRPr="002B55F4">
        <w:rPr>
          <w:rStyle w:val="Emphasis"/>
        </w:rPr>
        <w:t>defense</w:t>
      </w:r>
      <w:r w:rsidRPr="002B55F4">
        <w:rPr>
          <w:rStyle w:val="StyleUnderline"/>
        </w:rPr>
        <w:t xml:space="preserve"> and </w:t>
      </w:r>
      <w:r w:rsidRPr="002B55F4">
        <w:rPr>
          <w:rStyle w:val="Emphasis"/>
        </w:rPr>
        <w:t>enforcement</w:t>
      </w:r>
      <w:r w:rsidRPr="002B55F4">
        <w:rPr>
          <w:rStyle w:val="StyleUnderline"/>
        </w:rPr>
        <w:t xml:space="preserve"> of U.S</w:t>
      </w:r>
      <w:r w:rsidRPr="002B55F4">
        <w:rPr>
          <w:sz w:val="16"/>
          <w:szCs w:val="16"/>
        </w:rPr>
        <w:t xml:space="preserve">. and foreign </w:t>
      </w:r>
      <w:r w:rsidRPr="002B55F4">
        <w:rPr>
          <w:rStyle w:val="StyleUnderline"/>
        </w:rPr>
        <w:t>patent application</w:t>
      </w:r>
      <w:r w:rsidRPr="002B55F4">
        <w:rPr>
          <w:sz w:val="16"/>
          <w:szCs w:val="16"/>
        </w:rPr>
        <w:t xml:space="preserve">s and patents arising therefrom, </w:t>
      </w:r>
      <w:r w:rsidRPr="002B55F4">
        <w:rPr>
          <w:rStyle w:val="StyleUnderline"/>
        </w:rPr>
        <w:t xml:space="preserve">and </w:t>
      </w:r>
      <w:r w:rsidRPr="002B55F4">
        <w:rPr>
          <w:rStyle w:val="Emphasis"/>
        </w:rPr>
        <w:t>establishment</w:t>
      </w:r>
      <w:r w:rsidRPr="002B55F4">
        <w:rPr>
          <w:rStyle w:val="StyleUnderline"/>
        </w:rPr>
        <w:t xml:space="preserve"> and protection of</w:t>
      </w:r>
      <w:r w:rsidRPr="002B55F4">
        <w:rPr>
          <w:sz w:val="16"/>
          <w:szCs w:val="16"/>
        </w:rPr>
        <w:t xml:space="preserve"> trade secrets and other forms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w:t>
      </w:r>
    </w:p>
    <w:p w14:paraId="7B0E52FC" w14:textId="2402F0CE" w:rsidR="007D127F" w:rsidRPr="002B55F4" w:rsidRDefault="007D127F" w:rsidP="00E53D50">
      <w:pPr>
        <w:pStyle w:val="Heading3"/>
      </w:pPr>
      <w:r w:rsidRPr="002B55F4">
        <w:t>1AR – “Protection” – Includes Enforcement / New Rights</w:t>
      </w:r>
    </w:p>
    <w:p w14:paraId="74A6D6C1" w14:textId="176C8EB2" w:rsidR="007D127F" w:rsidRPr="002B55F4" w:rsidRDefault="002F2E29" w:rsidP="007D127F">
      <w:pPr>
        <w:pStyle w:val="Heading4"/>
      </w:pPr>
      <w:r w:rsidRPr="002B55F4">
        <w:t>“Protection” includes the scope, duration, and enforcement of IPR.</w:t>
      </w:r>
    </w:p>
    <w:p w14:paraId="1934DD25" w14:textId="5F3328C5" w:rsidR="002F2E29" w:rsidRPr="002B55F4" w:rsidRDefault="002F2E29" w:rsidP="002F2E29">
      <w:r w:rsidRPr="002B55F4">
        <w:rPr>
          <w:rStyle w:val="Style13ptBold"/>
        </w:rPr>
        <w:t>Tuzin 10</w:t>
      </w:r>
      <w:r w:rsidRPr="002B55F4">
        <w:t xml:space="preserve"> – Attorney with a JD from the University of San Francisco School of Law. </w:t>
      </w:r>
      <w:r w:rsidR="00A115E0" w:rsidRPr="002B55F4">
        <w:t>Has worked on issues of labor law at the Cambodian Legal Education Center and on issues of trade law and legal development at STAR-Vietnam.</w:t>
      </w:r>
    </w:p>
    <w:p w14:paraId="169C8061" w14:textId="76822530" w:rsidR="002F2E29" w:rsidRPr="002B55F4" w:rsidRDefault="00A115E0" w:rsidP="002F2E29">
      <w:r w:rsidRPr="002B55F4">
        <w:t xml:space="preserve">Alexander H. Tuzin, “Vietnam’s Eligibility to Receive Trade Benefits Under the U.S. Generalized System of Preferences,” </w:t>
      </w:r>
      <w:r w:rsidRPr="002B55F4">
        <w:rPr>
          <w:i/>
          <w:iCs/>
        </w:rPr>
        <w:t>Loyola University Chicago International Law Review</w:t>
      </w:r>
      <w:r w:rsidRPr="002B55F4">
        <w:t xml:space="preserve">, vol. 7, Spring/Summer 2010, </w:t>
      </w:r>
      <w:r w:rsidR="002F2E29" w:rsidRPr="002B55F4">
        <w:t>pp. 205-206</w:t>
      </w:r>
      <w:r w:rsidRPr="002B55F4">
        <w:t>, Lexis.</w:t>
      </w:r>
    </w:p>
    <w:p w14:paraId="5B786F24" w14:textId="77777777" w:rsidR="002F2E29" w:rsidRPr="002B55F4" w:rsidRDefault="002F2E29" w:rsidP="002F2E29"/>
    <w:p w14:paraId="052CD0D3" w14:textId="216DB8FA" w:rsidR="002F2E29" w:rsidRPr="002B55F4" w:rsidRDefault="002F2E29" w:rsidP="002F2E29">
      <w:pPr>
        <w:rPr>
          <w:sz w:val="16"/>
          <w:szCs w:val="16"/>
        </w:rPr>
      </w:pPr>
      <w:r w:rsidRPr="002B55F4">
        <w:rPr>
          <w:sz w:val="16"/>
          <w:szCs w:val="16"/>
        </w:rPr>
        <w:t xml:space="preserve">Next, </w:t>
      </w:r>
      <w:r w:rsidRPr="002B55F4">
        <w:rPr>
          <w:rStyle w:val="StyleUnderline"/>
        </w:rPr>
        <w:t xml:space="preserve">we consider the </w:t>
      </w:r>
      <w:r w:rsidRPr="002B55F4">
        <w:rPr>
          <w:rStyle w:val="Emphasis"/>
        </w:rPr>
        <w:t>extent to which</w:t>
      </w:r>
      <w:r w:rsidRPr="002B55F4">
        <w:rPr>
          <w:rStyle w:val="StyleUnderline"/>
        </w:rPr>
        <w:t xml:space="preserve"> the country provides</w:t>
      </w:r>
      <w:r w:rsidRPr="002B55F4">
        <w:rPr>
          <w:sz w:val="16"/>
          <w:szCs w:val="16"/>
        </w:rPr>
        <w:t xml:space="preserve"> "adequate and effective" </w:t>
      </w:r>
      <w:r w:rsidRPr="002B55F4">
        <w:rPr>
          <w:rStyle w:val="Emphasis"/>
        </w:rPr>
        <w:t>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 The Senate Finance Committee Report explained that:</w:t>
      </w:r>
    </w:p>
    <w:p w14:paraId="4CD9A76E" w14:textId="0E5679A3" w:rsidR="002F2E29" w:rsidRPr="002B55F4" w:rsidRDefault="002F2E29" w:rsidP="002F2E29">
      <w:pPr>
        <w:rPr>
          <w:sz w:val="16"/>
          <w:szCs w:val="16"/>
        </w:rPr>
      </w:pPr>
      <w:r w:rsidRPr="002B55F4">
        <w:rPr>
          <w:sz w:val="16"/>
          <w:szCs w:val="16"/>
        </w:rPr>
        <w:t xml:space="preserve">To determine whether a country provides "adequate and effective means," </w:t>
      </w:r>
      <w:r w:rsidRPr="002B55F4">
        <w:rPr>
          <w:rStyle w:val="StyleUnderline"/>
        </w:rPr>
        <w:t xml:space="preserve">the President should consider the </w:t>
      </w:r>
      <w:r w:rsidRPr="002B55F4">
        <w:rPr>
          <w:rStyle w:val="Emphasis"/>
        </w:rPr>
        <w:t>extent</w:t>
      </w:r>
      <w:r w:rsidRPr="002B55F4">
        <w:rPr>
          <w:rStyle w:val="StyleUnderline"/>
        </w:rPr>
        <w:t xml:space="preserve"> of </w:t>
      </w:r>
      <w:r w:rsidRPr="002B55F4">
        <w:rPr>
          <w:rStyle w:val="Emphasis"/>
        </w:rPr>
        <w:t>statutory protection</w:t>
      </w:r>
      <w:r w:rsidRPr="002B55F4">
        <w:rPr>
          <w:rStyle w:val="StyleUnderline"/>
        </w:rPr>
        <w:t xml:space="preserve"> for intellectual property (</w:t>
      </w:r>
      <w:r w:rsidRPr="002B55F4">
        <w:rPr>
          <w:rStyle w:val="Emphasis"/>
        </w:rPr>
        <w:t>including</w:t>
      </w:r>
      <w:r w:rsidRPr="002B55F4">
        <w:rPr>
          <w:rStyle w:val="StyleUnderline"/>
        </w:rPr>
        <w:t xml:space="preserve"> the </w:t>
      </w:r>
      <w:r w:rsidRPr="002B55F4">
        <w:rPr>
          <w:rStyle w:val="Emphasis"/>
        </w:rPr>
        <w:t>scope</w:t>
      </w:r>
      <w:r w:rsidRPr="002B55F4">
        <w:rPr>
          <w:rStyle w:val="StyleUnderline"/>
        </w:rPr>
        <w:t xml:space="preserve"> and </w:t>
      </w:r>
      <w:r w:rsidRPr="002B55F4">
        <w:rPr>
          <w:rStyle w:val="Emphasis"/>
        </w:rPr>
        <w:t>duration</w:t>
      </w:r>
      <w:r w:rsidRPr="002B55F4">
        <w:rPr>
          <w:rStyle w:val="StyleUnderline"/>
        </w:rPr>
        <w:t xml:space="preserve"> of such protection), the </w:t>
      </w:r>
      <w:r w:rsidRPr="002B55F4">
        <w:rPr>
          <w:rStyle w:val="Emphasis"/>
        </w:rPr>
        <w:t>remedies available</w:t>
      </w:r>
      <w:r w:rsidRPr="002B55F4">
        <w:rPr>
          <w:rStyle w:val="StyleUnderline"/>
        </w:rPr>
        <w:t xml:space="preserve"> to aggrieved parties, the </w:t>
      </w:r>
      <w:r w:rsidRPr="002B55F4">
        <w:rPr>
          <w:rStyle w:val="Emphasis"/>
        </w:rPr>
        <w:t>willingness</w:t>
      </w:r>
      <w:r w:rsidRPr="002B55F4">
        <w:rPr>
          <w:sz w:val="16"/>
          <w:szCs w:val="16"/>
        </w:rPr>
        <w:t xml:space="preserve"> </w:t>
      </w:r>
      <w:r w:rsidRPr="002B55F4">
        <w:rPr>
          <w:rStyle w:val="StyleUnderline"/>
        </w:rPr>
        <w:t xml:space="preserve">and </w:t>
      </w:r>
      <w:r w:rsidRPr="002B55F4">
        <w:rPr>
          <w:rStyle w:val="Emphasis"/>
        </w:rPr>
        <w:t>ability</w:t>
      </w:r>
      <w:r w:rsidRPr="002B55F4">
        <w:rPr>
          <w:rStyle w:val="StyleUnderline"/>
        </w:rPr>
        <w:t xml:space="preserve"> of the </w:t>
      </w:r>
      <w:r w:rsidRPr="002B55F4">
        <w:rPr>
          <w:rStyle w:val="Emphasis"/>
        </w:rPr>
        <w:t>government</w:t>
      </w:r>
      <w:r w:rsidRPr="002B55F4">
        <w:rPr>
          <w:rStyle w:val="StyleUnderline"/>
        </w:rPr>
        <w:t xml:space="preserve"> to </w:t>
      </w:r>
      <w:r w:rsidRPr="002B55F4">
        <w:rPr>
          <w:rStyle w:val="Emphasis"/>
        </w:rPr>
        <w:t>enforce</w:t>
      </w:r>
      <w:r w:rsidRPr="002B55F4">
        <w:rPr>
          <w:rStyle w:val="StyleUnderline"/>
        </w:rPr>
        <w:t xml:space="preserve"> intellectual property rights</w:t>
      </w:r>
      <w:r w:rsidRPr="002B55F4">
        <w:rPr>
          <w:sz w:val="16"/>
          <w:szCs w:val="16"/>
        </w:rPr>
        <w:t xml:space="preserve"> on behalf of foreign nationals, the ability of foreign nationals to effectively enforce their intellectual property rights on their own behalf, and whether the country's system of law imposes formalities or similar requirements that, in practice, are an obstacle to meaningful protection.</w:t>
      </w:r>
    </w:p>
    <w:p w14:paraId="338A2296" w14:textId="382EEB86" w:rsidR="00E53D50" w:rsidRPr="002B55F4" w:rsidRDefault="00E53D50" w:rsidP="00E53D50">
      <w:pPr>
        <w:pStyle w:val="Heading3"/>
      </w:pPr>
      <w:r w:rsidRPr="002B55F4">
        <w:t>1AR – “Protection” – Includes Enforcement</w:t>
      </w:r>
    </w:p>
    <w:p w14:paraId="555DB05A" w14:textId="06535124" w:rsidR="00E53D50" w:rsidRPr="002B55F4" w:rsidRDefault="00E53D50" w:rsidP="00E53D50">
      <w:pPr>
        <w:pStyle w:val="Heading4"/>
      </w:pPr>
      <w:r w:rsidRPr="002B55F4">
        <w:t xml:space="preserve">Enforcement is </w:t>
      </w:r>
      <w:r w:rsidRPr="002B55F4">
        <w:rPr>
          <w:u w:val="single"/>
        </w:rPr>
        <w:t>part of</w:t>
      </w:r>
      <w:r w:rsidRPr="002B55F4">
        <w:t xml:space="preserve"> protection.</w:t>
      </w:r>
    </w:p>
    <w:p w14:paraId="35F5038D" w14:textId="294FE4C0" w:rsidR="00E53D50" w:rsidRPr="002B55F4" w:rsidRDefault="00E53D50" w:rsidP="00E53D50">
      <w:r w:rsidRPr="002B55F4">
        <w:rPr>
          <w:rStyle w:val="Style13ptBold"/>
        </w:rPr>
        <w:t xml:space="preserve">Tantuico </w:t>
      </w:r>
      <w:r w:rsidR="00F34602" w:rsidRPr="002B55F4">
        <w:rPr>
          <w:rStyle w:val="Style13ptBold"/>
        </w:rPr>
        <w:t>06</w:t>
      </w:r>
      <w:r w:rsidR="00F34602" w:rsidRPr="002B55F4">
        <w:t xml:space="preserve"> – </w:t>
      </w:r>
      <w:r w:rsidR="00A249DC" w:rsidRPr="002B55F4">
        <w:t>L</w:t>
      </w:r>
      <w:r w:rsidR="00CE0146" w:rsidRPr="002B55F4">
        <w:t xml:space="preserve">ecturer at the Institute of Communication and the Institute of Information Technology Studies at the University of Asia and the Pacific. </w:t>
      </w:r>
    </w:p>
    <w:p w14:paraId="3685DFD9" w14:textId="008DB5A5" w:rsidR="00E53D50" w:rsidRPr="002B55F4" w:rsidRDefault="00F34602" w:rsidP="00E53D50">
      <w:r w:rsidRPr="002B55F4">
        <w:t xml:space="preserve">Delia S. Tantuico and Errol Wilfred Zshornack, “Intellectual Property Rights: Talking Points for RP-US FTA Negotiations,” </w:t>
      </w:r>
      <w:r w:rsidR="00B41A91" w:rsidRPr="002B55F4">
        <w:rPr>
          <w:i/>
          <w:iCs/>
        </w:rPr>
        <w:t>Philippine Institute for Development Studies</w:t>
      </w:r>
      <w:r w:rsidR="00B41A91" w:rsidRPr="002B55F4">
        <w:t xml:space="preserve">, 2006, </w:t>
      </w:r>
      <w:r w:rsidR="00E53D50" w:rsidRPr="002B55F4">
        <w:t>pp. 23-24</w:t>
      </w:r>
      <w:r w:rsidR="00B41A91" w:rsidRPr="002B55F4">
        <w:t>, https://www.econstor.eu/bitstream/10419/127931/1/pids-dps2006-12.pdf.</w:t>
      </w:r>
    </w:p>
    <w:p w14:paraId="08853562" w14:textId="77777777" w:rsidR="00E53D50" w:rsidRPr="002B55F4" w:rsidRDefault="00E53D50" w:rsidP="00E53D50"/>
    <w:p w14:paraId="06436110" w14:textId="77777777" w:rsidR="00E53D50" w:rsidRPr="002B55F4" w:rsidRDefault="00E53D50" w:rsidP="00E53D50">
      <w:pPr>
        <w:rPr>
          <w:sz w:val="16"/>
          <w:szCs w:val="16"/>
        </w:rPr>
      </w:pPr>
      <w:r w:rsidRPr="002B55F4">
        <w:rPr>
          <w:sz w:val="16"/>
          <w:szCs w:val="16"/>
        </w:rPr>
        <w:t xml:space="preserve">Specifically, </w:t>
      </w:r>
      <w:r w:rsidRPr="002B55F4">
        <w:rPr>
          <w:rStyle w:val="StyleUnderline"/>
        </w:rPr>
        <w:t xml:space="preserve">the </w:t>
      </w:r>
      <w:r w:rsidRPr="002B55F4">
        <w:rPr>
          <w:rStyle w:val="Emphasis"/>
        </w:rPr>
        <w:t>three major issues</w:t>
      </w:r>
      <w:r w:rsidRPr="002B55F4">
        <w:rPr>
          <w:rStyle w:val="StyleUnderline"/>
        </w:rPr>
        <w:t xml:space="preserve"> in intellectual property rights </w:t>
      </w:r>
      <w:r w:rsidRPr="002B55F4">
        <w:rPr>
          <w:rStyle w:val="Emphasis"/>
        </w:rPr>
        <w:t>protection</w:t>
      </w:r>
      <w:r w:rsidRPr="002B55F4">
        <w:rPr>
          <w:rStyle w:val="StyleUnderline"/>
        </w:rPr>
        <w:t xml:space="preserve"> between the Philippines and the U.S. are</w:t>
      </w:r>
      <w:r w:rsidRPr="002B55F4">
        <w:rPr>
          <w:sz w:val="16"/>
          <w:szCs w:val="16"/>
        </w:rPr>
        <w:t>:</w:t>
      </w:r>
    </w:p>
    <w:p w14:paraId="61EF59A9" w14:textId="77777777" w:rsidR="00E53D50" w:rsidRPr="002B55F4" w:rsidRDefault="00E53D50" w:rsidP="00E53D50">
      <w:pPr>
        <w:rPr>
          <w:sz w:val="16"/>
          <w:szCs w:val="16"/>
        </w:rPr>
      </w:pPr>
      <w:r w:rsidRPr="002B55F4">
        <w:rPr>
          <w:rStyle w:val="Emphasis"/>
        </w:rPr>
        <w:t>1.</w:t>
      </w:r>
      <w:r w:rsidRPr="002B55F4">
        <w:rPr>
          <w:sz w:val="16"/>
          <w:szCs w:val="16"/>
        </w:rPr>
        <w:t xml:space="preserve"> Adequate and sufficient </w:t>
      </w:r>
      <w:r w:rsidRPr="002B55F4">
        <w:rPr>
          <w:rStyle w:val="Emphasis"/>
        </w:rPr>
        <w:t>legal 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ights</w:t>
      </w:r>
      <w:r w:rsidRPr="002B55F4">
        <w:rPr>
          <w:sz w:val="16"/>
          <w:szCs w:val="16"/>
        </w:rPr>
        <w:t xml:space="preserve">; </w:t>
      </w:r>
    </w:p>
    <w:p w14:paraId="364F80BC" w14:textId="77777777" w:rsidR="00E53D50" w:rsidRPr="002B55F4" w:rsidRDefault="00E53D50" w:rsidP="00E53D50">
      <w:pPr>
        <w:rPr>
          <w:sz w:val="16"/>
          <w:szCs w:val="16"/>
        </w:rPr>
      </w:pPr>
      <w:r w:rsidRPr="002B55F4">
        <w:rPr>
          <w:rStyle w:val="Emphasis"/>
        </w:rPr>
        <w:t>2.</w:t>
      </w:r>
      <w:r w:rsidRPr="002B55F4">
        <w:rPr>
          <w:sz w:val="16"/>
          <w:szCs w:val="16"/>
        </w:rPr>
        <w:t xml:space="preserve"> Speedy and </w:t>
      </w:r>
      <w:r w:rsidRPr="002B55F4">
        <w:rPr>
          <w:rStyle w:val="StyleUnderline"/>
        </w:rPr>
        <w:t xml:space="preserve">adequate administrative and judicial processes and </w:t>
      </w:r>
      <w:r w:rsidRPr="002B55F4">
        <w:rPr>
          <w:rStyle w:val="Emphasis"/>
        </w:rPr>
        <w:t>strict enforcement</w:t>
      </w:r>
      <w:r w:rsidRPr="002B55F4">
        <w:rPr>
          <w:rStyle w:val="StyleUnderline"/>
        </w:rPr>
        <w:t xml:space="preserve"> of IPR laws</w:t>
      </w:r>
      <w:r w:rsidRPr="002B55F4">
        <w:rPr>
          <w:sz w:val="16"/>
          <w:szCs w:val="16"/>
        </w:rPr>
        <w:t xml:space="preserve">; and </w:t>
      </w:r>
    </w:p>
    <w:p w14:paraId="230A8C0F" w14:textId="77777777" w:rsidR="00E53D50" w:rsidRPr="002B55F4" w:rsidRDefault="00E53D50" w:rsidP="00E53D50">
      <w:pPr>
        <w:rPr>
          <w:sz w:val="16"/>
          <w:szCs w:val="16"/>
        </w:rPr>
      </w:pPr>
      <w:r w:rsidRPr="002B55F4">
        <w:rPr>
          <w:rStyle w:val="StyleUnderline"/>
        </w:rPr>
        <w:t>3. Improved market access</w:t>
      </w:r>
      <w:r w:rsidRPr="002B55F4">
        <w:rPr>
          <w:sz w:val="16"/>
          <w:szCs w:val="16"/>
        </w:rPr>
        <w:t xml:space="preserve"> for persons relying on intellectual property. Included in this is the issue of piracy.</w:t>
      </w:r>
    </w:p>
    <w:p w14:paraId="4B0426C7" w14:textId="77DF9AA9" w:rsidR="00F14EC7" w:rsidRPr="002B55F4" w:rsidRDefault="00F14EC7" w:rsidP="00F14EC7">
      <w:pPr>
        <w:pStyle w:val="Heading4"/>
      </w:pPr>
      <w:r w:rsidRPr="002B55F4">
        <w:t>Enforcement is part of protection.</w:t>
      </w:r>
    </w:p>
    <w:p w14:paraId="6B189E65" w14:textId="71AE1506" w:rsidR="00F14EC7" w:rsidRPr="002B55F4" w:rsidRDefault="00F14EC7" w:rsidP="00F14EC7">
      <w:r w:rsidRPr="002B55F4">
        <w:rPr>
          <w:rStyle w:val="Style13ptBold"/>
        </w:rPr>
        <w:t>Liu 14</w:t>
      </w:r>
      <w:r w:rsidRPr="002B55F4">
        <w:t xml:space="preserve"> – </w:t>
      </w:r>
      <w:r w:rsidR="00552588" w:rsidRPr="002B55F4">
        <w:t>PhD candidate at Erasmus School of Law.</w:t>
      </w:r>
    </w:p>
    <w:p w14:paraId="4409FBB4" w14:textId="097EFC78" w:rsidR="00F14EC7" w:rsidRPr="002B55F4" w:rsidRDefault="00F14EC7" w:rsidP="00F14EC7">
      <w:r w:rsidRPr="002B55F4">
        <w:t xml:space="preserve">Wenqi Liu, “Introduction,” in </w:t>
      </w:r>
      <w:r w:rsidRPr="002B55F4">
        <w:rPr>
          <w:i/>
          <w:iCs/>
        </w:rPr>
        <w:t>Evolution of Intellectual Property Protection in Post-Mao China: Law and Enforcement</w:t>
      </w:r>
      <w:r w:rsidRPr="002B55F4">
        <w:t xml:space="preserve">, </w:t>
      </w:r>
      <w:r w:rsidR="001F73AF" w:rsidRPr="002B55F4">
        <w:t xml:space="preserve">Doctoral Thesis, Erasmus University Rotterdam, 2014, </w:t>
      </w:r>
      <w:r w:rsidRPr="002B55F4">
        <w:t>pp. 1</w:t>
      </w:r>
      <w:r w:rsidR="001F73AF" w:rsidRPr="002B55F4">
        <w:t>, https://repub.eur.nl/pub/76065/_Wenqi-Liu-lr-.pdf.</w:t>
      </w:r>
    </w:p>
    <w:p w14:paraId="63986F5A" w14:textId="77777777" w:rsidR="00F14EC7" w:rsidRPr="002B55F4" w:rsidRDefault="00F14EC7" w:rsidP="00F14EC7"/>
    <w:p w14:paraId="3FBB2651" w14:textId="75DCB4F0" w:rsidR="00F14EC7" w:rsidRPr="002B55F4" w:rsidRDefault="00F14EC7" w:rsidP="00F14EC7">
      <w:pPr>
        <w:rPr>
          <w:rStyle w:val="Emphasis"/>
        </w:rPr>
      </w:pPr>
      <w:r w:rsidRPr="002B55F4">
        <w:rPr>
          <w:sz w:val="16"/>
          <w:szCs w:val="16"/>
        </w:rPr>
        <w:t xml:space="preserve">China has emerged as a leading center for the manufacturing industry by virtue of low cost and large manpower pools. China is striving to assert its presence in the global market as a technologically developed country. During the past thirty years, </w:t>
      </w:r>
      <w:r w:rsidRPr="002B55F4">
        <w:rPr>
          <w:rStyle w:val="StyleUnderline"/>
        </w:rPr>
        <w:t>China not only enacted</w:t>
      </w:r>
      <w:r w:rsidRPr="002B55F4">
        <w:rPr>
          <w:sz w:val="16"/>
          <w:szCs w:val="16"/>
        </w:rPr>
        <w:t xml:space="preserve"> and subsequently revised a series of </w:t>
      </w:r>
      <w:r w:rsidRPr="002B55F4">
        <w:rPr>
          <w:rStyle w:val="StyleUnderline"/>
        </w:rPr>
        <w:t>IP laws to optimize the legal system, but also implemented</w:t>
      </w:r>
      <w:r w:rsidRPr="002B55F4">
        <w:rPr>
          <w:sz w:val="16"/>
          <w:szCs w:val="16"/>
        </w:rPr>
        <w:t xml:space="preserve"> administrative </w:t>
      </w:r>
      <w:r w:rsidRPr="002B55F4">
        <w:rPr>
          <w:rStyle w:val="Emphasis"/>
        </w:rPr>
        <w:t>reforms</w:t>
      </w:r>
      <w:r w:rsidRPr="002B55F4">
        <w:rPr>
          <w:sz w:val="16"/>
          <w:szCs w:val="16"/>
        </w:rPr>
        <w:t xml:space="preserve"> and launched several special campaigns </w:t>
      </w:r>
      <w:r w:rsidRPr="002B55F4">
        <w:rPr>
          <w:rStyle w:val="StyleUnderline"/>
        </w:rPr>
        <w:t xml:space="preserve">to </w:t>
      </w:r>
      <w:r w:rsidRPr="002B55F4">
        <w:rPr>
          <w:rStyle w:val="Emphasis"/>
        </w:rPr>
        <w:t>strengthen IP enforcement</w:t>
      </w:r>
      <w:r w:rsidRPr="002B55F4">
        <w:rPr>
          <w:rStyle w:val="StyleUnderline"/>
        </w:rPr>
        <w:t xml:space="preserve">. These efforts </w:t>
      </w:r>
      <w:r w:rsidRPr="002B55F4">
        <w:rPr>
          <w:rStyle w:val="Emphasis"/>
        </w:rPr>
        <w:t>demonstrate</w:t>
      </w:r>
      <w:r w:rsidRPr="002B55F4">
        <w:rPr>
          <w:rStyle w:val="StyleUnderline"/>
        </w:rPr>
        <w:t xml:space="preserve"> China’s </w:t>
      </w:r>
      <w:r w:rsidRPr="002B55F4">
        <w:rPr>
          <w:rStyle w:val="Emphasis"/>
        </w:rPr>
        <w:t>determination</w:t>
      </w:r>
      <w:r w:rsidRPr="002B55F4">
        <w:rPr>
          <w:rStyle w:val="StyleUnderline"/>
        </w:rPr>
        <w:t xml:space="preserve"> to </w:t>
      </w:r>
      <w:r w:rsidRPr="002B55F4">
        <w:rPr>
          <w:rStyle w:val="Emphasis"/>
        </w:rPr>
        <w:t>improve IP protection.</w:t>
      </w:r>
    </w:p>
    <w:p w14:paraId="03E89888" w14:textId="77777777" w:rsidR="00712490" w:rsidRPr="002B55F4" w:rsidRDefault="00712490" w:rsidP="009F3AEC">
      <w:pPr>
        <w:pStyle w:val="Heading3"/>
      </w:pPr>
    </w:p>
    <w:p w14:paraId="1B4DEADC" w14:textId="77777777" w:rsidR="008A2BC2" w:rsidRPr="002B55F4" w:rsidRDefault="008A2BC2" w:rsidP="008A2BC2">
      <w:pPr>
        <w:pStyle w:val="Heading3"/>
      </w:pPr>
      <w:r w:rsidRPr="002B55F4">
        <w:t>1NC – “Strengthen Protection” – Excludes New Rights</w:t>
      </w:r>
    </w:p>
    <w:p w14:paraId="1737CC32" w14:textId="77777777" w:rsidR="008A2BC2" w:rsidRPr="002B55F4" w:rsidRDefault="008A2BC2" w:rsidP="008A2BC2">
      <w:pPr>
        <w:pStyle w:val="Heading4"/>
        <w:rPr>
          <w:b w:val="0"/>
          <w:bCs w:val="0"/>
        </w:rPr>
      </w:pPr>
      <w:r w:rsidRPr="002B55F4">
        <w:t>Strengthening intellectual property rights excludes expanding IPR to new areas.</w:t>
      </w:r>
    </w:p>
    <w:p w14:paraId="52A15E93" w14:textId="77777777" w:rsidR="008A2BC2" w:rsidRPr="002B55F4" w:rsidRDefault="008A2BC2" w:rsidP="008A2BC2">
      <w:r w:rsidRPr="002B55F4">
        <w:rPr>
          <w:rStyle w:val="Style13ptBold"/>
        </w:rPr>
        <w:t>Tudor 12</w:t>
      </w:r>
      <w:r w:rsidRPr="002B55F4">
        <w:t xml:space="preserve"> – LLM in Intellectual Property Law from the University of Akron.</w:t>
      </w:r>
    </w:p>
    <w:p w14:paraId="13B60106" w14:textId="77777777" w:rsidR="008A2BC2" w:rsidRPr="002B55F4" w:rsidRDefault="008A2BC2" w:rsidP="008A2BC2">
      <w:r w:rsidRPr="002B55F4">
        <w:t xml:space="preserve">Jarrod Tudor, “Compulsory Licensing in the European Union,” </w:t>
      </w:r>
      <w:r w:rsidRPr="002B55F4">
        <w:rPr>
          <w:i/>
          <w:iCs/>
        </w:rPr>
        <w:t>George Mason Journal of International Commercial Law</w:t>
      </w:r>
      <w:r w:rsidRPr="002B55F4">
        <w:t>, vol. 4, Spring 2012, pp. 252, Lexis.</w:t>
      </w:r>
    </w:p>
    <w:p w14:paraId="485211EE" w14:textId="77777777" w:rsidR="008A2BC2" w:rsidRPr="002B55F4" w:rsidRDefault="008A2BC2" w:rsidP="008A2BC2"/>
    <w:p w14:paraId="0F86ADA2" w14:textId="77777777" w:rsidR="008A2BC2" w:rsidRPr="002B55F4" w:rsidRDefault="008A2BC2" w:rsidP="008A2BC2">
      <w:pPr>
        <w:rPr>
          <w:sz w:val="16"/>
          <w:szCs w:val="16"/>
        </w:rPr>
      </w:pPr>
      <w:r w:rsidRPr="002B55F4">
        <w:rPr>
          <w:sz w:val="16"/>
          <w:szCs w:val="16"/>
        </w:rPr>
        <w:t xml:space="preserve">Given the robust amount of trade between the United States and European Union, those practicing law or engaged in international business in the United States and Europe should have a working knowledge of the differences between the two legal regimes on the point of compulsory licensing. One general guideline to help the practitioner operating within both legal regimes is that the tension between the assertion of intellectual property rights and the prevention of the abuse of those rights is more noteworthy in Europe than in the United States. 254 One comment states that the Microsoft Corp. decision itself is a terrific example of the schism between legal approaches found in the European Union and the United States. 255 </w:t>
      </w:r>
      <w:r w:rsidRPr="002B55F4">
        <w:rPr>
          <w:rStyle w:val="StyleUnderline"/>
        </w:rPr>
        <w:t xml:space="preserve">The </w:t>
      </w:r>
      <w:r w:rsidRPr="002B55F4">
        <w:rPr>
          <w:rStyle w:val="Emphasis"/>
        </w:rPr>
        <w:t>E</w:t>
      </w:r>
      <w:r w:rsidRPr="002B55F4">
        <w:rPr>
          <w:rStyle w:val="StyleUnderline"/>
        </w:rPr>
        <w:t xml:space="preserve">uropean </w:t>
      </w:r>
      <w:r w:rsidRPr="002B55F4">
        <w:rPr>
          <w:rStyle w:val="Emphasis"/>
        </w:rPr>
        <w:t>U</w:t>
      </w:r>
      <w:r w:rsidRPr="002B55F4">
        <w:rPr>
          <w:rStyle w:val="StyleUnderline"/>
        </w:rPr>
        <w:t>nion has</w:t>
      </w:r>
      <w:r w:rsidRPr="002B55F4">
        <w:rPr>
          <w:sz w:val="16"/>
          <w:szCs w:val="16"/>
        </w:rPr>
        <w:t xml:space="preserve"> titled the balance toward a more short-term consumer benefit and </w:t>
      </w:r>
      <w:r w:rsidRPr="002B55F4">
        <w:rPr>
          <w:rStyle w:val="StyleUnderline"/>
        </w:rPr>
        <w:t xml:space="preserve">a </w:t>
      </w:r>
      <w:r w:rsidRPr="002B55F4">
        <w:rPr>
          <w:rStyle w:val="Emphasis"/>
        </w:rPr>
        <w:t>lesser level</w:t>
      </w:r>
      <w:r w:rsidRPr="002B55F4">
        <w:rPr>
          <w:rStyle w:val="StyleUnderline"/>
        </w:rPr>
        <w:t xml:space="preserve"> of </w:t>
      </w:r>
      <w:r w:rsidRPr="002B55F4">
        <w:rPr>
          <w:rStyle w:val="Emphasis"/>
        </w:rPr>
        <w:t>intellectual property right protection</w:t>
      </w:r>
      <w:r w:rsidRPr="002B55F4">
        <w:rPr>
          <w:sz w:val="16"/>
          <w:szCs w:val="16"/>
        </w:rPr>
        <w:t xml:space="preserve"> whereas </w:t>
      </w:r>
      <w:r w:rsidRPr="002B55F4">
        <w:rPr>
          <w:rStyle w:val="StyleUnderline"/>
        </w:rPr>
        <w:t xml:space="preserve">the </w:t>
      </w:r>
      <w:r w:rsidRPr="002B55F4">
        <w:rPr>
          <w:rStyle w:val="Emphasis"/>
        </w:rPr>
        <w:t>U</w:t>
      </w:r>
      <w:r w:rsidRPr="002B55F4">
        <w:rPr>
          <w:rStyle w:val="StyleUnderline"/>
        </w:rPr>
        <w:t xml:space="preserve">nited </w:t>
      </w:r>
      <w:r w:rsidRPr="002B55F4">
        <w:rPr>
          <w:rStyle w:val="Emphasis"/>
        </w:rPr>
        <w:t>S</w:t>
      </w:r>
      <w:r w:rsidRPr="002B55F4">
        <w:rPr>
          <w:rStyle w:val="StyleUnderline"/>
        </w:rPr>
        <w:t xml:space="preserve">tates takes a </w:t>
      </w:r>
      <w:r w:rsidRPr="002B55F4">
        <w:rPr>
          <w:rStyle w:val="Emphasis"/>
        </w:rPr>
        <w:t>much stronger</w:t>
      </w:r>
      <w:r w:rsidRPr="002B55F4">
        <w:rPr>
          <w:rStyle w:val="StyleUnderline"/>
        </w:rPr>
        <w:t xml:space="preserve"> intellectual property protection approach</w:t>
      </w:r>
      <w:r w:rsidRPr="002B55F4">
        <w:rPr>
          <w:sz w:val="16"/>
          <w:szCs w:val="16"/>
        </w:rPr>
        <w:t xml:space="preserve"> that sacrifices some short-term consumer welfare. 256 </w:t>
      </w:r>
      <w:r w:rsidRPr="002B55F4">
        <w:rPr>
          <w:rStyle w:val="StyleUnderline"/>
        </w:rPr>
        <w:t xml:space="preserve">This is </w:t>
      </w:r>
      <w:r w:rsidRPr="002B55F4">
        <w:rPr>
          <w:rStyle w:val="Emphasis"/>
        </w:rPr>
        <w:t>despite</w:t>
      </w:r>
      <w:r w:rsidRPr="002B55F4">
        <w:rPr>
          <w:rStyle w:val="StyleUnderline"/>
        </w:rPr>
        <w:t xml:space="preserve"> the fact that the </w:t>
      </w:r>
      <w:r w:rsidRPr="002B55F4">
        <w:rPr>
          <w:rStyle w:val="Emphasis"/>
        </w:rPr>
        <w:t>qualifications</w:t>
      </w:r>
      <w:r w:rsidRPr="002B55F4">
        <w:rPr>
          <w:rStyle w:val="StyleUnderline"/>
        </w:rPr>
        <w:t xml:space="preserve"> for </w:t>
      </w:r>
      <w:r w:rsidRPr="002B55F4">
        <w:rPr>
          <w:rStyle w:val="Emphasis"/>
        </w:rPr>
        <w:t>gaining intellectual property rights</w:t>
      </w:r>
      <w:r w:rsidRPr="002B55F4">
        <w:rPr>
          <w:rStyle w:val="StyleUnderline"/>
        </w:rPr>
        <w:t xml:space="preserve"> are </w:t>
      </w:r>
      <w:r w:rsidRPr="002B55F4">
        <w:rPr>
          <w:rStyle w:val="Emphasis"/>
        </w:rPr>
        <w:t>similar</w:t>
      </w:r>
      <w:r w:rsidRPr="002B55F4">
        <w:rPr>
          <w:rStyle w:val="StyleUnderline"/>
        </w:rPr>
        <w:t xml:space="preserve"> across the United States and the</w:t>
      </w:r>
      <w:r w:rsidRPr="002B55F4">
        <w:rPr>
          <w:sz w:val="16"/>
          <w:szCs w:val="16"/>
        </w:rPr>
        <w:t xml:space="preserve"> Member-States of the </w:t>
      </w:r>
      <w:r w:rsidRPr="002B55F4">
        <w:rPr>
          <w:rStyle w:val="StyleUnderline"/>
        </w:rPr>
        <w:t>European Union</w:t>
      </w:r>
      <w:r w:rsidRPr="002B55F4">
        <w:rPr>
          <w:sz w:val="16"/>
          <w:szCs w:val="16"/>
        </w:rPr>
        <w:t>. 257 However, there is commentary that this divergence in jurisprudence between the United States and Europe is recent. 258 This divergence has also recently separated the United States from Canada, its leading trading partner, as Canada has taken an approach to compulsory licensing as a remedy more akin to that of the European Union. 259</w:t>
      </w:r>
    </w:p>
    <w:p w14:paraId="199D12FA" w14:textId="650B2FEC" w:rsidR="00693160" w:rsidRPr="002B55F4" w:rsidRDefault="004E0A82" w:rsidP="008A2BC2">
      <w:pPr>
        <w:pStyle w:val="Heading3"/>
      </w:pPr>
      <w:r w:rsidRPr="002B55F4">
        <w:t>1</w:t>
      </w:r>
      <w:r w:rsidR="00693160" w:rsidRPr="002B55F4">
        <w:t xml:space="preserve">NC – “Strengthen Protection” – Excludes </w:t>
      </w:r>
      <w:r w:rsidRPr="002B55F4">
        <w:t>New Rights And Protection Length</w:t>
      </w:r>
    </w:p>
    <w:p w14:paraId="7FCB6FA4" w14:textId="0EAEEBA9" w:rsidR="004E0A82" w:rsidRPr="002B55F4" w:rsidRDefault="004E0A82" w:rsidP="004E0A82">
      <w:pPr>
        <w:pStyle w:val="Heading4"/>
      </w:pPr>
      <w:r w:rsidRPr="002B55F4">
        <w:t xml:space="preserve">“Strengthening protection” is explicitly </w:t>
      </w:r>
      <w:r w:rsidRPr="002B55F4">
        <w:rPr>
          <w:u w:val="single"/>
        </w:rPr>
        <w:t>distinguished</w:t>
      </w:r>
      <w:r w:rsidRPr="002B55F4">
        <w:t xml:space="preserve"> from expanding </w:t>
      </w:r>
      <w:r w:rsidR="00CC4AFB" w:rsidRPr="002B55F4">
        <w:t xml:space="preserve">the subject of IP law </w:t>
      </w:r>
      <w:r w:rsidRPr="002B55F4">
        <w:t xml:space="preserve">and </w:t>
      </w:r>
      <w:r w:rsidR="00A87AA1" w:rsidRPr="002B55F4">
        <w:t>extending the period of protection.</w:t>
      </w:r>
    </w:p>
    <w:p w14:paraId="4AFF2A06" w14:textId="78DF936F" w:rsidR="005D72FB" w:rsidRPr="002B55F4" w:rsidRDefault="005D72FB" w:rsidP="005D72FB">
      <w:r w:rsidRPr="002B55F4">
        <w:rPr>
          <w:rStyle w:val="Style13ptBold"/>
        </w:rPr>
        <w:t>Huang 17</w:t>
      </w:r>
      <w:r w:rsidRPr="002B55F4">
        <w:t xml:space="preserve"> – </w:t>
      </w:r>
      <w:r w:rsidR="00FE6A09" w:rsidRPr="002B55F4">
        <w:t>Institute for Intellectual Property Management, School of Management, Zhejiang University.</w:t>
      </w:r>
    </w:p>
    <w:p w14:paraId="204A048F" w14:textId="22CA29FD" w:rsidR="00CC4AFB" w:rsidRPr="002B55F4" w:rsidRDefault="005D72FB" w:rsidP="00CC4AFB">
      <w:r w:rsidRPr="002B55F4">
        <w:t xml:space="preserve">Can Huang, “Recent Development of the Intellectual Property Rights System in China and Challenges Ahead,” </w:t>
      </w:r>
      <w:r w:rsidRPr="002B55F4">
        <w:rPr>
          <w:i/>
          <w:iCs/>
        </w:rPr>
        <w:t>Management and Organization Review</w:t>
      </w:r>
      <w:r w:rsidRPr="002B55F4">
        <w:t xml:space="preserve">, vol. 13, no. 1, March 2017, </w:t>
      </w:r>
      <w:r w:rsidR="00CC4AFB" w:rsidRPr="002B55F4">
        <w:t>pp. 42</w:t>
      </w:r>
      <w:r w:rsidRPr="002B55F4">
        <w:t>, https://www.cambridge.org/core/services/aop-cambridge-core/content/view/B4D5848771D2D89A2A8A0620E75B2763/S174087761700002Xa.pdf/div-class-title-recent-development-of-the-intellectual-property-rights-system-in-china-and-challenges-ahead-div.pdf.</w:t>
      </w:r>
    </w:p>
    <w:p w14:paraId="073D1170" w14:textId="77777777" w:rsidR="00CC4AFB" w:rsidRPr="002B55F4" w:rsidRDefault="00CC4AFB" w:rsidP="00CC4AFB"/>
    <w:tbl>
      <w:tblPr>
        <w:tblStyle w:val="TableGrid"/>
        <w:tblW w:w="0" w:type="auto"/>
        <w:tblLook w:val="04A0" w:firstRow="1" w:lastRow="0" w:firstColumn="1" w:lastColumn="0" w:noHBand="0" w:noVBand="1"/>
      </w:tblPr>
      <w:tblGrid>
        <w:gridCol w:w="2064"/>
        <w:gridCol w:w="2064"/>
        <w:gridCol w:w="2064"/>
      </w:tblGrid>
      <w:tr w:rsidR="00A440F9" w:rsidRPr="002B55F4" w14:paraId="0E2E3AF8" w14:textId="77777777" w:rsidTr="00CC4AFB">
        <w:tc>
          <w:tcPr>
            <w:tcW w:w="6192" w:type="dxa"/>
            <w:gridSpan w:val="3"/>
          </w:tcPr>
          <w:p w14:paraId="670A38B4" w14:textId="4C108A72" w:rsidR="00A440F9" w:rsidRPr="002B55F4" w:rsidRDefault="00A440F9" w:rsidP="00A87AA1">
            <w:pPr>
              <w:rPr>
                <w:sz w:val="16"/>
                <w:szCs w:val="16"/>
              </w:rPr>
            </w:pPr>
            <w:r w:rsidRPr="002B55F4">
              <w:rPr>
                <w:sz w:val="16"/>
                <w:szCs w:val="16"/>
              </w:rPr>
              <w:t xml:space="preserve">Table 2. </w:t>
            </w:r>
            <w:r w:rsidRPr="002B55F4">
              <w:rPr>
                <w:rStyle w:val="StyleUnderline"/>
              </w:rPr>
              <w:t>Amendments to</w:t>
            </w:r>
            <w:r w:rsidRPr="002B55F4">
              <w:rPr>
                <w:sz w:val="16"/>
                <w:szCs w:val="16"/>
              </w:rPr>
              <w:t xml:space="preserve"> the Chinese </w:t>
            </w:r>
            <w:r w:rsidRPr="002B55F4">
              <w:rPr>
                <w:rStyle w:val="StyleUnderline"/>
              </w:rPr>
              <w:t>Patent Law</w:t>
            </w:r>
          </w:p>
        </w:tc>
      </w:tr>
      <w:tr w:rsidR="00A440F9" w:rsidRPr="002B55F4" w14:paraId="443B0281" w14:textId="77777777" w:rsidTr="00CC4AFB">
        <w:tc>
          <w:tcPr>
            <w:tcW w:w="2064" w:type="dxa"/>
          </w:tcPr>
          <w:p w14:paraId="1E98ECF3" w14:textId="5D2D82AB" w:rsidR="00A440F9" w:rsidRPr="002B55F4" w:rsidRDefault="00A440F9" w:rsidP="00A87AA1">
            <w:pPr>
              <w:rPr>
                <w:sz w:val="16"/>
                <w:szCs w:val="16"/>
              </w:rPr>
            </w:pPr>
            <w:r w:rsidRPr="002B55F4">
              <w:rPr>
                <w:sz w:val="16"/>
                <w:szCs w:val="16"/>
              </w:rPr>
              <w:t>Amendment</w:t>
            </w:r>
          </w:p>
        </w:tc>
        <w:tc>
          <w:tcPr>
            <w:tcW w:w="2064" w:type="dxa"/>
          </w:tcPr>
          <w:p w14:paraId="6BC6EA3C" w14:textId="43C3A258" w:rsidR="00A440F9" w:rsidRPr="002B55F4" w:rsidRDefault="00A440F9" w:rsidP="00A87AA1">
            <w:pPr>
              <w:rPr>
                <w:sz w:val="16"/>
                <w:szCs w:val="16"/>
              </w:rPr>
            </w:pPr>
            <w:r w:rsidRPr="002B55F4">
              <w:rPr>
                <w:sz w:val="16"/>
                <w:szCs w:val="16"/>
              </w:rPr>
              <w:t>Date of Coming into Force</w:t>
            </w:r>
          </w:p>
        </w:tc>
        <w:tc>
          <w:tcPr>
            <w:tcW w:w="2064" w:type="dxa"/>
          </w:tcPr>
          <w:p w14:paraId="4914F655" w14:textId="65FE9624" w:rsidR="00A440F9" w:rsidRPr="002B55F4" w:rsidRDefault="00A440F9" w:rsidP="00A87AA1">
            <w:pPr>
              <w:rPr>
                <w:sz w:val="16"/>
                <w:szCs w:val="16"/>
              </w:rPr>
            </w:pPr>
            <w:r w:rsidRPr="002B55F4">
              <w:rPr>
                <w:rStyle w:val="StyleUnderline"/>
              </w:rPr>
              <w:t>(Proposed) Major Changes</w:t>
            </w:r>
          </w:p>
        </w:tc>
      </w:tr>
      <w:tr w:rsidR="00A440F9" w:rsidRPr="002B55F4" w14:paraId="0386ECD1" w14:textId="77777777" w:rsidTr="00CC4AFB">
        <w:tc>
          <w:tcPr>
            <w:tcW w:w="2064" w:type="dxa"/>
          </w:tcPr>
          <w:p w14:paraId="26DBF0B9" w14:textId="1DAD0076" w:rsidR="00A440F9" w:rsidRPr="002B55F4" w:rsidRDefault="00A440F9" w:rsidP="00A87AA1">
            <w:pPr>
              <w:rPr>
                <w:sz w:val="16"/>
                <w:szCs w:val="16"/>
              </w:rPr>
            </w:pPr>
            <w:r w:rsidRPr="002B55F4">
              <w:rPr>
                <w:sz w:val="16"/>
                <w:szCs w:val="16"/>
              </w:rPr>
              <w:t>1</w:t>
            </w:r>
            <w:r w:rsidRPr="002B55F4">
              <w:rPr>
                <w:sz w:val="16"/>
                <w:szCs w:val="16"/>
                <w:vertAlign w:val="superscript"/>
              </w:rPr>
              <w:t>st</w:t>
            </w:r>
            <w:r w:rsidRPr="002B55F4">
              <w:rPr>
                <w:sz w:val="16"/>
                <w:szCs w:val="16"/>
              </w:rPr>
              <w:t xml:space="preserve"> amendment</w:t>
            </w:r>
          </w:p>
        </w:tc>
        <w:tc>
          <w:tcPr>
            <w:tcW w:w="2064" w:type="dxa"/>
          </w:tcPr>
          <w:p w14:paraId="5EAEA539" w14:textId="09FB3A54" w:rsidR="00A440F9" w:rsidRPr="002B55F4" w:rsidRDefault="00A440F9" w:rsidP="00A87AA1">
            <w:pPr>
              <w:rPr>
                <w:sz w:val="16"/>
                <w:szCs w:val="16"/>
              </w:rPr>
            </w:pPr>
            <w:r w:rsidRPr="002B55F4">
              <w:rPr>
                <w:sz w:val="16"/>
                <w:szCs w:val="16"/>
              </w:rPr>
              <w:t>January 1, 1993</w:t>
            </w:r>
          </w:p>
        </w:tc>
        <w:tc>
          <w:tcPr>
            <w:tcW w:w="2064" w:type="dxa"/>
          </w:tcPr>
          <w:p w14:paraId="6D056880" w14:textId="42F29327" w:rsidR="00A440F9" w:rsidRPr="002B55F4" w:rsidRDefault="00CC4AFB" w:rsidP="00A87AA1">
            <w:pPr>
              <w:rPr>
                <w:sz w:val="16"/>
                <w:szCs w:val="16"/>
              </w:rPr>
            </w:pPr>
            <w:r w:rsidRPr="002B55F4">
              <w:rPr>
                <w:rStyle w:val="Emphasis"/>
              </w:rPr>
              <w:t>Expand patentable subjects</w:t>
            </w:r>
            <w:r w:rsidRPr="002B55F4">
              <w:rPr>
                <w:sz w:val="16"/>
                <w:szCs w:val="16"/>
              </w:rPr>
              <w:t xml:space="preserve">; </w:t>
            </w:r>
            <w:r w:rsidRPr="002B55F4">
              <w:rPr>
                <w:rStyle w:val="Emphasis"/>
              </w:rPr>
              <w:t>extend</w:t>
            </w:r>
            <w:r w:rsidRPr="002B55F4">
              <w:rPr>
                <w:rStyle w:val="StyleUnderline"/>
              </w:rPr>
              <w:t xml:space="preserve"> the </w:t>
            </w:r>
            <w:r w:rsidRPr="002B55F4">
              <w:rPr>
                <w:rStyle w:val="Emphasis"/>
              </w:rPr>
              <w:t>protection period</w:t>
            </w:r>
            <w:r w:rsidRPr="002B55F4">
              <w:rPr>
                <w:sz w:val="16"/>
                <w:szCs w:val="16"/>
              </w:rPr>
              <w:t xml:space="preserve"> of invention patents to 20 years, that of utility models to 8 years and that of designs to 10 years; </w:t>
            </w:r>
            <w:r w:rsidRPr="002B55F4">
              <w:rPr>
                <w:rStyle w:val="Emphasis"/>
              </w:rPr>
              <w:t>strengthen patent protection</w:t>
            </w:r>
            <w:r w:rsidRPr="002B55F4">
              <w:rPr>
                <w:sz w:val="16"/>
                <w:szCs w:val="16"/>
              </w:rPr>
              <w:t>.</w:t>
            </w:r>
          </w:p>
        </w:tc>
      </w:tr>
    </w:tbl>
    <w:p w14:paraId="76232BD0" w14:textId="77777777" w:rsidR="00A87AA1" w:rsidRPr="002B55F4" w:rsidRDefault="00A87AA1" w:rsidP="00A87AA1"/>
    <w:p w14:paraId="0D1F62CF" w14:textId="69591590" w:rsidR="008A2BC2" w:rsidRPr="002B55F4" w:rsidRDefault="008A2BC2" w:rsidP="008A2BC2">
      <w:pPr>
        <w:pStyle w:val="Heading3"/>
      </w:pPr>
      <w:r w:rsidRPr="002B55F4">
        <w:t>1NC – “Strengthen” – Refers To Net Effects</w:t>
      </w:r>
    </w:p>
    <w:p w14:paraId="081E68A2" w14:textId="77777777" w:rsidR="008A2BC2" w:rsidRPr="002B55F4" w:rsidRDefault="008A2BC2" w:rsidP="008A2BC2">
      <w:pPr>
        <w:pStyle w:val="Heading4"/>
      </w:pPr>
      <w:r w:rsidRPr="002B55F4">
        <w:t xml:space="preserve">“Strengthening” must be a </w:t>
      </w:r>
      <w:r w:rsidRPr="002B55F4">
        <w:rPr>
          <w:u w:val="single"/>
        </w:rPr>
        <w:t>net effect</w:t>
      </w:r>
      <w:r w:rsidRPr="002B55F4">
        <w:t xml:space="preserve"> and must affect an IP </w:t>
      </w:r>
      <w:r w:rsidRPr="002B55F4">
        <w:rPr>
          <w:u w:val="single"/>
        </w:rPr>
        <w:t>owner</w:t>
      </w:r>
      <w:r w:rsidRPr="002B55F4">
        <w:t xml:space="preserve">. Decisions that affect </w:t>
      </w:r>
      <w:r w:rsidRPr="002B55F4">
        <w:rPr>
          <w:u w:val="single"/>
        </w:rPr>
        <w:t>both</w:t>
      </w:r>
      <w:r w:rsidRPr="002B55F4">
        <w:t xml:space="preserve"> IP owners and opposing parties in </w:t>
      </w:r>
      <w:r w:rsidRPr="002B55F4">
        <w:rPr>
          <w:u w:val="single"/>
        </w:rPr>
        <w:t>equal amounts</w:t>
      </w:r>
      <w:r w:rsidRPr="002B55F4">
        <w:t xml:space="preserve"> or </w:t>
      </w:r>
      <w:r w:rsidRPr="002B55F4">
        <w:rPr>
          <w:u w:val="single"/>
        </w:rPr>
        <w:t>merely</w:t>
      </w:r>
      <w:r w:rsidRPr="002B55F4">
        <w:t xml:space="preserve"> regulate ownership among </w:t>
      </w:r>
      <w:r w:rsidRPr="002B55F4">
        <w:rPr>
          <w:u w:val="single"/>
        </w:rPr>
        <w:t>competing claimants</w:t>
      </w:r>
      <w:r w:rsidRPr="002B55F4">
        <w:t xml:space="preserve"> don’t </w:t>
      </w:r>
      <w:r w:rsidRPr="002B55F4">
        <w:rPr>
          <w:u w:val="single"/>
        </w:rPr>
        <w:t>strengthen</w:t>
      </w:r>
      <w:r w:rsidRPr="002B55F4">
        <w:t>.</w:t>
      </w:r>
    </w:p>
    <w:p w14:paraId="11A0C2A1" w14:textId="77777777" w:rsidR="008A2BC2" w:rsidRPr="002B55F4" w:rsidRDefault="008A2BC2" w:rsidP="008A2BC2">
      <w:r w:rsidRPr="002B55F4">
        <w:rPr>
          <w:rStyle w:val="Style13ptBold"/>
        </w:rPr>
        <w:t>Mandel 17</w:t>
      </w:r>
      <w:r w:rsidRPr="002B55F4">
        <w:t xml:space="preserve"> – Dean &amp; Peter J. Liacouras Professor of Law, Temple University.</w:t>
      </w:r>
    </w:p>
    <w:p w14:paraId="5F5761AB" w14:textId="77777777" w:rsidR="008A2BC2" w:rsidRPr="002B55F4" w:rsidRDefault="008A2BC2" w:rsidP="008A2BC2">
      <w:r w:rsidRPr="002B55F4">
        <w:t xml:space="preserve">Gregory N. Mandel, “Institutional Fracture in Intellectual Property Law: The Supreme Court Versus Congress,” </w:t>
      </w:r>
      <w:r w:rsidRPr="002B55F4">
        <w:rPr>
          <w:i/>
          <w:iCs/>
        </w:rPr>
        <w:t>Minnesota Law Review</w:t>
      </w:r>
      <w:r w:rsidRPr="002B55F4">
        <w:t>, vol. 102, 2017, pp. 809-810, https://www.minnesotalawreview.org/wp-content/uploads/2018/01/Mandel_MLR.pdf.</w:t>
      </w:r>
    </w:p>
    <w:p w14:paraId="364ACC64" w14:textId="77777777" w:rsidR="008A2BC2" w:rsidRPr="002B55F4" w:rsidRDefault="008A2BC2" w:rsidP="008A2BC2"/>
    <w:p w14:paraId="6E8FE80D" w14:textId="77777777" w:rsidR="008A2BC2" w:rsidRPr="002B55F4" w:rsidRDefault="008A2BC2" w:rsidP="008A2BC2">
      <w:pPr>
        <w:rPr>
          <w:sz w:val="16"/>
          <w:szCs w:val="16"/>
        </w:rPr>
      </w:pPr>
      <w:r w:rsidRPr="002B55F4">
        <w:rPr>
          <w:sz w:val="16"/>
          <w:szCs w:val="16"/>
        </w:rPr>
        <w:t xml:space="preserve">The primary variable for analysis is whether a given Supreme Court decision or legislative action strengthened or weakened intellectual property protection. Consistent with prior research in this context, </w:t>
      </w:r>
      <w:r w:rsidRPr="002B55F4">
        <w:rPr>
          <w:rStyle w:val="Emphasis"/>
        </w:rPr>
        <w:t>strengthened</w:t>
      </w:r>
      <w:r w:rsidRPr="002B55F4">
        <w:rPr>
          <w:rStyle w:val="StyleUnderline"/>
        </w:rPr>
        <w:t xml:space="preserve"> versus </w:t>
      </w:r>
      <w:r w:rsidRPr="002B55F4">
        <w:rPr>
          <w:rStyle w:val="Emphasis"/>
        </w:rPr>
        <w:t>weakened</w:t>
      </w:r>
      <w:r w:rsidRPr="002B55F4">
        <w:rPr>
          <w:rStyle w:val="StyleUnderline"/>
        </w:rPr>
        <w:t xml:space="preserve"> refers to the </w:t>
      </w:r>
      <w:r w:rsidRPr="002B55F4">
        <w:rPr>
          <w:rStyle w:val="Emphasis"/>
        </w:rPr>
        <w:t>extent of protection</w:t>
      </w:r>
      <w:r w:rsidRPr="002B55F4">
        <w:rPr>
          <w:rStyle w:val="StyleUnderline"/>
        </w:rPr>
        <w:t xml:space="preserve"> afforded to the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w:t>
      </w:r>
      <w:r w:rsidRPr="002B55F4">
        <w:rPr>
          <w:rStyle w:val="Emphasis"/>
        </w:rPr>
        <w:t>owner</w:t>
      </w:r>
      <w:r w:rsidRPr="002B55F4">
        <w:rPr>
          <w:sz w:val="16"/>
          <w:szCs w:val="16"/>
        </w:rPr>
        <w:t xml:space="preserve">.11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 </w:t>
      </w:r>
    </w:p>
    <w:p w14:paraId="21C61EC1" w14:textId="77777777" w:rsidR="008A2BC2" w:rsidRPr="002B55F4" w:rsidRDefault="008A2BC2" w:rsidP="008A2BC2">
      <w:pPr>
        <w:rPr>
          <w:sz w:val="16"/>
          <w:szCs w:val="16"/>
        </w:rPr>
      </w:pPr>
      <w:r w:rsidRPr="002B55F4">
        <w:rPr>
          <w:sz w:val="16"/>
          <w:szCs w:val="16"/>
        </w:rPr>
        <w:t xml:space="preserve">[BEGIN FOOTNOTE 12] </w:t>
      </w:r>
      <w:r w:rsidRPr="002B55F4">
        <w:rPr>
          <w:rStyle w:val="Emphasis"/>
        </w:rPr>
        <w:t>Consistent</w:t>
      </w:r>
      <w:r w:rsidRPr="002B55F4">
        <w:rPr>
          <w:rStyle w:val="StyleUnderline"/>
        </w:rPr>
        <w:t xml:space="preserve"> with the </w:t>
      </w:r>
      <w:r w:rsidRPr="002B55F4">
        <w:rPr>
          <w:rStyle w:val="Emphasis"/>
        </w:rPr>
        <w:t>standard approach</w:t>
      </w:r>
      <w:r w:rsidRPr="002B55F4">
        <w:rPr>
          <w:sz w:val="16"/>
          <w:szCs w:val="16"/>
        </w:rPr>
        <w:t xml:space="preserve"> applied in analyzing the ideological direction of Supreme Court decisions, </w:t>
      </w:r>
      <w:r w:rsidRPr="002B55F4">
        <w:rPr>
          <w:rStyle w:val="StyleUnderline"/>
        </w:rPr>
        <w:t xml:space="preserve">whether a given decision </w:t>
      </w:r>
      <w:r w:rsidRPr="002B55F4">
        <w:rPr>
          <w:rStyle w:val="Emphasis"/>
        </w:rPr>
        <w:t>strengthened</w:t>
      </w:r>
      <w:r w:rsidRPr="002B55F4">
        <w:rPr>
          <w:rStyle w:val="StyleUnderline"/>
        </w:rPr>
        <w:t xml:space="preserve"> or </w:t>
      </w:r>
      <w:r w:rsidRPr="002B55F4">
        <w:rPr>
          <w:rStyle w:val="Emphasis"/>
        </w:rPr>
        <w:t>weakened</w:t>
      </w:r>
      <w:r w:rsidRPr="002B55F4">
        <w:rPr>
          <w:rStyle w:val="StyleUnderline"/>
        </w:rPr>
        <w:t xml:space="preserve"> intellectual property rights was </w:t>
      </w:r>
      <w:r w:rsidRPr="002B55F4">
        <w:rPr>
          <w:rStyle w:val="Emphasis"/>
        </w:rPr>
        <w:t>determined</w:t>
      </w:r>
      <w:r w:rsidRPr="002B55F4">
        <w:rPr>
          <w:rStyle w:val="StyleUnderline"/>
        </w:rPr>
        <w:t xml:space="preserve"> based on the </w:t>
      </w:r>
      <w:r w:rsidRPr="002B55F4">
        <w:rPr>
          <w:rStyle w:val="Emphasis"/>
        </w:rPr>
        <w:t>net effect</w:t>
      </w:r>
      <w:r w:rsidRPr="002B55F4">
        <w:rPr>
          <w:rStyle w:val="StyleUnderline"/>
        </w:rPr>
        <w:t xml:space="preserve"> on intellectual property law with respect to the </w:t>
      </w:r>
      <w:r w:rsidRPr="002B55F4">
        <w:rPr>
          <w:rStyle w:val="Emphasis"/>
        </w:rPr>
        <w:t>issue at hand</w:t>
      </w:r>
      <w:r w:rsidRPr="002B55F4">
        <w:rPr>
          <w:sz w:val="16"/>
          <w:szCs w:val="16"/>
        </w:rPr>
        <w:t>, not based simply on whether there was a change from the status quo.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 ’s copyright terms. Though upholding the law effectively maintained the status quo, the Court’s decision on the issue before it favored greater protection. 13. 135 [END FOOTNOTE 12]</w:t>
      </w:r>
    </w:p>
    <w:p w14:paraId="48969879" w14:textId="77777777" w:rsidR="008A2BC2" w:rsidRPr="002B55F4" w:rsidRDefault="008A2BC2" w:rsidP="008A2BC2">
      <w:pPr>
        <w:rPr>
          <w:sz w:val="16"/>
          <w:szCs w:val="16"/>
        </w:rPr>
      </w:pPr>
      <w:r w:rsidRPr="002B55F4">
        <w:rPr>
          <w:rStyle w:val="StyleUnderline"/>
        </w:rPr>
        <w:t xml:space="preserve">A </w:t>
      </w:r>
      <w:r w:rsidRPr="002B55F4">
        <w:rPr>
          <w:rStyle w:val="Emphasis"/>
        </w:rPr>
        <w:t>number</w:t>
      </w:r>
      <w:r w:rsidRPr="002B55F4">
        <w:rPr>
          <w:rStyle w:val="StyleUnderline"/>
        </w:rPr>
        <w:t xml:space="preserve"> of the Supreme Court </w:t>
      </w:r>
      <w:r w:rsidRPr="002B55F4">
        <w:rPr>
          <w:rStyle w:val="Emphasis"/>
        </w:rPr>
        <w:t>decisions</w:t>
      </w:r>
      <w:r w:rsidRPr="002B55F4">
        <w:rPr>
          <w:rStyle w:val="StyleUnderline"/>
        </w:rPr>
        <w:t xml:space="preserve"> are </w:t>
      </w:r>
      <w:r w:rsidRPr="002B55F4">
        <w:rPr>
          <w:rStyle w:val="Emphasis"/>
        </w:rPr>
        <w:t>neutral</w:t>
      </w:r>
      <w:r w:rsidRPr="002B55F4">
        <w:rPr>
          <w:rStyle w:val="StyleUnderline"/>
        </w:rPr>
        <w:t xml:space="preserve"> in this regard. </w:t>
      </w:r>
      <w:r w:rsidRPr="002B55F4">
        <w:rPr>
          <w:rStyle w:val="Emphasis"/>
        </w:rPr>
        <w:t>Neutral coding</w:t>
      </w:r>
      <w:r w:rsidRPr="002B55F4">
        <w:rPr>
          <w:rStyle w:val="StyleUnderline"/>
        </w:rPr>
        <w:t xml:space="preserve"> can occur for </w:t>
      </w:r>
      <w:r w:rsidRPr="002B55F4">
        <w:rPr>
          <w:rStyle w:val="Emphasis"/>
        </w:rPr>
        <w:t>multiple reasons</w:t>
      </w:r>
      <w:r w:rsidRPr="002B55F4">
        <w:rPr>
          <w:rStyle w:val="StyleUnderline"/>
        </w:rPr>
        <w:t xml:space="preserve">, such as </w:t>
      </w:r>
      <w:r w:rsidRPr="002B55F4">
        <w:rPr>
          <w:rStyle w:val="Emphasis"/>
        </w:rPr>
        <w:t>procedural decisions</w:t>
      </w:r>
      <w:r w:rsidRPr="002B55F4">
        <w:rPr>
          <w:rStyle w:val="StyleUnderline"/>
        </w:rPr>
        <w:t xml:space="preserve"> that affect </w:t>
      </w:r>
      <w:r w:rsidRPr="002B55F4">
        <w:rPr>
          <w:rStyle w:val="Emphasis"/>
        </w:rPr>
        <w:t>both</w:t>
      </w:r>
      <w:r w:rsidRPr="002B55F4">
        <w:rPr>
          <w:rStyle w:val="StyleUnderline"/>
        </w:rPr>
        <w:t xml:space="preserv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owners</w:t>
      </w:r>
      <w:r w:rsidRPr="002B55F4">
        <w:rPr>
          <w:rStyle w:val="StyleUnderline"/>
        </w:rPr>
        <w:t xml:space="preserve"> and </w:t>
      </w:r>
      <w:r w:rsidRPr="002B55F4">
        <w:rPr>
          <w:rStyle w:val="Emphasis"/>
        </w:rPr>
        <w:t>opposing parties</w:t>
      </w:r>
      <w:r w:rsidRPr="002B55F4">
        <w:rPr>
          <w:rStyle w:val="StyleUnderline"/>
        </w:rPr>
        <w:t xml:space="preserve"> in </w:t>
      </w:r>
      <w:r w:rsidRPr="002B55F4">
        <w:rPr>
          <w:rStyle w:val="Emphasis"/>
        </w:rPr>
        <w:t>equivalent manners</w:t>
      </w:r>
      <w:r w:rsidRPr="002B55F4">
        <w:rPr>
          <w:rStyle w:val="StyleUnderline"/>
        </w:rPr>
        <w:t xml:space="preserve">, or decisions that </w:t>
      </w:r>
      <w:r w:rsidRPr="002B55F4">
        <w:rPr>
          <w:rStyle w:val="Emphasis"/>
        </w:rPr>
        <w:t>regulate ownership</w:t>
      </w:r>
      <w:r w:rsidRPr="002B55F4">
        <w:rPr>
          <w:rStyle w:val="StyleUnderline"/>
        </w:rPr>
        <w:t xml:space="preserve"> among </w:t>
      </w:r>
      <w:r w:rsidRPr="002B55F4">
        <w:rPr>
          <w:rStyle w:val="Emphasis"/>
        </w:rPr>
        <w:t>competing claimants</w:t>
      </w:r>
      <w:r w:rsidRPr="002B55F4">
        <w:rPr>
          <w:sz w:val="16"/>
          <w:szCs w:val="16"/>
        </w:rPr>
        <w:t xml:space="preserve">. </w:t>
      </w:r>
      <w:r w:rsidRPr="002B55F4">
        <w:rPr>
          <w:rStyle w:val="StyleUnderline"/>
        </w:rPr>
        <w:t xml:space="preserve">An </w:t>
      </w:r>
      <w:r w:rsidRPr="002B55F4">
        <w:rPr>
          <w:rStyle w:val="Emphasis"/>
        </w:rPr>
        <w:t>example</w:t>
      </w:r>
      <w:r w:rsidRPr="002B55F4">
        <w:rPr>
          <w:sz w:val="16"/>
          <w:szCs w:val="16"/>
        </w:rPr>
        <w:t xml:space="preserve"> of the former type of neutral decision </w:t>
      </w:r>
      <w:r w:rsidRPr="002B55F4">
        <w:rPr>
          <w:rStyle w:val="StyleUnderline"/>
        </w:rPr>
        <w:t xml:space="preserve">is </w:t>
      </w:r>
      <w:r w:rsidRPr="002B55F4">
        <w:rPr>
          <w:rStyle w:val="Emphasis"/>
        </w:rPr>
        <w:t>Teva Pharmaceuticals</w:t>
      </w:r>
      <w:r w:rsidRPr="002B55F4">
        <w:rPr>
          <w:rStyle w:val="StyleUnderline"/>
        </w:rPr>
        <w:t xml:space="preserve"> USA, Inc. v. Sandoz, Inc.</w:t>
      </w:r>
      <w:r w:rsidRPr="002B55F4">
        <w:rPr>
          <w:sz w:val="16"/>
          <w:szCs w:val="16"/>
        </w:rPr>
        <w:t xml:space="preserve">13 </w:t>
      </w:r>
      <w:r w:rsidRPr="002B55F4">
        <w:rPr>
          <w:rStyle w:val="StyleUnderline"/>
        </w:rPr>
        <w:t xml:space="preserve">This case </w:t>
      </w:r>
      <w:r w:rsidRPr="002B55F4">
        <w:rPr>
          <w:rStyle w:val="Emphasis"/>
        </w:rPr>
        <w:t>clarified</w:t>
      </w:r>
      <w:r w:rsidRPr="002B55F4">
        <w:rPr>
          <w:rStyle w:val="StyleUnderline"/>
        </w:rPr>
        <w:t xml:space="preserve"> the </w:t>
      </w:r>
      <w:r w:rsidRPr="002B55F4">
        <w:rPr>
          <w:rStyle w:val="Emphasis"/>
        </w:rPr>
        <w:t>proper standard</w:t>
      </w:r>
      <w:r w:rsidRPr="002B55F4">
        <w:rPr>
          <w:rStyle w:val="StyleUnderline"/>
        </w:rPr>
        <w:t xml:space="preserve"> of </w:t>
      </w:r>
      <w:r w:rsidRPr="002B55F4">
        <w:rPr>
          <w:rStyle w:val="Emphasis"/>
        </w:rPr>
        <w:t>appellate review</w:t>
      </w:r>
      <w:r w:rsidRPr="002B55F4">
        <w:rPr>
          <w:rStyle w:val="StyleUnderline"/>
        </w:rPr>
        <w:t xml:space="preserve"> for a district court’s factual findings made in patent claim construction</w:t>
      </w:r>
      <w:r w:rsidRPr="002B55F4">
        <w:rPr>
          <w:sz w:val="16"/>
          <w:szCs w:val="16"/>
        </w:rPr>
        <w:t xml:space="preserve">.14 </w:t>
      </w:r>
      <w:r w:rsidRPr="002B55F4">
        <w:rPr>
          <w:rStyle w:val="StyleUnderline"/>
        </w:rPr>
        <w:t>The Court held that the standard of review is clear error</w:t>
      </w:r>
      <w:r w:rsidRPr="002B55F4">
        <w:rPr>
          <w:sz w:val="16"/>
          <w:szCs w:val="16"/>
        </w:rPr>
        <w:t xml:space="preserve">,15 </w:t>
      </w:r>
      <w:r w:rsidRPr="002B55F4">
        <w:rPr>
          <w:rStyle w:val="StyleUnderline"/>
        </w:rPr>
        <w:t xml:space="preserve">a decision that </w:t>
      </w:r>
      <w:r w:rsidRPr="002B55F4">
        <w:rPr>
          <w:rStyle w:val="Emphasis"/>
        </w:rPr>
        <w:t>neither strengthened nor weakened</w:t>
      </w:r>
      <w:r w:rsidRPr="002B55F4">
        <w:rPr>
          <w:rStyle w:val="StyleUnderline"/>
        </w:rPr>
        <w:t xml:space="preserve"> intellectual property owner rights because </w:t>
      </w:r>
      <w:r w:rsidRPr="002B55F4">
        <w:rPr>
          <w:rStyle w:val="Emphasis"/>
        </w:rPr>
        <w:t>sometimes</w:t>
      </w:r>
      <w:r w:rsidRPr="002B55F4">
        <w:rPr>
          <w:rStyle w:val="StyleUnderline"/>
        </w:rPr>
        <w:t xml:space="preserve"> district courts construe patent claims in </w:t>
      </w:r>
      <w:r w:rsidRPr="002B55F4">
        <w:rPr>
          <w:rStyle w:val="Emphasis"/>
        </w:rPr>
        <w:t>favor</w:t>
      </w:r>
      <w:r w:rsidRPr="002B55F4">
        <w:rPr>
          <w:rStyle w:val="StyleUnderline"/>
        </w:rPr>
        <w:t xml:space="preserve"> of </w:t>
      </w:r>
      <w:r w:rsidRPr="002B55F4">
        <w:rPr>
          <w:rStyle w:val="Emphasis"/>
        </w:rPr>
        <w:t>patentees</w:t>
      </w:r>
      <w:r w:rsidRPr="002B55F4">
        <w:rPr>
          <w:rStyle w:val="StyleUnderline"/>
        </w:rPr>
        <w:t xml:space="preserve"> and </w:t>
      </w:r>
      <w:r w:rsidRPr="002B55F4">
        <w:rPr>
          <w:rStyle w:val="Emphasis"/>
        </w:rPr>
        <w:t>other times</w:t>
      </w:r>
      <w:r w:rsidRPr="002B55F4">
        <w:rPr>
          <w:rStyle w:val="StyleUnderline"/>
        </w:rPr>
        <w:t xml:space="preserve"> in </w:t>
      </w:r>
      <w:r w:rsidRPr="002B55F4">
        <w:rPr>
          <w:rStyle w:val="Emphasis"/>
        </w:rPr>
        <w:t>favor</w:t>
      </w:r>
      <w:r w:rsidRPr="002B55F4">
        <w:rPr>
          <w:rStyle w:val="StyleUnderline"/>
        </w:rPr>
        <w:t xml:space="preserve"> of </w:t>
      </w:r>
      <w:r w:rsidRPr="002B55F4">
        <w:rPr>
          <w:rStyle w:val="Emphasis"/>
        </w:rPr>
        <w:t>alleged infringers</w:t>
      </w:r>
      <w:r w:rsidRPr="002B55F4">
        <w:rPr>
          <w:rStyle w:val="StyleUnderline"/>
        </w:rPr>
        <w:t>.</w:t>
      </w:r>
      <w:r w:rsidRPr="002B55F4">
        <w:rPr>
          <w:sz w:val="16"/>
          <w:szCs w:val="16"/>
        </w:rPr>
        <w:t>16</w:t>
      </w:r>
    </w:p>
    <w:p w14:paraId="546422F0" w14:textId="77777777" w:rsidR="008A2BC2" w:rsidRPr="002B55F4" w:rsidRDefault="008A2BC2" w:rsidP="008A2BC2">
      <w:pPr>
        <w:rPr>
          <w:sz w:val="16"/>
          <w:szCs w:val="16"/>
        </w:rPr>
      </w:pPr>
      <w:r w:rsidRPr="002B55F4">
        <w:rPr>
          <w:sz w:val="16"/>
          <w:szCs w:val="16"/>
        </w:rPr>
        <w:t xml:space="preserve">[BEGIN FOOTNOTE 16] </w:t>
      </w:r>
      <w:r w:rsidRPr="002B55F4">
        <w:rPr>
          <w:rStyle w:val="StyleUnderline"/>
        </w:rPr>
        <w:t xml:space="preserve">In a </w:t>
      </w:r>
      <w:r w:rsidRPr="002B55F4">
        <w:rPr>
          <w:rStyle w:val="Emphasis"/>
        </w:rPr>
        <w:t>similar vein</w:t>
      </w:r>
      <w:r w:rsidRPr="002B55F4">
        <w:rPr>
          <w:rStyle w:val="StyleUnderline"/>
        </w:rPr>
        <w:t xml:space="preserve">, </w:t>
      </w:r>
      <w:r w:rsidRPr="002B55F4">
        <w:rPr>
          <w:rStyle w:val="Emphasis"/>
        </w:rPr>
        <w:t>Board of Trustees</w:t>
      </w:r>
      <w:r w:rsidRPr="002B55F4">
        <w:rPr>
          <w:rStyle w:val="StyleUnderline"/>
        </w:rPr>
        <w:t xml:space="preserve"> of the Leland Stanford Junior University v. Roche Molecular Systems, Inc. concerned whether an </w:t>
      </w:r>
      <w:r w:rsidRPr="002B55F4">
        <w:rPr>
          <w:rStyle w:val="Emphasis"/>
        </w:rPr>
        <w:t>employee</w:t>
      </w:r>
      <w:r w:rsidRPr="002B55F4">
        <w:rPr>
          <w:rStyle w:val="StyleUnderline"/>
        </w:rPr>
        <w:t xml:space="preserve"> of a </w:t>
      </w:r>
      <w:r w:rsidRPr="002B55F4">
        <w:rPr>
          <w:rStyle w:val="Emphasis"/>
        </w:rPr>
        <w:t>university</w:t>
      </w:r>
      <w:r w:rsidRPr="002B55F4">
        <w:rPr>
          <w:rStyle w:val="StyleUnderline"/>
        </w:rPr>
        <w:t xml:space="preserve"> receiving government funding could </w:t>
      </w:r>
      <w:r w:rsidRPr="002B55F4">
        <w:rPr>
          <w:rStyle w:val="Emphasis"/>
        </w:rPr>
        <w:t>assign</w:t>
      </w:r>
      <w:r w:rsidRPr="002B55F4">
        <w:rPr>
          <w:rStyle w:val="StyleUnderline"/>
        </w:rPr>
        <w:t xml:space="preserve"> the </w:t>
      </w:r>
      <w:r w:rsidRPr="002B55F4">
        <w:rPr>
          <w:rStyle w:val="Emphasis"/>
        </w:rPr>
        <w:t>rights</w:t>
      </w:r>
      <w:r w:rsidRPr="002B55F4">
        <w:rPr>
          <w:rStyle w:val="StyleUnderline"/>
        </w:rPr>
        <w:t xml:space="preserve"> in an invention to a </w:t>
      </w:r>
      <w:r w:rsidRPr="002B55F4">
        <w:rPr>
          <w:rStyle w:val="Emphasis"/>
        </w:rPr>
        <w:t>third party</w:t>
      </w:r>
      <w:r w:rsidRPr="002B55F4">
        <w:rPr>
          <w:rStyle w:val="StyleUnderline"/>
        </w:rPr>
        <w:t xml:space="preserve"> without the university’s consent</w:t>
      </w:r>
      <w:r w:rsidRPr="002B55F4">
        <w:rPr>
          <w:sz w:val="16"/>
          <w:szCs w:val="16"/>
        </w:rPr>
        <w:t xml:space="preserve">. 563 U.S. 776, 776–79 (2011). </w:t>
      </w:r>
      <w:r w:rsidRPr="002B55F4">
        <w:rPr>
          <w:rStyle w:val="Emphasis"/>
        </w:rPr>
        <w:t>Whether</w:t>
      </w:r>
      <w:r w:rsidRPr="002B55F4">
        <w:rPr>
          <w:rStyle w:val="StyleUnderline"/>
        </w:rPr>
        <w:t xml:space="preserve"> the </w:t>
      </w:r>
      <w:r w:rsidRPr="002B55F4">
        <w:rPr>
          <w:rStyle w:val="Emphasis"/>
        </w:rPr>
        <w:t>employee</w:t>
      </w:r>
      <w:r w:rsidRPr="002B55F4">
        <w:rPr>
          <w:rStyle w:val="StyleUnderline"/>
        </w:rPr>
        <w:t xml:space="preserve"> or the </w:t>
      </w:r>
      <w:r w:rsidRPr="002B55F4">
        <w:rPr>
          <w:rStyle w:val="Emphasis"/>
        </w:rPr>
        <w:t>university prevailed</w:t>
      </w:r>
      <w:r w:rsidRPr="002B55F4">
        <w:rPr>
          <w:rStyle w:val="StyleUnderline"/>
        </w:rPr>
        <w:t xml:space="preserve">, the </w:t>
      </w:r>
      <w:r w:rsidRPr="002B55F4">
        <w:rPr>
          <w:rStyle w:val="Emphasis"/>
        </w:rPr>
        <w:t>substance</w:t>
      </w:r>
      <w:r w:rsidRPr="002B55F4">
        <w:rPr>
          <w:rStyle w:val="StyleUnderline"/>
        </w:rPr>
        <w:t xml:space="preserve"> and </w:t>
      </w:r>
      <w:r w:rsidRPr="002B55F4">
        <w:rPr>
          <w:rStyle w:val="Emphasis"/>
        </w:rPr>
        <w:t>scope</w:t>
      </w:r>
      <w:r w:rsidRPr="002B55F4">
        <w:rPr>
          <w:rStyle w:val="StyleUnderline"/>
        </w:rPr>
        <w:t xml:space="preserve"> of the owner ’s </w:t>
      </w:r>
      <w:r w:rsidRPr="002B55F4">
        <w:rPr>
          <w:rStyle w:val="Emphasis"/>
        </w:rPr>
        <w:t>patent rights</w:t>
      </w:r>
      <w:r w:rsidRPr="002B55F4">
        <w:rPr>
          <w:rStyle w:val="StyleUnderline"/>
        </w:rPr>
        <w:t xml:space="preserve"> would be the </w:t>
      </w:r>
      <w:r w:rsidRPr="002B55F4">
        <w:rPr>
          <w:rStyle w:val="Emphasis"/>
        </w:rPr>
        <w:t>same</w:t>
      </w:r>
      <w:r w:rsidRPr="002B55F4">
        <w:rPr>
          <w:rStyle w:val="StyleUnderline"/>
        </w:rPr>
        <w:t xml:space="preserve">; the case was </w:t>
      </w:r>
      <w:r w:rsidRPr="002B55F4">
        <w:rPr>
          <w:rStyle w:val="Emphasis"/>
        </w:rPr>
        <w:t>simpl</w:t>
      </w:r>
      <w:r w:rsidRPr="002B55F4">
        <w:rPr>
          <w:rStyle w:val="StyleUnderline"/>
        </w:rPr>
        <w:t xml:space="preserve">y a </w:t>
      </w:r>
      <w:r w:rsidRPr="002B55F4">
        <w:rPr>
          <w:rStyle w:val="Emphasis"/>
        </w:rPr>
        <w:t>debate</w:t>
      </w:r>
      <w:r w:rsidRPr="002B55F4">
        <w:rPr>
          <w:rStyle w:val="StyleUnderline"/>
        </w:rPr>
        <w:t xml:space="preserve"> among </w:t>
      </w:r>
      <w:r w:rsidRPr="002B55F4">
        <w:rPr>
          <w:rStyle w:val="Emphasis"/>
        </w:rPr>
        <w:t>competing owners</w:t>
      </w:r>
      <w:r w:rsidRPr="002B55F4">
        <w:rPr>
          <w:sz w:val="16"/>
          <w:szCs w:val="16"/>
        </w:rPr>
        <w:t>. Id. at 783. [END FOOTNOTE 16]</w:t>
      </w:r>
    </w:p>
    <w:p w14:paraId="209D27E2" w14:textId="77777777" w:rsidR="008A2BC2" w:rsidRPr="002B55F4" w:rsidRDefault="008A2BC2" w:rsidP="008A2BC2">
      <w:pPr>
        <w:rPr>
          <w:sz w:val="16"/>
          <w:szCs w:val="16"/>
        </w:rPr>
      </w:pPr>
      <w:r w:rsidRPr="002B55F4">
        <w:rPr>
          <w:rStyle w:val="Emphasis"/>
        </w:rPr>
        <w:t>Decisions</w:t>
      </w:r>
      <w:r w:rsidRPr="002B55F4">
        <w:rPr>
          <w:rStyle w:val="StyleUnderline"/>
        </w:rPr>
        <w:t xml:space="preserve"> that </w:t>
      </w:r>
      <w:r w:rsidRPr="002B55F4">
        <w:rPr>
          <w:rStyle w:val="Emphasis"/>
        </w:rPr>
        <w:t>neither</w:t>
      </w:r>
      <w:r w:rsidRPr="002B55F4">
        <w:rPr>
          <w:rStyle w:val="StyleUnderline"/>
        </w:rPr>
        <w:t xml:space="preserve"> </w:t>
      </w:r>
      <w:r w:rsidRPr="002B55F4">
        <w:rPr>
          <w:rStyle w:val="Emphasis"/>
        </w:rPr>
        <w:t>strengthened</w:t>
      </w:r>
      <w:r w:rsidRPr="002B55F4">
        <w:rPr>
          <w:rStyle w:val="StyleUnderline"/>
        </w:rPr>
        <w:t xml:space="preserve"> </w:t>
      </w:r>
      <w:r w:rsidRPr="002B55F4">
        <w:rPr>
          <w:rStyle w:val="Emphasis"/>
        </w:rPr>
        <w:t>nor</w:t>
      </w:r>
      <w:r w:rsidRPr="002B55F4">
        <w:rPr>
          <w:rStyle w:val="StyleUnderline"/>
        </w:rPr>
        <w:t xml:space="preserve"> </w:t>
      </w:r>
      <w:r w:rsidRPr="002B55F4">
        <w:rPr>
          <w:rStyle w:val="Emphasis"/>
        </w:rPr>
        <w:t>weakened</w:t>
      </w:r>
      <w:r w:rsidRPr="002B55F4">
        <w:rPr>
          <w:rStyle w:val="StyleUnderline"/>
        </w:rPr>
        <w:t xml:space="preserve"> intellectual property rights were classified as </w:t>
      </w:r>
      <w:r w:rsidRPr="002B55F4">
        <w:rPr>
          <w:rStyle w:val="Emphasis"/>
        </w:rPr>
        <w:t>neutral</w:t>
      </w:r>
      <w:r w:rsidRPr="002B55F4">
        <w:rPr>
          <w:sz w:val="16"/>
          <w:szCs w:val="16"/>
        </w:rPr>
        <w:t>.</w:t>
      </w:r>
    </w:p>
    <w:p w14:paraId="38261313" w14:textId="0466CD09" w:rsidR="00DB020A" w:rsidRPr="002B55F4" w:rsidRDefault="001D2B4C" w:rsidP="00480EB8">
      <w:pPr>
        <w:pStyle w:val="Heading3"/>
      </w:pPr>
      <w:r w:rsidRPr="002B55F4">
        <w:t>1N</w:t>
      </w:r>
      <w:r w:rsidR="00DB020A" w:rsidRPr="002B55F4">
        <w:t>C – “Strengthen” – Only Enforcement</w:t>
      </w:r>
    </w:p>
    <w:p w14:paraId="74AF1947" w14:textId="236E656A" w:rsidR="00DB020A" w:rsidRPr="002B55F4" w:rsidRDefault="00DB020A" w:rsidP="00DB020A">
      <w:pPr>
        <w:pStyle w:val="Heading4"/>
      </w:pPr>
      <w:r w:rsidRPr="002B55F4">
        <w:t xml:space="preserve">“Strengthening protection” is </w:t>
      </w:r>
      <w:r w:rsidRPr="002B55F4">
        <w:rPr>
          <w:u w:val="single"/>
        </w:rPr>
        <w:t>only</w:t>
      </w:r>
      <w:r w:rsidRPr="002B55F4">
        <w:t xml:space="preserve"> </w:t>
      </w:r>
      <w:r w:rsidR="000D17D0" w:rsidRPr="002B55F4">
        <w:t>expanding enforcement.</w:t>
      </w:r>
    </w:p>
    <w:p w14:paraId="0EC28C46" w14:textId="52DB2D63" w:rsidR="001D2B4C" w:rsidRPr="002B55F4" w:rsidRDefault="001D2B4C" w:rsidP="001D2B4C">
      <w:r w:rsidRPr="002B55F4">
        <w:rPr>
          <w:rStyle w:val="Style13ptBold"/>
        </w:rPr>
        <w:t>Li 23</w:t>
      </w:r>
      <w:r w:rsidRPr="002B55F4">
        <w:t xml:space="preserve"> – </w:t>
      </w:r>
      <w:r w:rsidR="00EB2747" w:rsidRPr="002B55F4">
        <w:t xml:space="preserve">Lawyer at </w:t>
      </w:r>
      <w:r w:rsidR="00954102" w:rsidRPr="002B55F4">
        <w:t xml:space="preserve">Henan Shilin Law Firm. </w:t>
      </w:r>
    </w:p>
    <w:p w14:paraId="597BC324" w14:textId="520B45A7" w:rsidR="00435984" w:rsidRPr="002B55F4" w:rsidRDefault="001D2B4C" w:rsidP="00435984">
      <w:r w:rsidRPr="002B55F4">
        <w:t xml:space="preserve">You Li, “Analysis of the Status Quo of Intellectual Property Protection in China in the Era of Big Data,” </w:t>
      </w:r>
      <w:r w:rsidRPr="002B55F4">
        <w:rPr>
          <w:i/>
          <w:iCs/>
        </w:rPr>
        <w:t>Science of Law Journal</w:t>
      </w:r>
      <w:r w:rsidRPr="002B55F4">
        <w:t xml:space="preserve">, vol. 2, no. 5, 2023, </w:t>
      </w:r>
      <w:r w:rsidR="00435984" w:rsidRPr="002B55F4">
        <w:t>pp. 3</w:t>
      </w:r>
      <w:r w:rsidRPr="002B55F4">
        <w:t>, https://www.clausiuspress.com/assets/default/article/2023/07/17/article_1689600925.pdf.</w:t>
      </w:r>
    </w:p>
    <w:p w14:paraId="457DBAA7" w14:textId="77777777" w:rsidR="00435984" w:rsidRPr="002B55F4" w:rsidRDefault="00435984" w:rsidP="00435984"/>
    <w:p w14:paraId="615B32EC" w14:textId="244A51B0" w:rsidR="000D17D0" w:rsidRPr="002B55F4" w:rsidRDefault="000D17D0" w:rsidP="000D17D0">
      <w:pPr>
        <w:rPr>
          <w:sz w:val="16"/>
          <w:szCs w:val="16"/>
        </w:rPr>
      </w:pPr>
      <w:r w:rsidRPr="002B55F4">
        <w:rPr>
          <w:sz w:val="16"/>
          <w:szCs w:val="16"/>
        </w:rPr>
        <w:t xml:space="preserve">In order </w:t>
      </w:r>
      <w:r w:rsidRPr="002B55F4">
        <w:rPr>
          <w:rStyle w:val="StyleUnderline"/>
        </w:rPr>
        <w:t xml:space="preserve">to </w:t>
      </w:r>
      <w:r w:rsidRPr="002B55F4">
        <w:rPr>
          <w:rStyle w:val="Emphasis"/>
        </w:rPr>
        <w:t>implement</w:t>
      </w:r>
      <w:r w:rsidRPr="002B55F4">
        <w:rPr>
          <w:sz w:val="16"/>
          <w:szCs w:val="16"/>
        </w:rPr>
        <w:t xml:space="preserve"> the specific work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the state</w:t>
      </w:r>
      <w:r w:rsidRPr="002B55F4">
        <w:rPr>
          <w:sz w:val="16"/>
          <w:szCs w:val="16"/>
        </w:rPr>
        <w:t xml:space="preserve"> and government </w:t>
      </w:r>
      <w:r w:rsidRPr="002B55F4">
        <w:rPr>
          <w:rStyle w:val="StyleUnderline"/>
        </w:rPr>
        <w:t xml:space="preserve">must </w:t>
      </w:r>
      <w:r w:rsidRPr="002B55F4">
        <w:rPr>
          <w:rStyle w:val="Emphasis"/>
        </w:rPr>
        <w:t>put forward</w:t>
      </w:r>
      <w:r w:rsidRPr="002B55F4">
        <w:rPr>
          <w:rStyle w:val="StyleUnderline"/>
        </w:rPr>
        <w:t xml:space="preserve"> the corresponding </w:t>
      </w:r>
      <w:r w:rsidRPr="002B55F4">
        <w:rPr>
          <w:rStyle w:val="Emphasis"/>
        </w:rPr>
        <w:t>protection mechanism</w:t>
      </w:r>
      <w:r w:rsidRPr="002B55F4">
        <w:rPr>
          <w:sz w:val="16"/>
          <w:szCs w:val="16"/>
        </w:rPr>
        <w:t xml:space="preserve">, which fully reflects the importance attached to intellectual property protection. Therefore, the government and judicial departments should update and improve the relevant laws in light of the actual situation. For example, </w:t>
      </w:r>
      <w:r w:rsidRPr="002B55F4">
        <w:rPr>
          <w:rStyle w:val="StyleUnderline"/>
        </w:rPr>
        <w:t xml:space="preserve">from the </w:t>
      </w:r>
      <w:r w:rsidRPr="002B55F4">
        <w:rPr>
          <w:rStyle w:val="Emphasis"/>
        </w:rPr>
        <w:t>perspective</w:t>
      </w:r>
      <w:r w:rsidRPr="002B55F4">
        <w:rPr>
          <w:rStyle w:val="StyleUnderline"/>
        </w:rPr>
        <w:t xml:space="preserve"> of </w:t>
      </w:r>
      <w:r w:rsidRPr="002B55F4">
        <w:rPr>
          <w:rStyle w:val="Emphasis"/>
        </w:rPr>
        <w:t>patent law</w:t>
      </w:r>
      <w:r w:rsidRPr="002B55F4">
        <w:rPr>
          <w:sz w:val="16"/>
          <w:szCs w:val="16"/>
        </w:rPr>
        <w:t xml:space="preserve">, works law, etc., </w:t>
      </w:r>
      <w:r w:rsidRPr="002B55F4">
        <w:rPr>
          <w:rStyle w:val="StyleUnderline"/>
        </w:rPr>
        <w:t xml:space="preserve">the </w:t>
      </w:r>
      <w:r w:rsidRPr="002B55F4">
        <w:rPr>
          <w:rStyle w:val="Emphasis"/>
        </w:rPr>
        <w:t>protection</w:t>
      </w:r>
      <w:r w:rsidRPr="002B55F4">
        <w:rPr>
          <w:rStyle w:val="StyleUnderline"/>
        </w:rPr>
        <w:t xml:space="preserve"> of intellectual property rights is </w:t>
      </w:r>
      <w:r w:rsidRPr="002B55F4">
        <w:rPr>
          <w:rStyle w:val="Emphasis"/>
        </w:rPr>
        <w:t>clearly defined</w:t>
      </w:r>
      <w:r w:rsidRPr="002B55F4">
        <w:rPr>
          <w:rStyle w:val="StyleUnderline"/>
        </w:rPr>
        <w:t xml:space="preserve">. </w:t>
      </w:r>
      <w:r w:rsidRPr="002B55F4">
        <w:rPr>
          <w:rStyle w:val="Emphasis"/>
        </w:rPr>
        <w:t>Count</w:t>
      </w:r>
      <w:r w:rsidRPr="002B55F4">
        <w:rPr>
          <w:rStyle w:val="StyleUnderline"/>
        </w:rPr>
        <w:t xml:space="preserve"> the </w:t>
      </w:r>
      <w:r w:rsidRPr="002B55F4">
        <w:rPr>
          <w:rStyle w:val="Emphasis"/>
        </w:rPr>
        <w:t>related infringements</w:t>
      </w:r>
      <w:r w:rsidRPr="002B55F4">
        <w:rPr>
          <w:rStyle w:val="StyleUnderline"/>
        </w:rPr>
        <w:t xml:space="preserve">, and </w:t>
      </w:r>
      <w:r w:rsidRPr="002B55F4">
        <w:rPr>
          <w:rStyle w:val="Emphasis"/>
        </w:rPr>
        <w:t>formulate</w:t>
      </w:r>
      <w:r w:rsidRPr="002B55F4">
        <w:rPr>
          <w:rStyle w:val="StyleUnderline"/>
        </w:rPr>
        <w:t xml:space="preserve"> corresponding </w:t>
      </w:r>
      <w:r w:rsidRPr="002B55F4">
        <w:rPr>
          <w:rStyle w:val="Emphasis"/>
        </w:rPr>
        <w:t>punishment measures</w:t>
      </w:r>
      <w:r w:rsidRPr="002B55F4">
        <w:rPr>
          <w:rStyle w:val="StyleUnderline"/>
        </w:rPr>
        <w:t xml:space="preserve"> for these infringements, and further </w:t>
      </w:r>
      <w:r w:rsidRPr="002B55F4">
        <w:rPr>
          <w:rStyle w:val="Emphasis"/>
        </w:rPr>
        <w:t>improve</w:t>
      </w:r>
      <w:r w:rsidRPr="002B55F4">
        <w:rPr>
          <w:rStyle w:val="StyleUnderline"/>
        </w:rPr>
        <w:t xml:space="preserve"> the </w:t>
      </w:r>
      <w:r w:rsidRPr="002B55F4">
        <w:rPr>
          <w:rStyle w:val="Emphasis"/>
        </w:rPr>
        <w:t>judicial supervision system</w:t>
      </w:r>
      <w:r w:rsidRPr="002B55F4">
        <w:rPr>
          <w:rStyle w:val="StyleUnderline"/>
        </w:rPr>
        <w:t>, so that the owners and beneficiaries of intellectual property rights can be protected by law</w:t>
      </w:r>
      <w:r w:rsidRPr="002B55F4">
        <w:rPr>
          <w:sz w:val="16"/>
          <w:szCs w:val="16"/>
        </w:rPr>
        <w:t xml:space="preserve"> [4]. In addition, to improve the relevant professional protection system, we need to mobilize various forces. These forces mainly reflect the state's emphasis on intellectual property protection. As long as the government and the state take corresponding measures, people's awareness of safeguarding rights can be raised. This fundamentally ensures that the owners of intellectual property rights can constantly innovate in the process of practice and actively research and develop technology projects that are beneficial to national development. Thus, the support and protection of the law is the basis for promoting the progress of science and technology, and it is also an authoritative means. As a researcher in the new era, we should not only pay attention to the research and development of technology, but also learn to protect our legitimate rights and interests by legal means. Only in this way can we build a good technology research and development system and play an important role in intellectual property protection. In addition, the state and the government should combine with individuals to fully raise the awareness of individual rights protection, so that people can have no worries in innovation and ensure the smooth progress of all work in China.</w:t>
      </w:r>
    </w:p>
    <w:p w14:paraId="7863DF57" w14:textId="799A867B" w:rsidR="00480EB8" w:rsidRPr="002B55F4" w:rsidRDefault="00480EB8" w:rsidP="00480EB8">
      <w:pPr>
        <w:pStyle w:val="Heading3"/>
      </w:pPr>
      <w:r w:rsidRPr="002B55F4">
        <w:t xml:space="preserve">2AC – “Strengthen” – </w:t>
      </w:r>
      <w:r w:rsidR="00D8246C" w:rsidRPr="002B55F4">
        <w:t>Includes Enforcement / New Rights</w:t>
      </w:r>
    </w:p>
    <w:p w14:paraId="2A7C1773" w14:textId="738CF3B5" w:rsidR="00480EB8" w:rsidRPr="002B55F4" w:rsidRDefault="00B033BA" w:rsidP="00B033BA">
      <w:pPr>
        <w:pStyle w:val="Heading4"/>
      </w:pPr>
      <w:r w:rsidRPr="002B55F4">
        <w:t xml:space="preserve">“Strengthening” refers to the extent of protection afforded to an IPR holder. </w:t>
      </w:r>
      <w:r w:rsidR="00D8246C" w:rsidRPr="002B55F4">
        <w:t>Includes making it easier to acquire IP protection, making it easier to prove infringement, and strengthening remedies for infringement.</w:t>
      </w:r>
    </w:p>
    <w:p w14:paraId="0E9F9FF7" w14:textId="77777777" w:rsidR="00645F25" w:rsidRPr="002B55F4" w:rsidRDefault="00645F25" w:rsidP="00645F25">
      <w:r w:rsidRPr="002B55F4">
        <w:rPr>
          <w:rStyle w:val="Style13ptBold"/>
        </w:rPr>
        <w:t>Mandel 17</w:t>
      </w:r>
      <w:r w:rsidRPr="002B55F4">
        <w:t xml:space="preserve"> – Dean &amp; Peter J. Liacouras Professor of Law, Temple University.</w:t>
      </w:r>
    </w:p>
    <w:p w14:paraId="1CC87C02" w14:textId="0B5049D4" w:rsidR="00645F25" w:rsidRPr="002B55F4" w:rsidRDefault="00645F25" w:rsidP="00645F25">
      <w:r w:rsidRPr="002B55F4">
        <w:t xml:space="preserve">Gregory N. Mandel, “Institutional Fracture in Intellectual Property Law: The Supreme Court Versus Congress,” </w:t>
      </w:r>
      <w:r w:rsidRPr="002B55F4">
        <w:rPr>
          <w:i/>
          <w:iCs/>
        </w:rPr>
        <w:t>Minnesota Law Review</w:t>
      </w:r>
      <w:r w:rsidRPr="002B55F4">
        <w:t>, vol. 102, 2017, pp. 809, https://www.minnesotalawreview.org/wp-content/uploads/2018/01/Mandel_MLR.pdf.</w:t>
      </w:r>
    </w:p>
    <w:p w14:paraId="7273C489" w14:textId="77777777" w:rsidR="003B01D2" w:rsidRPr="002B55F4" w:rsidRDefault="003B01D2" w:rsidP="003B01D2"/>
    <w:p w14:paraId="25E6ED36" w14:textId="4FC1082A" w:rsidR="00D8246C" w:rsidRPr="002B55F4" w:rsidRDefault="00645658" w:rsidP="00D8246C">
      <w:pPr>
        <w:rPr>
          <w:sz w:val="16"/>
          <w:szCs w:val="16"/>
        </w:rPr>
      </w:pPr>
      <w:r w:rsidRPr="002B55F4">
        <w:rPr>
          <w:rStyle w:val="StyleUnderline"/>
        </w:rPr>
        <w:t xml:space="preserve">The </w:t>
      </w:r>
      <w:r w:rsidRPr="002B55F4">
        <w:rPr>
          <w:rStyle w:val="Emphasis"/>
        </w:rPr>
        <w:t>primary variable</w:t>
      </w:r>
      <w:r w:rsidRPr="002B55F4">
        <w:rPr>
          <w:rStyle w:val="StyleUnderline"/>
        </w:rPr>
        <w:t xml:space="preserve"> for analysis is whether a given</w:t>
      </w:r>
      <w:r w:rsidRPr="002B55F4">
        <w:rPr>
          <w:sz w:val="16"/>
          <w:szCs w:val="16"/>
        </w:rPr>
        <w:t xml:space="preserve"> Supreme Court </w:t>
      </w:r>
      <w:r w:rsidRPr="002B55F4">
        <w:rPr>
          <w:rStyle w:val="StyleUnderline"/>
        </w:rPr>
        <w:t xml:space="preserve">decision or legislative action </w:t>
      </w:r>
      <w:r w:rsidRPr="002B55F4">
        <w:rPr>
          <w:rStyle w:val="Emphasis"/>
        </w:rPr>
        <w:t>strengthened</w:t>
      </w:r>
      <w:r w:rsidRPr="002B55F4">
        <w:rPr>
          <w:rStyle w:val="StyleUnderline"/>
        </w:rPr>
        <w:t xml:space="preserve"> or </w:t>
      </w:r>
      <w:r w:rsidRPr="002B55F4">
        <w:rPr>
          <w:rStyle w:val="Emphasis"/>
        </w:rPr>
        <w:t>weakened</w:t>
      </w:r>
      <w:r w:rsidRPr="002B55F4">
        <w:rPr>
          <w:rStyle w:val="StyleUnderline"/>
        </w:rPr>
        <w:t xml:space="preserv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xml:space="preserve">. </w:t>
      </w:r>
      <w:r w:rsidRPr="002B55F4">
        <w:rPr>
          <w:rStyle w:val="Emphasis"/>
        </w:rPr>
        <w:t>Consistent</w:t>
      </w:r>
      <w:r w:rsidRPr="002B55F4">
        <w:rPr>
          <w:rStyle w:val="StyleUnderline"/>
        </w:rPr>
        <w:t xml:space="preserve"> with </w:t>
      </w:r>
      <w:r w:rsidRPr="002B55F4">
        <w:rPr>
          <w:rStyle w:val="Emphasis"/>
        </w:rPr>
        <w:t>prior research</w:t>
      </w:r>
      <w:r w:rsidRPr="002B55F4">
        <w:rPr>
          <w:rStyle w:val="StyleUnderline"/>
        </w:rPr>
        <w:t xml:space="preserve"> in this context, </w:t>
      </w:r>
      <w:r w:rsidRPr="002B55F4">
        <w:rPr>
          <w:rStyle w:val="Emphasis"/>
        </w:rPr>
        <w:t>strengthened</w:t>
      </w:r>
      <w:r w:rsidRPr="002B55F4">
        <w:rPr>
          <w:rStyle w:val="StyleUnderline"/>
        </w:rPr>
        <w:t xml:space="preserve"> versus </w:t>
      </w:r>
      <w:r w:rsidRPr="002B55F4">
        <w:rPr>
          <w:rStyle w:val="Emphasis"/>
        </w:rPr>
        <w:t>weakened</w:t>
      </w:r>
      <w:r w:rsidRPr="002B55F4">
        <w:rPr>
          <w:rStyle w:val="StyleUnderline"/>
        </w:rPr>
        <w:t xml:space="preserve"> refers to the </w:t>
      </w:r>
      <w:r w:rsidRPr="002B55F4">
        <w:rPr>
          <w:rStyle w:val="Emphasis"/>
        </w:rPr>
        <w:t>extent of protection</w:t>
      </w:r>
      <w:r w:rsidRPr="002B55F4">
        <w:rPr>
          <w:rStyle w:val="StyleUnderline"/>
        </w:rPr>
        <w:t xml:space="preserve"> afforded to the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w:t>
      </w:r>
      <w:r w:rsidRPr="002B55F4">
        <w:rPr>
          <w:rStyle w:val="Emphasis"/>
        </w:rPr>
        <w:t>owner</w:t>
      </w:r>
      <w:r w:rsidRPr="002B55F4">
        <w:rPr>
          <w:rStyle w:val="StyleUnderline"/>
        </w:rPr>
        <w:t>.</w:t>
      </w:r>
      <w:r w:rsidRPr="002B55F4">
        <w:rPr>
          <w:sz w:val="16"/>
          <w:szCs w:val="16"/>
        </w:rPr>
        <w:t xml:space="preserve">11 </w:t>
      </w:r>
      <w:r w:rsidRPr="002B55F4">
        <w:rPr>
          <w:rStyle w:val="StyleUnderline"/>
        </w:rPr>
        <w:t>Accordingly</w:t>
      </w:r>
      <w:r w:rsidRPr="002B55F4">
        <w:rPr>
          <w:sz w:val="16"/>
          <w:szCs w:val="16"/>
        </w:rPr>
        <w:t xml:space="preserve">, Supreme Court </w:t>
      </w:r>
      <w:r w:rsidRPr="002B55F4">
        <w:rPr>
          <w:rStyle w:val="StyleUnderline"/>
        </w:rPr>
        <w:t xml:space="preserve">decisions that make it </w:t>
      </w:r>
      <w:r w:rsidRPr="002B55F4">
        <w:rPr>
          <w:rStyle w:val="Emphasis"/>
        </w:rPr>
        <w:t>easier</w:t>
      </w:r>
      <w:r w:rsidRPr="002B55F4">
        <w:rPr>
          <w:rStyle w:val="StyleUnderline"/>
        </w:rPr>
        <w:t xml:space="preserve"> to </w:t>
      </w:r>
      <w:r w:rsidRPr="002B55F4">
        <w:rPr>
          <w:rStyle w:val="Emphasis"/>
        </w:rPr>
        <w:t>acquire</w:t>
      </w:r>
      <w:r w:rsidRPr="002B55F4">
        <w:rPr>
          <w:rStyle w:val="StyleUnderline"/>
        </w:rPr>
        <w:t xml:space="preserv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w:t>
      </w:r>
      <w:r w:rsidRPr="002B55F4">
        <w:rPr>
          <w:rStyle w:val="Emphasis"/>
        </w:rPr>
        <w:t>broaden</w:t>
      </w:r>
      <w:r w:rsidRPr="002B55F4">
        <w:rPr>
          <w:rStyle w:val="StyleUnderline"/>
        </w:rPr>
        <w:t xml:space="preserve"> the </w:t>
      </w:r>
      <w:r w:rsidRPr="002B55F4">
        <w:rPr>
          <w:rStyle w:val="Emphasis"/>
        </w:rPr>
        <w:t>scope</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protection; make it </w:t>
      </w:r>
      <w:r w:rsidRPr="002B55F4">
        <w:rPr>
          <w:rStyle w:val="Emphasis"/>
        </w:rPr>
        <w:t>easier</w:t>
      </w:r>
      <w:r w:rsidRPr="002B55F4">
        <w:rPr>
          <w:rStyle w:val="StyleUnderline"/>
        </w:rPr>
        <w:t xml:space="preserve"> to </w:t>
      </w:r>
      <w:r w:rsidRPr="002B55F4">
        <w:rPr>
          <w:rStyle w:val="Emphasis"/>
        </w:rPr>
        <w:t>prove infringement</w:t>
      </w:r>
      <w:r w:rsidRPr="002B55F4">
        <w:rPr>
          <w:rStyle w:val="StyleUnderline"/>
        </w:rPr>
        <w:t xml:space="preserve">; or </w:t>
      </w:r>
      <w:r w:rsidRPr="002B55F4">
        <w:rPr>
          <w:rStyle w:val="Emphasis"/>
        </w:rPr>
        <w:t>strengthen remedies</w:t>
      </w:r>
      <w:r w:rsidRPr="002B55F4">
        <w:rPr>
          <w:rStyle w:val="StyleUnderline"/>
        </w:rPr>
        <w:t xml:space="preserve"> for infringement</w:t>
      </w:r>
      <w:r w:rsidRPr="002B55F4">
        <w:rPr>
          <w:sz w:val="16"/>
          <w:szCs w:val="16"/>
        </w:rPr>
        <w:t xml:space="preserve"> are </w:t>
      </w:r>
      <w:r w:rsidRPr="002B55F4">
        <w:rPr>
          <w:rStyle w:val="Emphasis"/>
        </w:rPr>
        <w:t>all</w:t>
      </w:r>
      <w:r w:rsidRPr="002B55F4">
        <w:rPr>
          <w:sz w:val="16"/>
          <w:szCs w:val="16"/>
        </w:rPr>
        <w:t xml:space="preserve"> considered to </w:t>
      </w:r>
      <w:r w:rsidRPr="002B55F4">
        <w:rPr>
          <w:rStyle w:val="Emphasis"/>
        </w:rPr>
        <w:t>strengthen</w:t>
      </w:r>
      <w:r w:rsidRPr="002B55F4">
        <w:rPr>
          <w:rStyle w:val="StyleUnderline"/>
        </w:rPr>
        <w:t xml:space="preserv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protection</w:t>
      </w:r>
      <w:r w:rsidRPr="002B55F4">
        <w:rPr>
          <w:rStyle w:val="StyleUnderline"/>
        </w:rPr>
        <w:t xml:space="preserve">. Decisions that have the </w:t>
      </w:r>
      <w:r w:rsidRPr="002B55F4">
        <w:rPr>
          <w:rStyle w:val="Emphasis"/>
        </w:rPr>
        <w:t>opposite</w:t>
      </w:r>
      <w:r w:rsidRPr="002B55F4">
        <w:rPr>
          <w:rStyle w:val="StyleUnderline"/>
        </w:rPr>
        <w:t xml:space="preserve"> effects </w:t>
      </w:r>
      <w:r w:rsidRPr="002B55F4">
        <w:rPr>
          <w:rStyle w:val="Emphasis"/>
        </w:rPr>
        <w:t>weaken protection.</w:t>
      </w:r>
      <w:r w:rsidRPr="002B55F4">
        <w:rPr>
          <w:sz w:val="16"/>
          <w:szCs w:val="16"/>
        </w:rPr>
        <w:t>12</w:t>
      </w:r>
    </w:p>
    <w:p w14:paraId="681CCD49" w14:textId="2FBCBF00" w:rsidR="00480EB8" w:rsidRPr="002B55F4" w:rsidRDefault="00D8246C" w:rsidP="00480EB8">
      <w:pPr>
        <w:pStyle w:val="Heading3"/>
      </w:pPr>
      <w:r w:rsidRPr="002B55F4">
        <w:t>1AR</w:t>
      </w:r>
      <w:r w:rsidR="00480EB8" w:rsidRPr="002B55F4">
        <w:t xml:space="preserve"> – “Strengthen” – Includes Enforcement / New Rights</w:t>
      </w:r>
    </w:p>
    <w:p w14:paraId="33FC5AF6" w14:textId="77777777" w:rsidR="00480EB8" w:rsidRPr="002B55F4" w:rsidRDefault="00480EB8" w:rsidP="00480EB8">
      <w:pPr>
        <w:pStyle w:val="Heading4"/>
      </w:pPr>
      <w:r w:rsidRPr="002B55F4">
        <w:t>Strengthening protection means making it easier to acquire IPR, broadening the scope of protection, and strengthening enforcement.</w:t>
      </w:r>
    </w:p>
    <w:p w14:paraId="733A695A" w14:textId="77777777" w:rsidR="00480EB8" w:rsidRPr="002B55F4" w:rsidRDefault="00480EB8" w:rsidP="00480EB8">
      <w:r w:rsidRPr="002B55F4">
        <w:rPr>
          <w:rStyle w:val="Style13ptBold"/>
        </w:rPr>
        <w:t>Mandel 17</w:t>
      </w:r>
      <w:r w:rsidRPr="002B55F4">
        <w:t xml:space="preserve"> – Dean &amp; Peter J. Liacouras Professor of Law, Temple University.</w:t>
      </w:r>
    </w:p>
    <w:p w14:paraId="22E8A7AB" w14:textId="77777777" w:rsidR="00480EB8" w:rsidRPr="002B55F4" w:rsidRDefault="00480EB8" w:rsidP="00480EB8">
      <w:r w:rsidRPr="002B55F4">
        <w:t xml:space="preserve">Gregory N. Mandel, “Institutional Fracture in Intellectual Property Law: The Supreme Court Versus Congress,” </w:t>
      </w:r>
      <w:r w:rsidRPr="002B55F4">
        <w:rPr>
          <w:i/>
          <w:iCs/>
        </w:rPr>
        <w:t>Minnesota Law Review</w:t>
      </w:r>
      <w:r w:rsidRPr="002B55F4">
        <w:t>, vol. 102, 2017, pp. 804, https://www.minnesotalawreview.org/wp-content/uploads/2018/01/Mandel_MLR.pdf.</w:t>
      </w:r>
    </w:p>
    <w:p w14:paraId="52751C45" w14:textId="77777777" w:rsidR="00480EB8" w:rsidRPr="002B55F4" w:rsidRDefault="00480EB8" w:rsidP="00480EB8"/>
    <w:p w14:paraId="71CA520A" w14:textId="77777777" w:rsidR="00480EB8" w:rsidRPr="002B55F4" w:rsidRDefault="00480EB8" w:rsidP="00480EB8">
      <w:pPr>
        <w:rPr>
          <w:sz w:val="16"/>
          <w:szCs w:val="16"/>
        </w:rPr>
      </w:pPr>
      <w:r w:rsidRPr="002B55F4">
        <w:rPr>
          <w:sz w:val="16"/>
          <w:szCs w:val="16"/>
        </w:rPr>
        <w:t xml:space="preserve">Recent legislative and judicial actions concerning intellectual property law reveal several stark trends. Congress has been remarkably hospitable to stronger intellectual property rights. </w:t>
      </w:r>
      <w:r w:rsidRPr="002B55F4">
        <w:rPr>
          <w:rStyle w:val="StyleUnderline"/>
        </w:rPr>
        <w:t>Congress passed forty-three intellectual property laws</w:t>
      </w:r>
      <w:r w:rsidRPr="002B55F4">
        <w:rPr>
          <w:sz w:val="16"/>
          <w:szCs w:val="16"/>
        </w:rPr>
        <w:t xml:space="preserve"> during the time period in question. </w:t>
      </w:r>
      <w:r w:rsidRPr="002B55F4">
        <w:rPr>
          <w:rStyle w:val="StyleUnderline"/>
        </w:rPr>
        <w:t xml:space="preserve">Of those that </w:t>
      </w:r>
      <w:r w:rsidRPr="002B55F4">
        <w:rPr>
          <w:rStyle w:val="Emphasis"/>
        </w:rPr>
        <w:t>affected</w:t>
      </w:r>
      <w:r w:rsidRPr="002B55F4">
        <w:rPr>
          <w:rStyle w:val="StyleUnderline"/>
        </w:rPr>
        <w:t xml:space="preserve"> the</w:t>
      </w:r>
      <w:r w:rsidRPr="002B55F4">
        <w:rPr>
          <w:sz w:val="16"/>
          <w:szCs w:val="16"/>
        </w:rPr>
        <w:t xml:space="preserve"> substantive </w:t>
      </w:r>
      <w:r w:rsidRPr="002B55F4">
        <w:rPr>
          <w:rStyle w:val="Emphasis"/>
        </w:rPr>
        <w:t>strength</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over 80% made </w:t>
      </w:r>
      <w:r w:rsidRPr="002B55F4">
        <w:rPr>
          <w:rStyle w:val="Emphasis"/>
        </w:rPr>
        <w:t>rights stronger</w:t>
      </w:r>
      <w:r w:rsidRPr="002B55F4">
        <w:rPr>
          <w:sz w:val="16"/>
          <w:szCs w:val="16"/>
        </w:rPr>
        <w:t xml:space="preserve">.1 </w:t>
      </w:r>
      <w:r w:rsidRPr="002B55F4">
        <w:rPr>
          <w:rStyle w:val="StyleUnderline"/>
        </w:rPr>
        <w:t xml:space="preserve">These laws made it </w:t>
      </w:r>
      <w:r w:rsidRPr="002B55F4">
        <w:rPr>
          <w:rStyle w:val="Emphasis"/>
        </w:rPr>
        <w:t>easier to acquire</w:t>
      </w:r>
      <w:r w:rsidRPr="002B55F4">
        <w:rPr>
          <w:rStyle w:val="StyleUnderline"/>
        </w:rPr>
        <w:t xml:space="preserve"> intellectual property rights, </w:t>
      </w:r>
      <w:r w:rsidRPr="002B55F4">
        <w:rPr>
          <w:rStyle w:val="Emphasis"/>
        </w:rPr>
        <w:t>broadened</w:t>
      </w:r>
      <w:r w:rsidRPr="002B55F4">
        <w:rPr>
          <w:rStyle w:val="StyleUnderline"/>
        </w:rPr>
        <w:t xml:space="preserve"> the </w:t>
      </w:r>
      <w:r w:rsidRPr="002B55F4">
        <w:rPr>
          <w:rStyle w:val="Emphasis"/>
        </w:rPr>
        <w:t>scope of protection</w:t>
      </w:r>
      <w:r w:rsidRPr="002B55F4">
        <w:rPr>
          <w:rStyle w:val="StyleUnderline"/>
        </w:rPr>
        <w:t xml:space="preserve">, and </w:t>
      </w:r>
      <w:r w:rsidRPr="002B55F4">
        <w:rPr>
          <w:rStyle w:val="Emphasis"/>
        </w:rPr>
        <w:t>strengthened enforcement</w:t>
      </w:r>
      <w:r w:rsidRPr="002B55F4">
        <w:rPr>
          <w:sz w:val="16"/>
          <w:szCs w:val="16"/>
        </w:rPr>
        <w:t>.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w:t>
      </w:r>
    </w:p>
    <w:p w14:paraId="7DCA94E6" w14:textId="687BA582" w:rsidR="008323AD" w:rsidRPr="002B55F4" w:rsidRDefault="008323AD" w:rsidP="009F3AEC">
      <w:pPr>
        <w:pStyle w:val="Heading3"/>
      </w:pPr>
      <w:r w:rsidRPr="002B55F4">
        <w:t>2AC – “Strengthen” – Includes Status Quo</w:t>
      </w:r>
    </w:p>
    <w:p w14:paraId="3317A065" w14:textId="6E932899" w:rsidR="008323AD" w:rsidRPr="002B55F4" w:rsidRDefault="008323AD" w:rsidP="008323AD">
      <w:pPr>
        <w:pStyle w:val="Heading4"/>
      </w:pPr>
      <w:r w:rsidRPr="002B55F4">
        <w:t>“Strengthening” IPR includes upholding the status quo.</w:t>
      </w:r>
    </w:p>
    <w:p w14:paraId="2B64C5AA" w14:textId="77777777" w:rsidR="00645F25" w:rsidRPr="002B55F4" w:rsidRDefault="00645F25" w:rsidP="00645F25">
      <w:r w:rsidRPr="002B55F4">
        <w:rPr>
          <w:rStyle w:val="Style13ptBold"/>
        </w:rPr>
        <w:t>Mandel 17</w:t>
      </w:r>
      <w:r w:rsidRPr="002B55F4">
        <w:t xml:space="preserve"> – Dean &amp; Peter J. Liacouras Professor of Law, Temple University.</w:t>
      </w:r>
    </w:p>
    <w:p w14:paraId="53FFCABF" w14:textId="3450C7EE" w:rsidR="00645F25" w:rsidRPr="002B55F4" w:rsidRDefault="00645F25" w:rsidP="00645F25">
      <w:r w:rsidRPr="002B55F4">
        <w:t xml:space="preserve">Gregory N. Mandel, “Institutional Fracture in Intellectual Property Law: The Supreme Court Versus Congress,” </w:t>
      </w:r>
      <w:r w:rsidRPr="002B55F4">
        <w:rPr>
          <w:i/>
          <w:iCs/>
        </w:rPr>
        <w:t>Minnesota Law Review</w:t>
      </w:r>
      <w:r w:rsidRPr="002B55F4">
        <w:t>, vol. 102, 2017, pp. 809, https://www.minnesotalawreview.org/wp-content/uploads/2018/01/Mandel_MLR.pdf.</w:t>
      </w:r>
    </w:p>
    <w:p w14:paraId="0A2B8851" w14:textId="77777777" w:rsidR="00645F25" w:rsidRPr="002B55F4" w:rsidRDefault="00645F25" w:rsidP="00645F25"/>
    <w:p w14:paraId="17A6F228" w14:textId="4AAB8A77" w:rsidR="008323AD" w:rsidRPr="002B55F4" w:rsidRDefault="00645F25" w:rsidP="008323AD">
      <w:pPr>
        <w:rPr>
          <w:sz w:val="16"/>
          <w:szCs w:val="16"/>
        </w:rPr>
      </w:pPr>
      <w:r w:rsidRPr="002B55F4">
        <w:rPr>
          <w:sz w:val="16"/>
          <w:szCs w:val="16"/>
        </w:rPr>
        <w:t xml:space="preserve">The primary variable for analysis is whether a given Supreme Court decision or legislative action strengthened or weakened intellectual property protection. Consistent with prior research in this context, </w:t>
      </w:r>
      <w:r w:rsidRPr="002B55F4">
        <w:rPr>
          <w:rStyle w:val="Emphasis"/>
        </w:rPr>
        <w:t>strengthened</w:t>
      </w:r>
      <w:r w:rsidRPr="002B55F4">
        <w:rPr>
          <w:rStyle w:val="StyleUnderline"/>
        </w:rPr>
        <w:t xml:space="preserve"> versus </w:t>
      </w:r>
      <w:r w:rsidRPr="002B55F4">
        <w:rPr>
          <w:rStyle w:val="Emphasis"/>
        </w:rPr>
        <w:t>weakened</w:t>
      </w:r>
      <w:r w:rsidRPr="002B55F4">
        <w:rPr>
          <w:rStyle w:val="StyleUnderline"/>
        </w:rPr>
        <w:t xml:space="preserve"> refers to the </w:t>
      </w:r>
      <w:r w:rsidRPr="002B55F4">
        <w:rPr>
          <w:rStyle w:val="Emphasis"/>
        </w:rPr>
        <w:t>extent of protection</w:t>
      </w:r>
      <w:r w:rsidRPr="002B55F4">
        <w:rPr>
          <w:rStyle w:val="StyleUnderline"/>
        </w:rPr>
        <w:t xml:space="preserve"> afforded to the intellectual property rights owner</w:t>
      </w:r>
      <w:r w:rsidRPr="002B55F4">
        <w:rPr>
          <w:sz w:val="16"/>
          <w:szCs w:val="16"/>
        </w:rPr>
        <w:t>.11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09C52611" w14:textId="676859F8" w:rsidR="008323AD" w:rsidRPr="002B55F4" w:rsidRDefault="00645F25" w:rsidP="008323AD">
      <w:pPr>
        <w:rPr>
          <w:sz w:val="16"/>
          <w:szCs w:val="16"/>
        </w:rPr>
      </w:pPr>
      <w:r w:rsidRPr="002B55F4">
        <w:rPr>
          <w:sz w:val="16"/>
          <w:szCs w:val="16"/>
        </w:rPr>
        <w:t xml:space="preserve">[BEGIN FOOTNOTE 12] </w:t>
      </w:r>
      <w:r w:rsidRPr="002B55F4">
        <w:rPr>
          <w:rStyle w:val="Emphasis"/>
        </w:rPr>
        <w:t>Consistent</w:t>
      </w:r>
      <w:r w:rsidRPr="002B55F4">
        <w:rPr>
          <w:rStyle w:val="StyleUnderline"/>
        </w:rPr>
        <w:t xml:space="preserve"> with the </w:t>
      </w:r>
      <w:r w:rsidRPr="002B55F4">
        <w:rPr>
          <w:rStyle w:val="Emphasis"/>
        </w:rPr>
        <w:t>standard approach</w:t>
      </w:r>
      <w:r w:rsidRPr="002B55F4">
        <w:rPr>
          <w:rStyle w:val="StyleUnderline"/>
        </w:rPr>
        <w:t xml:space="preserve"> applied in analyzing the ideological direction of Supreme Court decisions, whether a </w:t>
      </w:r>
      <w:r w:rsidRPr="002B55F4">
        <w:rPr>
          <w:rStyle w:val="Emphasis"/>
        </w:rPr>
        <w:t>given decision</w:t>
      </w:r>
      <w:r w:rsidRPr="002B55F4">
        <w:rPr>
          <w:rStyle w:val="StyleUnderline"/>
        </w:rPr>
        <w:t xml:space="preserve"> </w:t>
      </w:r>
      <w:r w:rsidRPr="002B55F4">
        <w:rPr>
          <w:rStyle w:val="Emphasis"/>
        </w:rPr>
        <w:t>strengthened</w:t>
      </w:r>
      <w:r w:rsidRPr="002B55F4">
        <w:rPr>
          <w:rStyle w:val="StyleUnderline"/>
        </w:rPr>
        <w:t xml:space="preserve"> or </w:t>
      </w:r>
      <w:r w:rsidRPr="002B55F4">
        <w:rPr>
          <w:rStyle w:val="Emphasis"/>
        </w:rPr>
        <w:t>weakened</w:t>
      </w:r>
      <w:r w:rsidRPr="002B55F4">
        <w:rPr>
          <w:rStyle w:val="StyleUnderline"/>
        </w:rPr>
        <w:t xml:space="preserve"> intellectual property rights was determined based on the </w:t>
      </w:r>
      <w:r w:rsidRPr="002B55F4">
        <w:rPr>
          <w:rStyle w:val="Emphasis"/>
        </w:rPr>
        <w:t>net effect</w:t>
      </w:r>
      <w:r w:rsidRPr="002B55F4">
        <w:rPr>
          <w:rStyle w:val="StyleUnderline"/>
        </w:rPr>
        <w:t xml:space="preserve"> on intellectual property law with respect to the </w:t>
      </w:r>
      <w:r w:rsidRPr="002B55F4">
        <w:rPr>
          <w:rStyle w:val="Emphasis"/>
        </w:rPr>
        <w:t>issue at hand</w:t>
      </w:r>
      <w:r w:rsidRPr="002B55F4">
        <w:rPr>
          <w:rStyle w:val="StyleUnderline"/>
        </w:rPr>
        <w:t xml:space="preserve">, </w:t>
      </w:r>
      <w:r w:rsidRPr="002B55F4">
        <w:rPr>
          <w:rStyle w:val="Emphasis"/>
        </w:rPr>
        <w:t>not</w:t>
      </w:r>
      <w:r w:rsidRPr="002B55F4">
        <w:rPr>
          <w:rStyle w:val="StyleUnderline"/>
        </w:rPr>
        <w:t xml:space="preserve"> based simply on whether there was a </w:t>
      </w:r>
      <w:r w:rsidRPr="002B55F4">
        <w:rPr>
          <w:rStyle w:val="Emphasis"/>
        </w:rPr>
        <w:t>change</w:t>
      </w:r>
      <w:r w:rsidRPr="002B55F4">
        <w:rPr>
          <w:rStyle w:val="StyleUnderline"/>
        </w:rPr>
        <w:t xml:space="preserve"> from the </w:t>
      </w:r>
      <w:r w:rsidRPr="002B55F4">
        <w:rPr>
          <w:rStyle w:val="Emphasis"/>
        </w:rPr>
        <w:t>status quo</w:t>
      </w:r>
      <w:r w:rsidRPr="002B55F4">
        <w:rPr>
          <w:sz w:val="16"/>
          <w:szCs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w:t>
      </w:r>
      <w:r w:rsidRPr="002B55F4">
        <w:rPr>
          <w:rStyle w:val="Emphasis"/>
        </w:rPr>
        <w:t>Eldred v. Ashcroft</w:t>
      </w:r>
      <w:r w:rsidRPr="002B55F4">
        <w:rPr>
          <w:sz w:val="16"/>
          <w:szCs w:val="16"/>
        </w:rPr>
        <w:t xml:space="preserve">, 537 U.S. 186 (2003), </w:t>
      </w:r>
      <w:r w:rsidRPr="002B55F4">
        <w:rPr>
          <w:rStyle w:val="StyleUnderline"/>
        </w:rPr>
        <w:t xml:space="preserve">is coded as </w:t>
      </w:r>
      <w:r w:rsidRPr="002B55F4">
        <w:rPr>
          <w:rStyle w:val="Emphasis"/>
        </w:rPr>
        <w:t>strengthening</w:t>
      </w:r>
      <w:r w:rsidRPr="002B55F4">
        <w:rPr>
          <w:rStyle w:val="StyleUnderline"/>
        </w:rPr>
        <w:t xml:space="preserve"> intellectual property rights because it </w:t>
      </w:r>
      <w:r w:rsidRPr="002B55F4">
        <w:rPr>
          <w:rStyle w:val="Emphasis"/>
        </w:rPr>
        <w:t>upheld</w:t>
      </w:r>
      <w:r w:rsidRPr="002B55F4">
        <w:rPr>
          <w:rStyle w:val="StyleUnderline"/>
        </w:rPr>
        <w:t xml:space="preserve"> the </w:t>
      </w:r>
      <w:r w:rsidRPr="002B55F4">
        <w:rPr>
          <w:rStyle w:val="Emphasis"/>
        </w:rPr>
        <w:t>Copyright Term Extension Act</w:t>
      </w:r>
      <w:r w:rsidRPr="002B55F4">
        <w:rPr>
          <w:rStyle w:val="StyleUnderline"/>
        </w:rPr>
        <w:t xml:space="preserve"> against a </w:t>
      </w:r>
      <w:r w:rsidRPr="002B55F4">
        <w:rPr>
          <w:rStyle w:val="Emphasis"/>
        </w:rPr>
        <w:t>constitutional challenge</w:t>
      </w:r>
      <w:r w:rsidRPr="002B55F4">
        <w:rPr>
          <w:sz w:val="16"/>
          <w:szCs w:val="16"/>
        </w:rPr>
        <w:t xml:space="preserve">. As the statutory name implies, </w:t>
      </w:r>
      <w:r w:rsidRPr="002B55F4">
        <w:rPr>
          <w:rStyle w:val="StyleUnderline"/>
        </w:rPr>
        <w:t xml:space="preserve">the Copyright Term Extension Act </w:t>
      </w:r>
      <w:r w:rsidRPr="002B55F4">
        <w:rPr>
          <w:rStyle w:val="Emphasis"/>
        </w:rPr>
        <w:t>extended</w:t>
      </w:r>
      <w:r w:rsidRPr="002B55F4">
        <w:rPr>
          <w:rStyle w:val="StyleUnderline"/>
        </w:rPr>
        <w:t xml:space="preserve"> owner ’s </w:t>
      </w:r>
      <w:r w:rsidRPr="002B55F4">
        <w:rPr>
          <w:rStyle w:val="Emphasis"/>
        </w:rPr>
        <w:t>copyright terms</w:t>
      </w:r>
      <w:r w:rsidRPr="002B55F4">
        <w:rPr>
          <w:rStyle w:val="StyleUnderline"/>
        </w:rPr>
        <w:t xml:space="preserve">. Though </w:t>
      </w:r>
      <w:r w:rsidRPr="002B55F4">
        <w:rPr>
          <w:rStyle w:val="Emphasis"/>
        </w:rPr>
        <w:t>upholding</w:t>
      </w:r>
      <w:r w:rsidRPr="002B55F4">
        <w:rPr>
          <w:rStyle w:val="StyleUnderline"/>
        </w:rPr>
        <w:t xml:space="preserve"> the law </w:t>
      </w:r>
      <w:r w:rsidRPr="002B55F4">
        <w:rPr>
          <w:rStyle w:val="Emphasis"/>
        </w:rPr>
        <w:t>effectively maintained</w:t>
      </w:r>
      <w:r w:rsidRPr="002B55F4">
        <w:rPr>
          <w:rStyle w:val="StyleUnderline"/>
        </w:rPr>
        <w:t xml:space="preserve"> the </w:t>
      </w:r>
      <w:r w:rsidRPr="002B55F4">
        <w:rPr>
          <w:rStyle w:val="Emphasis"/>
        </w:rPr>
        <w:t>status quo</w:t>
      </w:r>
      <w:r w:rsidRPr="002B55F4">
        <w:rPr>
          <w:rStyle w:val="StyleUnderline"/>
        </w:rPr>
        <w:t xml:space="preserve">, the Court’s </w:t>
      </w:r>
      <w:r w:rsidRPr="002B55F4">
        <w:rPr>
          <w:rStyle w:val="Emphasis"/>
        </w:rPr>
        <w:t>decision</w:t>
      </w:r>
      <w:r w:rsidRPr="002B55F4">
        <w:rPr>
          <w:rStyle w:val="StyleUnderline"/>
        </w:rPr>
        <w:t xml:space="preserve"> on the issue</w:t>
      </w:r>
      <w:r w:rsidRPr="002B55F4">
        <w:rPr>
          <w:sz w:val="16"/>
          <w:szCs w:val="16"/>
        </w:rPr>
        <w:t xml:space="preserve"> before it </w:t>
      </w:r>
      <w:r w:rsidRPr="002B55F4">
        <w:rPr>
          <w:rStyle w:val="Emphasis"/>
        </w:rPr>
        <w:t>favored greater protection</w:t>
      </w:r>
      <w:r w:rsidRPr="002B55F4">
        <w:rPr>
          <w:sz w:val="16"/>
          <w:szCs w:val="16"/>
        </w:rPr>
        <w:t>. [END FOOTNOTE 12]</w:t>
      </w:r>
    </w:p>
    <w:p w14:paraId="4FB8CF0E" w14:textId="77777777" w:rsidR="00480EB8" w:rsidRPr="002B55F4" w:rsidRDefault="00480EB8" w:rsidP="003C6CE1">
      <w:pPr>
        <w:pStyle w:val="Heading3"/>
      </w:pPr>
    </w:p>
    <w:p w14:paraId="630E378E" w14:textId="2FDF1029" w:rsidR="003C6CE1" w:rsidRPr="002B55F4" w:rsidRDefault="00AF6EE1" w:rsidP="003C6CE1">
      <w:pPr>
        <w:pStyle w:val="Heading3"/>
      </w:pPr>
      <w:r w:rsidRPr="002B55F4">
        <w:t xml:space="preserve">1NC – </w:t>
      </w:r>
      <w:r w:rsidR="00EE6583" w:rsidRPr="002B55F4">
        <w:t>“</w:t>
      </w:r>
      <w:r w:rsidR="003C6CE1" w:rsidRPr="002B55F4">
        <w:t>Domestic</w:t>
      </w:r>
      <w:r w:rsidR="005E2A07" w:rsidRPr="002B55F4">
        <w:t xml:space="preserve"> IP</w:t>
      </w:r>
      <w:r w:rsidR="00EE6583" w:rsidRPr="002B55F4">
        <w:t xml:space="preserve">” </w:t>
      </w:r>
      <w:r w:rsidR="004B6D45" w:rsidRPr="002B55F4">
        <w:t>–</w:t>
      </w:r>
      <w:r w:rsidR="00EE6583" w:rsidRPr="002B55F4">
        <w:t xml:space="preserve"> </w:t>
      </w:r>
      <w:r w:rsidR="004B6D45" w:rsidRPr="002B55F4">
        <w:t>Within U.S.</w:t>
      </w:r>
    </w:p>
    <w:p w14:paraId="7B51C619" w14:textId="698DC817" w:rsidR="003C6CE1" w:rsidRPr="002B55F4" w:rsidRDefault="00A672BE" w:rsidP="00445B21">
      <w:pPr>
        <w:pStyle w:val="Heading4"/>
      </w:pPr>
      <w:r w:rsidRPr="002B55F4">
        <w:t xml:space="preserve">“Domestic” intellectual property law controls the IP both </w:t>
      </w:r>
      <w:r w:rsidRPr="002B55F4">
        <w:rPr>
          <w:u w:val="single"/>
        </w:rPr>
        <w:t>within</w:t>
      </w:r>
      <w:r w:rsidRPr="002B55F4">
        <w:t xml:space="preserve"> and </w:t>
      </w:r>
      <w:r w:rsidRPr="002B55F4">
        <w:rPr>
          <w:u w:val="single"/>
        </w:rPr>
        <w:t>established by</w:t>
      </w:r>
      <w:r w:rsidRPr="002B55F4">
        <w:t xml:space="preserve"> a particular country.</w:t>
      </w:r>
      <w:r w:rsidR="00081D22" w:rsidRPr="002B55F4">
        <w:t xml:space="preserve"> It </w:t>
      </w:r>
      <w:r w:rsidR="00081D22" w:rsidRPr="002B55F4">
        <w:rPr>
          <w:u w:val="single"/>
        </w:rPr>
        <w:t>excludes</w:t>
      </w:r>
      <w:r w:rsidR="00081D22" w:rsidRPr="002B55F4">
        <w:t xml:space="preserve"> “international” IP, which is established via </w:t>
      </w:r>
      <w:r w:rsidR="00081D22" w:rsidRPr="002B55F4">
        <w:rPr>
          <w:u w:val="single"/>
        </w:rPr>
        <w:t>treaties</w:t>
      </w:r>
      <w:r w:rsidR="00081D22" w:rsidRPr="002B55F4">
        <w:t xml:space="preserve"> or </w:t>
      </w:r>
      <w:r w:rsidR="00081D22" w:rsidRPr="002B55F4">
        <w:rPr>
          <w:u w:val="single"/>
        </w:rPr>
        <w:t>agreements</w:t>
      </w:r>
      <w:r w:rsidR="00081D22" w:rsidRPr="002B55F4">
        <w:t xml:space="preserve"> between </w:t>
      </w:r>
      <w:r w:rsidR="00081D22" w:rsidRPr="002B55F4">
        <w:rPr>
          <w:u w:val="single"/>
        </w:rPr>
        <w:t>multiple nations</w:t>
      </w:r>
      <w:r w:rsidR="00081D22" w:rsidRPr="002B55F4">
        <w:t>.</w:t>
      </w:r>
    </w:p>
    <w:p w14:paraId="3579AF3B" w14:textId="30060ECB" w:rsidR="00A672BE" w:rsidRPr="002B55F4" w:rsidRDefault="00112C3D" w:rsidP="00A672BE">
      <w:r w:rsidRPr="002B55F4">
        <w:rPr>
          <w:rStyle w:val="Style13ptBold"/>
        </w:rPr>
        <w:t>Kunkle 23</w:t>
      </w:r>
      <w:r w:rsidRPr="002B55F4">
        <w:t xml:space="preserve"> – Writer for INTIPSA, and intellectual property law blog.</w:t>
      </w:r>
    </w:p>
    <w:p w14:paraId="04D17F70" w14:textId="4BEFD5B7" w:rsidR="00112C3D" w:rsidRPr="002B55F4" w:rsidRDefault="00112C3D" w:rsidP="00A672BE">
      <w:r w:rsidRPr="002B55F4">
        <w:t xml:space="preserve">Kellie Kunkle, </w:t>
      </w:r>
      <w:r w:rsidR="00C90B61" w:rsidRPr="002B55F4">
        <w:t xml:space="preserve">“The Essential Role of Intellectual Property Law: Protecting Creators and Owners,” </w:t>
      </w:r>
      <w:r w:rsidR="00C90B61" w:rsidRPr="002B55F4">
        <w:rPr>
          <w:i/>
          <w:iCs/>
        </w:rPr>
        <w:t>INTIPSA</w:t>
      </w:r>
      <w:r w:rsidR="00C90B61" w:rsidRPr="002B55F4">
        <w:t>, 23 August 2023, https://www.intipsa.com/what-is-the-purpose-of-intellectual-property-law.</w:t>
      </w:r>
    </w:p>
    <w:p w14:paraId="20BE7256" w14:textId="77777777" w:rsidR="000D50AE" w:rsidRPr="002B55F4" w:rsidRDefault="000D50AE" w:rsidP="00A672BE"/>
    <w:p w14:paraId="27D34B99" w14:textId="77777777" w:rsidR="00445B21" w:rsidRPr="002B55F4" w:rsidRDefault="00445B21" w:rsidP="00445B21">
      <w:pPr>
        <w:rPr>
          <w:sz w:val="16"/>
          <w:szCs w:val="16"/>
        </w:rPr>
      </w:pPr>
      <w:r w:rsidRPr="002B55F4">
        <w:rPr>
          <w:sz w:val="16"/>
          <w:szCs w:val="16"/>
        </w:rPr>
        <w:t xml:space="preserve">Intellectual property (IP) law is a complex and ever-evolving field, with different rules and regulations governing different countries. </w:t>
      </w:r>
      <w:r w:rsidRPr="002B55F4">
        <w:rPr>
          <w:rStyle w:val="StyleUnderline"/>
        </w:rPr>
        <w:t xml:space="preserve">It is essential to comprehend the </w:t>
      </w:r>
      <w:r w:rsidRPr="002B55F4">
        <w:rPr>
          <w:rStyle w:val="Emphasis"/>
        </w:rPr>
        <w:t>distinction</w:t>
      </w:r>
      <w:r w:rsidRPr="002B55F4">
        <w:rPr>
          <w:rStyle w:val="StyleUnderline"/>
        </w:rPr>
        <w:t xml:space="preserve"> between </w:t>
      </w:r>
      <w:r w:rsidRPr="002B55F4">
        <w:rPr>
          <w:rStyle w:val="Emphasis"/>
        </w:rPr>
        <w:t>domestic</w:t>
      </w:r>
      <w:r w:rsidRPr="002B55F4">
        <w:rPr>
          <w:rStyle w:val="StyleUnderline"/>
        </w:rPr>
        <w:t xml:space="preserve"> and </w:t>
      </w:r>
      <w:r w:rsidRPr="002B55F4">
        <w:rPr>
          <w:rStyle w:val="Emphasis"/>
        </w:rPr>
        <w:t>international IP</w:t>
      </w:r>
      <w:r w:rsidRPr="002B55F4">
        <w:rPr>
          <w:rStyle w:val="StyleUnderline"/>
        </w:rPr>
        <w:t xml:space="preserve"> law</w:t>
      </w:r>
      <w:r w:rsidRPr="002B55F4">
        <w:rPr>
          <w:sz w:val="16"/>
          <w:szCs w:val="16"/>
        </w:rPr>
        <w:t xml:space="preserve"> to guarantee that your IP rights are secured. </w:t>
      </w:r>
      <w:r w:rsidRPr="002B55F4">
        <w:rPr>
          <w:rStyle w:val="Emphasis"/>
        </w:rPr>
        <w:t>Domestic</w:t>
      </w:r>
      <w:r w:rsidRPr="002B55F4">
        <w:rPr>
          <w:rStyle w:val="StyleUnderline"/>
        </w:rPr>
        <w:t xml:space="preserve"> IP law is the set of laws that </w:t>
      </w:r>
      <w:r w:rsidRPr="002B55F4">
        <w:rPr>
          <w:rStyle w:val="Emphasis"/>
        </w:rPr>
        <w:t>control 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inside</w:t>
      </w:r>
      <w:r w:rsidRPr="002B55F4">
        <w:rPr>
          <w:rStyle w:val="StyleUnderline"/>
        </w:rPr>
        <w:t xml:space="preserve"> a </w:t>
      </w:r>
      <w:r w:rsidRPr="002B55F4">
        <w:rPr>
          <w:rStyle w:val="Emphasis"/>
        </w:rPr>
        <w:t>particular nation</w:t>
      </w:r>
      <w:r w:rsidRPr="002B55F4">
        <w:rPr>
          <w:rStyle w:val="StyleUnderline"/>
        </w:rPr>
        <w:t xml:space="preserve">. These laws are typically </w:t>
      </w:r>
      <w:r w:rsidRPr="002B55F4">
        <w:rPr>
          <w:rStyle w:val="Emphasis"/>
        </w:rPr>
        <w:t>set up</w:t>
      </w:r>
      <w:r w:rsidRPr="002B55F4">
        <w:rPr>
          <w:rStyle w:val="StyleUnderline"/>
        </w:rPr>
        <w:t xml:space="preserve"> by the legislature of </w:t>
      </w:r>
      <w:r w:rsidRPr="002B55F4">
        <w:rPr>
          <w:rStyle w:val="Emphasis"/>
        </w:rPr>
        <w:t>that nation</w:t>
      </w:r>
      <w:r w:rsidRPr="002B55F4">
        <w:rPr>
          <w:sz w:val="16"/>
          <w:szCs w:val="16"/>
        </w:rPr>
        <w:t xml:space="preserve"> and are intended to secure the privileges of people and organizations to their intellectual property.</w:t>
      </w:r>
    </w:p>
    <w:p w14:paraId="79E088F8" w14:textId="77777777" w:rsidR="00445B21" w:rsidRPr="002B55F4" w:rsidRDefault="00445B21" w:rsidP="00445B21">
      <w:pPr>
        <w:rPr>
          <w:sz w:val="16"/>
          <w:szCs w:val="16"/>
        </w:rPr>
      </w:pPr>
      <w:r w:rsidRPr="002B55F4">
        <w:rPr>
          <w:sz w:val="16"/>
          <w:szCs w:val="16"/>
        </w:rPr>
        <w:t xml:space="preserve">This incorporates patents, trademarks, copyrights, trade secrets, and other forms of IP. Domestic IP law is usually enforced by the courts of that country, although some countries may have international agreements in place that allow for enforcement of IP rights in other countries as well. </w:t>
      </w:r>
      <w:r w:rsidRPr="002B55F4">
        <w:rPr>
          <w:rStyle w:val="Emphasis"/>
        </w:rPr>
        <w:t>International</w:t>
      </w:r>
      <w:r w:rsidRPr="002B55F4">
        <w:rPr>
          <w:rStyle w:val="StyleUnderline"/>
        </w:rPr>
        <w:t xml:space="preserve"> IP law</w:t>
      </w:r>
      <w:r w:rsidRPr="002B55F4">
        <w:rPr>
          <w:sz w:val="16"/>
          <w:szCs w:val="16"/>
        </w:rPr>
        <w:t xml:space="preserve">, then again, </w:t>
      </w:r>
      <w:r w:rsidRPr="002B55F4">
        <w:rPr>
          <w:rStyle w:val="StyleUnderline"/>
        </w:rPr>
        <w:t xml:space="preserve">is a </w:t>
      </w:r>
      <w:r w:rsidRPr="002B55F4">
        <w:rPr>
          <w:rStyle w:val="Emphasis"/>
        </w:rPr>
        <w:t>set</w:t>
      </w:r>
      <w:r w:rsidRPr="002B55F4">
        <w:rPr>
          <w:rStyle w:val="StyleUnderline"/>
        </w:rPr>
        <w:t xml:space="preserve"> of </w:t>
      </w:r>
      <w:r w:rsidRPr="002B55F4">
        <w:rPr>
          <w:rStyle w:val="Emphasis"/>
        </w:rPr>
        <w:t>laws</w:t>
      </w:r>
      <w:r w:rsidRPr="002B55F4">
        <w:rPr>
          <w:rStyle w:val="StyleUnderline"/>
        </w:rPr>
        <w:t xml:space="preserve"> that </w:t>
      </w:r>
      <w:r w:rsidRPr="002B55F4">
        <w:rPr>
          <w:rStyle w:val="Emphasis"/>
        </w:rPr>
        <w:t>control</w:t>
      </w:r>
      <w:r w:rsidRPr="002B55F4">
        <w:rPr>
          <w:rStyle w:val="StyleUnderline"/>
        </w:rPr>
        <w:t xml:space="preserve">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across </w:t>
      </w:r>
      <w:r w:rsidRPr="002B55F4">
        <w:rPr>
          <w:rStyle w:val="Emphasis"/>
        </w:rPr>
        <w:t>multiple countries</w:t>
      </w:r>
      <w:r w:rsidRPr="002B55F4">
        <w:rPr>
          <w:rStyle w:val="StyleUnderline"/>
        </w:rPr>
        <w:t xml:space="preserve">. These laws are </w:t>
      </w:r>
      <w:r w:rsidRPr="002B55F4">
        <w:rPr>
          <w:rStyle w:val="Emphasis"/>
        </w:rPr>
        <w:t>typically established</w:t>
      </w:r>
      <w:r w:rsidRPr="002B55F4">
        <w:rPr>
          <w:rStyle w:val="StyleUnderline"/>
        </w:rPr>
        <w:t xml:space="preserve"> through </w:t>
      </w:r>
      <w:r w:rsidRPr="002B55F4">
        <w:rPr>
          <w:rStyle w:val="Emphasis"/>
        </w:rPr>
        <w:t>international treaties</w:t>
      </w:r>
      <w:r w:rsidRPr="002B55F4">
        <w:rPr>
          <w:sz w:val="16"/>
          <w:szCs w:val="16"/>
        </w:rPr>
        <w:t xml:space="preserve"> </w:t>
      </w:r>
      <w:r w:rsidRPr="002B55F4">
        <w:rPr>
          <w:rStyle w:val="StyleUnderline"/>
        </w:rPr>
        <w:t xml:space="preserve">or </w:t>
      </w:r>
      <w:r w:rsidRPr="002B55F4">
        <w:rPr>
          <w:rStyle w:val="Emphasis"/>
        </w:rPr>
        <w:t>agreements between countries</w:t>
      </w:r>
      <w:r w:rsidRPr="002B55F4">
        <w:rPr>
          <w:rStyle w:val="StyleUnderline"/>
        </w:rPr>
        <w:t>.</w:t>
      </w:r>
    </w:p>
    <w:p w14:paraId="0780DF7C" w14:textId="684E3B0B" w:rsidR="003C6CE1" w:rsidRPr="002B55F4" w:rsidRDefault="00445B21" w:rsidP="003C6CE1">
      <w:pPr>
        <w:rPr>
          <w:sz w:val="16"/>
          <w:szCs w:val="16"/>
        </w:rPr>
      </w:pPr>
      <w:r w:rsidRPr="002B55F4">
        <w:rPr>
          <w:sz w:val="16"/>
          <w:szCs w:val="16"/>
        </w:rPr>
        <w:t xml:space="preserve">International IP law is intended to give a uniform set of rules for protecting IP rights across multiple countries. This incorporates giving assurance for patents, trademarks, copyrights, trade secrets, and other forms of IP. International IP law is usually enforced by international courts or tribunals. </w:t>
      </w:r>
      <w:r w:rsidRPr="002B55F4">
        <w:rPr>
          <w:rStyle w:val="StyleUnderline"/>
        </w:rPr>
        <w:t xml:space="preserve">The </w:t>
      </w:r>
      <w:r w:rsidRPr="002B55F4">
        <w:rPr>
          <w:rStyle w:val="Emphasis"/>
        </w:rPr>
        <w:t>primary contrast</w:t>
      </w:r>
      <w:r w:rsidRPr="002B55F4">
        <w:rPr>
          <w:rStyle w:val="StyleUnderline"/>
        </w:rPr>
        <w:t xml:space="preserve"> between </w:t>
      </w:r>
      <w:r w:rsidRPr="002B55F4">
        <w:rPr>
          <w:rStyle w:val="Emphasis"/>
        </w:rPr>
        <w:t>domestic</w:t>
      </w:r>
      <w:r w:rsidRPr="002B55F4">
        <w:rPr>
          <w:rStyle w:val="StyleUnderline"/>
        </w:rPr>
        <w:t xml:space="preserve"> and </w:t>
      </w:r>
      <w:r w:rsidRPr="002B55F4">
        <w:rPr>
          <w:rStyle w:val="Emphasis"/>
        </w:rPr>
        <w:t>international IP law</w:t>
      </w:r>
      <w:r w:rsidRPr="002B55F4">
        <w:rPr>
          <w:rStyle w:val="StyleUnderline"/>
        </w:rPr>
        <w:t xml:space="preserve"> is that </w:t>
      </w:r>
      <w:r w:rsidRPr="002B55F4">
        <w:rPr>
          <w:rStyle w:val="Emphasis"/>
        </w:rPr>
        <w:t>domestic</w:t>
      </w:r>
      <w:r w:rsidRPr="002B55F4">
        <w:rPr>
          <w:rStyle w:val="StyleUnderline"/>
        </w:rPr>
        <w:t xml:space="preserve"> IP law applies </w:t>
      </w:r>
      <w:r w:rsidRPr="002B55F4">
        <w:rPr>
          <w:rStyle w:val="Emphasis"/>
        </w:rPr>
        <w:t>just inside</w:t>
      </w:r>
      <w:r w:rsidRPr="002B55F4">
        <w:rPr>
          <w:rStyle w:val="StyleUnderline"/>
        </w:rPr>
        <w:t xml:space="preserve"> a </w:t>
      </w:r>
      <w:r w:rsidRPr="002B55F4">
        <w:rPr>
          <w:rStyle w:val="Emphasis"/>
        </w:rPr>
        <w:t>particular nation</w:t>
      </w:r>
      <w:r w:rsidRPr="002B55F4">
        <w:rPr>
          <w:sz w:val="16"/>
          <w:szCs w:val="16"/>
        </w:rPr>
        <w:t xml:space="preserve">, while </w:t>
      </w:r>
      <w:r w:rsidRPr="002B55F4">
        <w:rPr>
          <w:rStyle w:val="Emphasis"/>
        </w:rPr>
        <w:t>international</w:t>
      </w:r>
      <w:r w:rsidRPr="002B55F4">
        <w:rPr>
          <w:rStyle w:val="StyleUnderline"/>
        </w:rPr>
        <w:t xml:space="preserve"> IP law applies across </w:t>
      </w:r>
      <w:r w:rsidRPr="002B55F4">
        <w:rPr>
          <w:rStyle w:val="Emphasis"/>
        </w:rPr>
        <w:t>multiple countries</w:t>
      </w:r>
      <w:r w:rsidRPr="002B55F4">
        <w:rPr>
          <w:sz w:val="16"/>
          <w:szCs w:val="16"/>
        </w:rPr>
        <w:t>. Domestic IP law is typically more prohibitive than international IP law, as it is intended to secure the privileges of people and organizations within a particular country.</w:t>
      </w:r>
    </w:p>
    <w:p w14:paraId="467538FB" w14:textId="0D6F7D35" w:rsidR="004B6D45" w:rsidRPr="002B55F4" w:rsidRDefault="004B6D45" w:rsidP="004B6D45">
      <w:pPr>
        <w:pStyle w:val="Heading3"/>
      </w:pPr>
      <w:r w:rsidRPr="002B55F4">
        <w:t>2NC – “Domestic</w:t>
      </w:r>
      <w:r w:rsidR="005E2A07" w:rsidRPr="002B55F4">
        <w:t xml:space="preserve"> IP</w:t>
      </w:r>
      <w:r w:rsidRPr="002B55F4">
        <w:t xml:space="preserve">” – </w:t>
      </w:r>
      <w:r w:rsidR="00F22E58" w:rsidRPr="002B55F4">
        <w:t>Within U.S.</w:t>
      </w:r>
    </w:p>
    <w:p w14:paraId="78F3B6A8" w14:textId="0ADACF9D" w:rsidR="004B6D45" w:rsidRPr="002B55F4" w:rsidRDefault="00C2752F" w:rsidP="004B6D45">
      <w:pPr>
        <w:pStyle w:val="Heading4"/>
      </w:pPr>
      <w:r w:rsidRPr="002B55F4">
        <w:t xml:space="preserve">“Domestic” IP refers to the laws which are </w:t>
      </w:r>
      <w:r w:rsidRPr="002B55F4">
        <w:rPr>
          <w:u w:val="single"/>
        </w:rPr>
        <w:t>internal</w:t>
      </w:r>
      <w:r w:rsidRPr="002B55F4">
        <w:t xml:space="preserve"> to a state and </w:t>
      </w:r>
      <w:r w:rsidRPr="002B55F4">
        <w:rPr>
          <w:u w:val="single"/>
        </w:rPr>
        <w:t>apply</w:t>
      </w:r>
      <w:r w:rsidRPr="002B55F4">
        <w:t xml:space="preserve"> to </w:t>
      </w:r>
      <w:r w:rsidR="007E5ADE" w:rsidRPr="002B55F4">
        <w:t xml:space="preserve">the people </w:t>
      </w:r>
      <w:r w:rsidR="007E5ADE" w:rsidRPr="002B55F4">
        <w:rPr>
          <w:u w:val="single"/>
        </w:rPr>
        <w:t>within</w:t>
      </w:r>
      <w:r w:rsidR="007E5ADE" w:rsidRPr="002B55F4">
        <w:t xml:space="preserve"> that state.</w:t>
      </w:r>
    </w:p>
    <w:p w14:paraId="17331584" w14:textId="5C46BC3C" w:rsidR="00804EE9" w:rsidRPr="002B55F4" w:rsidRDefault="00804EE9" w:rsidP="00804EE9">
      <w:r w:rsidRPr="002B55F4">
        <w:rPr>
          <w:rStyle w:val="Style13ptBold"/>
        </w:rPr>
        <w:t xml:space="preserve">Emejuo </w:t>
      </w:r>
      <w:r w:rsidR="007248C1" w:rsidRPr="002B55F4">
        <w:rPr>
          <w:rStyle w:val="Style13ptBold"/>
        </w:rPr>
        <w:t>20</w:t>
      </w:r>
      <w:r w:rsidR="007248C1" w:rsidRPr="002B55F4">
        <w:t xml:space="preserve"> – </w:t>
      </w:r>
      <w:r w:rsidR="00B758D1" w:rsidRPr="002B55F4">
        <w:t xml:space="preserve">Attorney with an </w:t>
      </w:r>
      <w:r w:rsidR="007248C1" w:rsidRPr="002B55F4">
        <w:t>LLM in Intellectual Property and Technology Law from the University of Illinois at Urbana-Champaign.</w:t>
      </w:r>
    </w:p>
    <w:p w14:paraId="1CD60F1E" w14:textId="47C90E10" w:rsidR="004B6D45" w:rsidRPr="002B55F4" w:rsidRDefault="007248C1" w:rsidP="004B6D45">
      <w:r w:rsidRPr="002B55F4">
        <w:t>Chukwuemezie Charles Emejuo</w:t>
      </w:r>
      <w:r w:rsidR="00B758D1" w:rsidRPr="002B55F4">
        <w:t xml:space="preserve">, “What Is Domestic Intellectual Property (IP) Law: An Introduction,” </w:t>
      </w:r>
      <w:r w:rsidR="00B758D1" w:rsidRPr="002B55F4">
        <w:rPr>
          <w:i/>
          <w:iCs/>
        </w:rPr>
        <w:t>My IP Law Guide</w:t>
      </w:r>
      <w:r w:rsidR="00B758D1" w:rsidRPr="002B55F4">
        <w:t xml:space="preserve">, 2020, </w:t>
      </w:r>
      <w:r w:rsidR="008E00FA" w:rsidRPr="002B55F4">
        <w:t>pp. 1</w:t>
      </w:r>
      <w:r w:rsidR="00B758D1" w:rsidRPr="002B55F4">
        <w:t>, https://myiplawguide.com/wp-content/uploads/2020/08/WHAT-IS-DOMESTIC-IP-LAW-BY-C-C.-EMEJUO.pdf.</w:t>
      </w:r>
    </w:p>
    <w:p w14:paraId="5C7EC9FD" w14:textId="77777777" w:rsidR="007E5ADE" w:rsidRPr="002B55F4" w:rsidRDefault="007E5ADE" w:rsidP="004B6D45"/>
    <w:p w14:paraId="78F9957E" w14:textId="77777777" w:rsidR="004B6D45" w:rsidRPr="002B55F4" w:rsidRDefault="004B6D45" w:rsidP="004B6D45">
      <w:pPr>
        <w:rPr>
          <w:sz w:val="16"/>
          <w:szCs w:val="16"/>
        </w:rPr>
      </w:pPr>
      <w:r w:rsidRPr="002B55F4">
        <w:rPr>
          <w:sz w:val="16"/>
          <w:szCs w:val="16"/>
        </w:rPr>
        <w:t xml:space="preserve">In understanding what Domestic IP Law means, we have to understand the context in which the word “domestic” is used. </w:t>
      </w:r>
      <w:r w:rsidRPr="002B55F4">
        <w:rPr>
          <w:rStyle w:val="StyleUnderline"/>
        </w:rPr>
        <w:t xml:space="preserve">The English electronic dictionary </w:t>
      </w:r>
      <w:r w:rsidRPr="002B55F4">
        <w:rPr>
          <w:rStyle w:val="Emphasis"/>
        </w:rPr>
        <w:t>defines domestic</w:t>
      </w:r>
      <w:r w:rsidRPr="002B55F4">
        <w:rPr>
          <w:rStyle w:val="StyleUnderline"/>
        </w:rPr>
        <w:t xml:space="preserve"> to mean “</w:t>
      </w:r>
      <w:r w:rsidRPr="002B55F4">
        <w:rPr>
          <w:rStyle w:val="Emphasis"/>
        </w:rPr>
        <w:t>of</w:t>
      </w:r>
      <w:r w:rsidRPr="002B55F4">
        <w:rPr>
          <w:rStyle w:val="StyleUnderline"/>
        </w:rPr>
        <w:t xml:space="preserve"> or relating to </w:t>
      </w:r>
      <w:r w:rsidRPr="002B55F4">
        <w:rPr>
          <w:rStyle w:val="Emphasis"/>
        </w:rPr>
        <w:t>home</w:t>
      </w:r>
      <w:r w:rsidRPr="002B55F4">
        <w:rPr>
          <w:rStyle w:val="StyleUnderline"/>
        </w:rPr>
        <w:t>” and “</w:t>
      </w:r>
      <w:r w:rsidRPr="002B55F4">
        <w:rPr>
          <w:rStyle w:val="Emphasis"/>
        </w:rPr>
        <w:t>internal</w:t>
      </w:r>
      <w:r w:rsidRPr="002B55F4">
        <w:rPr>
          <w:rStyle w:val="StyleUnderline"/>
        </w:rPr>
        <w:t xml:space="preserve"> to a </w:t>
      </w:r>
      <w:r w:rsidRPr="002B55F4">
        <w:rPr>
          <w:rStyle w:val="Emphasis"/>
        </w:rPr>
        <w:t>specific country</w:t>
      </w:r>
      <w:r w:rsidRPr="002B55F4">
        <w:rPr>
          <w:sz w:val="16"/>
          <w:szCs w:val="16"/>
        </w:rPr>
        <w:t>”. Adopting this definition, “</w:t>
      </w:r>
      <w:r w:rsidRPr="002B55F4">
        <w:rPr>
          <w:rStyle w:val="Emphasis"/>
        </w:rPr>
        <w:t>domestic</w:t>
      </w:r>
      <w:r w:rsidRPr="002B55F4">
        <w:rPr>
          <w:rStyle w:val="StyleUnderline"/>
        </w:rPr>
        <w:t xml:space="preserve">” qualifies activities </w:t>
      </w:r>
      <w:r w:rsidRPr="002B55F4">
        <w:rPr>
          <w:rStyle w:val="Emphasis"/>
        </w:rPr>
        <w:t>peculiar</w:t>
      </w:r>
      <w:r w:rsidRPr="002B55F4">
        <w:rPr>
          <w:rStyle w:val="StyleUnderline"/>
        </w:rPr>
        <w:t xml:space="preserve"> to a </w:t>
      </w:r>
      <w:r w:rsidRPr="002B55F4">
        <w:rPr>
          <w:rStyle w:val="Emphasis"/>
        </w:rPr>
        <w:t>locality</w:t>
      </w:r>
      <w:r w:rsidRPr="002B55F4">
        <w:rPr>
          <w:rStyle w:val="StyleUnderline"/>
        </w:rPr>
        <w:t xml:space="preserve"> which is </w:t>
      </w:r>
      <w:r w:rsidRPr="002B55F4">
        <w:rPr>
          <w:rStyle w:val="Emphasis"/>
        </w:rPr>
        <w:t>home</w:t>
      </w:r>
      <w:r w:rsidRPr="002B55F4">
        <w:rPr>
          <w:rStyle w:val="StyleUnderline"/>
        </w:rPr>
        <w:t xml:space="preserve"> to </w:t>
      </w:r>
      <w:r w:rsidRPr="002B55F4">
        <w:rPr>
          <w:rStyle w:val="Emphasis"/>
        </w:rPr>
        <w:t>some persons</w:t>
      </w:r>
      <w:r w:rsidRPr="002B55F4">
        <w:rPr>
          <w:rStyle w:val="StyleUnderline"/>
        </w:rPr>
        <w:t>.</w:t>
      </w:r>
      <w:r w:rsidRPr="002B55F4">
        <w:rPr>
          <w:sz w:val="16"/>
          <w:szCs w:val="16"/>
        </w:rPr>
        <w:t xml:space="preserve"> Thus, </w:t>
      </w:r>
      <w:r w:rsidRPr="002B55F4">
        <w:rPr>
          <w:rStyle w:val="StyleUnderline"/>
        </w:rPr>
        <w:t xml:space="preserve">an </w:t>
      </w:r>
      <w:r w:rsidRPr="002B55F4">
        <w:rPr>
          <w:rStyle w:val="Emphasis"/>
        </w:rPr>
        <w:t>opposite</w:t>
      </w:r>
      <w:r w:rsidRPr="002B55F4">
        <w:rPr>
          <w:rStyle w:val="StyleUnderline"/>
        </w:rPr>
        <w:t xml:space="preserve"> of “</w:t>
      </w:r>
      <w:r w:rsidRPr="002B55F4">
        <w:rPr>
          <w:rStyle w:val="Emphasis"/>
        </w:rPr>
        <w:t>domestic</w:t>
      </w:r>
      <w:r w:rsidRPr="002B55F4">
        <w:rPr>
          <w:rStyle w:val="StyleUnderline"/>
        </w:rPr>
        <w:t>” will be “</w:t>
      </w:r>
      <w:r w:rsidRPr="002B55F4">
        <w:rPr>
          <w:rStyle w:val="Emphasis"/>
        </w:rPr>
        <w:t>foreign</w:t>
      </w:r>
      <w:r w:rsidRPr="002B55F4">
        <w:rPr>
          <w:rStyle w:val="StyleUnderline"/>
        </w:rPr>
        <w:t>” or “</w:t>
      </w:r>
      <w:r w:rsidRPr="002B55F4">
        <w:rPr>
          <w:rStyle w:val="Emphasis"/>
        </w:rPr>
        <w:t>international</w:t>
      </w:r>
      <w:r w:rsidRPr="002B55F4">
        <w:rPr>
          <w:sz w:val="16"/>
          <w:szCs w:val="16"/>
        </w:rPr>
        <w:t xml:space="preserve">”. </w:t>
      </w:r>
    </w:p>
    <w:p w14:paraId="1C7708F7" w14:textId="5ED0527E" w:rsidR="004B6D45" w:rsidRPr="002B55F4" w:rsidRDefault="004B6D45" w:rsidP="004B6D45">
      <w:pPr>
        <w:rPr>
          <w:sz w:val="16"/>
          <w:szCs w:val="16"/>
        </w:rPr>
      </w:pPr>
      <w:r w:rsidRPr="002B55F4">
        <w:rPr>
          <w:rStyle w:val="StyleUnderline"/>
        </w:rPr>
        <w:t xml:space="preserve">Therefore, </w:t>
      </w:r>
      <w:r w:rsidRPr="002B55F4">
        <w:rPr>
          <w:rStyle w:val="Emphasis"/>
        </w:rPr>
        <w:t>Domestic IP Law</w:t>
      </w:r>
      <w:r w:rsidRPr="002B55F4">
        <w:rPr>
          <w:sz w:val="16"/>
          <w:szCs w:val="16"/>
        </w:rPr>
        <w:t xml:space="preserve"> will </w:t>
      </w:r>
      <w:r w:rsidRPr="002B55F4">
        <w:rPr>
          <w:rStyle w:val="StyleUnderline"/>
        </w:rPr>
        <w:t xml:space="preserve">refer to the </w:t>
      </w:r>
      <w:r w:rsidRPr="002B55F4">
        <w:rPr>
          <w:rStyle w:val="Emphasis"/>
        </w:rPr>
        <w:t>IP Laws</w:t>
      </w:r>
      <w:r w:rsidRPr="002B55F4">
        <w:rPr>
          <w:rStyle w:val="StyleUnderline"/>
        </w:rPr>
        <w:t xml:space="preserve"> of a </w:t>
      </w:r>
      <w:r w:rsidRPr="002B55F4">
        <w:rPr>
          <w:rStyle w:val="Emphasis"/>
        </w:rPr>
        <w:t>region</w:t>
      </w:r>
      <w:r w:rsidRPr="002B55F4">
        <w:rPr>
          <w:rStyle w:val="StyleUnderline"/>
        </w:rPr>
        <w:t xml:space="preserve">, </w:t>
      </w:r>
      <w:r w:rsidRPr="002B55F4">
        <w:rPr>
          <w:rStyle w:val="Emphasis"/>
        </w:rPr>
        <w:t>state</w:t>
      </w:r>
      <w:r w:rsidRPr="002B55F4">
        <w:rPr>
          <w:rStyle w:val="StyleUnderline"/>
        </w:rPr>
        <w:t xml:space="preserve">, or </w:t>
      </w:r>
      <w:r w:rsidRPr="002B55F4">
        <w:rPr>
          <w:rStyle w:val="Emphasis"/>
        </w:rPr>
        <w:t>nation</w:t>
      </w:r>
      <w:r w:rsidRPr="002B55F4">
        <w:rPr>
          <w:rStyle w:val="StyleUnderline"/>
        </w:rPr>
        <w:t xml:space="preserve"> that </w:t>
      </w:r>
      <w:r w:rsidRPr="002B55F4">
        <w:rPr>
          <w:rStyle w:val="Emphasis"/>
        </w:rPr>
        <w:t>applies</w:t>
      </w:r>
      <w:r w:rsidRPr="002B55F4">
        <w:rPr>
          <w:rStyle w:val="StyleUnderline"/>
        </w:rPr>
        <w:t xml:space="preserve"> to the </w:t>
      </w:r>
      <w:r w:rsidRPr="002B55F4">
        <w:rPr>
          <w:rStyle w:val="Emphasis"/>
        </w:rPr>
        <w:t>people</w:t>
      </w:r>
      <w:r w:rsidRPr="002B55F4">
        <w:rPr>
          <w:rStyle w:val="StyleUnderline"/>
        </w:rPr>
        <w:t xml:space="preserve"> of such region, state, or nation</w:t>
      </w:r>
      <w:r w:rsidRPr="002B55F4">
        <w:rPr>
          <w:sz w:val="16"/>
          <w:szCs w:val="16"/>
        </w:rPr>
        <w:t xml:space="preserve">. </w:t>
      </w:r>
      <w:r w:rsidRPr="002B55F4">
        <w:rPr>
          <w:rStyle w:val="StyleUnderline"/>
        </w:rPr>
        <w:t xml:space="preserve">This is </w:t>
      </w:r>
      <w:r w:rsidRPr="002B55F4">
        <w:rPr>
          <w:rStyle w:val="Emphasis"/>
        </w:rPr>
        <w:t>opposed</w:t>
      </w:r>
      <w:r w:rsidRPr="002B55F4">
        <w:rPr>
          <w:rStyle w:val="StyleUnderline"/>
        </w:rPr>
        <w:t xml:space="preserve"> to the </w:t>
      </w:r>
      <w:r w:rsidRPr="002B55F4">
        <w:rPr>
          <w:rStyle w:val="Emphasis"/>
        </w:rPr>
        <w:t>International IP Laws</w:t>
      </w:r>
      <w:r w:rsidRPr="002B55F4">
        <w:rPr>
          <w:sz w:val="16"/>
          <w:szCs w:val="16"/>
        </w:rPr>
        <w:t xml:space="preserve">. Here when we refer to the Domestic IP Law in this sense, we refer to the Domestic IP Law of States like Nigeria, Ghana, England, South Africa, Britain, USA, Cameroon, to mention but a few. </w:t>
      </w:r>
      <w:r w:rsidRPr="002B55F4">
        <w:rPr>
          <w:rStyle w:val="StyleUnderline"/>
        </w:rPr>
        <w:t xml:space="preserve">For </w:t>
      </w:r>
      <w:r w:rsidRPr="002B55F4">
        <w:rPr>
          <w:rStyle w:val="Emphasis"/>
        </w:rPr>
        <w:t>every State</w:t>
      </w:r>
      <w:r w:rsidRPr="002B55F4">
        <w:rPr>
          <w:rStyle w:val="StyleUnderline"/>
        </w:rPr>
        <w:t xml:space="preserve">, reference must be made to its </w:t>
      </w:r>
      <w:r w:rsidRPr="002B55F4">
        <w:rPr>
          <w:rStyle w:val="Emphasis"/>
        </w:rPr>
        <w:t>specific legislation</w:t>
      </w:r>
      <w:r w:rsidRPr="002B55F4">
        <w:rPr>
          <w:sz w:val="16"/>
          <w:szCs w:val="16"/>
        </w:rPr>
        <w:t>, although the provisions of the law may be similar. There are, however, subsidiary legislations that may be made in a state to regulate IP practices, this class of legislations shall not be treated in this discourse. For the purpose of this discourse I shall identify the Domestic IP Laws of Nigeria, Cameroon and Ghana and reference shall only be made to legislations. I encourage detailed discussions on them on later sessions.</w:t>
      </w:r>
    </w:p>
    <w:p w14:paraId="1CB93908" w14:textId="6DF94C7C" w:rsidR="00254922" w:rsidRPr="002B55F4" w:rsidRDefault="00254922" w:rsidP="00254922">
      <w:pPr>
        <w:pStyle w:val="Heading4"/>
      </w:pPr>
      <w:r w:rsidRPr="002B55F4">
        <w:t xml:space="preserve">It means the laws that </w:t>
      </w:r>
      <w:r w:rsidRPr="002B55F4">
        <w:rPr>
          <w:u w:val="single"/>
        </w:rPr>
        <w:t>apply locally</w:t>
      </w:r>
      <w:r w:rsidRPr="002B55F4">
        <w:t xml:space="preserve"> to a state.</w:t>
      </w:r>
    </w:p>
    <w:p w14:paraId="1E969650" w14:textId="77777777" w:rsidR="00B758D1" w:rsidRPr="002B55F4" w:rsidRDefault="00B758D1" w:rsidP="00B758D1">
      <w:r w:rsidRPr="002B55F4">
        <w:rPr>
          <w:rStyle w:val="Style13ptBold"/>
        </w:rPr>
        <w:t>Emejuo 20</w:t>
      </w:r>
      <w:r w:rsidRPr="002B55F4">
        <w:t xml:space="preserve"> – Attorney with an LLM in Intellectual Property and Technology Law from the University of Illinois at Urbana-Champaign.</w:t>
      </w:r>
    </w:p>
    <w:p w14:paraId="12114732" w14:textId="5F8BA556" w:rsidR="00B758D1" w:rsidRPr="002B55F4" w:rsidRDefault="00B758D1" w:rsidP="00B758D1">
      <w:r w:rsidRPr="002B55F4">
        <w:t xml:space="preserve">Chukwuemezie Charles Emejuo, “What Is Domestic Intellectual Property (IP) Law: An Introduction,” </w:t>
      </w:r>
      <w:r w:rsidRPr="002B55F4">
        <w:rPr>
          <w:i/>
          <w:iCs/>
        </w:rPr>
        <w:t>My IP Law Guide</w:t>
      </w:r>
      <w:r w:rsidRPr="002B55F4">
        <w:t>, 2020, pp. 4, https://myiplawguide.com/wp-content/uploads/2020/08/WHAT-IS-DOMESTIC-IP-LAW-BY-C-C.-EMEJUO.pdf.</w:t>
      </w:r>
    </w:p>
    <w:p w14:paraId="21FD4648" w14:textId="77777777" w:rsidR="00F22E58" w:rsidRPr="002B55F4" w:rsidRDefault="00F22E58" w:rsidP="00F22E58"/>
    <w:p w14:paraId="3EAE9F9F" w14:textId="1AA52B1E" w:rsidR="00254922" w:rsidRPr="002B55F4" w:rsidRDefault="00F22E58" w:rsidP="00254922">
      <w:pPr>
        <w:rPr>
          <w:sz w:val="16"/>
          <w:szCs w:val="16"/>
        </w:rPr>
      </w:pPr>
      <w:r w:rsidRPr="002B55F4">
        <w:rPr>
          <w:rStyle w:val="Emphasis"/>
        </w:rPr>
        <w:t>Domestic IP laws</w:t>
      </w:r>
      <w:r w:rsidRPr="002B55F4">
        <w:rPr>
          <w:rStyle w:val="StyleUnderline"/>
        </w:rPr>
        <w:t xml:space="preserve"> are the IP laws that </w:t>
      </w:r>
      <w:r w:rsidRPr="002B55F4">
        <w:rPr>
          <w:rStyle w:val="Emphasis"/>
        </w:rPr>
        <w:t>apply locally</w:t>
      </w:r>
      <w:r w:rsidRPr="002B55F4">
        <w:rPr>
          <w:rStyle w:val="StyleUnderline"/>
        </w:rPr>
        <w:t xml:space="preserve"> to a state</w:t>
      </w:r>
      <w:r w:rsidRPr="002B55F4">
        <w:rPr>
          <w:sz w:val="16"/>
          <w:szCs w:val="16"/>
        </w:rPr>
        <w:t>. We talked about the various legislative enactments that are in force in Ghana, Nigeria and the Cameroon’s IP Law. There might be similarities in these laws, however, the laws of every state must be referred to once an IP protection is sought in that jurisdiction.</w:t>
      </w:r>
    </w:p>
    <w:p w14:paraId="129C7282" w14:textId="00D89109" w:rsidR="005E2A07" w:rsidRPr="002B55F4" w:rsidRDefault="005E2A07" w:rsidP="005E2A07">
      <w:pPr>
        <w:pStyle w:val="Heading4"/>
      </w:pPr>
      <w:r w:rsidRPr="002B55F4">
        <w:t xml:space="preserve">It's specifically </w:t>
      </w:r>
      <w:r w:rsidRPr="002B55F4">
        <w:rPr>
          <w:u w:val="single"/>
        </w:rPr>
        <w:t>distinct</w:t>
      </w:r>
      <w:r w:rsidRPr="002B55F4">
        <w:t xml:space="preserve"> from affs about TRIPS and other multilateral agreements.</w:t>
      </w:r>
    </w:p>
    <w:p w14:paraId="1126E5A8" w14:textId="6B72844E" w:rsidR="00C17678" w:rsidRPr="002B55F4" w:rsidRDefault="00C17678" w:rsidP="00C17678">
      <w:r w:rsidRPr="002B55F4">
        <w:rPr>
          <w:rStyle w:val="Style13ptBold"/>
        </w:rPr>
        <w:t>Osei-Tutu 15</w:t>
      </w:r>
      <w:r w:rsidRPr="002B55F4">
        <w:t xml:space="preserve"> – </w:t>
      </w:r>
      <w:r w:rsidR="0047330C" w:rsidRPr="002B55F4">
        <w:t xml:space="preserve">Associate Dean and Professor of Law at Florida International University. </w:t>
      </w:r>
      <w:r w:rsidR="00750D67" w:rsidRPr="002B55F4">
        <w:t xml:space="preserve">Her specialties include comparative &amp; international law and intellectual property. </w:t>
      </w:r>
    </w:p>
    <w:p w14:paraId="4A8935E0" w14:textId="1600477F" w:rsidR="00750D67" w:rsidRPr="002B55F4" w:rsidRDefault="00750D67" w:rsidP="00C17678">
      <w:r w:rsidRPr="002B55F4">
        <w:t xml:space="preserve">J. Janewa Osei-Tutu, </w:t>
      </w:r>
      <w:r w:rsidR="0075030F" w:rsidRPr="002B55F4">
        <w:t xml:space="preserve">“Intellectual Property Conversations: International &amp; Domestic,” </w:t>
      </w:r>
      <w:r w:rsidR="0075030F" w:rsidRPr="002B55F4">
        <w:rPr>
          <w:i/>
          <w:iCs/>
        </w:rPr>
        <w:t>PrawfsBlawg</w:t>
      </w:r>
      <w:r w:rsidR="0075030F" w:rsidRPr="002B55F4">
        <w:t>, 15 April 2015, https://prawfsblawg.blogs.com/prawfsblawg/2015/04/intellectual-property-conversations-international-domestic-.html.</w:t>
      </w:r>
    </w:p>
    <w:p w14:paraId="232D3DD6" w14:textId="77777777" w:rsidR="00C17678" w:rsidRPr="002B55F4" w:rsidRDefault="00C17678" w:rsidP="00C17678"/>
    <w:p w14:paraId="5A57A1B1" w14:textId="1FE14F11" w:rsidR="005E2A07" w:rsidRPr="002B55F4" w:rsidRDefault="005E2A07" w:rsidP="005E2A07">
      <w:pPr>
        <w:rPr>
          <w:sz w:val="16"/>
          <w:szCs w:val="16"/>
        </w:rPr>
      </w:pPr>
      <w:r w:rsidRPr="002B55F4">
        <w:rPr>
          <w:sz w:val="16"/>
          <w:szCs w:val="16"/>
        </w:rPr>
        <w:t xml:space="preserve">I think it is fair to say that </w:t>
      </w:r>
      <w:r w:rsidRPr="002B55F4">
        <w:rPr>
          <w:rStyle w:val="Emphasis"/>
        </w:rPr>
        <w:t>international</w:t>
      </w:r>
      <w:r w:rsidRPr="002B55F4">
        <w:rPr>
          <w:rStyle w:val="StyleUnderline"/>
        </w:rPr>
        <w:t xml:space="preserve"> intellectual property is </w:t>
      </w:r>
      <w:r w:rsidRPr="002B55F4">
        <w:rPr>
          <w:rStyle w:val="Emphasis"/>
        </w:rPr>
        <w:t>generally seen</w:t>
      </w:r>
      <w:r w:rsidRPr="002B55F4">
        <w:rPr>
          <w:rStyle w:val="StyleUnderline"/>
        </w:rPr>
        <w:t xml:space="preserve"> as </w:t>
      </w:r>
      <w:r w:rsidRPr="002B55F4">
        <w:rPr>
          <w:rStyle w:val="Emphasis"/>
        </w:rPr>
        <w:t>distinct</w:t>
      </w:r>
      <w:r w:rsidRPr="002B55F4">
        <w:rPr>
          <w:rStyle w:val="StyleUnderline"/>
        </w:rPr>
        <w:t xml:space="preserve"> from general (i.e. </w:t>
      </w:r>
      <w:r w:rsidRPr="002B55F4">
        <w:rPr>
          <w:rStyle w:val="Emphasis"/>
        </w:rPr>
        <w:t>domestic</w:t>
      </w:r>
      <w:r w:rsidRPr="002B55F4">
        <w:rPr>
          <w:rStyle w:val="StyleUnderline"/>
        </w:rPr>
        <w:t>) intellectual property</w:t>
      </w:r>
      <w:r w:rsidRPr="002B55F4">
        <w:rPr>
          <w:sz w:val="16"/>
          <w:szCs w:val="16"/>
        </w:rPr>
        <w:t xml:space="preserve"> (IP), both in terms of scholarship and teaching. Thus, from what I gather, international intellectual property panels tend not to draw huge crowds during the annual IP scholars meetings. However, I see a fair amount of overlap between general IP scholarship and the international IP issues that some of us tend to explore. Among others, I see overlap when it comes to questions about the role of IP, the scope of IP rights, and whether the current international model and the mandated levels of intellectual property protection align with societal goals.</w:t>
      </w:r>
    </w:p>
    <w:p w14:paraId="3ECFA0D5" w14:textId="6EE2EEF8" w:rsidR="005E2A07" w:rsidRPr="002B55F4" w:rsidRDefault="005E2A07" w:rsidP="005E2A07">
      <w:pPr>
        <w:rPr>
          <w:sz w:val="16"/>
          <w:szCs w:val="16"/>
        </w:rPr>
      </w:pPr>
      <w:r w:rsidRPr="002B55F4">
        <w:rPr>
          <w:rStyle w:val="StyleUnderline"/>
        </w:rPr>
        <w:t xml:space="preserve">Writing </w:t>
      </w:r>
      <w:r w:rsidRPr="002B55F4">
        <w:rPr>
          <w:rStyle w:val="Emphasis"/>
        </w:rPr>
        <w:t>international</w:t>
      </w:r>
      <w:r w:rsidRPr="002B55F4">
        <w:rPr>
          <w:rStyle w:val="StyleUnderline"/>
        </w:rPr>
        <w:t xml:space="preserve"> intellectual property scholarship requires an understanding of </w:t>
      </w:r>
      <w:r w:rsidRPr="002B55F4">
        <w:rPr>
          <w:rStyle w:val="Emphasis"/>
        </w:rPr>
        <w:t>international law</w:t>
      </w:r>
      <w:r w:rsidRPr="002B55F4">
        <w:rPr>
          <w:rStyle w:val="StyleUnderline"/>
        </w:rPr>
        <w:t xml:space="preserve">, and </w:t>
      </w:r>
      <w:r w:rsidRPr="002B55F4">
        <w:rPr>
          <w:rStyle w:val="Emphasis"/>
        </w:rPr>
        <w:t>trade law</w:t>
      </w:r>
      <w:r w:rsidRPr="002B55F4">
        <w:rPr>
          <w:sz w:val="16"/>
          <w:szCs w:val="16"/>
        </w:rPr>
        <w:t xml:space="preserve"> in particular. This is due to the merger between trade law and intellectual property law that came about as a result of the World Trade Organization Agreement on Trade-Related Intellectual Property, commonly referred to as TRIPS. </w:t>
      </w:r>
      <w:r w:rsidRPr="002B55F4">
        <w:rPr>
          <w:rStyle w:val="StyleUnderline"/>
        </w:rPr>
        <w:t>Post-</w:t>
      </w:r>
      <w:r w:rsidRPr="002B55F4">
        <w:rPr>
          <w:rStyle w:val="Emphasis"/>
        </w:rPr>
        <w:t>TRIPS</w:t>
      </w:r>
      <w:r w:rsidRPr="002B55F4">
        <w:rPr>
          <w:rStyle w:val="StyleUnderline"/>
        </w:rPr>
        <w:t xml:space="preserve">, there have been a number of </w:t>
      </w:r>
      <w:r w:rsidRPr="002B55F4">
        <w:rPr>
          <w:rStyle w:val="Emphasis"/>
        </w:rPr>
        <w:t>other “trade-related”</w:t>
      </w:r>
      <w:r w:rsidRPr="002B55F4">
        <w:rPr>
          <w:rStyle w:val="StyleUnderline"/>
        </w:rPr>
        <w:t xml:space="preserve"> agreements that </w:t>
      </w:r>
      <w:r w:rsidRPr="002B55F4">
        <w:rPr>
          <w:rStyle w:val="Emphasis"/>
        </w:rPr>
        <w:t>aim</w:t>
      </w:r>
      <w:r w:rsidRPr="002B55F4">
        <w:rPr>
          <w:rStyle w:val="StyleUnderline"/>
        </w:rPr>
        <w:t xml:space="preserve"> to protect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in the </w:t>
      </w:r>
      <w:r w:rsidRPr="002B55F4">
        <w:rPr>
          <w:rStyle w:val="Emphasis"/>
        </w:rPr>
        <w:t>global arena</w:t>
      </w:r>
      <w:r w:rsidRPr="002B55F4">
        <w:rPr>
          <w:sz w:val="16"/>
          <w:szCs w:val="16"/>
        </w:rPr>
        <w:t xml:space="preserve">. </w:t>
      </w:r>
      <w:r w:rsidRPr="002B55F4">
        <w:rPr>
          <w:rStyle w:val="StyleUnderline"/>
        </w:rPr>
        <w:t xml:space="preserve">In addition to various </w:t>
      </w:r>
      <w:r w:rsidRPr="002B55F4">
        <w:rPr>
          <w:rStyle w:val="Emphasis"/>
        </w:rPr>
        <w:t>bilateral trade agreements</w:t>
      </w:r>
      <w:r w:rsidRPr="002B55F4">
        <w:rPr>
          <w:rStyle w:val="StyleUnderline"/>
        </w:rPr>
        <w:t xml:space="preserve"> and </w:t>
      </w:r>
      <w:r w:rsidRPr="002B55F4">
        <w:rPr>
          <w:rStyle w:val="Emphasis"/>
        </w:rPr>
        <w:t>investment treaties</w:t>
      </w:r>
      <w:r w:rsidRPr="002B55F4">
        <w:rPr>
          <w:rStyle w:val="StyleUnderline"/>
        </w:rPr>
        <w:t xml:space="preserve">, there are </w:t>
      </w:r>
      <w:r w:rsidRPr="002B55F4">
        <w:rPr>
          <w:rStyle w:val="Emphasis"/>
        </w:rPr>
        <w:t>multilateral agreements</w:t>
      </w:r>
      <w:r w:rsidRPr="002B55F4">
        <w:rPr>
          <w:rStyle w:val="StyleUnderline"/>
        </w:rPr>
        <w:t xml:space="preserve"> that have chapters or provisions on intellectual property. These include the </w:t>
      </w:r>
      <w:r w:rsidRPr="002B55F4">
        <w:rPr>
          <w:rStyle w:val="Emphasis"/>
        </w:rPr>
        <w:t>Anti-counterfeiting Trade Agreement</w:t>
      </w:r>
      <w:r w:rsidRPr="002B55F4">
        <w:rPr>
          <w:rStyle w:val="StyleUnderline"/>
        </w:rPr>
        <w:t xml:space="preserve">, the </w:t>
      </w:r>
      <w:r w:rsidRPr="002B55F4">
        <w:rPr>
          <w:rStyle w:val="Emphasis"/>
        </w:rPr>
        <w:t>Trans-Pacific Partnership</w:t>
      </w:r>
      <w:r w:rsidRPr="002B55F4">
        <w:rPr>
          <w:rStyle w:val="StyleUnderline"/>
        </w:rPr>
        <w:t xml:space="preserve">, and the </w:t>
      </w:r>
      <w:r w:rsidRPr="002B55F4">
        <w:rPr>
          <w:rStyle w:val="Emphasis"/>
        </w:rPr>
        <w:t>Trans-Atlantic Trade and Investment Partnership</w:t>
      </w:r>
      <w:r w:rsidRPr="002B55F4">
        <w:rPr>
          <w:sz w:val="16"/>
          <w:szCs w:val="16"/>
        </w:rPr>
        <w:t xml:space="preserve">.  The two latter agreements are currently being negotiated.  </w:t>
      </w:r>
    </w:p>
    <w:p w14:paraId="4B628C80" w14:textId="64BCCD18" w:rsidR="00681FE7" w:rsidRPr="002B55F4" w:rsidRDefault="00681FE7" w:rsidP="00681FE7">
      <w:pPr>
        <w:pStyle w:val="Heading3"/>
      </w:pPr>
      <w:r w:rsidRPr="002B55F4">
        <w:t>1NC – “Domestic” – Within U.S.</w:t>
      </w:r>
    </w:p>
    <w:p w14:paraId="5CD34CB0" w14:textId="6081B2A9" w:rsidR="00681FE7" w:rsidRPr="002B55F4" w:rsidRDefault="00681FE7" w:rsidP="00681FE7">
      <w:pPr>
        <w:pStyle w:val="Heading4"/>
      </w:pPr>
      <w:r w:rsidRPr="002B55F4">
        <w:t xml:space="preserve">“Domestic” laws are created within the U.S. to govern events within the U.S. </w:t>
      </w:r>
    </w:p>
    <w:p w14:paraId="633BA2B0" w14:textId="0C64C095" w:rsidR="00681FE7" w:rsidRPr="002B55F4" w:rsidRDefault="00354517" w:rsidP="00681FE7">
      <w:r w:rsidRPr="002B55F4">
        <w:rPr>
          <w:rStyle w:val="Style13ptBold"/>
        </w:rPr>
        <w:t>Currie 08</w:t>
      </w:r>
      <w:r w:rsidRPr="002B55F4">
        <w:t xml:space="preserve"> – </w:t>
      </w:r>
      <w:r w:rsidR="00FE688E" w:rsidRPr="002B55F4">
        <w:t>Law professor at the University of Ottawa, where he teaches international law, the use of force by states, the law of armed conflict, torts, and constitutional law.</w:t>
      </w:r>
    </w:p>
    <w:p w14:paraId="1B439456" w14:textId="2CFCE369" w:rsidR="00681FE7" w:rsidRPr="002B55F4" w:rsidRDefault="00354517" w:rsidP="00681FE7">
      <w:r w:rsidRPr="002B55F4">
        <w:t>John H. Currie, “Glossary,” in</w:t>
      </w:r>
      <w:r w:rsidRPr="002B55F4">
        <w:rPr>
          <w:i/>
          <w:iCs/>
        </w:rPr>
        <w:t xml:space="preserve"> Public International Law</w:t>
      </w:r>
      <w:r w:rsidRPr="002B55F4">
        <w:t>, Irwin Law 2008, 2</w:t>
      </w:r>
      <w:r w:rsidRPr="002B55F4">
        <w:rPr>
          <w:vertAlign w:val="superscript"/>
        </w:rPr>
        <w:t>nd</w:t>
      </w:r>
      <w:r w:rsidRPr="002B55F4">
        <w:t xml:space="preserve"> Ed., </w:t>
      </w:r>
      <w:r w:rsidR="00681FE7" w:rsidRPr="002B55F4">
        <w:t>pp. 579</w:t>
      </w:r>
      <w:r w:rsidR="00E15BDC" w:rsidRPr="002B55F4">
        <w:t xml:space="preserve">. </w:t>
      </w:r>
    </w:p>
    <w:p w14:paraId="792200F9" w14:textId="77777777" w:rsidR="00681FE7" w:rsidRPr="002B55F4" w:rsidRDefault="00681FE7" w:rsidP="00681FE7"/>
    <w:p w14:paraId="79F48708" w14:textId="57EBF8AB" w:rsidR="00681FE7" w:rsidRPr="002B55F4" w:rsidRDefault="00681FE7" w:rsidP="00681FE7">
      <w:pPr>
        <w:rPr>
          <w:sz w:val="16"/>
          <w:szCs w:val="16"/>
        </w:rPr>
      </w:pPr>
      <w:r w:rsidRPr="002B55F4">
        <w:rPr>
          <w:rStyle w:val="Emphasis"/>
        </w:rPr>
        <w:t>Domestic law</w:t>
      </w:r>
      <w:r w:rsidRPr="002B55F4">
        <w:rPr>
          <w:sz w:val="16"/>
          <w:szCs w:val="16"/>
        </w:rPr>
        <w:t xml:space="preserve">/legal system </w:t>
      </w:r>
      <w:r w:rsidRPr="002B55F4">
        <w:rPr>
          <w:rStyle w:val="StyleUnderline"/>
        </w:rPr>
        <w:t xml:space="preserve">The law or legal system established </w:t>
      </w:r>
      <w:r w:rsidRPr="002B55F4">
        <w:rPr>
          <w:rStyle w:val="Emphasis"/>
        </w:rPr>
        <w:t>within a state</w:t>
      </w:r>
      <w:r w:rsidRPr="002B55F4">
        <w:rPr>
          <w:rStyle w:val="StyleUnderline"/>
        </w:rPr>
        <w:t xml:space="preserve"> to </w:t>
      </w:r>
      <w:r w:rsidRPr="002B55F4">
        <w:rPr>
          <w:rStyle w:val="Emphasis"/>
        </w:rPr>
        <w:t>govern</w:t>
      </w:r>
      <w:r w:rsidRPr="002B55F4">
        <w:rPr>
          <w:rStyle w:val="StyleUnderline"/>
        </w:rPr>
        <w:t xml:space="preserve"> events, transactions, and persons </w:t>
      </w:r>
      <w:r w:rsidRPr="002B55F4">
        <w:rPr>
          <w:rStyle w:val="Emphasis"/>
        </w:rPr>
        <w:t>within</w:t>
      </w:r>
      <w:r w:rsidRPr="002B55F4">
        <w:rPr>
          <w:rStyle w:val="StyleUnderline"/>
        </w:rPr>
        <w:t xml:space="preserve"> or having a connection to </w:t>
      </w:r>
      <w:r w:rsidRPr="002B55F4">
        <w:rPr>
          <w:rStyle w:val="Emphasis"/>
        </w:rPr>
        <w:t>that state</w:t>
      </w:r>
      <w:r w:rsidRPr="002B55F4">
        <w:rPr>
          <w:sz w:val="16"/>
          <w:szCs w:val="16"/>
        </w:rPr>
        <w:t>; also internal, municipal, national, or local law/ legal system.</w:t>
      </w:r>
    </w:p>
    <w:p w14:paraId="53B036A6" w14:textId="6540B337" w:rsidR="0005777F" w:rsidRPr="002B55F4" w:rsidRDefault="0005777F" w:rsidP="00666D6C">
      <w:pPr>
        <w:pStyle w:val="Heading3"/>
      </w:pPr>
      <w:r w:rsidRPr="002B55F4">
        <w:t>2NC – “Domestic” – Within U.S.</w:t>
      </w:r>
    </w:p>
    <w:p w14:paraId="6921172F" w14:textId="1E94D379" w:rsidR="0005777F" w:rsidRPr="002B55F4" w:rsidRDefault="0005777F" w:rsidP="0005777F">
      <w:pPr>
        <w:pStyle w:val="Heading4"/>
      </w:pPr>
      <w:r w:rsidRPr="002B55F4">
        <w:t>“Domestic laws” are the laws that apply within the U.S.</w:t>
      </w:r>
      <w:r w:rsidR="00F904DA" w:rsidRPr="002B55F4">
        <w:t xml:space="preserve"> and is distinct from international law.</w:t>
      </w:r>
    </w:p>
    <w:p w14:paraId="64B985F5" w14:textId="0FECE089" w:rsidR="00F904DA" w:rsidRPr="002B55F4" w:rsidRDefault="00F904DA" w:rsidP="00F904DA">
      <w:r w:rsidRPr="002B55F4">
        <w:rPr>
          <w:rStyle w:val="Style13ptBold"/>
        </w:rPr>
        <w:t>Sehrawat 19</w:t>
      </w:r>
      <w:r w:rsidRPr="002B55F4">
        <w:t xml:space="preserve"> – </w:t>
      </w:r>
      <w:r w:rsidR="007250D3" w:rsidRPr="002B55F4">
        <w:t>Assistant Professor of Law at BML Munjal University.</w:t>
      </w:r>
    </w:p>
    <w:p w14:paraId="5BC59B02" w14:textId="21E8D917" w:rsidR="00F904DA" w:rsidRPr="002B55F4" w:rsidRDefault="00F904DA" w:rsidP="00F904DA">
      <w:r w:rsidRPr="002B55F4">
        <w:t>Vivek Sehrawat, “Implementation of International Law in Indian Legal System,” vol. 31, no. 1, 2019, pp. 101, https://scholarship.law.ufl.edu/cgi/viewcontent.cgi?article=1050&amp;context=fjil.</w:t>
      </w:r>
    </w:p>
    <w:p w14:paraId="7AA9FBC2" w14:textId="77777777" w:rsidR="00F904DA" w:rsidRPr="002B55F4" w:rsidRDefault="00F904DA" w:rsidP="00F904DA"/>
    <w:p w14:paraId="3347788D" w14:textId="77777777" w:rsidR="0005777F" w:rsidRPr="002B55F4" w:rsidRDefault="0005777F" w:rsidP="0005777F">
      <w:pPr>
        <w:rPr>
          <w:sz w:val="16"/>
          <w:szCs w:val="16"/>
        </w:rPr>
      </w:pPr>
      <w:r w:rsidRPr="002B55F4">
        <w:rPr>
          <w:rStyle w:val="Emphasis"/>
        </w:rPr>
        <w:t>Domestic law</w:t>
      </w:r>
      <w:r w:rsidRPr="002B55F4">
        <w:rPr>
          <w:rStyle w:val="StyleUnderline"/>
        </w:rPr>
        <w:t xml:space="preserve"> is the law </w:t>
      </w:r>
      <w:r w:rsidRPr="002B55F4">
        <w:rPr>
          <w:rStyle w:val="Emphasis"/>
        </w:rPr>
        <w:t>applying within state</w:t>
      </w:r>
      <w:r w:rsidRPr="002B55F4">
        <w:rPr>
          <w:rStyle w:val="StyleUnderline"/>
        </w:rPr>
        <w:t xml:space="preserve"> or </w:t>
      </w:r>
      <w:r w:rsidRPr="002B55F4">
        <w:rPr>
          <w:rStyle w:val="Emphasis"/>
        </w:rPr>
        <w:t>internal law</w:t>
      </w:r>
      <w:r w:rsidRPr="002B55F4">
        <w:rPr>
          <w:rStyle w:val="StyleUnderline"/>
        </w:rPr>
        <w:t xml:space="preserve"> of a state, as </w:t>
      </w:r>
      <w:r w:rsidRPr="002B55F4">
        <w:rPr>
          <w:rStyle w:val="Emphasis"/>
        </w:rPr>
        <w:t>opposed</w:t>
      </w:r>
      <w:r w:rsidRPr="002B55F4">
        <w:rPr>
          <w:rStyle w:val="StyleUnderline"/>
        </w:rPr>
        <w:t xml:space="preserve"> to </w:t>
      </w:r>
      <w:r w:rsidRPr="002B55F4">
        <w:rPr>
          <w:rStyle w:val="Emphasis"/>
        </w:rPr>
        <w:t>international law</w:t>
      </w:r>
      <w:r w:rsidRPr="002B55F4">
        <w:rPr>
          <w:sz w:val="16"/>
          <w:szCs w:val="16"/>
        </w:rPr>
        <w:t xml:space="preserve">. The terms domestic law and municipal law are used interchangeably for the purpose of this Article. </w:t>
      </w:r>
    </w:p>
    <w:p w14:paraId="0C004E97" w14:textId="13FF7062" w:rsidR="0005777F" w:rsidRPr="002B55F4" w:rsidRDefault="006C7E41" w:rsidP="006C7E41">
      <w:pPr>
        <w:pStyle w:val="Heading3"/>
      </w:pPr>
      <w:r w:rsidRPr="002B55F4">
        <w:t>2NC – “Domestic” – Excludes Treaties</w:t>
      </w:r>
    </w:p>
    <w:p w14:paraId="5DA8FB4C" w14:textId="1480D9D6" w:rsidR="006C7E41" w:rsidRPr="002B55F4" w:rsidRDefault="006C7E41" w:rsidP="006C7E41">
      <w:pPr>
        <w:pStyle w:val="Heading4"/>
      </w:pPr>
      <w:r w:rsidRPr="002B55F4">
        <w:t xml:space="preserve">“Domestic” law is explicitly </w:t>
      </w:r>
      <w:r w:rsidRPr="002B55F4">
        <w:rPr>
          <w:u w:val="single"/>
        </w:rPr>
        <w:t>distinguished</w:t>
      </w:r>
      <w:r w:rsidRPr="002B55F4">
        <w:t xml:space="preserve"> from treaty law.</w:t>
      </w:r>
    </w:p>
    <w:p w14:paraId="5BE497E9" w14:textId="5AD295D8" w:rsidR="0030206E" w:rsidRPr="002B55F4" w:rsidRDefault="0080783E" w:rsidP="0030206E">
      <w:r w:rsidRPr="002B55F4">
        <w:rPr>
          <w:rStyle w:val="Style13ptBold"/>
        </w:rPr>
        <w:t xml:space="preserve">Horn </w:t>
      </w:r>
      <w:r w:rsidR="00D313E7" w:rsidRPr="002B55F4">
        <w:rPr>
          <w:rStyle w:val="Style13ptBold"/>
        </w:rPr>
        <w:t>23</w:t>
      </w:r>
      <w:r w:rsidR="00D313E7" w:rsidRPr="002B55F4">
        <w:t xml:space="preserve"> </w:t>
      </w:r>
      <w:r w:rsidRPr="002B55F4">
        <w:t>– Senior judge of the U.S. Court of Federal Claims.</w:t>
      </w:r>
    </w:p>
    <w:p w14:paraId="28390AAF" w14:textId="705B7F7B" w:rsidR="0030206E" w:rsidRPr="002B55F4" w:rsidRDefault="00D313E7" w:rsidP="0030206E">
      <w:r w:rsidRPr="002B55F4">
        <w:t xml:space="preserve">Marian Blank Horn, “Christensen v. United States,” 168 Fed. Cl. 263, 13 September 2023, </w:t>
      </w:r>
      <w:r w:rsidR="00FF01FC" w:rsidRPr="002B55F4">
        <w:t>pp. 126-127, Lexis.</w:t>
      </w:r>
    </w:p>
    <w:p w14:paraId="252506BE" w14:textId="77777777" w:rsidR="00D313E7" w:rsidRPr="002B55F4" w:rsidRDefault="00D313E7" w:rsidP="0030206E"/>
    <w:p w14:paraId="41633797" w14:textId="6746C8B0" w:rsidR="006C7E41" w:rsidRPr="002B55F4" w:rsidRDefault="0030206E" w:rsidP="006C7E41">
      <w:pPr>
        <w:rPr>
          <w:sz w:val="16"/>
          <w:szCs w:val="16"/>
        </w:rPr>
      </w:pPr>
      <w:r w:rsidRPr="002B55F4">
        <w:rPr>
          <w:sz w:val="16"/>
          <w:szCs w:val="16"/>
        </w:rPr>
        <w:t xml:space="preserve">According to plaintiffs, "the [Internal Revenue] Code need not expressly provide for a foreign tax credit if the foreign levy in question falls within the treaty definition of a creditable tax" because "what constitutes a United States income tax for purposes of </w:t>
      </w:r>
      <w:r w:rsidRPr="002B55F4">
        <w:rPr>
          <w:rStyle w:val="StyleUnderline"/>
        </w:rPr>
        <w:t>the application</w:t>
      </w:r>
      <w:r w:rsidRPr="002B55F4">
        <w:rPr>
          <w:sz w:val="16"/>
          <w:szCs w:val="16"/>
        </w:rPr>
        <w:t xml:space="preserve"> of a treaty </w:t>
      </w:r>
      <w:r w:rsidRPr="002B55F4">
        <w:rPr>
          <w:rStyle w:val="Emphasis"/>
        </w:rPr>
        <w:t>derives</w:t>
      </w:r>
      <w:r w:rsidRPr="002B55F4">
        <w:rPr>
          <w:rStyle w:val="StyleUnderline"/>
        </w:rPr>
        <w:t xml:space="preserve"> from the </w:t>
      </w:r>
      <w:r w:rsidRPr="002B55F4">
        <w:rPr>
          <w:rStyle w:val="Emphasis"/>
        </w:rPr>
        <w:t>treaty's definition</w:t>
      </w:r>
      <w:r w:rsidRPr="002B55F4">
        <w:rPr>
          <w:rStyle w:val="StyleUnderline"/>
        </w:rPr>
        <w:t xml:space="preserve"> and </w:t>
      </w:r>
      <w:r w:rsidRPr="002B55F4">
        <w:rPr>
          <w:rStyle w:val="Emphasis"/>
        </w:rPr>
        <w:t>not</w:t>
      </w:r>
      <w:r w:rsidRPr="002B55F4">
        <w:rPr>
          <w:rStyle w:val="StyleUnderline"/>
        </w:rPr>
        <w:t xml:space="preserve"> from </w:t>
      </w:r>
      <w:r w:rsidRPr="002B55F4">
        <w:rPr>
          <w:rStyle w:val="Emphasis"/>
        </w:rPr>
        <w:t>domestic law</w:t>
      </w:r>
      <w:r w:rsidRPr="002B55F4">
        <w:rPr>
          <w:sz w:val="16"/>
          <w:szCs w:val="16"/>
        </w:rPr>
        <w:t>."32 (emphasis in original; alteration added). Plaintiffs argue that "[d]omestic law therefore does not constitute an absolute limitation on the rights and entitlements that may be granted to treaty beneficiaries under the terms of a U.S. tax treaty." (alteration added). Plaintiffs state that "[t]he parties agree that the NIIT constitutes a United States income tax as defined in Article 2(1) and 2(2) of the French Treaty," and, therefore, "that when a treaty provides a definition of a covered tax, it is that definition, and not the more limited definition under United States or foreign law, that is applied." (alteration added).</w:t>
      </w:r>
    </w:p>
    <w:p w14:paraId="4D0F6957" w14:textId="0C05C055" w:rsidR="00666D6C" w:rsidRPr="002B55F4" w:rsidRDefault="00666D6C" w:rsidP="00666D6C">
      <w:pPr>
        <w:pStyle w:val="Heading3"/>
      </w:pPr>
      <w:r w:rsidRPr="002B55F4">
        <w:t>2AC – “Domestic” – Laws of the U.S.</w:t>
      </w:r>
    </w:p>
    <w:p w14:paraId="6988A851" w14:textId="2988E33A" w:rsidR="00666D6C" w:rsidRPr="002B55F4" w:rsidRDefault="00666D6C" w:rsidP="00666D6C">
      <w:pPr>
        <w:pStyle w:val="Heading4"/>
      </w:pPr>
      <w:r w:rsidRPr="002B55F4">
        <w:t>“Domestic” laws are any laws of the U.S.</w:t>
      </w:r>
    </w:p>
    <w:p w14:paraId="6D047BF3" w14:textId="65DA15C6" w:rsidR="00E408F8" w:rsidRPr="002B55F4" w:rsidRDefault="00E408F8" w:rsidP="009050C9">
      <w:pPr>
        <w:rPr>
          <w:rStyle w:val="Style13ptBold"/>
        </w:rPr>
      </w:pPr>
      <w:r w:rsidRPr="002B55F4">
        <w:rPr>
          <w:rStyle w:val="Style13ptBold"/>
        </w:rPr>
        <w:t>SEC 17</w:t>
      </w:r>
    </w:p>
    <w:p w14:paraId="7209F7B6" w14:textId="199A073E" w:rsidR="00D412EE" w:rsidRPr="002B55F4" w:rsidRDefault="00D412EE" w:rsidP="009050C9">
      <w:r w:rsidRPr="002B55F4">
        <w:t>“Party Lien Debt Pledge and Security Agreement,” filed with the Securities and Exchange Commission, 28 March 2017, https://www.sec.gov/Archives/edgar/data/1540729/000110465917021037/a17-10103_1ex10d4.htm.</w:t>
      </w:r>
    </w:p>
    <w:p w14:paraId="66059CD0" w14:textId="77777777" w:rsidR="00E408F8" w:rsidRPr="002B55F4" w:rsidRDefault="00E408F8" w:rsidP="009050C9"/>
    <w:p w14:paraId="2D8499D6" w14:textId="41C8D264" w:rsidR="00666D6C" w:rsidRPr="002B55F4" w:rsidRDefault="009050C9" w:rsidP="00666D6C">
      <w:pPr>
        <w:rPr>
          <w:sz w:val="16"/>
          <w:szCs w:val="16"/>
        </w:rPr>
      </w:pPr>
      <w:r w:rsidRPr="002B55F4">
        <w:rPr>
          <w:rStyle w:val="StyleUnderline"/>
        </w:rPr>
        <w:t>“</w:t>
      </w:r>
      <w:r w:rsidRPr="002B55F4">
        <w:rPr>
          <w:rStyle w:val="Emphasis"/>
        </w:rPr>
        <w:t>Domestic Laws</w:t>
      </w:r>
      <w:r w:rsidRPr="002B55F4">
        <w:rPr>
          <w:rStyle w:val="StyleUnderline"/>
        </w:rPr>
        <w:t>”</w:t>
      </w:r>
      <w:r w:rsidRPr="002B55F4">
        <w:rPr>
          <w:sz w:val="16"/>
          <w:szCs w:val="16"/>
        </w:rPr>
        <w:t xml:space="preserve"> shall </w:t>
      </w:r>
      <w:r w:rsidRPr="002B55F4">
        <w:rPr>
          <w:rStyle w:val="StyleUnderline"/>
        </w:rPr>
        <w:t xml:space="preserve">mean the </w:t>
      </w:r>
      <w:r w:rsidRPr="002B55F4">
        <w:rPr>
          <w:rStyle w:val="Emphasis"/>
        </w:rPr>
        <w:t>laws</w:t>
      </w:r>
      <w:r w:rsidRPr="002B55F4">
        <w:rPr>
          <w:rStyle w:val="StyleUnderline"/>
        </w:rPr>
        <w:t xml:space="preserve">, </w:t>
      </w:r>
      <w:r w:rsidRPr="002B55F4">
        <w:rPr>
          <w:rStyle w:val="Emphasis"/>
        </w:rPr>
        <w:t>rules</w:t>
      </w:r>
      <w:r w:rsidRPr="002B55F4">
        <w:rPr>
          <w:rStyle w:val="StyleUnderline"/>
        </w:rPr>
        <w:t xml:space="preserve"> or </w:t>
      </w:r>
      <w:r w:rsidRPr="002B55F4">
        <w:rPr>
          <w:rStyle w:val="Emphasis"/>
        </w:rPr>
        <w:t>regulations</w:t>
      </w:r>
      <w:r w:rsidRPr="002B55F4">
        <w:rPr>
          <w:rStyle w:val="StyleUnderline"/>
        </w:rPr>
        <w:t xml:space="preserve"> </w:t>
      </w:r>
      <w:r w:rsidRPr="002B55F4">
        <w:rPr>
          <w:rStyle w:val="Emphasis"/>
        </w:rPr>
        <w:t>of</w:t>
      </w:r>
      <w:r w:rsidRPr="002B55F4">
        <w:rPr>
          <w:rStyle w:val="StyleUnderline"/>
        </w:rPr>
        <w:t xml:space="preserve">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or any State thereof or the District of Columbia.</w:t>
      </w:r>
    </w:p>
    <w:p w14:paraId="1A7295E0" w14:textId="178C7D9A" w:rsidR="00965761" w:rsidRPr="002B55F4" w:rsidRDefault="00965761" w:rsidP="00965761">
      <w:pPr>
        <w:pStyle w:val="Heading3"/>
      </w:pPr>
      <w:r w:rsidRPr="002B55F4">
        <w:t>1AR – “Domestic” – Laws of the U.S.</w:t>
      </w:r>
    </w:p>
    <w:p w14:paraId="43877F81" w14:textId="5F38AD51" w:rsidR="00965761" w:rsidRPr="002B55F4" w:rsidRDefault="00965761" w:rsidP="00965761">
      <w:pPr>
        <w:pStyle w:val="Heading4"/>
      </w:pPr>
      <w:r w:rsidRPr="002B55F4">
        <w:t>It means subject to U.S. jurisdiction.</w:t>
      </w:r>
    </w:p>
    <w:p w14:paraId="58794E78" w14:textId="4B03BDD7" w:rsidR="008837B8" w:rsidRPr="002B55F4" w:rsidRDefault="00010179" w:rsidP="008837B8">
      <w:r w:rsidRPr="002B55F4">
        <w:rPr>
          <w:rStyle w:val="Style13ptBold"/>
        </w:rPr>
        <w:t>U.S. Code</w:t>
      </w:r>
      <w:r w:rsidR="008837B8" w:rsidRPr="002B55F4">
        <w:rPr>
          <w:rStyle w:val="Style13ptBold"/>
        </w:rPr>
        <w:t xml:space="preserve"> N.D.</w:t>
      </w:r>
      <w:r w:rsidR="008837B8" w:rsidRPr="002B55F4">
        <w:t xml:space="preserve"> – </w:t>
      </w:r>
      <w:r w:rsidRPr="002B55F4">
        <w:t>United States Code.</w:t>
      </w:r>
    </w:p>
    <w:p w14:paraId="404A586E" w14:textId="4A1196AE" w:rsidR="008837B8" w:rsidRPr="002B55F4" w:rsidRDefault="00010179" w:rsidP="008837B8">
      <w:r w:rsidRPr="002B55F4">
        <w:t>“26 U.S. Code § 7701 – Definitions,” Legal Information Institute, https://www.law.cornell.edu/uscode/text/26/7701#a_4.</w:t>
      </w:r>
    </w:p>
    <w:p w14:paraId="40F0F81C" w14:textId="77777777" w:rsidR="00010179" w:rsidRPr="002B55F4" w:rsidRDefault="00010179" w:rsidP="008837B8"/>
    <w:p w14:paraId="57C676CE" w14:textId="2F15B2A9" w:rsidR="00965761" w:rsidRPr="002B55F4" w:rsidRDefault="00965761" w:rsidP="00965761">
      <w:pPr>
        <w:rPr>
          <w:sz w:val="16"/>
          <w:szCs w:val="16"/>
        </w:rPr>
      </w:pPr>
      <w:r w:rsidRPr="002B55F4">
        <w:rPr>
          <w:sz w:val="16"/>
          <w:szCs w:val="16"/>
        </w:rPr>
        <w:t xml:space="preserve">(4) Domestic </w:t>
      </w:r>
      <w:r w:rsidRPr="002B55F4">
        <w:rPr>
          <w:rStyle w:val="StyleUnderline"/>
        </w:rPr>
        <w:t>The term “</w:t>
      </w:r>
      <w:r w:rsidRPr="002B55F4">
        <w:rPr>
          <w:rStyle w:val="Emphasis"/>
        </w:rPr>
        <w:t>domestic</w:t>
      </w:r>
      <w:r w:rsidRPr="002B55F4">
        <w:rPr>
          <w:rStyle w:val="StyleUnderline"/>
        </w:rPr>
        <w:t>”</w:t>
      </w:r>
      <w:r w:rsidRPr="002B55F4">
        <w:rPr>
          <w:sz w:val="16"/>
          <w:szCs w:val="16"/>
        </w:rPr>
        <w:t xml:space="preserve"> when applied to a corporation or partnership </w:t>
      </w:r>
      <w:r w:rsidRPr="002B55F4">
        <w:rPr>
          <w:rStyle w:val="StyleUnderline"/>
        </w:rPr>
        <w:t xml:space="preserve">means </w:t>
      </w:r>
      <w:r w:rsidRPr="002B55F4">
        <w:rPr>
          <w:rStyle w:val="Emphasis"/>
        </w:rPr>
        <w:t>created</w:t>
      </w:r>
      <w:r w:rsidRPr="002B55F4">
        <w:rPr>
          <w:sz w:val="16"/>
          <w:szCs w:val="16"/>
        </w:rPr>
        <w:t xml:space="preserve"> or organized </w:t>
      </w:r>
      <w:r w:rsidRPr="002B55F4">
        <w:rPr>
          <w:rStyle w:val="Emphasis"/>
        </w:rPr>
        <w:t>in</w:t>
      </w:r>
      <w:r w:rsidRPr="002B55F4">
        <w:rPr>
          <w:rStyle w:val="StyleUnderline"/>
        </w:rPr>
        <w:t xml:space="preserve"> the United States or </w:t>
      </w:r>
      <w:r w:rsidRPr="002B55F4">
        <w:rPr>
          <w:rStyle w:val="Emphasis"/>
        </w:rPr>
        <w:t>under the law of</w:t>
      </w:r>
      <w:r w:rsidRPr="002B55F4">
        <w:rPr>
          <w:rStyle w:val="StyleUnderline"/>
        </w:rPr>
        <w:t xml:space="preserve"> the United States</w:t>
      </w:r>
      <w:r w:rsidRPr="002B55F4">
        <w:rPr>
          <w:sz w:val="16"/>
          <w:szCs w:val="16"/>
        </w:rPr>
        <w:t xml:space="preserve"> or of any State unless, in the case of a partnership, the Secretary provides otherwise by regulations.</w:t>
      </w:r>
    </w:p>
    <w:p w14:paraId="74724F0E" w14:textId="6BF00A3F" w:rsidR="0093683C" w:rsidRPr="002B55F4" w:rsidRDefault="0093683C" w:rsidP="0093683C">
      <w:pPr>
        <w:pStyle w:val="Heading4"/>
      </w:pPr>
      <w:r w:rsidRPr="002B55F4">
        <w:t>It means any laws that will hold up in a country’s courts.</w:t>
      </w:r>
    </w:p>
    <w:p w14:paraId="7B0D078C" w14:textId="3B636030" w:rsidR="0093683C" w:rsidRPr="002B55F4" w:rsidRDefault="0093683C" w:rsidP="0093683C">
      <w:r w:rsidRPr="002B55F4">
        <w:rPr>
          <w:rStyle w:val="Style13ptBold"/>
        </w:rPr>
        <w:t>CYPCS N.D.</w:t>
      </w:r>
      <w:r w:rsidRPr="002B55F4">
        <w:t xml:space="preserve"> – Children &amp; Young People’s Commissioner Scotland.</w:t>
      </w:r>
    </w:p>
    <w:p w14:paraId="06D717C6" w14:textId="3E0589E9" w:rsidR="0093683C" w:rsidRPr="002B55F4" w:rsidRDefault="0093683C" w:rsidP="0093683C">
      <w:r w:rsidRPr="002B55F4">
        <w:t>“What is domestic law?” Children &amp; Young People's Commissioner Scotland, https://www.cypcs.org.uk/faq/what-is-domestic-law/.</w:t>
      </w:r>
    </w:p>
    <w:p w14:paraId="742BFB48" w14:textId="77777777" w:rsidR="0093683C" w:rsidRPr="002B55F4" w:rsidRDefault="0093683C" w:rsidP="0093683C"/>
    <w:p w14:paraId="33C30BEF" w14:textId="43E9BB4E" w:rsidR="0093683C" w:rsidRPr="002B55F4" w:rsidRDefault="0093683C" w:rsidP="0093683C">
      <w:pPr>
        <w:rPr>
          <w:sz w:val="16"/>
          <w:szCs w:val="16"/>
        </w:rPr>
      </w:pPr>
      <w:r w:rsidRPr="002B55F4">
        <w:rPr>
          <w:sz w:val="16"/>
          <w:szCs w:val="16"/>
        </w:rPr>
        <w:t xml:space="preserve">The </w:t>
      </w:r>
      <w:r w:rsidRPr="002B55F4">
        <w:rPr>
          <w:rStyle w:val="Emphasis"/>
        </w:rPr>
        <w:t>domestic laws</w:t>
      </w:r>
      <w:r w:rsidRPr="002B55F4">
        <w:rPr>
          <w:rStyle w:val="StyleUnderline"/>
        </w:rPr>
        <w:t xml:space="preserve"> of a country are laws that can be </w:t>
      </w:r>
      <w:r w:rsidRPr="002B55F4">
        <w:rPr>
          <w:rStyle w:val="Emphasis"/>
        </w:rPr>
        <w:t>upheld</w:t>
      </w:r>
      <w:r w:rsidRPr="002B55F4">
        <w:rPr>
          <w:rStyle w:val="StyleUnderline"/>
        </w:rPr>
        <w:t xml:space="preserve"> in </w:t>
      </w:r>
      <w:r w:rsidRPr="002B55F4">
        <w:rPr>
          <w:rStyle w:val="Emphasis"/>
        </w:rPr>
        <w:t>its courts</w:t>
      </w:r>
      <w:r w:rsidRPr="002B55F4">
        <w:rPr>
          <w:sz w:val="16"/>
          <w:szCs w:val="16"/>
        </w:rPr>
        <w:t>.</w:t>
      </w:r>
    </w:p>
    <w:p w14:paraId="7685524B" w14:textId="5E2C3504" w:rsidR="000840F5" w:rsidRPr="002B55F4" w:rsidRDefault="000840F5" w:rsidP="000840F5">
      <w:pPr>
        <w:pStyle w:val="Heading3"/>
      </w:pPr>
      <w:r w:rsidRPr="002B55F4">
        <w:t>1AR – “Domestic” – Includes Treaties</w:t>
      </w:r>
    </w:p>
    <w:p w14:paraId="1144807C" w14:textId="43354FEA" w:rsidR="000840F5" w:rsidRPr="002B55F4" w:rsidRDefault="000953D2" w:rsidP="000840F5">
      <w:pPr>
        <w:pStyle w:val="Heading4"/>
      </w:pPr>
      <w:r w:rsidRPr="002B55F4">
        <w:t xml:space="preserve">“Domestic” law is any law that can be adjudicated in U.S. courts. It </w:t>
      </w:r>
      <w:r w:rsidRPr="002B55F4">
        <w:rPr>
          <w:u w:val="single"/>
        </w:rPr>
        <w:t>includes</w:t>
      </w:r>
      <w:r w:rsidRPr="002B55F4">
        <w:t xml:space="preserve"> treaties, executive agreements,</w:t>
      </w:r>
      <w:r w:rsidR="000C119C" w:rsidRPr="002B55F4">
        <w:t xml:space="preserve"> and international law.</w:t>
      </w:r>
    </w:p>
    <w:p w14:paraId="65916561" w14:textId="497092BC" w:rsidR="00D32ED0" w:rsidRPr="002B55F4" w:rsidRDefault="00D32ED0" w:rsidP="00D32ED0">
      <w:r w:rsidRPr="002B55F4">
        <w:rPr>
          <w:rStyle w:val="Style13ptBold"/>
        </w:rPr>
        <w:t xml:space="preserve">Hecker </w:t>
      </w:r>
      <w:r w:rsidR="000C4D0F" w:rsidRPr="002B55F4">
        <w:rPr>
          <w:rStyle w:val="Style13ptBold"/>
        </w:rPr>
        <w:t>13</w:t>
      </w:r>
      <w:r w:rsidR="000C4D0F" w:rsidRPr="002B55F4">
        <w:t xml:space="preserve"> –</w:t>
      </w:r>
      <w:r w:rsidR="00C65BA6" w:rsidRPr="002B55F4">
        <w:t xml:space="preserve"> </w:t>
      </w:r>
      <w:r w:rsidR="000C4D0F" w:rsidRPr="002B55F4">
        <w:t xml:space="preserve">Appellate military judge on the Air Force Court of Criminal Appeals. </w:t>
      </w:r>
    </w:p>
    <w:p w14:paraId="09FE6C6A" w14:textId="3CAC52DC" w:rsidR="000953D2" w:rsidRPr="002B55F4" w:rsidRDefault="00C65BA6" w:rsidP="000953D2">
      <w:r w:rsidRPr="002B55F4">
        <w:t xml:space="preserve">Karen Hecker, </w:t>
      </w:r>
      <w:r w:rsidR="000C4D0F" w:rsidRPr="002B55F4">
        <w:t xml:space="preserve">“United States v. Lutes,” 72 M.J. 530, 31 January 2013, </w:t>
      </w:r>
      <w:r w:rsidR="00D32ED0" w:rsidRPr="002B55F4">
        <w:t>pp. 533-534</w:t>
      </w:r>
      <w:r w:rsidR="000C4D0F" w:rsidRPr="002B55F4">
        <w:t>, Lexis.</w:t>
      </w:r>
    </w:p>
    <w:p w14:paraId="0B801975" w14:textId="77777777" w:rsidR="00D32ED0" w:rsidRPr="002B55F4" w:rsidRDefault="00D32ED0" w:rsidP="000953D2"/>
    <w:p w14:paraId="51DE2BED" w14:textId="77777777" w:rsidR="000953D2" w:rsidRPr="002B55F4" w:rsidRDefault="000840F5" w:rsidP="000840F5">
      <w:pPr>
        <w:rPr>
          <w:sz w:val="16"/>
          <w:szCs w:val="16"/>
        </w:rPr>
      </w:pPr>
      <w:r w:rsidRPr="002B55F4">
        <w:rPr>
          <w:sz w:val="16"/>
          <w:szCs w:val="16"/>
        </w:rPr>
        <w:t xml:space="preserve">As does its federal counterpart, Mil. R. Evid. 201 authorizes judicial notice of "adjudicative facts" which are defined as "simply the facts of the particular case." See Drafters'  [**9] Analysis at A22-4. </w:t>
      </w:r>
      <w:r w:rsidRPr="002B55F4">
        <w:rPr>
          <w:rStyle w:val="Emphasis"/>
        </w:rPr>
        <w:t>Domestic law</w:t>
      </w:r>
      <w:r w:rsidRPr="002B55F4">
        <w:rPr>
          <w:sz w:val="16"/>
          <w:szCs w:val="16"/>
        </w:rPr>
        <w:t xml:space="preserve"> can </w:t>
      </w:r>
      <w:r w:rsidRPr="002B55F4">
        <w:rPr>
          <w:rStyle w:val="StyleUnderline"/>
        </w:rPr>
        <w:t xml:space="preserve">constitute an </w:t>
      </w:r>
      <w:r w:rsidRPr="002B55F4">
        <w:rPr>
          <w:rStyle w:val="Emphasis"/>
        </w:rPr>
        <w:t>adjudicative fact</w:t>
      </w:r>
      <w:r w:rsidRPr="002B55F4">
        <w:rPr>
          <w:sz w:val="16"/>
          <w:szCs w:val="16"/>
        </w:rPr>
        <w:t xml:space="preserve"> and be eligible for judicial notice if it is a "fact that is of consequence to the determination" of the case.3 </w:t>
      </w:r>
    </w:p>
    <w:p w14:paraId="0A15E801" w14:textId="2F671181" w:rsidR="000953D2" w:rsidRPr="002B55F4" w:rsidRDefault="000953D2" w:rsidP="000840F5">
      <w:pPr>
        <w:rPr>
          <w:sz w:val="16"/>
          <w:szCs w:val="16"/>
        </w:rPr>
      </w:pPr>
      <w:r w:rsidRPr="002B55F4">
        <w:rPr>
          <w:sz w:val="16"/>
          <w:szCs w:val="16"/>
        </w:rPr>
        <w:t xml:space="preserve">[BEGIN FOOTNOTE 3] </w:t>
      </w:r>
      <w:r w:rsidRPr="002B55F4">
        <w:rPr>
          <w:rStyle w:val="StyleUnderline"/>
        </w:rPr>
        <w:t>"</w:t>
      </w:r>
      <w:r w:rsidRPr="002B55F4">
        <w:rPr>
          <w:rStyle w:val="Emphasis"/>
        </w:rPr>
        <w:t>Domestic law</w:t>
      </w:r>
      <w:r w:rsidRPr="002B55F4">
        <w:rPr>
          <w:rStyle w:val="StyleUnderline"/>
        </w:rPr>
        <w:t xml:space="preserve">" includes </w:t>
      </w:r>
      <w:r w:rsidRPr="002B55F4">
        <w:rPr>
          <w:rStyle w:val="Emphasis"/>
        </w:rPr>
        <w:t>treaties</w:t>
      </w:r>
      <w:r w:rsidRPr="002B55F4">
        <w:rPr>
          <w:rStyle w:val="StyleUnderline"/>
        </w:rPr>
        <w:t xml:space="preserve"> of the United States; </w:t>
      </w:r>
      <w:r w:rsidRPr="002B55F4">
        <w:rPr>
          <w:rStyle w:val="Emphasis"/>
        </w:rPr>
        <w:t>executive agreements</w:t>
      </w:r>
      <w:r w:rsidRPr="002B55F4">
        <w:rPr>
          <w:rStyle w:val="StyleUnderline"/>
        </w:rPr>
        <w:t xml:space="preserve"> between the United States and any State, foreign country or international organization</w:t>
      </w:r>
      <w:r w:rsidRPr="002B55F4">
        <w:rPr>
          <w:sz w:val="16"/>
          <w:szCs w:val="16"/>
        </w:rPr>
        <w:t xml:space="preserve">; </w:t>
      </w:r>
      <w:r w:rsidRPr="002B55F4">
        <w:rPr>
          <w:rStyle w:val="StyleUnderline"/>
        </w:rPr>
        <w:t xml:space="preserve">the </w:t>
      </w:r>
      <w:r w:rsidRPr="002B55F4">
        <w:rPr>
          <w:rStyle w:val="Emphasis"/>
        </w:rPr>
        <w:t>laws</w:t>
      </w:r>
      <w:r w:rsidRPr="002B55F4">
        <w:rPr>
          <w:rStyle w:val="StyleUnderline"/>
        </w:rPr>
        <w:t xml:space="preserve"> and </w:t>
      </w:r>
      <w:r w:rsidRPr="002B55F4">
        <w:rPr>
          <w:rStyle w:val="Emphasis"/>
        </w:rPr>
        <w:t>regulations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(which includes regulations of the armed forces) </w:t>
      </w:r>
      <w:r w:rsidRPr="002B55F4">
        <w:rPr>
          <w:rStyle w:val="StyleUnderline"/>
        </w:rPr>
        <w:t>or of</w:t>
      </w:r>
      <w:r w:rsidR="000C119C" w:rsidRPr="002B55F4">
        <w:rPr>
          <w:rStyle w:val="StyleUnderline"/>
        </w:rPr>
        <w:t xml:space="preserve"> </w:t>
      </w:r>
      <w:r w:rsidRPr="002B55F4">
        <w:rPr>
          <w:rStyle w:val="StyleUnderline"/>
        </w:rPr>
        <w:t xml:space="preserve">a State; </w:t>
      </w:r>
      <w:r w:rsidRPr="002B55F4">
        <w:rPr>
          <w:rStyle w:val="Emphasis"/>
        </w:rPr>
        <w:t>international law</w:t>
      </w:r>
      <w:r w:rsidRPr="002B55F4">
        <w:rPr>
          <w:rStyle w:val="StyleUnderline"/>
        </w:rPr>
        <w:t xml:space="preserve">; and the </w:t>
      </w:r>
      <w:r w:rsidRPr="002B55F4">
        <w:rPr>
          <w:rStyle w:val="Emphasis"/>
        </w:rPr>
        <w:t>common law</w:t>
      </w:r>
      <w:r w:rsidRPr="002B55F4">
        <w:rPr>
          <w:sz w:val="16"/>
          <w:szCs w:val="16"/>
        </w:rPr>
        <w:t>. See Drafters' Analysis, Drafter's Analysis, Manual for Courts-Martial, United States, A22-5 (2008 ed.) (hereinafter "Drafters' Analysis"). See United States v. Ayers, 54 M.J. 85, 90 (C.A.A.F. 2000) (a general regulation is a proper subject of judicial notice in a case charging a member with a violation of such a regulation). United States v. Commander, 39 M.J. 972, 977 (A.F.C.M.R. 1994) (panel instructed the military judge had taken judicial notice that anabolic steroids are a Schedule III controlled substance under the Controlled Substances Act of 1970). [END FOOTNOTE 3]</w:t>
      </w:r>
    </w:p>
    <w:p w14:paraId="7B73C6D5" w14:textId="5347F1D9" w:rsidR="000840F5" w:rsidRPr="002B55F4" w:rsidRDefault="000840F5" w:rsidP="000840F5">
      <w:pPr>
        <w:rPr>
          <w:sz w:val="16"/>
          <w:szCs w:val="16"/>
        </w:rPr>
      </w:pPr>
      <w:r w:rsidRPr="002B55F4">
        <w:rPr>
          <w:sz w:val="16"/>
          <w:szCs w:val="16"/>
        </w:rPr>
        <w:t>Mil. R. Evid. 201A; Drafters' Analysis at 22-5. Adjudicative facts would typically be resolved by the fact-finder in a particular case in determining who did what, where, when, how and with what intent. United States v. Jackson, 18 M.J. 403, 406 (C.M.A. 1984); Stephen A. Saltzburg, et al., Military Rules of Evidence Manual § 201.02[2], at 2-3 (7th ed. 2011). Mil. R. Evid. 201 limits the adjudicative facts that may be judicially noticed to those "not subject to reasonable dispute." This includes adjudicative facts that are (1) "generally known universally, locally, or in the area pertinent to the event," or (2) "capable of accurate and ready determination by resort to sources whose accuracy cannot reasonably be questioned." Mil. R. Evid. 201(b).</w:t>
      </w:r>
    </w:p>
    <w:p w14:paraId="179E838C" w14:textId="77777777" w:rsidR="004B6D45" w:rsidRPr="002B55F4" w:rsidRDefault="004B6D45" w:rsidP="009669BF">
      <w:pPr>
        <w:pStyle w:val="Heading3"/>
      </w:pPr>
    </w:p>
    <w:p w14:paraId="0D505A5E" w14:textId="77D3AE13" w:rsidR="002B2C10" w:rsidRPr="002B55F4" w:rsidRDefault="001129E2" w:rsidP="009669BF">
      <w:pPr>
        <w:pStyle w:val="Heading3"/>
      </w:pPr>
      <w:r w:rsidRPr="002B55F4">
        <w:t>1NC – “In” – Must Affect Whole Area</w:t>
      </w:r>
    </w:p>
    <w:p w14:paraId="16E5BE00" w14:textId="5447AD54" w:rsidR="001129E2" w:rsidRPr="002B55F4" w:rsidRDefault="00775C8B" w:rsidP="00775C8B">
      <w:pPr>
        <w:pStyle w:val="Heading4"/>
      </w:pPr>
      <w:r w:rsidRPr="002B55F4">
        <w:t>“In” means “throughout.”</w:t>
      </w:r>
    </w:p>
    <w:p w14:paraId="630C4455" w14:textId="3DC2E174" w:rsidR="00775C8B" w:rsidRPr="002B55F4" w:rsidRDefault="008546D4" w:rsidP="00775C8B">
      <w:pPr>
        <w:rPr>
          <w:rStyle w:val="Style13ptBold"/>
        </w:rPr>
      </w:pPr>
      <w:r w:rsidRPr="002B55F4">
        <w:rPr>
          <w:rStyle w:val="Style13ptBold"/>
        </w:rPr>
        <w:t>Words and Phrases 08</w:t>
      </w:r>
    </w:p>
    <w:p w14:paraId="2C9A032E" w14:textId="3DCFECE1" w:rsidR="008546D4" w:rsidRPr="002B55F4" w:rsidRDefault="008546D4" w:rsidP="00775C8B">
      <w:r w:rsidRPr="002B55F4">
        <w:rPr>
          <w:i/>
          <w:iCs/>
        </w:rPr>
        <w:t>Words and Phrases</w:t>
      </w:r>
      <w:r w:rsidRPr="002B55F4">
        <w:t>, Permanent Edition, vol. 20a, pp. 207.</w:t>
      </w:r>
    </w:p>
    <w:p w14:paraId="4859E859" w14:textId="77777777" w:rsidR="008546D4" w:rsidRPr="002B55F4" w:rsidRDefault="008546D4" w:rsidP="00775C8B"/>
    <w:p w14:paraId="7B63959B" w14:textId="43A582CC" w:rsidR="00775C8B" w:rsidRPr="002B55F4" w:rsidRDefault="008546D4" w:rsidP="001129E2">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2B55F4">
        <w:rPr>
          <w:rStyle w:val="Emphasis"/>
        </w:rPr>
        <w:t>“in”</w:t>
      </w:r>
      <w:r w:rsidRPr="002B55F4">
        <w:rPr>
          <w:rStyle w:val="StyleUnderline"/>
        </w:rPr>
        <w:t xml:space="preserve"> should be construed to </w:t>
      </w:r>
      <w:r w:rsidRPr="002B55F4">
        <w:rPr>
          <w:rStyle w:val="Emphasis"/>
        </w:rPr>
        <w:t>mean “throughout”</w:t>
      </w:r>
      <w:r w:rsidRPr="002B55F4">
        <w:rPr>
          <w:sz w:val="16"/>
          <w:szCs w:val="16"/>
        </w:rPr>
        <w:t xml:space="preserve"> such counties.  Reynolds v. Larkin, 14, p. 114, 117, 10 Colo. 126.</w:t>
      </w:r>
    </w:p>
    <w:p w14:paraId="4E849ED4" w14:textId="52CFE9FC" w:rsidR="00864961" w:rsidRPr="002B55F4" w:rsidRDefault="00864961" w:rsidP="009669BF">
      <w:pPr>
        <w:pStyle w:val="Heading3"/>
      </w:pPr>
      <w:r w:rsidRPr="002B55F4">
        <w:t xml:space="preserve">2AC – “In” </w:t>
      </w:r>
      <w:r w:rsidR="00427422" w:rsidRPr="002B55F4">
        <w:t>–</w:t>
      </w:r>
      <w:r w:rsidRPr="002B55F4">
        <w:t xml:space="preserve"> </w:t>
      </w:r>
      <w:r w:rsidR="00427422" w:rsidRPr="002B55F4">
        <w:t>No Affect Whole Area</w:t>
      </w:r>
    </w:p>
    <w:p w14:paraId="667B0799" w14:textId="06A16A7C" w:rsidR="00B62625" w:rsidRPr="002B55F4" w:rsidRDefault="00B62625" w:rsidP="00B62625">
      <w:pPr>
        <w:pStyle w:val="Heading4"/>
      </w:pPr>
      <w:r w:rsidRPr="002B55F4">
        <w:t>“In” means subsets.</w:t>
      </w:r>
    </w:p>
    <w:p w14:paraId="18DF5E7D" w14:textId="77777777" w:rsidR="00B62625" w:rsidRPr="002B55F4" w:rsidRDefault="00B62625" w:rsidP="00B62625">
      <w:r w:rsidRPr="002B55F4">
        <w:rPr>
          <w:rStyle w:val="Style13ptBold"/>
        </w:rPr>
        <w:t>Casey 09</w:t>
      </w:r>
      <w:r w:rsidRPr="002B55F4">
        <w:t xml:space="preserve"> – Co-chair of the intellectual property group at Stradley Ronon. </w:t>
      </w:r>
    </w:p>
    <w:p w14:paraId="4C38AD16" w14:textId="77777777" w:rsidR="00B62625" w:rsidRPr="002B55F4" w:rsidRDefault="00B62625" w:rsidP="00B62625">
      <w:r w:rsidRPr="002B55F4">
        <w:t xml:space="preserve">Opinion by Kevin R. Casey, “Abbott Point of Care, Inc. v. Epocal, Inc.,” </w:t>
      </w:r>
      <w:r w:rsidRPr="002B55F4">
        <w:rPr>
          <w:i/>
          <w:iCs/>
        </w:rPr>
        <w:t>U.S. District Court for the Northern District of Alabama</w:t>
      </w:r>
      <w:r w:rsidRPr="002B55F4">
        <w:t>, 30 November 2009, pp. 234, 2009 U.S. Dist. LEXIS 140383.</w:t>
      </w:r>
    </w:p>
    <w:p w14:paraId="3555105E" w14:textId="77777777" w:rsidR="00B62625" w:rsidRPr="002B55F4" w:rsidRDefault="00B62625" w:rsidP="00B62625"/>
    <w:p w14:paraId="1B61A4CB" w14:textId="77777777" w:rsidR="00B62625" w:rsidRPr="002B55F4" w:rsidRDefault="00B62625" w:rsidP="00B62625">
      <w:pPr>
        <w:rPr>
          <w:sz w:val="16"/>
          <w:szCs w:val="16"/>
        </w:rPr>
      </w:pPr>
      <w:r w:rsidRPr="002B55F4">
        <w:rPr>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0BFBAD88" w14:textId="77777777" w:rsidR="00B62625" w:rsidRPr="002B55F4" w:rsidRDefault="00B62625" w:rsidP="00B62625">
      <w:pPr>
        <w:rPr>
          <w:sz w:val="16"/>
          <w:szCs w:val="16"/>
        </w:rPr>
      </w:pPr>
      <w:r w:rsidRPr="002B55F4">
        <w:rPr>
          <w:sz w:val="16"/>
          <w:szCs w:val="16"/>
        </w:rPr>
        <w:t xml:space="preserve">[BEGIN FOOTNOTE 57] </w:t>
      </w:r>
      <w:r w:rsidRPr="002B55F4">
        <w:rPr>
          <w:rStyle w:val="Emphasis"/>
        </w:rPr>
        <w:t>Webster's</w:t>
      </w:r>
      <w:r w:rsidRPr="002B55F4">
        <w:rPr>
          <w:rStyle w:val="StyleUnderline"/>
        </w:rPr>
        <w:t xml:space="preserve"> defines </w:t>
      </w:r>
      <w:r w:rsidRPr="002B55F4">
        <w:rPr>
          <w:rStyle w:val="Emphasis"/>
        </w:rPr>
        <w:t>"in,"</w:t>
      </w:r>
      <w:r w:rsidRPr="002B55F4">
        <w:rPr>
          <w:sz w:val="16"/>
          <w:szCs w:val="16"/>
        </w:rPr>
        <w:t xml:space="preserve"> at 557, </w:t>
      </w:r>
      <w:r w:rsidRPr="002B55F4">
        <w:rPr>
          <w:rStyle w:val="StyleUnderline"/>
        </w:rPr>
        <w:t>as "</w:t>
      </w:r>
      <w:r w:rsidRPr="002B55F4">
        <w:rPr>
          <w:rStyle w:val="Emphasis"/>
        </w:rPr>
        <w:t>Within</w:t>
      </w:r>
      <w:r w:rsidRPr="002B55F4">
        <w:rPr>
          <w:rStyle w:val="StyleUnderline"/>
        </w:rPr>
        <w:t xml:space="preserve"> the </w:t>
      </w:r>
      <w:r w:rsidRPr="002B55F4">
        <w:rPr>
          <w:rStyle w:val="Emphasis"/>
        </w:rPr>
        <w:t>bounds</w:t>
      </w:r>
      <w:r w:rsidRPr="002B55F4">
        <w:rPr>
          <w:rStyle w:val="StyleUnderline"/>
        </w:rPr>
        <w:t xml:space="preserve"> or area of"</w:t>
      </w:r>
      <w:r w:rsidRPr="002B55F4">
        <w:rPr>
          <w:sz w:val="16"/>
          <w:szCs w:val="16"/>
        </w:rPr>
        <w:t xml:space="preserve"> and "within," at 1268, as "In </w:t>
      </w:r>
      <w:r w:rsidRPr="002B55F4">
        <w:rPr>
          <w:rStyle w:val="StyleUnderline"/>
        </w:rPr>
        <w:t xml:space="preserve">or into the inner part: </w:t>
      </w:r>
      <w:r w:rsidRPr="002B55F4">
        <w:rPr>
          <w:rStyle w:val="Emphasis"/>
        </w:rPr>
        <w:t>INSIDE</w:t>
      </w:r>
      <w:r w:rsidRPr="002B55F4">
        <w:rPr>
          <w:rStyle w:val="StyleUnderline"/>
        </w:rPr>
        <w:t>." Note that</w:t>
      </w:r>
      <w:r w:rsidRPr="002B55F4">
        <w:rPr>
          <w:sz w:val="16"/>
          <w:szCs w:val="16"/>
        </w:rPr>
        <w:t xml:space="preserve"> the definition of "within" incorporates "in." </w:t>
      </w:r>
      <w:r w:rsidRPr="002B55F4">
        <w:rPr>
          <w:rStyle w:val="StyleUnderline"/>
        </w:rPr>
        <w:t xml:space="preserve">The word "in" does </w:t>
      </w:r>
      <w:r w:rsidRPr="002B55F4">
        <w:rPr>
          <w:rStyle w:val="Emphasis"/>
        </w:rPr>
        <w:t>not require</w:t>
      </w:r>
      <w:r w:rsidRPr="002B55F4">
        <w:rPr>
          <w:rStyle w:val="StyleUnderline"/>
        </w:rPr>
        <w:t xml:space="preserve"> that something be </w:t>
      </w:r>
      <w:r w:rsidRPr="002B55F4">
        <w:rPr>
          <w:rStyle w:val="Emphasis"/>
        </w:rPr>
        <w:t>completely</w:t>
      </w:r>
      <w:r w:rsidRPr="002B55F4">
        <w:rPr>
          <w:rStyle w:val="StyleUnderline"/>
        </w:rPr>
        <w:t xml:space="preserve"> and </w:t>
      </w:r>
      <w:r w:rsidRPr="002B55F4">
        <w:rPr>
          <w:rStyle w:val="Emphasis"/>
        </w:rPr>
        <w:t>continuously inside</w:t>
      </w:r>
      <w:r w:rsidRPr="002B55F4">
        <w:rPr>
          <w:rStyle w:val="StyleUnderline"/>
        </w:rPr>
        <w:t xml:space="preserve"> of something else. A component may be </w:t>
      </w:r>
      <w:r w:rsidRPr="002B55F4">
        <w:rPr>
          <w:rStyle w:val="Emphasis"/>
        </w:rPr>
        <w:t>"in"</w:t>
      </w:r>
      <w:r w:rsidRPr="002B55F4">
        <w:rPr>
          <w:rStyle w:val="StyleUnderline"/>
        </w:rPr>
        <w:t xml:space="preserve"> another component if it is </w:t>
      </w:r>
      <w:r w:rsidRPr="002B55F4">
        <w:rPr>
          <w:rStyle w:val="Emphasis"/>
        </w:rPr>
        <w:t>located</w:t>
      </w:r>
      <w:r w:rsidRPr="002B55F4">
        <w:rPr>
          <w:sz w:val="16"/>
          <w:szCs w:val="16"/>
        </w:rPr>
        <w:t xml:space="preserve">, </w:t>
      </w:r>
      <w:r w:rsidRPr="002B55F4">
        <w:rPr>
          <w:rStyle w:val="Emphasis"/>
        </w:rPr>
        <w:t>at least</w:t>
      </w:r>
      <w:r w:rsidRPr="002B55F4">
        <w:rPr>
          <w:rStyle w:val="StyleUnderline"/>
        </w:rPr>
        <w:t xml:space="preserve"> in </w:t>
      </w:r>
      <w:r w:rsidRPr="002B55F4">
        <w:rPr>
          <w:rStyle w:val="Emphasis"/>
        </w:rPr>
        <w:t>relevant part</w:t>
      </w:r>
      <w:r w:rsidRPr="002B55F4">
        <w:rPr>
          <w:rStyle w:val="StyleUnderline"/>
        </w:rPr>
        <w:t xml:space="preserve">, in the </w:t>
      </w:r>
      <w:r w:rsidRPr="002B55F4">
        <w:rPr>
          <w:rStyle w:val="Emphasis"/>
        </w:rPr>
        <w:t>defined space</w:t>
      </w:r>
      <w:r w:rsidRPr="002B55F4">
        <w:rPr>
          <w:rStyle w:val="StyleUnderline"/>
        </w:rPr>
        <w:t>.</w:t>
      </w:r>
      <w:r w:rsidRPr="002B55F4">
        <w:rPr>
          <w:sz w:val="16"/>
          <w:szCs w:val="16"/>
        </w:rPr>
        <w:t xml:space="preserve"> See Foster v. Hallco Mfg. Co., 119 F.3d 16, 1997 WL 419391 at *8 (Fed. Cir. 1997) (non-precedential). See also Gemstar-TV Guide Int'l, Inc. v. Int'l Trade Comm'n, 383 F.3d 1352, 1372 (Fed. Cir. 2004) ("General use dictionaries define 'in' as 'used as a functional word to indicate location or position in space or in some materially bounded object.'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513CED35" w14:textId="77777777" w:rsidR="00B62625" w:rsidRPr="002B55F4" w:rsidRDefault="00B62625" w:rsidP="00B62625">
      <w:pPr>
        <w:rPr>
          <w:sz w:val="16"/>
          <w:szCs w:val="16"/>
        </w:rPr>
      </w:pPr>
      <w:r w:rsidRPr="002B55F4">
        <w:rPr>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3ED25D34" w14:textId="7EB2BFD8" w:rsidR="006F0582" w:rsidRPr="002B55F4" w:rsidRDefault="006F0582" w:rsidP="006F0582">
      <w:pPr>
        <w:pStyle w:val="Heading3"/>
      </w:pPr>
      <w:r w:rsidRPr="002B55F4">
        <w:t>1AR – “In” – No Affect Whole Area</w:t>
      </w:r>
    </w:p>
    <w:p w14:paraId="04A5B2F4" w14:textId="77777777" w:rsidR="00B62625" w:rsidRPr="002B55F4" w:rsidRDefault="00B62625" w:rsidP="00B62625">
      <w:pPr>
        <w:pStyle w:val="Heading4"/>
      </w:pPr>
      <w:r w:rsidRPr="002B55F4">
        <w:t>“In” means “within.”</w:t>
      </w:r>
    </w:p>
    <w:p w14:paraId="63CEFD7A" w14:textId="77777777" w:rsidR="00B62625" w:rsidRPr="002B55F4" w:rsidRDefault="00B62625" w:rsidP="00B62625">
      <w:r w:rsidRPr="002B55F4">
        <w:rPr>
          <w:rStyle w:val="Style13ptBold"/>
        </w:rPr>
        <w:t>Collins N.D.</w:t>
      </w:r>
      <w:r w:rsidRPr="002B55F4">
        <w:t xml:space="preserve"> – Collins Dictionary.</w:t>
      </w:r>
    </w:p>
    <w:p w14:paraId="16DF0C10" w14:textId="77777777" w:rsidR="00B62625" w:rsidRPr="002B55F4" w:rsidRDefault="00B62625" w:rsidP="00B62625">
      <w:r w:rsidRPr="002B55F4">
        <w:t>“In,” Collins Dictionary, https://www.collinsdictionary.com/us/dictionary/english/in.</w:t>
      </w:r>
    </w:p>
    <w:p w14:paraId="05DE7405" w14:textId="77777777" w:rsidR="00B62625" w:rsidRPr="002B55F4" w:rsidRDefault="00B62625" w:rsidP="00B62625"/>
    <w:p w14:paraId="42158BC1" w14:textId="77777777" w:rsidR="00B62625" w:rsidRPr="002B55F4" w:rsidRDefault="00B62625" w:rsidP="00B62625">
      <w:pPr>
        <w:rPr>
          <w:rStyle w:val="Emphasis"/>
        </w:rPr>
      </w:pPr>
      <w:r w:rsidRPr="002B55F4">
        <w:rPr>
          <w:rStyle w:val="Emphasis"/>
        </w:rPr>
        <w:t>in</w:t>
      </w:r>
    </w:p>
    <w:p w14:paraId="4F9F3DD5" w14:textId="77777777" w:rsidR="00B62625" w:rsidRPr="002B55F4" w:rsidRDefault="00B62625" w:rsidP="00B62625">
      <w:pPr>
        <w:rPr>
          <w:sz w:val="16"/>
          <w:szCs w:val="16"/>
        </w:rPr>
      </w:pPr>
      <w:r w:rsidRPr="002B55F4">
        <w:rPr>
          <w:sz w:val="16"/>
          <w:szCs w:val="16"/>
        </w:rPr>
        <w:t>position or movement</w:t>
      </w:r>
    </w:p>
    <w:p w14:paraId="2B14029A" w14:textId="77777777" w:rsidR="00B62625" w:rsidRPr="002B55F4" w:rsidRDefault="00B62625" w:rsidP="00B62625">
      <w:pPr>
        <w:rPr>
          <w:sz w:val="16"/>
          <w:szCs w:val="16"/>
        </w:rPr>
      </w:pPr>
      <w:r w:rsidRPr="002B55F4">
        <w:rPr>
          <w:sz w:val="16"/>
          <w:szCs w:val="16"/>
        </w:rPr>
        <w:t>1. PREPOSITION</w:t>
      </w:r>
    </w:p>
    <w:p w14:paraId="39B488D7" w14:textId="77777777" w:rsidR="00B62625" w:rsidRPr="002B55F4" w:rsidRDefault="00B62625" w:rsidP="00B62625">
      <w:pPr>
        <w:rPr>
          <w:sz w:val="16"/>
          <w:szCs w:val="16"/>
        </w:rPr>
      </w:pPr>
      <w:r w:rsidRPr="002B55F4">
        <w:rPr>
          <w:rStyle w:val="StyleUnderline"/>
        </w:rPr>
        <w:t xml:space="preserve">Someone or something that is </w:t>
      </w:r>
      <w:r w:rsidRPr="002B55F4">
        <w:rPr>
          <w:rStyle w:val="Emphasis"/>
        </w:rPr>
        <w:t>in something else</w:t>
      </w:r>
      <w:r w:rsidRPr="002B55F4">
        <w:rPr>
          <w:rStyle w:val="StyleUnderline"/>
        </w:rPr>
        <w:t xml:space="preserve"> is </w:t>
      </w:r>
      <w:r w:rsidRPr="002B55F4">
        <w:rPr>
          <w:rStyle w:val="Emphasis"/>
        </w:rPr>
        <w:t>enclosed by</w:t>
      </w:r>
      <w:r w:rsidRPr="002B55F4">
        <w:rPr>
          <w:rStyle w:val="StyleUnderline"/>
        </w:rPr>
        <w:t xml:space="preserve"> it or </w:t>
      </w:r>
      <w:r w:rsidRPr="002B55F4">
        <w:rPr>
          <w:rStyle w:val="Emphasis"/>
        </w:rPr>
        <w:t>surrounded by</w:t>
      </w:r>
      <w:r w:rsidRPr="002B55F4">
        <w:rPr>
          <w:rStyle w:val="StyleUnderline"/>
        </w:rPr>
        <w:t xml:space="preserve"> it</w:t>
      </w:r>
      <w:r w:rsidRPr="002B55F4">
        <w:rPr>
          <w:sz w:val="16"/>
          <w:szCs w:val="16"/>
        </w:rPr>
        <w:t>. If you put something in a container, you move it so that it is enclosed by the container.</w:t>
      </w:r>
    </w:p>
    <w:p w14:paraId="26197607" w14:textId="1F62AF58" w:rsidR="006F0582" w:rsidRPr="002B55F4" w:rsidRDefault="006F0582" w:rsidP="006F0582">
      <w:pPr>
        <w:pStyle w:val="Heading4"/>
      </w:pPr>
      <w:r w:rsidRPr="002B55F4">
        <w:t xml:space="preserve">“In” means </w:t>
      </w:r>
      <w:r w:rsidR="00502885" w:rsidRPr="002B55F4">
        <w:t>within limits.</w:t>
      </w:r>
    </w:p>
    <w:p w14:paraId="0FCC3B94" w14:textId="3595C1A4" w:rsidR="00502885" w:rsidRPr="002B55F4" w:rsidRDefault="00502885" w:rsidP="00502885">
      <w:pPr>
        <w:rPr>
          <w:rStyle w:val="Style13ptBold"/>
        </w:rPr>
      </w:pPr>
      <w:r w:rsidRPr="002B55F4">
        <w:rPr>
          <w:rStyle w:val="Style13ptBold"/>
        </w:rPr>
        <w:t>Merriam Webster N.D.</w:t>
      </w:r>
      <w:r w:rsidR="001A7359" w:rsidRPr="002B55F4">
        <w:t xml:space="preserve"> – Merriam Webster Dictionary. </w:t>
      </w:r>
    </w:p>
    <w:p w14:paraId="39CFB426" w14:textId="59EC5AF2" w:rsidR="00502885" w:rsidRPr="002B55F4" w:rsidRDefault="00502885" w:rsidP="00502885">
      <w:r w:rsidRPr="002B55F4">
        <w:t>“In,” Merriam Webster, https://www.merriam-webster.com/dictionary/in.</w:t>
      </w:r>
    </w:p>
    <w:p w14:paraId="5A6FB0E8" w14:textId="77777777" w:rsidR="00502885" w:rsidRPr="002B55F4" w:rsidRDefault="00502885" w:rsidP="00502885"/>
    <w:p w14:paraId="75F6A7C6" w14:textId="77777777" w:rsidR="00502885" w:rsidRPr="002B55F4" w:rsidRDefault="00502885" w:rsidP="00502885">
      <w:pPr>
        <w:rPr>
          <w:rStyle w:val="Emphasis"/>
        </w:rPr>
      </w:pPr>
      <w:r w:rsidRPr="002B55F4">
        <w:rPr>
          <w:rStyle w:val="Emphasis"/>
        </w:rPr>
        <w:t>in</w:t>
      </w:r>
    </w:p>
    <w:p w14:paraId="128F58B5" w14:textId="77777777" w:rsidR="00502885" w:rsidRPr="002B55F4" w:rsidRDefault="00502885" w:rsidP="00502885">
      <w:pPr>
        <w:rPr>
          <w:sz w:val="16"/>
          <w:szCs w:val="16"/>
        </w:rPr>
      </w:pPr>
      <w:r w:rsidRPr="002B55F4">
        <w:rPr>
          <w:sz w:val="16"/>
          <w:szCs w:val="16"/>
        </w:rPr>
        <w:t>1 of 11</w:t>
      </w:r>
    </w:p>
    <w:p w14:paraId="204AE24F" w14:textId="77777777" w:rsidR="00502885" w:rsidRPr="002B55F4" w:rsidRDefault="00502885" w:rsidP="00502885">
      <w:pPr>
        <w:rPr>
          <w:sz w:val="16"/>
          <w:szCs w:val="16"/>
        </w:rPr>
      </w:pPr>
      <w:r w:rsidRPr="002B55F4">
        <w:rPr>
          <w:sz w:val="16"/>
          <w:szCs w:val="16"/>
        </w:rPr>
        <w:t>preposition</w:t>
      </w:r>
    </w:p>
    <w:p w14:paraId="5DD9EE95" w14:textId="7CA0D5A4" w:rsidR="00502885" w:rsidRPr="002B55F4" w:rsidRDefault="00502885" w:rsidP="00502885">
      <w:pPr>
        <w:rPr>
          <w:rStyle w:val="Emphasis"/>
        </w:rPr>
      </w:pPr>
      <w:r w:rsidRPr="002B55F4">
        <w:rPr>
          <w:sz w:val="16"/>
          <w:szCs w:val="16"/>
        </w:rPr>
        <w:t>1a—</w:t>
      </w:r>
      <w:r w:rsidRPr="002B55F4">
        <w:rPr>
          <w:rStyle w:val="StyleUnderline"/>
        </w:rPr>
        <w:t xml:space="preserve">used as a </w:t>
      </w:r>
      <w:r w:rsidRPr="002B55F4">
        <w:rPr>
          <w:rStyle w:val="Emphasis"/>
        </w:rPr>
        <w:t>function word</w:t>
      </w:r>
      <w:r w:rsidRPr="002B55F4">
        <w:rPr>
          <w:rStyle w:val="StyleUnderline"/>
        </w:rPr>
        <w:t xml:space="preserve"> to indicate </w:t>
      </w:r>
      <w:r w:rsidRPr="002B55F4">
        <w:rPr>
          <w:rStyle w:val="Emphasis"/>
        </w:rPr>
        <w:t>inclusion</w:t>
      </w:r>
      <w:r w:rsidRPr="002B55F4">
        <w:rPr>
          <w:rStyle w:val="StyleUnderline"/>
        </w:rPr>
        <w:t xml:space="preserve">, </w:t>
      </w:r>
      <w:r w:rsidRPr="002B55F4">
        <w:rPr>
          <w:rStyle w:val="Emphasis"/>
        </w:rPr>
        <w:t>location</w:t>
      </w:r>
      <w:r w:rsidRPr="002B55F4">
        <w:rPr>
          <w:rStyle w:val="StyleUnderline"/>
        </w:rPr>
        <w:t xml:space="preserve">, or </w:t>
      </w:r>
      <w:r w:rsidRPr="002B55F4">
        <w:rPr>
          <w:rStyle w:val="Emphasis"/>
        </w:rPr>
        <w:t>position</w:t>
      </w:r>
      <w:r w:rsidRPr="002B55F4">
        <w:rPr>
          <w:rStyle w:val="StyleUnderline"/>
        </w:rPr>
        <w:t xml:space="preserve"> </w:t>
      </w:r>
      <w:r w:rsidRPr="002B55F4">
        <w:rPr>
          <w:rStyle w:val="Emphasis"/>
        </w:rPr>
        <w:t>within limits</w:t>
      </w:r>
    </w:p>
    <w:p w14:paraId="12EB9B23" w14:textId="7D14B073" w:rsidR="001A7359" w:rsidRPr="002B55F4" w:rsidRDefault="0070724F" w:rsidP="001A7359">
      <w:pPr>
        <w:pStyle w:val="Heading4"/>
      </w:pPr>
      <w:r w:rsidRPr="002B55F4">
        <w:t>“</w:t>
      </w:r>
      <w:r w:rsidR="001A7359" w:rsidRPr="002B55F4">
        <w:t>I</w:t>
      </w:r>
      <w:r w:rsidRPr="002B55F4">
        <w:t>n”</w:t>
      </w:r>
      <w:r w:rsidR="001A7359" w:rsidRPr="002B55F4">
        <w:t xml:space="preserve"> means inside an area.</w:t>
      </w:r>
    </w:p>
    <w:p w14:paraId="5EC4CEB1" w14:textId="0A3A9644" w:rsidR="001A7359" w:rsidRPr="002B55F4" w:rsidRDefault="001A7359" w:rsidP="001A7359">
      <w:r w:rsidRPr="002B55F4">
        <w:rPr>
          <w:rStyle w:val="Style13ptBold"/>
        </w:rPr>
        <w:t>Cambridge N.D.</w:t>
      </w:r>
      <w:r w:rsidRPr="002B55F4">
        <w:t xml:space="preserve"> – Cambridge Dictionary.</w:t>
      </w:r>
    </w:p>
    <w:p w14:paraId="49046936" w14:textId="7D464222" w:rsidR="0070724F" w:rsidRPr="002B55F4" w:rsidRDefault="0070724F" w:rsidP="001A7359">
      <w:r w:rsidRPr="002B55F4">
        <w:t>“In,” Cambridge Dictionary, https://dictionary.cambridge.org/us/dictionary/english/in.</w:t>
      </w:r>
    </w:p>
    <w:p w14:paraId="387DC644" w14:textId="77777777" w:rsidR="001A7359" w:rsidRPr="002B55F4" w:rsidRDefault="001A7359" w:rsidP="001A7359"/>
    <w:p w14:paraId="73AB97E2" w14:textId="77777777" w:rsidR="001A7359" w:rsidRPr="002B55F4" w:rsidRDefault="001A7359" w:rsidP="001A7359">
      <w:pPr>
        <w:rPr>
          <w:rStyle w:val="Emphasis"/>
        </w:rPr>
      </w:pPr>
      <w:r w:rsidRPr="002B55F4">
        <w:rPr>
          <w:rStyle w:val="Emphasis"/>
        </w:rPr>
        <w:t>in</w:t>
      </w:r>
    </w:p>
    <w:p w14:paraId="18EEA620" w14:textId="77777777" w:rsidR="001A7359" w:rsidRPr="002B55F4" w:rsidRDefault="001A7359" w:rsidP="001A7359">
      <w:pPr>
        <w:rPr>
          <w:sz w:val="16"/>
          <w:szCs w:val="16"/>
        </w:rPr>
      </w:pPr>
      <w:r w:rsidRPr="002B55F4">
        <w:rPr>
          <w:sz w:val="16"/>
          <w:szCs w:val="16"/>
        </w:rPr>
        <w:t>preposition</w:t>
      </w:r>
    </w:p>
    <w:p w14:paraId="0AFCEB1F" w14:textId="77777777" w:rsidR="001A7359" w:rsidRPr="002B55F4" w:rsidRDefault="001A7359" w:rsidP="001A7359">
      <w:pPr>
        <w:rPr>
          <w:sz w:val="16"/>
          <w:szCs w:val="16"/>
        </w:rPr>
      </w:pPr>
      <w:r w:rsidRPr="002B55F4">
        <w:rPr>
          <w:sz w:val="16"/>
          <w:szCs w:val="16"/>
        </w:rPr>
        <w:t>A1</w:t>
      </w:r>
    </w:p>
    <w:p w14:paraId="0A8BBA3C" w14:textId="23D4B98A" w:rsidR="001A7359" w:rsidRPr="002B55F4" w:rsidRDefault="001A7359" w:rsidP="001A7359">
      <w:pPr>
        <w:rPr>
          <w:sz w:val="16"/>
          <w:szCs w:val="16"/>
        </w:rPr>
      </w:pPr>
      <w:r w:rsidRPr="002B55F4">
        <w:rPr>
          <w:rStyle w:val="Emphasis"/>
        </w:rPr>
        <w:t>inside</w:t>
      </w:r>
      <w:r w:rsidRPr="002B55F4">
        <w:rPr>
          <w:rStyle w:val="StyleUnderline"/>
        </w:rPr>
        <w:t xml:space="preserve"> a </w:t>
      </w:r>
      <w:r w:rsidRPr="002B55F4">
        <w:rPr>
          <w:rStyle w:val="Emphasis"/>
        </w:rPr>
        <w:t>container</w:t>
      </w:r>
      <w:r w:rsidRPr="002B55F4">
        <w:rPr>
          <w:rStyle w:val="StyleUnderline"/>
        </w:rPr>
        <w:t xml:space="preserve">, </w:t>
      </w:r>
      <w:r w:rsidRPr="002B55F4">
        <w:rPr>
          <w:rStyle w:val="Emphasis"/>
        </w:rPr>
        <w:t>place</w:t>
      </w:r>
      <w:r w:rsidRPr="002B55F4">
        <w:rPr>
          <w:rStyle w:val="StyleUnderline"/>
        </w:rPr>
        <w:t xml:space="preserve">, or </w:t>
      </w:r>
      <w:r w:rsidRPr="002B55F4">
        <w:rPr>
          <w:rStyle w:val="Emphasis"/>
        </w:rPr>
        <w:t>area</w:t>
      </w:r>
      <w:r w:rsidRPr="002B55F4">
        <w:rPr>
          <w:sz w:val="16"/>
          <w:szCs w:val="16"/>
        </w:rPr>
        <w:t>, or surrounded or closed off by something:</w:t>
      </w:r>
    </w:p>
    <w:p w14:paraId="18C9C7AE" w14:textId="5F6C24E2" w:rsidR="0070724F" w:rsidRPr="002B55F4" w:rsidRDefault="0070724F" w:rsidP="0070724F">
      <w:pPr>
        <w:pStyle w:val="Heading4"/>
      </w:pPr>
      <w:r w:rsidRPr="002B55F4">
        <w:t>“In” indicate</w:t>
      </w:r>
      <w:r w:rsidR="002B2C10" w:rsidRPr="002B55F4">
        <w:t>s</w:t>
      </w:r>
      <w:r w:rsidRPr="002B55F4">
        <w:t xml:space="preserve"> location within something.</w:t>
      </w:r>
    </w:p>
    <w:p w14:paraId="1BFDC187" w14:textId="4446D606" w:rsidR="0070724F" w:rsidRPr="002B55F4" w:rsidRDefault="0070724F" w:rsidP="0070724F">
      <w:r w:rsidRPr="002B55F4">
        <w:rPr>
          <w:rStyle w:val="Style13ptBold"/>
        </w:rPr>
        <w:t>Britannica N.D.</w:t>
      </w:r>
      <w:r w:rsidRPr="002B55F4">
        <w:t xml:space="preserve"> – The Britannica Dictionary.</w:t>
      </w:r>
    </w:p>
    <w:p w14:paraId="09CC8724" w14:textId="10841178" w:rsidR="0070724F" w:rsidRPr="002B55F4" w:rsidRDefault="0070724F" w:rsidP="0070724F">
      <w:r w:rsidRPr="002B55F4">
        <w:t xml:space="preserve">“In,” The Britannica Dictionary,” </w:t>
      </w:r>
      <w:r w:rsidR="002B2C10" w:rsidRPr="002B55F4">
        <w:t>https://www.britannica.com/dictionary/in</w:t>
      </w:r>
      <w:r w:rsidRPr="002B55F4">
        <w:t>.</w:t>
      </w:r>
    </w:p>
    <w:p w14:paraId="3BC8CA47" w14:textId="77777777" w:rsidR="002B2C10" w:rsidRPr="002B55F4" w:rsidRDefault="002B2C10" w:rsidP="0070724F"/>
    <w:p w14:paraId="38B10361" w14:textId="2E0AA9EC" w:rsidR="002B2C10" w:rsidRPr="002B55F4" w:rsidRDefault="002B2C10" w:rsidP="002B2C10">
      <w:pPr>
        <w:rPr>
          <w:sz w:val="16"/>
          <w:szCs w:val="16"/>
        </w:rPr>
      </w:pPr>
      <w:r w:rsidRPr="002B55F4">
        <w:rPr>
          <w:rStyle w:val="Emphasis"/>
        </w:rPr>
        <w:t>in</w:t>
      </w:r>
      <w:r w:rsidRPr="002B55F4">
        <w:rPr>
          <w:sz w:val="16"/>
          <w:szCs w:val="16"/>
        </w:rPr>
        <w:t xml:space="preserve"> /ˈɪn/ /ən/  preposition</w:t>
      </w:r>
    </w:p>
    <w:p w14:paraId="629FD1BE" w14:textId="3DCB6B51" w:rsidR="002B2C10" w:rsidRPr="002B55F4" w:rsidRDefault="002B2C10" w:rsidP="002B2C10">
      <w:pPr>
        <w:rPr>
          <w:sz w:val="16"/>
          <w:szCs w:val="16"/>
        </w:rPr>
      </w:pPr>
      <w:r w:rsidRPr="002B55F4">
        <w:rPr>
          <w:sz w:val="16"/>
          <w:szCs w:val="16"/>
        </w:rPr>
        <w:t xml:space="preserve">1 — </w:t>
      </w:r>
      <w:r w:rsidRPr="002B55F4">
        <w:rPr>
          <w:rStyle w:val="StyleUnderline"/>
        </w:rPr>
        <w:t xml:space="preserve">used to indicate </w:t>
      </w:r>
      <w:r w:rsidRPr="002B55F4">
        <w:rPr>
          <w:rStyle w:val="Emphasis"/>
        </w:rPr>
        <w:t>location</w:t>
      </w:r>
      <w:r w:rsidRPr="002B55F4">
        <w:rPr>
          <w:rStyle w:val="StyleUnderline"/>
        </w:rPr>
        <w:t xml:space="preserve"> or </w:t>
      </w:r>
      <w:r w:rsidRPr="002B55F4">
        <w:rPr>
          <w:rStyle w:val="Emphasis"/>
        </w:rPr>
        <w:t>position within</w:t>
      </w:r>
      <w:r w:rsidRPr="002B55F4">
        <w:rPr>
          <w:rStyle w:val="StyleUnderline"/>
        </w:rPr>
        <w:t xml:space="preserve"> something</w:t>
      </w:r>
    </w:p>
    <w:p w14:paraId="0A74D90B" w14:textId="77777777" w:rsidR="00864961" w:rsidRPr="002B55F4" w:rsidRDefault="00864961" w:rsidP="009669BF">
      <w:pPr>
        <w:pStyle w:val="Heading3"/>
      </w:pPr>
    </w:p>
    <w:p w14:paraId="7E0D5BE2" w14:textId="1659146B" w:rsidR="00DD5E30" w:rsidRPr="002B55F4" w:rsidRDefault="00DD5E30" w:rsidP="009669BF">
      <w:pPr>
        <w:pStyle w:val="Heading3"/>
      </w:pPr>
      <w:r w:rsidRPr="002B55F4">
        <w:t>1NC – “Copyrights”</w:t>
      </w:r>
    </w:p>
    <w:p w14:paraId="72F0B5F8" w14:textId="08DC458D" w:rsidR="00DD5E30" w:rsidRPr="002B55F4" w:rsidRDefault="00383F2F" w:rsidP="00DD5E30">
      <w:pPr>
        <w:pStyle w:val="Heading4"/>
      </w:pPr>
      <w:r w:rsidRPr="002B55F4">
        <w:t>Copyrights are protections provided by U.S. law to authors of original works of authorship</w:t>
      </w:r>
      <w:r w:rsidR="00D8718A" w:rsidRPr="002B55F4">
        <w:t xml:space="preserve"> in a fixed medium</w:t>
      </w:r>
      <w:r w:rsidRPr="002B55F4">
        <w:t>.</w:t>
      </w:r>
    </w:p>
    <w:p w14:paraId="0C1486F6" w14:textId="26948C72" w:rsidR="00D8718A" w:rsidRPr="002B55F4" w:rsidRDefault="005F01A4" w:rsidP="00D8718A">
      <w:r w:rsidRPr="002B55F4">
        <w:rPr>
          <w:rStyle w:val="Style13ptBold"/>
        </w:rPr>
        <w:t xml:space="preserve">Copyright Office </w:t>
      </w:r>
      <w:r w:rsidR="00EA6358" w:rsidRPr="002B55F4">
        <w:rPr>
          <w:rStyle w:val="Style13ptBold"/>
        </w:rPr>
        <w:t>21</w:t>
      </w:r>
      <w:r w:rsidR="00EA6358" w:rsidRPr="002B55F4">
        <w:t xml:space="preserve"> – U.S. Copyright Office.</w:t>
      </w:r>
    </w:p>
    <w:p w14:paraId="09927F46" w14:textId="205D4D4A" w:rsidR="00EA6358" w:rsidRPr="002B55F4" w:rsidRDefault="00EA6358" w:rsidP="00D8718A">
      <w:r w:rsidRPr="002B55F4">
        <w:t xml:space="preserve"> “Circular 1: Copyright Basics,” </w:t>
      </w:r>
      <w:r w:rsidRPr="002B55F4">
        <w:rPr>
          <w:i/>
          <w:iCs/>
        </w:rPr>
        <w:t>U.S. Copyright Office</w:t>
      </w:r>
      <w:r w:rsidRPr="002B55F4">
        <w:t xml:space="preserve">, September 2021, </w:t>
      </w:r>
      <w:r w:rsidR="00FE717B" w:rsidRPr="002B55F4">
        <w:t>pp. 1, https://copyright.gov/circs/circ01.pdf.</w:t>
      </w:r>
    </w:p>
    <w:p w14:paraId="492F8CE6" w14:textId="77777777" w:rsidR="005F01A4" w:rsidRPr="002B55F4" w:rsidRDefault="005F01A4" w:rsidP="00D8718A"/>
    <w:p w14:paraId="186FAB32" w14:textId="0C45FE63" w:rsidR="00383F2F" w:rsidRPr="002B55F4" w:rsidRDefault="00383F2F" w:rsidP="00383F2F">
      <w:pPr>
        <w:rPr>
          <w:sz w:val="16"/>
          <w:szCs w:val="16"/>
        </w:rPr>
      </w:pPr>
      <w:r w:rsidRPr="002B55F4">
        <w:rPr>
          <w:rStyle w:val="Emphasis"/>
        </w:rPr>
        <w:t>Copyright</w:t>
      </w:r>
      <w:r w:rsidRPr="002B55F4">
        <w:rPr>
          <w:rStyle w:val="StyleUnderline"/>
        </w:rPr>
        <w:t xml:space="preserve"> is a </w:t>
      </w:r>
      <w:r w:rsidRPr="002B55F4">
        <w:rPr>
          <w:rStyle w:val="Emphasis"/>
        </w:rPr>
        <w:t>form</w:t>
      </w:r>
      <w:r w:rsidRPr="002B55F4">
        <w:rPr>
          <w:rStyle w:val="StyleUnderline"/>
        </w:rPr>
        <w:t xml:space="preserve"> of </w:t>
      </w:r>
      <w:r w:rsidRPr="002B55F4">
        <w:rPr>
          <w:rStyle w:val="Emphasis"/>
        </w:rPr>
        <w:t>protection provided</w:t>
      </w:r>
      <w:r w:rsidRPr="002B55F4">
        <w:rPr>
          <w:rStyle w:val="StyleUnderline"/>
        </w:rPr>
        <w:t xml:space="preserve"> by the </w:t>
      </w:r>
      <w:r w:rsidRPr="002B55F4">
        <w:rPr>
          <w:rStyle w:val="Emphasis"/>
        </w:rPr>
        <w:t>laws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 xml:space="preserve">tates to the </w:t>
      </w:r>
      <w:r w:rsidRPr="002B55F4">
        <w:rPr>
          <w:rStyle w:val="Emphasis"/>
        </w:rPr>
        <w:t>authors</w:t>
      </w:r>
      <w:r w:rsidRPr="002B55F4">
        <w:rPr>
          <w:rStyle w:val="StyleUnderline"/>
        </w:rPr>
        <w:t xml:space="preserve"> of “</w:t>
      </w:r>
      <w:r w:rsidRPr="002B55F4">
        <w:rPr>
          <w:rStyle w:val="Emphasis"/>
        </w:rPr>
        <w:t>original works of authorship</w:t>
      </w:r>
      <w:r w:rsidRPr="002B55F4">
        <w:rPr>
          <w:rStyle w:val="StyleUnderline"/>
        </w:rPr>
        <w:t xml:space="preserve">” that are </w:t>
      </w:r>
      <w:r w:rsidRPr="002B55F4">
        <w:rPr>
          <w:rStyle w:val="Emphasis"/>
        </w:rPr>
        <w:t>fixed</w:t>
      </w:r>
      <w:r w:rsidRPr="002B55F4">
        <w:rPr>
          <w:rStyle w:val="StyleUnderline"/>
        </w:rPr>
        <w:t xml:space="preserve"> in a </w:t>
      </w:r>
      <w:r w:rsidRPr="002B55F4">
        <w:rPr>
          <w:rStyle w:val="Emphasis"/>
        </w:rPr>
        <w:t>tangible form</w:t>
      </w:r>
      <w:r w:rsidRPr="002B55F4">
        <w:rPr>
          <w:rStyle w:val="StyleUnderline"/>
        </w:rPr>
        <w:t xml:space="preserve"> of expression. An original work of authorship is a work that is </w:t>
      </w:r>
      <w:r w:rsidRPr="002B55F4">
        <w:rPr>
          <w:rStyle w:val="Emphasis"/>
        </w:rPr>
        <w:t>independently created</w:t>
      </w:r>
      <w:r w:rsidRPr="002B55F4">
        <w:rPr>
          <w:rStyle w:val="StyleUnderline"/>
        </w:rPr>
        <w:t xml:space="preserve"> by a </w:t>
      </w:r>
      <w:r w:rsidRPr="002B55F4">
        <w:rPr>
          <w:rStyle w:val="Emphasis"/>
        </w:rPr>
        <w:t>human author</w:t>
      </w:r>
      <w:r w:rsidRPr="002B55F4">
        <w:rPr>
          <w:rStyle w:val="StyleUnderline"/>
        </w:rPr>
        <w:t xml:space="preserve"> and possesses</w:t>
      </w:r>
      <w:r w:rsidRPr="002B55F4">
        <w:rPr>
          <w:sz w:val="16"/>
          <w:szCs w:val="16"/>
        </w:rPr>
        <w:t xml:space="preserve"> at least </w:t>
      </w:r>
      <w:r w:rsidRPr="002B55F4">
        <w:rPr>
          <w:rStyle w:val="StyleUnderline"/>
        </w:rPr>
        <w:t xml:space="preserve">some </w:t>
      </w:r>
      <w:r w:rsidRPr="002B55F4">
        <w:rPr>
          <w:rStyle w:val="Emphasis"/>
        </w:rPr>
        <w:t>minimal degree</w:t>
      </w:r>
      <w:r w:rsidRPr="002B55F4">
        <w:rPr>
          <w:rStyle w:val="StyleUnderline"/>
        </w:rPr>
        <w:t xml:space="preserve"> of </w:t>
      </w:r>
      <w:r w:rsidRPr="002B55F4">
        <w:rPr>
          <w:rStyle w:val="Emphasis"/>
        </w:rPr>
        <w:t>creativity</w:t>
      </w:r>
      <w:r w:rsidRPr="002B55F4">
        <w:rPr>
          <w:sz w:val="16"/>
          <w:szCs w:val="16"/>
        </w:rPr>
        <w:t xml:space="preserve">. </w:t>
      </w:r>
      <w:r w:rsidRPr="002B55F4">
        <w:rPr>
          <w:rStyle w:val="StyleUnderline"/>
        </w:rPr>
        <w:t>A work is “</w:t>
      </w:r>
      <w:r w:rsidRPr="002B55F4">
        <w:rPr>
          <w:rStyle w:val="Emphasis"/>
        </w:rPr>
        <w:t>fixed</w:t>
      </w:r>
      <w:r w:rsidRPr="002B55F4">
        <w:rPr>
          <w:rStyle w:val="StyleUnderline"/>
        </w:rPr>
        <w:t xml:space="preserve">” when it is </w:t>
      </w:r>
      <w:r w:rsidRPr="002B55F4">
        <w:rPr>
          <w:rStyle w:val="Emphasis"/>
        </w:rPr>
        <w:t>captured</w:t>
      </w:r>
      <w:r w:rsidRPr="002B55F4">
        <w:rPr>
          <w:sz w:val="16"/>
          <w:szCs w:val="16"/>
        </w:rPr>
        <w:t xml:space="preserve"> (either by or under the authority of an author) </w:t>
      </w:r>
      <w:r w:rsidRPr="002B55F4">
        <w:rPr>
          <w:rStyle w:val="StyleUnderline"/>
        </w:rPr>
        <w:t xml:space="preserve">in a </w:t>
      </w:r>
      <w:r w:rsidRPr="002B55F4">
        <w:rPr>
          <w:rStyle w:val="Emphasis"/>
        </w:rPr>
        <w:t>sufficiently permanent medium</w:t>
      </w:r>
      <w:r w:rsidRPr="002B55F4">
        <w:rPr>
          <w:rStyle w:val="StyleUnderline"/>
        </w:rPr>
        <w:t xml:space="preserve"> such that the work can be </w:t>
      </w:r>
      <w:r w:rsidRPr="002B55F4">
        <w:rPr>
          <w:rStyle w:val="Emphasis"/>
        </w:rPr>
        <w:t>perceived</w:t>
      </w:r>
      <w:r w:rsidRPr="002B55F4">
        <w:rPr>
          <w:rStyle w:val="StyleUnderline"/>
        </w:rPr>
        <w:t xml:space="preserve">, </w:t>
      </w:r>
      <w:r w:rsidRPr="002B55F4">
        <w:rPr>
          <w:rStyle w:val="Emphasis"/>
        </w:rPr>
        <w:t>reproduced</w:t>
      </w:r>
      <w:r w:rsidRPr="002B55F4">
        <w:rPr>
          <w:rStyle w:val="StyleUnderline"/>
        </w:rPr>
        <w:t xml:space="preserve">, or </w:t>
      </w:r>
      <w:r w:rsidRPr="002B55F4">
        <w:rPr>
          <w:rStyle w:val="Emphasis"/>
        </w:rPr>
        <w:t>communicated</w:t>
      </w:r>
      <w:r w:rsidRPr="002B55F4">
        <w:rPr>
          <w:rStyle w:val="StyleUnderline"/>
        </w:rPr>
        <w:t xml:space="preserve"> for </w:t>
      </w:r>
      <w:r w:rsidRPr="002B55F4">
        <w:rPr>
          <w:rStyle w:val="Emphasis"/>
        </w:rPr>
        <w:t>more</w:t>
      </w:r>
      <w:r w:rsidRPr="002B55F4">
        <w:rPr>
          <w:rStyle w:val="StyleUnderline"/>
        </w:rPr>
        <w:t xml:space="preserve"> than a </w:t>
      </w:r>
      <w:r w:rsidRPr="002B55F4">
        <w:rPr>
          <w:rStyle w:val="Emphasis"/>
        </w:rPr>
        <w:t>short time</w:t>
      </w:r>
      <w:r w:rsidRPr="002B55F4">
        <w:rPr>
          <w:sz w:val="16"/>
          <w:szCs w:val="16"/>
        </w:rPr>
        <w:t>. Copyright protection in the United States exists automatically from the moment the original work of authorship is fixed.1</w:t>
      </w:r>
    </w:p>
    <w:p w14:paraId="7F3A2DE4" w14:textId="2E5E953E" w:rsidR="00F50509" w:rsidRPr="002B55F4" w:rsidRDefault="00F50509" w:rsidP="000C455C">
      <w:pPr>
        <w:pStyle w:val="Heading3"/>
      </w:pPr>
      <w:r w:rsidRPr="002B55F4">
        <w:t>2NC – “Copyrights”</w:t>
      </w:r>
    </w:p>
    <w:p w14:paraId="1F40FACF" w14:textId="6BB9153D" w:rsidR="00F50509" w:rsidRPr="002B55F4" w:rsidRDefault="00F50509" w:rsidP="00F50509">
      <w:pPr>
        <w:pStyle w:val="Heading4"/>
      </w:pPr>
      <w:r w:rsidRPr="002B55F4">
        <w:t xml:space="preserve">Copyrights are </w:t>
      </w:r>
      <w:r w:rsidRPr="002B55F4">
        <w:rPr>
          <w:u w:val="single"/>
        </w:rPr>
        <w:t>different</w:t>
      </w:r>
      <w:r w:rsidRPr="002B55F4">
        <w:t xml:space="preserve"> from patents and trademarks and specifically do </w:t>
      </w:r>
      <w:r w:rsidRPr="002B55F4">
        <w:rPr>
          <w:u w:val="single"/>
        </w:rPr>
        <w:t>not</w:t>
      </w:r>
      <w:r w:rsidRPr="002B55F4">
        <w:t xml:space="preserve"> protect ideas/discoveries </w:t>
      </w:r>
      <w:r w:rsidRPr="002B55F4">
        <w:rPr>
          <w:b w:val="0"/>
        </w:rPr>
        <w:t xml:space="preserve">(reserved for patents) </w:t>
      </w:r>
      <w:r w:rsidRPr="002B55F4">
        <w:t xml:space="preserve">or </w:t>
      </w:r>
      <w:r w:rsidR="007C3977" w:rsidRPr="002B55F4">
        <w:t xml:space="preserve">words, phrases, and symbols </w:t>
      </w:r>
      <w:r w:rsidR="007C3977" w:rsidRPr="002B55F4">
        <w:rPr>
          <w:b w:val="0"/>
        </w:rPr>
        <w:t>(reserved for trademarks)</w:t>
      </w:r>
      <w:r w:rsidR="00212DF3" w:rsidRPr="002B55F4">
        <w:t>.</w:t>
      </w:r>
    </w:p>
    <w:p w14:paraId="202F1154" w14:textId="4B55E9F4" w:rsidR="00212DF3" w:rsidRPr="002B55F4" w:rsidRDefault="00212DF3" w:rsidP="00212DF3">
      <w:r w:rsidRPr="002B55F4">
        <w:rPr>
          <w:rStyle w:val="Style13ptBold"/>
        </w:rPr>
        <w:t>Copyright Office N.D.</w:t>
      </w:r>
      <w:r w:rsidRPr="002B55F4">
        <w:t xml:space="preserve"> – U.S. Copyright Office.</w:t>
      </w:r>
    </w:p>
    <w:p w14:paraId="3EC2F6C6" w14:textId="41957480" w:rsidR="00212DF3" w:rsidRPr="002B55F4" w:rsidRDefault="00212DF3" w:rsidP="00212DF3">
      <w:r w:rsidRPr="002B55F4">
        <w:t xml:space="preserve">“Copyright in General,” </w:t>
      </w:r>
      <w:r w:rsidRPr="002B55F4">
        <w:rPr>
          <w:i/>
          <w:iCs/>
        </w:rPr>
        <w:t>U.S. Copyright Office</w:t>
      </w:r>
      <w:r w:rsidRPr="002B55F4">
        <w:t>, https://www.copyright.gov/help/faq/faq-general.html#:~:text=Copyright%2C%20a%20form%20of%20intellectual,%2C%20computer%20software%2C%20and%20architecture.</w:t>
      </w:r>
    </w:p>
    <w:p w14:paraId="680A3C52" w14:textId="77777777" w:rsidR="00212DF3" w:rsidRPr="002B55F4" w:rsidRDefault="00212DF3" w:rsidP="00212DF3"/>
    <w:p w14:paraId="524F3B51" w14:textId="77777777" w:rsidR="007C3977" w:rsidRPr="002B55F4" w:rsidRDefault="007C3977" w:rsidP="007C3977">
      <w:pPr>
        <w:rPr>
          <w:rStyle w:val="StyleUnderline"/>
        </w:rPr>
      </w:pPr>
      <w:r w:rsidRPr="002B55F4">
        <w:rPr>
          <w:rStyle w:val="StyleUnderline"/>
        </w:rPr>
        <w:t>How is a copyright different from a patent or a trademark?</w:t>
      </w:r>
    </w:p>
    <w:p w14:paraId="015CE2A1" w14:textId="44A3612D" w:rsidR="007C3977" w:rsidRPr="002B55F4" w:rsidRDefault="007C3977" w:rsidP="007C3977">
      <w:pPr>
        <w:rPr>
          <w:rStyle w:val="StyleUnderline"/>
        </w:rPr>
      </w:pPr>
      <w:r w:rsidRPr="002B55F4">
        <w:rPr>
          <w:rStyle w:val="Emphasis"/>
        </w:rPr>
        <w:t>Copyright</w:t>
      </w:r>
      <w:r w:rsidRPr="002B55F4">
        <w:rPr>
          <w:rStyle w:val="StyleUnderline"/>
        </w:rPr>
        <w:t xml:space="preserve"> protects </w:t>
      </w:r>
      <w:r w:rsidRPr="002B55F4">
        <w:rPr>
          <w:rStyle w:val="Emphasis"/>
        </w:rPr>
        <w:t>original works</w:t>
      </w:r>
      <w:r w:rsidRPr="002B55F4">
        <w:rPr>
          <w:rStyle w:val="StyleUnderline"/>
        </w:rPr>
        <w:t xml:space="preserve"> of </w:t>
      </w:r>
      <w:r w:rsidRPr="002B55F4">
        <w:rPr>
          <w:rStyle w:val="Emphasis"/>
        </w:rPr>
        <w:t>authorship</w:t>
      </w:r>
      <w:r w:rsidRPr="002B55F4">
        <w:rPr>
          <w:sz w:val="16"/>
          <w:szCs w:val="16"/>
        </w:rPr>
        <w:t xml:space="preserve">, while </w:t>
      </w:r>
      <w:r w:rsidRPr="002B55F4">
        <w:rPr>
          <w:rStyle w:val="StyleUnderline"/>
        </w:rPr>
        <w:t xml:space="preserve">a </w:t>
      </w:r>
      <w:r w:rsidRPr="002B55F4">
        <w:rPr>
          <w:rStyle w:val="Emphasis"/>
        </w:rPr>
        <w:t>patent</w:t>
      </w:r>
      <w:r w:rsidRPr="002B55F4">
        <w:rPr>
          <w:rStyle w:val="StyleUnderline"/>
        </w:rPr>
        <w:t xml:space="preserve"> protects </w:t>
      </w:r>
      <w:r w:rsidRPr="002B55F4">
        <w:rPr>
          <w:rStyle w:val="Emphasis"/>
        </w:rPr>
        <w:t>inventions</w:t>
      </w:r>
      <w:r w:rsidRPr="002B55F4">
        <w:rPr>
          <w:rStyle w:val="StyleUnderline"/>
        </w:rPr>
        <w:t xml:space="preserve"> or </w:t>
      </w:r>
      <w:r w:rsidRPr="002B55F4">
        <w:rPr>
          <w:rStyle w:val="Emphasis"/>
        </w:rPr>
        <w:t>discoveries</w:t>
      </w:r>
      <w:r w:rsidRPr="002B55F4">
        <w:rPr>
          <w:sz w:val="16"/>
          <w:szCs w:val="16"/>
        </w:rPr>
        <w:t xml:space="preserve">. Ideas and discoveries are not protected by the copyright law, although the way in which they are expressed may be. </w:t>
      </w:r>
      <w:r w:rsidRPr="002B55F4">
        <w:rPr>
          <w:rStyle w:val="StyleUnderline"/>
        </w:rPr>
        <w:t xml:space="preserve">A </w:t>
      </w:r>
      <w:r w:rsidRPr="002B55F4">
        <w:rPr>
          <w:rStyle w:val="Emphasis"/>
        </w:rPr>
        <w:t>trademark</w:t>
      </w:r>
      <w:r w:rsidRPr="002B55F4">
        <w:rPr>
          <w:rStyle w:val="StyleUnderline"/>
        </w:rPr>
        <w:t xml:space="preserve"> protects words, phrases, symbols, or designs </w:t>
      </w:r>
      <w:r w:rsidRPr="002B55F4">
        <w:rPr>
          <w:rStyle w:val="Emphasis"/>
        </w:rPr>
        <w:t>identifying</w:t>
      </w:r>
      <w:r w:rsidRPr="002B55F4">
        <w:rPr>
          <w:rStyle w:val="StyleUnderline"/>
        </w:rPr>
        <w:t xml:space="preserve"> the </w:t>
      </w:r>
      <w:r w:rsidRPr="002B55F4">
        <w:rPr>
          <w:rStyle w:val="Emphasis"/>
        </w:rPr>
        <w:t>source</w:t>
      </w:r>
      <w:r w:rsidRPr="002B55F4">
        <w:rPr>
          <w:rStyle w:val="StyleUnderline"/>
        </w:rPr>
        <w:t xml:space="preserve"> of the goods or services of one party and </w:t>
      </w:r>
      <w:r w:rsidRPr="002B55F4">
        <w:rPr>
          <w:rStyle w:val="Emphasis"/>
        </w:rPr>
        <w:t>distinguishing them</w:t>
      </w:r>
      <w:r w:rsidRPr="002B55F4">
        <w:rPr>
          <w:rStyle w:val="StyleUnderline"/>
        </w:rPr>
        <w:t xml:space="preserve"> from those of </w:t>
      </w:r>
      <w:r w:rsidRPr="002B55F4">
        <w:rPr>
          <w:rStyle w:val="Emphasis"/>
        </w:rPr>
        <w:t>others</w:t>
      </w:r>
      <w:r w:rsidRPr="002B55F4">
        <w:rPr>
          <w:rStyle w:val="StyleUnderline"/>
        </w:rPr>
        <w:t>.</w:t>
      </w:r>
    </w:p>
    <w:p w14:paraId="389ED48D" w14:textId="69E487CA" w:rsidR="00FE717B" w:rsidRPr="002B55F4" w:rsidRDefault="000C455C" w:rsidP="000C455C">
      <w:pPr>
        <w:pStyle w:val="Heading3"/>
      </w:pPr>
      <w:r w:rsidRPr="002B55F4">
        <w:t>2NC – “Copyrights” – Caselist</w:t>
      </w:r>
    </w:p>
    <w:p w14:paraId="51E7CD56" w14:textId="15E1D201" w:rsidR="000C455C" w:rsidRPr="002B55F4" w:rsidRDefault="00997B94" w:rsidP="000C455C">
      <w:pPr>
        <w:pStyle w:val="Heading4"/>
      </w:pPr>
      <w:r w:rsidRPr="002B55F4">
        <w:t xml:space="preserve">Copyrights do not protect ideas, processes, concepts, principles, discoveries, or works produced in a non-fixed medium. </w:t>
      </w:r>
    </w:p>
    <w:p w14:paraId="4D81F326" w14:textId="77777777" w:rsidR="0001049A" w:rsidRPr="002B55F4" w:rsidRDefault="0001049A" w:rsidP="0001049A">
      <w:r w:rsidRPr="002B55F4">
        <w:rPr>
          <w:rStyle w:val="Style13ptBold"/>
        </w:rPr>
        <w:t>Copyright Office 21</w:t>
      </w:r>
      <w:r w:rsidRPr="002B55F4">
        <w:t xml:space="preserve"> – U.S. Copyright Office.</w:t>
      </w:r>
    </w:p>
    <w:p w14:paraId="0D59EA53" w14:textId="1F95BA32" w:rsidR="0001049A" w:rsidRPr="002B55F4" w:rsidRDefault="0001049A" w:rsidP="0001049A">
      <w:r w:rsidRPr="002B55F4">
        <w:t xml:space="preserve"> “Circular 1: Copyright Basics,” </w:t>
      </w:r>
      <w:r w:rsidRPr="002B55F4">
        <w:rPr>
          <w:i/>
          <w:iCs/>
        </w:rPr>
        <w:t>U.S. Copyright Office</w:t>
      </w:r>
      <w:r w:rsidRPr="002B55F4">
        <w:t>, September 2021, pp. 1-2, https://copyright.gov/circs/circ01.pdf.</w:t>
      </w:r>
    </w:p>
    <w:p w14:paraId="621B1A4C" w14:textId="77777777" w:rsidR="0001049A" w:rsidRPr="002B55F4" w:rsidRDefault="0001049A" w:rsidP="0001049A"/>
    <w:p w14:paraId="00A13501" w14:textId="77777777" w:rsidR="0001049A" w:rsidRPr="002B55F4" w:rsidRDefault="0001049A" w:rsidP="00997B94">
      <w:pPr>
        <w:rPr>
          <w:rStyle w:val="StyleUnderline"/>
        </w:rPr>
      </w:pPr>
      <w:r w:rsidRPr="002B55F4">
        <w:rPr>
          <w:rStyle w:val="StyleUnderline"/>
        </w:rPr>
        <w:t xml:space="preserve">What Works Are </w:t>
      </w:r>
      <w:r w:rsidRPr="002B55F4">
        <w:rPr>
          <w:rStyle w:val="Emphasis"/>
        </w:rPr>
        <w:t>Protected</w:t>
      </w:r>
      <w:r w:rsidRPr="002B55F4">
        <w:rPr>
          <w:rStyle w:val="StyleUnderline"/>
        </w:rPr>
        <w:t xml:space="preserve">? </w:t>
      </w:r>
    </w:p>
    <w:p w14:paraId="217934B7" w14:textId="41E81CAF" w:rsidR="0001049A" w:rsidRPr="002B55F4" w:rsidRDefault="0001049A" w:rsidP="00997B94">
      <w:pPr>
        <w:rPr>
          <w:rStyle w:val="StyleUnderline"/>
        </w:rPr>
      </w:pPr>
      <w:r w:rsidRPr="002B55F4">
        <w:rPr>
          <w:rStyle w:val="Emphasis"/>
        </w:rPr>
        <w:t>Examples</w:t>
      </w:r>
      <w:r w:rsidRPr="002B55F4">
        <w:rPr>
          <w:rStyle w:val="StyleUnderline"/>
        </w:rPr>
        <w:t xml:space="preserve"> of copyrightable works </w:t>
      </w:r>
      <w:r w:rsidRPr="002B55F4">
        <w:rPr>
          <w:rStyle w:val="Emphasis"/>
        </w:rPr>
        <w:t>include</w:t>
      </w:r>
      <w:r w:rsidRPr="002B55F4">
        <w:rPr>
          <w:rStyle w:val="StyleUnderline"/>
        </w:rPr>
        <w:t xml:space="preserve"> </w:t>
      </w:r>
    </w:p>
    <w:p w14:paraId="25E39D27" w14:textId="2810A43B" w:rsidR="0001049A" w:rsidRPr="002B55F4" w:rsidRDefault="0001049A" w:rsidP="00997B94">
      <w:pPr>
        <w:rPr>
          <w:sz w:val="16"/>
          <w:szCs w:val="16"/>
        </w:rPr>
      </w:pPr>
      <w:r w:rsidRPr="002B55F4">
        <w:rPr>
          <w:sz w:val="16"/>
          <w:szCs w:val="16"/>
        </w:rPr>
        <w:t xml:space="preserve">• </w:t>
      </w:r>
      <w:r w:rsidRPr="002B55F4">
        <w:rPr>
          <w:rStyle w:val="Emphasis"/>
        </w:rPr>
        <w:t>Literary</w:t>
      </w:r>
      <w:r w:rsidRPr="002B55F4">
        <w:rPr>
          <w:rStyle w:val="StyleUnderline"/>
        </w:rPr>
        <w:t xml:space="preserve"> works</w:t>
      </w:r>
      <w:r w:rsidRPr="002B55F4">
        <w:rPr>
          <w:sz w:val="16"/>
          <w:szCs w:val="16"/>
        </w:rPr>
        <w:t xml:space="preserve"> </w:t>
      </w:r>
    </w:p>
    <w:p w14:paraId="798B62C1" w14:textId="73588497" w:rsidR="0001049A" w:rsidRPr="002B55F4" w:rsidRDefault="0001049A" w:rsidP="00997B94">
      <w:pPr>
        <w:rPr>
          <w:sz w:val="16"/>
          <w:szCs w:val="16"/>
        </w:rPr>
      </w:pPr>
      <w:r w:rsidRPr="002B55F4">
        <w:rPr>
          <w:sz w:val="16"/>
          <w:szCs w:val="16"/>
        </w:rPr>
        <w:t xml:space="preserve">• </w:t>
      </w:r>
      <w:r w:rsidRPr="002B55F4">
        <w:rPr>
          <w:rStyle w:val="Emphasis"/>
        </w:rPr>
        <w:t>Musical</w:t>
      </w:r>
      <w:r w:rsidRPr="002B55F4">
        <w:rPr>
          <w:rStyle w:val="StyleUnderline"/>
        </w:rPr>
        <w:t xml:space="preserve"> works</w:t>
      </w:r>
      <w:r w:rsidRPr="002B55F4">
        <w:rPr>
          <w:sz w:val="16"/>
          <w:szCs w:val="16"/>
        </w:rPr>
        <w:t xml:space="preserve">, including any accompanying words </w:t>
      </w:r>
    </w:p>
    <w:p w14:paraId="7562A28F" w14:textId="02EDD830" w:rsidR="0001049A" w:rsidRPr="002B55F4" w:rsidRDefault="0001049A" w:rsidP="00997B94">
      <w:pPr>
        <w:rPr>
          <w:sz w:val="16"/>
          <w:szCs w:val="16"/>
        </w:rPr>
      </w:pPr>
      <w:r w:rsidRPr="002B55F4">
        <w:rPr>
          <w:sz w:val="16"/>
          <w:szCs w:val="16"/>
        </w:rPr>
        <w:t xml:space="preserve">• </w:t>
      </w:r>
      <w:r w:rsidRPr="002B55F4">
        <w:rPr>
          <w:rStyle w:val="Emphasis"/>
        </w:rPr>
        <w:t>Dramatic</w:t>
      </w:r>
      <w:r w:rsidRPr="002B55F4">
        <w:rPr>
          <w:rStyle w:val="StyleUnderline"/>
        </w:rPr>
        <w:t xml:space="preserve"> works</w:t>
      </w:r>
      <w:r w:rsidRPr="002B55F4">
        <w:rPr>
          <w:sz w:val="16"/>
          <w:szCs w:val="16"/>
        </w:rPr>
        <w:t xml:space="preserve">, including any accompanying music </w:t>
      </w:r>
    </w:p>
    <w:p w14:paraId="68E060C8" w14:textId="77777777" w:rsidR="0001049A" w:rsidRPr="002B55F4" w:rsidRDefault="0001049A" w:rsidP="00997B94">
      <w:pPr>
        <w:rPr>
          <w:sz w:val="16"/>
          <w:szCs w:val="16"/>
        </w:rPr>
      </w:pPr>
      <w:r w:rsidRPr="002B55F4">
        <w:rPr>
          <w:sz w:val="16"/>
          <w:szCs w:val="16"/>
        </w:rPr>
        <w:t xml:space="preserve">• Pantomimes and </w:t>
      </w:r>
      <w:r w:rsidRPr="002B55F4">
        <w:rPr>
          <w:rStyle w:val="Emphasis"/>
        </w:rPr>
        <w:t>choreographic</w:t>
      </w:r>
      <w:r w:rsidRPr="002B55F4">
        <w:rPr>
          <w:rStyle w:val="StyleUnderline"/>
        </w:rPr>
        <w:t xml:space="preserve"> works</w:t>
      </w:r>
      <w:r w:rsidRPr="002B55F4">
        <w:rPr>
          <w:sz w:val="16"/>
          <w:szCs w:val="16"/>
        </w:rPr>
        <w:t xml:space="preserve"> </w:t>
      </w:r>
    </w:p>
    <w:p w14:paraId="1923901F" w14:textId="64032CF3" w:rsidR="0001049A" w:rsidRPr="002B55F4" w:rsidRDefault="0001049A" w:rsidP="00997B94">
      <w:pPr>
        <w:rPr>
          <w:sz w:val="16"/>
          <w:szCs w:val="16"/>
        </w:rPr>
      </w:pPr>
      <w:r w:rsidRPr="002B55F4">
        <w:rPr>
          <w:sz w:val="16"/>
          <w:szCs w:val="16"/>
        </w:rPr>
        <w:t xml:space="preserve">• </w:t>
      </w:r>
      <w:r w:rsidRPr="002B55F4">
        <w:rPr>
          <w:rStyle w:val="Emphasis"/>
        </w:rPr>
        <w:t>Pictorial</w:t>
      </w:r>
      <w:r w:rsidRPr="002B55F4">
        <w:rPr>
          <w:rStyle w:val="StyleUnderline"/>
        </w:rPr>
        <w:t xml:space="preserve">, </w:t>
      </w:r>
      <w:r w:rsidRPr="002B55F4">
        <w:rPr>
          <w:rStyle w:val="Emphasis"/>
        </w:rPr>
        <w:t>graphic</w:t>
      </w:r>
      <w:r w:rsidRPr="002B55F4">
        <w:rPr>
          <w:rStyle w:val="StyleUnderline"/>
        </w:rPr>
        <w:t xml:space="preserve">, and </w:t>
      </w:r>
      <w:r w:rsidRPr="002B55F4">
        <w:rPr>
          <w:rStyle w:val="Emphasis"/>
        </w:rPr>
        <w:t>sculptural</w:t>
      </w:r>
      <w:r w:rsidRPr="002B55F4">
        <w:rPr>
          <w:rStyle w:val="StyleUnderline"/>
        </w:rPr>
        <w:t xml:space="preserve"> works</w:t>
      </w:r>
      <w:r w:rsidRPr="002B55F4">
        <w:rPr>
          <w:sz w:val="16"/>
          <w:szCs w:val="16"/>
        </w:rPr>
        <w:t xml:space="preserve"> </w:t>
      </w:r>
    </w:p>
    <w:p w14:paraId="712FF134" w14:textId="57455039" w:rsidR="0001049A" w:rsidRPr="002B55F4" w:rsidRDefault="0001049A" w:rsidP="00997B94">
      <w:pPr>
        <w:rPr>
          <w:sz w:val="16"/>
          <w:szCs w:val="16"/>
        </w:rPr>
      </w:pPr>
      <w:r w:rsidRPr="002B55F4">
        <w:rPr>
          <w:sz w:val="16"/>
          <w:szCs w:val="16"/>
        </w:rPr>
        <w:t xml:space="preserve">• </w:t>
      </w:r>
      <w:r w:rsidRPr="002B55F4">
        <w:rPr>
          <w:rStyle w:val="Emphasis"/>
        </w:rPr>
        <w:t>Motion pictures</w:t>
      </w:r>
      <w:r w:rsidRPr="002B55F4">
        <w:rPr>
          <w:rStyle w:val="StyleUnderline"/>
        </w:rPr>
        <w:t xml:space="preserve"> and </w:t>
      </w:r>
      <w:r w:rsidRPr="002B55F4">
        <w:rPr>
          <w:rStyle w:val="Emphasis"/>
        </w:rPr>
        <w:t>other audiovisual</w:t>
      </w:r>
      <w:r w:rsidRPr="002B55F4">
        <w:rPr>
          <w:rStyle w:val="StyleUnderline"/>
        </w:rPr>
        <w:t xml:space="preserve"> works</w:t>
      </w:r>
      <w:r w:rsidRPr="002B55F4">
        <w:rPr>
          <w:sz w:val="16"/>
          <w:szCs w:val="16"/>
        </w:rPr>
        <w:t xml:space="preserve"> </w:t>
      </w:r>
    </w:p>
    <w:p w14:paraId="6F708766" w14:textId="4B0746B2" w:rsidR="0001049A" w:rsidRPr="002B55F4" w:rsidRDefault="0001049A" w:rsidP="00997B94">
      <w:pPr>
        <w:rPr>
          <w:sz w:val="16"/>
          <w:szCs w:val="16"/>
        </w:rPr>
      </w:pPr>
      <w:r w:rsidRPr="002B55F4">
        <w:rPr>
          <w:sz w:val="16"/>
          <w:szCs w:val="16"/>
        </w:rPr>
        <w:t xml:space="preserve">• </w:t>
      </w:r>
      <w:r w:rsidRPr="002B55F4">
        <w:rPr>
          <w:rStyle w:val="Emphasis"/>
        </w:rPr>
        <w:t>Sound recordings</w:t>
      </w:r>
      <w:r w:rsidRPr="002B55F4">
        <w:rPr>
          <w:sz w:val="16"/>
          <w:szCs w:val="16"/>
        </w:rPr>
        <w:t xml:space="preserve">, which are works that result from the fixation of a series of musical, spoken, or other sounds </w:t>
      </w:r>
    </w:p>
    <w:p w14:paraId="4E477FCD" w14:textId="27FEA79A" w:rsidR="0001049A" w:rsidRPr="002B55F4" w:rsidRDefault="0001049A" w:rsidP="00997B94">
      <w:pPr>
        <w:rPr>
          <w:sz w:val="16"/>
          <w:szCs w:val="16"/>
        </w:rPr>
      </w:pPr>
      <w:r w:rsidRPr="002B55F4">
        <w:rPr>
          <w:sz w:val="16"/>
          <w:szCs w:val="16"/>
        </w:rPr>
        <w:t xml:space="preserve">• </w:t>
      </w:r>
      <w:r w:rsidRPr="002B55F4">
        <w:rPr>
          <w:rStyle w:val="Emphasis"/>
        </w:rPr>
        <w:t>Architectural</w:t>
      </w:r>
      <w:r w:rsidRPr="002B55F4">
        <w:rPr>
          <w:rStyle w:val="StyleUnderline"/>
        </w:rPr>
        <w:t xml:space="preserve"> works</w:t>
      </w:r>
      <w:r w:rsidRPr="002B55F4">
        <w:rPr>
          <w:sz w:val="16"/>
          <w:szCs w:val="16"/>
        </w:rPr>
        <w:t xml:space="preserve"> </w:t>
      </w:r>
    </w:p>
    <w:p w14:paraId="6AB388CB" w14:textId="1D7C8D5A" w:rsidR="00997B94" w:rsidRPr="002B55F4" w:rsidRDefault="0001049A" w:rsidP="00997B94">
      <w:pPr>
        <w:rPr>
          <w:sz w:val="8"/>
          <w:szCs w:val="8"/>
        </w:rPr>
      </w:pPr>
      <w:r w:rsidRPr="002B55F4">
        <w:rPr>
          <w:sz w:val="8"/>
          <w:szCs w:val="8"/>
        </w:rPr>
        <w:t>These categories should be viewed broadly for the purpose of registering your work. For example, computer programs and certain “compilations” can be registered as “literary works”; maps and technical drawings can be registered as “pictorial, graphic, and sculptural works.”</w:t>
      </w:r>
    </w:p>
    <w:p w14:paraId="1D679700" w14:textId="7F4BE426" w:rsidR="0001049A" w:rsidRPr="002B55F4" w:rsidRDefault="0001049A" w:rsidP="00997B94">
      <w:pPr>
        <w:rPr>
          <w:sz w:val="8"/>
          <w:szCs w:val="8"/>
        </w:rPr>
      </w:pPr>
      <w:r w:rsidRPr="002B55F4">
        <w:rPr>
          <w:sz w:val="8"/>
          <w:szCs w:val="8"/>
        </w:rPr>
        <w:t xml:space="preserve">NOTE: Before 1978, federal copyright was generally secured by publishing a work with an appropriate copyright notice. U.S. works2 that were in the public domain on January 1, 1978, when the 1976 Copyright Act took effect, remain in the public domain under the 1976 Act. </w:t>
      </w:r>
    </w:p>
    <w:p w14:paraId="60F9067D" w14:textId="4C7AC86B" w:rsidR="0001049A" w:rsidRPr="002B55F4" w:rsidRDefault="0001049A" w:rsidP="00997B94">
      <w:pPr>
        <w:rPr>
          <w:sz w:val="8"/>
          <w:szCs w:val="8"/>
        </w:rPr>
      </w:pPr>
      <w:r w:rsidRPr="002B55F4">
        <w:rPr>
          <w:sz w:val="8"/>
          <w:szCs w:val="8"/>
        </w:rPr>
        <w:t xml:space="preserve">What Are the Rights of a Copyright Owner? </w:t>
      </w:r>
    </w:p>
    <w:p w14:paraId="7D3E0DBA" w14:textId="50A18F08" w:rsidR="0001049A" w:rsidRPr="002B55F4" w:rsidRDefault="0001049A" w:rsidP="00997B94">
      <w:pPr>
        <w:rPr>
          <w:sz w:val="8"/>
          <w:szCs w:val="8"/>
        </w:rPr>
      </w:pPr>
      <w:r w:rsidRPr="002B55F4">
        <w:rPr>
          <w:sz w:val="8"/>
          <w:szCs w:val="8"/>
        </w:rPr>
        <w:t xml:space="preserve">Copyright provides the owner of copyright with the exclusive right to </w:t>
      </w:r>
    </w:p>
    <w:p w14:paraId="1B57EE17" w14:textId="17D5B99A" w:rsidR="0001049A" w:rsidRPr="002B55F4" w:rsidRDefault="0001049A" w:rsidP="00997B94">
      <w:pPr>
        <w:rPr>
          <w:sz w:val="8"/>
          <w:szCs w:val="8"/>
        </w:rPr>
      </w:pPr>
      <w:r w:rsidRPr="002B55F4">
        <w:rPr>
          <w:sz w:val="8"/>
          <w:szCs w:val="8"/>
        </w:rPr>
        <w:t xml:space="preserve">• Reproduce the work in copies or phonorecords3 </w:t>
      </w:r>
    </w:p>
    <w:p w14:paraId="28A4172F" w14:textId="3A1A3B0B" w:rsidR="0001049A" w:rsidRPr="002B55F4" w:rsidRDefault="0001049A" w:rsidP="00997B94">
      <w:pPr>
        <w:rPr>
          <w:sz w:val="8"/>
          <w:szCs w:val="8"/>
        </w:rPr>
      </w:pPr>
      <w:r w:rsidRPr="002B55F4">
        <w:rPr>
          <w:sz w:val="8"/>
          <w:szCs w:val="8"/>
        </w:rPr>
        <w:t xml:space="preserve">• Prepare derivative works based upon the work </w:t>
      </w:r>
    </w:p>
    <w:p w14:paraId="7F9EEEE7" w14:textId="0F40164C" w:rsidR="0001049A" w:rsidRPr="002B55F4" w:rsidRDefault="0001049A" w:rsidP="00997B94">
      <w:pPr>
        <w:rPr>
          <w:sz w:val="8"/>
          <w:szCs w:val="8"/>
        </w:rPr>
      </w:pPr>
      <w:r w:rsidRPr="002B55F4">
        <w:rPr>
          <w:sz w:val="8"/>
          <w:szCs w:val="8"/>
        </w:rPr>
        <w:t xml:space="preserve">• Distribute copies or phonorecords of the work to the public by sale or other transfer of ownership or by rental, lease, or lending </w:t>
      </w:r>
    </w:p>
    <w:p w14:paraId="076562C4" w14:textId="578AB718" w:rsidR="0001049A" w:rsidRPr="002B55F4" w:rsidRDefault="0001049A" w:rsidP="00997B94">
      <w:pPr>
        <w:rPr>
          <w:sz w:val="8"/>
          <w:szCs w:val="8"/>
        </w:rPr>
      </w:pPr>
      <w:r w:rsidRPr="002B55F4">
        <w:rPr>
          <w:sz w:val="8"/>
          <w:szCs w:val="8"/>
        </w:rPr>
        <w:t xml:space="preserve">• Perform the work publicly if it is a literary, musical, dramatic, or choreographic work; a pantomime; or a motion picture or other audiovisual work </w:t>
      </w:r>
    </w:p>
    <w:p w14:paraId="7FDAE124" w14:textId="0AFC2D60" w:rsidR="0001049A" w:rsidRPr="002B55F4" w:rsidRDefault="0001049A" w:rsidP="00997B94">
      <w:pPr>
        <w:rPr>
          <w:sz w:val="8"/>
          <w:szCs w:val="8"/>
        </w:rPr>
      </w:pPr>
      <w:r w:rsidRPr="002B55F4">
        <w:rPr>
          <w:sz w:val="8"/>
          <w:szCs w:val="8"/>
        </w:rPr>
        <w:t xml:space="preserve">• Display the work publicly if it is a literary, musical, dramatic, or choreographic work; a pantomime; or a pictorial, graphic, or sculptural work. This right also applies to the individual images of a motion picture or other audiovisual work. </w:t>
      </w:r>
    </w:p>
    <w:p w14:paraId="4283DF8E" w14:textId="5824338F" w:rsidR="0001049A" w:rsidRPr="002B55F4" w:rsidRDefault="0001049A" w:rsidP="00997B94">
      <w:pPr>
        <w:rPr>
          <w:sz w:val="8"/>
          <w:szCs w:val="8"/>
        </w:rPr>
      </w:pPr>
      <w:r w:rsidRPr="002B55F4">
        <w:rPr>
          <w:sz w:val="8"/>
          <w:szCs w:val="8"/>
        </w:rPr>
        <w:t xml:space="preserve">• Perform the work publicly by means of a digital audio transmission if the work is a sound recording </w:t>
      </w:r>
    </w:p>
    <w:p w14:paraId="3AB315A0" w14:textId="74783486" w:rsidR="0001049A" w:rsidRPr="002B55F4" w:rsidRDefault="0001049A" w:rsidP="00997B94">
      <w:pPr>
        <w:rPr>
          <w:sz w:val="8"/>
          <w:szCs w:val="8"/>
        </w:rPr>
      </w:pPr>
      <w:r w:rsidRPr="002B55F4">
        <w:rPr>
          <w:sz w:val="8"/>
          <w:szCs w:val="8"/>
        </w:rPr>
        <w:t xml:space="preserve">Copyright also provides the owner of copyright the right to authorize others to exercise these exclusive rights, subject to certain statutory limitations. </w:t>
      </w:r>
    </w:p>
    <w:p w14:paraId="65E74613" w14:textId="77777777" w:rsidR="0001049A" w:rsidRPr="002B55F4" w:rsidRDefault="0001049A" w:rsidP="00997B94">
      <w:pPr>
        <w:rPr>
          <w:rStyle w:val="StyleUnderline"/>
        </w:rPr>
      </w:pPr>
      <w:r w:rsidRPr="002B55F4">
        <w:rPr>
          <w:rStyle w:val="StyleUnderline"/>
        </w:rPr>
        <w:t xml:space="preserve">What Is </w:t>
      </w:r>
      <w:r w:rsidRPr="002B55F4">
        <w:rPr>
          <w:rStyle w:val="Emphasis"/>
        </w:rPr>
        <w:t>Not Protected</w:t>
      </w:r>
      <w:r w:rsidRPr="002B55F4">
        <w:rPr>
          <w:rStyle w:val="StyleUnderline"/>
        </w:rPr>
        <w:t xml:space="preserve"> by Copyright? </w:t>
      </w:r>
    </w:p>
    <w:p w14:paraId="64EA2213" w14:textId="03516DA0" w:rsidR="0001049A" w:rsidRPr="002B55F4" w:rsidRDefault="0001049A" w:rsidP="00997B94">
      <w:pPr>
        <w:rPr>
          <w:rStyle w:val="StyleUnderline"/>
        </w:rPr>
      </w:pPr>
      <w:r w:rsidRPr="002B55F4">
        <w:rPr>
          <w:rStyle w:val="StyleUnderline"/>
        </w:rPr>
        <w:t xml:space="preserve">Copyright does </w:t>
      </w:r>
      <w:r w:rsidRPr="002B55F4">
        <w:rPr>
          <w:rStyle w:val="Emphasis"/>
        </w:rPr>
        <w:t xml:space="preserve">not protect </w:t>
      </w:r>
    </w:p>
    <w:p w14:paraId="2A8820A9" w14:textId="4359BE66" w:rsidR="0001049A" w:rsidRPr="002B55F4" w:rsidRDefault="0001049A" w:rsidP="00997B94">
      <w:pPr>
        <w:rPr>
          <w:sz w:val="16"/>
          <w:szCs w:val="16"/>
        </w:rPr>
      </w:pPr>
      <w:r w:rsidRPr="002B55F4">
        <w:rPr>
          <w:sz w:val="16"/>
          <w:szCs w:val="16"/>
        </w:rPr>
        <w:t xml:space="preserve">• </w:t>
      </w:r>
      <w:r w:rsidRPr="002B55F4">
        <w:rPr>
          <w:rStyle w:val="Emphasis"/>
        </w:rPr>
        <w:t>Ideas</w:t>
      </w:r>
      <w:r w:rsidRPr="002B55F4">
        <w:rPr>
          <w:rStyle w:val="StyleUnderline"/>
        </w:rPr>
        <w:t xml:space="preserve">, </w:t>
      </w:r>
      <w:r w:rsidRPr="002B55F4">
        <w:rPr>
          <w:rStyle w:val="Emphasis"/>
        </w:rPr>
        <w:t>procedures</w:t>
      </w:r>
      <w:r w:rsidRPr="002B55F4">
        <w:rPr>
          <w:rStyle w:val="StyleUnderline"/>
        </w:rPr>
        <w:t xml:space="preserve">, </w:t>
      </w:r>
      <w:r w:rsidRPr="002B55F4">
        <w:rPr>
          <w:rStyle w:val="Emphasis"/>
        </w:rPr>
        <w:t>methods</w:t>
      </w:r>
      <w:r w:rsidRPr="002B55F4">
        <w:rPr>
          <w:rStyle w:val="StyleUnderline"/>
        </w:rPr>
        <w:t xml:space="preserve">, </w:t>
      </w:r>
      <w:r w:rsidRPr="002B55F4">
        <w:rPr>
          <w:rStyle w:val="Emphasis"/>
        </w:rPr>
        <w:t>systems</w:t>
      </w:r>
      <w:r w:rsidRPr="002B55F4">
        <w:rPr>
          <w:rStyle w:val="StyleUnderline"/>
        </w:rPr>
        <w:t xml:space="preserve">, </w:t>
      </w:r>
      <w:r w:rsidRPr="002B55F4">
        <w:rPr>
          <w:rStyle w:val="Emphasis"/>
        </w:rPr>
        <w:t>processes</w:t>
      </w:r>
      <w:r w:rsidRPr="002B55F4">
        <w:rPr>
          <w:rStyle w:val="StyleUnderline"/>
        </w:rPr>
        <w:t xml:space="preserve">, </w:t>
      </w:r>
      <w:r w:rsidRPr="002B55F4">
        <w:rPr>
          <w:rStyle w:val="Emphasis"/>
        </w:rPr>
        <w:t>concepts</w:t>
      </w:r>
      <w:r w:rsidRPr="002B55F4">
        <w:rPr>
          <w:rStyle w:val="StyleUnderline"/>
        </w:rPr>
        <w:t xml:space="preserve">, </w:t>
      </w:r>
      <w:r w:rsidRPr="002B55F4">
        <w:rPr>
          <w:rStyle w:val="Emphasis"/>
        </w:rPr>
        <w:t>principles</w:t>
      </w:r>
      <w:r w:rsidRPr="002B55F4">
        <w:rPr>
          <w:rStyle w:val="StyleUnderline"/>
        </w:rPr>
        <w:t xml:space="preserve">, or </w:t>
      </w:r>
      <w:r w:rsidRPr="002B55F4">
        <w:rPr>
          <w:rStyle w:val="Emphasis"/>
        </w:rPr>
        <w:t xml:space="preserve">discoveries </w:t>
      </w:r>
    </w:p>
    <w:p w14:paraId="3DCF6325" w14:textId="581B4DE5" w:rsidR="0001049A" w:rsidRPr="002B55F4" w:rsidRDefault="0001049A" w:rsidP="00997B94">
      <w:pPr>
        <w:rPr>
          <w:sz w:val="16"/>
          <w:szCs w:val="16"/>
        </w:rPr>
      </w:pPr>
      <w:r w:rsidRPr="002B55F4">
        <w:rPr>
          <w:sz w:val="16"/>
          <w:szCs w:val="16"/>
        </w:rPr>
        <w:t xml:space="preserve">• </w:t>
      </w:r>
      <w:r w:rsidRPr="002B55F4">
        <w:rPr>
          <w:rStyle w:val="StyleUnderline"/>
        </w:rPr>
        <w:t xml:space="preserve">Works that are </w:t>
      </w:r>
      <w:r w:rsidRPr="002B55F4">
        <w:rPr>
          <w:rStyle w:val="Emphasis"/>
        </w:rPr>
        <w:t>not fixed</w:t>
      </w:r>
      <w:r w:rsidRPr="002B55F4">
        <w:rPr>
          <w:rStyle w:val="StyleUnderline"/>
        </w:rPr>
        <w:t xml:space="preserve"> in a </w:t>
      </w:r>
      <w:r w:rsidRPr="002B55F4">
        <w:rPr>
          <w:rStyle w:val="Emphasis"/>
        </w:rPr>
        <w:t>tangible form</w:t>
      </w:r>
      <w:r w:rsidRPr="002B55F4">
        <w:rPr>
          <w:rStyle w:val="StyleUnderline"/>
        </w:rPr>
        <w:t xml:space="preserve"> (such as a </w:t>
      </w:r>
      <w:r w:rsidRPr="002B55F4">
        <w:rPr>
          <w:rStyle w:val="Emphasis"/>
        </w:rPr>
        <w:t>choreographic work</w:t>
      </w:r>
      <w:r w:rsidRPr="002B55F4">
        <w:rPr>
          <w:rStyle w:val="StyleUnderline"/>
        </w:rPr>
        <w:t xml:space="preserve"> that has </w:t>
      </w:r>
      <w:r w:rsidRPr="002B55F4">
        <w:rPr>
          <w:rStyle w:val="Emphasis"/>
        </w:rPr>
        <w:t>not been notated</w:t>
      </w:r>
      <w:r w:rsidRPr="002B55F4">
        <w:rPr>
          <w:rStyle w:val="StyleUnderline"/>
        </w:rPr>
        <w:t xml:space="preserve"> or </w:t>
      </w:r>
      <w:r w:rsidRPr="002B55F4">
        <w:rPr>
          <w:rStyle w:val="Emphasis"/>
        </w:rPr>
        <w:t>recorded</w:t>
      </w:r>
      <w:r w:rsidRPr="002B55F4">
        <w:rPr>
          <w:rStyle w:val="StyleUnderline"/>
        </w:rPr>
        <w:t xml:space="preserve"> or an </w:t>
      </w:r>
      <w:r w:rsidRPr="002B55F4">
        <w:rPr>
          <w:rStyle w:val="Emphasis"/>
        </w:rPr>
        <w:t>improvisational speech</w:t>
      </w:r>
      <w:r w:rsidRPr="002B55F4">
        <w:rPr>
          <w:rStyle w:val="StyleUnderline"/>
        </w:rPr>
        <w:t xml:space="preserve"> that has not been </w:t>
      </w:r>
      <w:r w:rsidRPr="002B55F4">
        <w:rPr>
          <w:rStyle w:val="Emphasis"/>
        </w:rPr>
        <w:t>written down</w:t>
      </w:r>
      <w:r w:rsidRPr="002B55F4">
        <w:rPr>
          <w:sz w:val="16"/>
          <w:szCs w:val="16"/>
        </w:rPr>
        <w:t xml:space="preserve">) </w:t>
      </w:r>
    </w:p>
    <w:p w14:paraId="0352CBBD" w14:textId="1A5EB195" w:rsidR="0001049A" w:rsidRPr="002B55F4" w:rsidRDefault="0001049A" w:rsidP="00997B94">
      <w:pPr>
        <w:rPr>
          <w:sz w:val="16"/>
          <w:szCs w:val="16"/>
        </w:rPr>
      </w:pPr>
      <w:r w:rsidRPr="002B55F4">
        <w:rPr>
          <w:sz w:val="16"/>
          <w:szCs w:val="16"/>
        </w:rPr>
        <w:t xml:space="preserve">• </w:t>
      </w:r>
      <w:r w:rsidRPr="002B55F4">
        <w:rPr>
          <w:rStyle w:val="Emphasis"/>
        </w:rPr>
        <w:t>Titles</w:t>
      </w:r>
      <w:r w:rsidRPr="002B55F4">
        <w:rPr>
          <w:rStyle w:val="StyleUnderline"/>
        </w:rPr>
        <w:t xml:space="preserve">, </w:t>
      </w:r>
      <w:r w:rsidRPr="002B55F4">
        <w:rPr>
          <w:rStyle w:val="Emphasis"/>
        </w:rPr>
        <w:t>names</w:t>
      </w:r>
      <w:r w:rsidRPr="002B55F4">
        <w:rPr>
          <w:rStyle w:val="StyleUnderline"/>
        </w:rPr>
        <w:t xml:space="preserve">, </w:t>
      </w:r>
      <w:r w:rsidRPr="002B55F4">
        <w:rPr>
          <w:rStyle w:val="Emphasis"/>
        </w:rPr>
        <w:t>short phrases</w:t>
      </w:r>
      <w:r w:rsidRPr="002B55F4">
        <w:rPr>
          <w:rStyle w:val="StyleUnderline"/>
        </w:rPr>
        <w:t xml:space="preserve">, and </w:t>
      </w:r>
      <w:r w:rsidRPr="002B55F4">
        <w:rPr>
          <w:rStyle w:val="Emphasis"/>
        </w:rPr>
        <w:t>slogans</w:t>
      </w:r>
      <w:r w:rsidRPr="002B55F4">
        <w:rPr>
          <w:sz w:val="16"/>
          <w:szCs w:val="16"/>
        </w:rPr>
        <w:t xml:space="preserve"> </w:t>
      </w:r>
    </w:p>
    <w:p w14:paraId="2FBDF307" w14:textId="25212345" w:rsidR="0001049A" w:rsidRPr="002B55F4" w:rsidRDefault="0001049A" w:rsidP="00997B94">
      <w:pPr>
        <w:rPr>
          <w:sz w:val="16"/>
          <w:szCs w:val="16"/>
        </w:rPr>
      </w:pPr>
      <w:r w:rsidRPr="002B55F4">
        <w:rPr>
          <w:sz w:val="16"/>
          <w:szCs w:val="16"/>
        </w:rPr>
        <w:t xml:space="preserve">• </w:t>
      </w:r>
      <w:r w:rsidRPr="002B55F4">
        <w:rPr>
          <w:rStyle w:val="Emphasis"/>
        </w:rPr>
        <w:t>Familiar symbols</w:t>
      </w:r>
      <w:r w:rsidRPr="002B55F4">
        <w:rPr>
          <w:rStyle w:val="StyleUnderline"/>
        </w:rPr>
        <w:t xml:space="preserve"> or </w:t>
      </w:r>
      <w:r w:rsidRPr="002B55F4">
        <w:rPr>
          <w:rStyle w:val="Emphasis"/>
        </w:rPr>
        <w:t>designs</w:t>
      </w:r>
      <w:r w:rsidRPr="002B55F4">
        <w:rPr>
          <w:sz w:val="16"/>
          <w:szCs w:val="16"/>
        </w:rPr>
        <w:t xml:space="preserve"> </w:t>
      </w:r>
    </w:p>
    <w:p w14:paraId="02D7A4E2" w14:textId="25DD2415" w:rsidR="0001049A" w:rsidRPr="002B55F4" w:rsidRDefault="0001049A" w:rsidP="00997B94">
      <w:pPr>
        <w:rPr>
          <w:sz w:val="16"/>
          <w:szCs w:val="16"/>
        </w:rPr>
      </w:pPr>
      <w:r w:rsidRPr="002B55F4">
        <w:rPr>
          <w:sz w:val="16"/>
          <w:szCs w:val="16"/>
        </w:rPr>
        <w:t xml:space="preserve">• </w:t>
      </w:r>
      <w:r w:rsidRPr="002B55F4">
        <w:rPr>
          <w:rStyle w:val="Emphasis"/>
        </w:rPr>
        <w:t>Mere variations</w:t>
      </w:r>
      <w:r w:rsidRPr="002B55F4">
        <w:rPr>
          <w:rStyle w:val="StyleUnderline"/>
        </w:rPr>
        <w:t xml:space="preserve"> of </w:t>
      </w:r>
      <w:r w:rsidRPr="002B55F4">
        <w:rPr>
          <w:rStyle w:val="Emphasis"/>
        </w:rPr>
        <w:t>typographic ornamentation</w:t>
      </w:r>
      <w:r w:rsidRPr="002B55F4">
        <w:rPr>
          <w:rStyle w:val="StyleUnderline"/>
        </w:rPr>
        <w:t>, lettering, or coloring</w:t>
      </w:r>
      <w:r w:rsidRPr="002B55F4">
        <w:rPr>
          <w:sz w:val="16"/>
          <w:szCs w:val="16"/>
        </w:rPr>
        <w:t xml:space="preserve"> </w:t>
      </w:r>
    </w:p>
    <w:p w14:paraId="38F9622A" w14:textId="51BAB5A7" w:rsidR="0001049A" w:rsidRPr="002B55F4" w:rsidRDefault="0001049A" w:rsidP="00997B94">
      <w:pPr>
        <w:rPr>
          <w:sz w:val="16"/>
          <w:szCs w:val="16"/>
        </w:rPr>
      </w:pPr>
      <w:r w:rsidRPr="002B55F4">
        <w:rPr>
          <w:sz w:val="16"/>
          <w:szCs w:val="16"/>
        </w:rPr>
        <w:t xml:space="preserve">• </w:t>
      </w:r>
      <w:r w:rsidRPr="002B55F4">
        <w:rPr>
          <w:rStyle w:val="Emphasis"/>
        </w:rPr>
        <w:t>Mere listings</w:t>
      </w:r>
      <w:r w:rsidRPr="002B55F4">
        <w:rPr>
          <w:rStyle w:val="StyleUnderline"/>
        </w:rPr>
        <w:t xml:space="preserve"> of ingredients or </w:t>
      </w:r>
      <w:r w:rsidRPr="002B55F4">
        <w:rPr>
          <w:rStyle w:val="Emphasis"/>
        </w:rPr>
        <w:t>contents</w:t>
      </w:r>
    </w:p>
    <w:p w14:paraId="650CF88B" w14:textId="59C7A8D7" w:rsidR="00FE717B" w:rsidRPr="002B55F4" w:rsidRDefault="00BC1084" w:rsidP="00BC1084">
      <w:pPr>
        <w:pStyle w:val="Heading3"/>
      </w:pPr>
      <w:r w:rsidRPr="002B55F4">
        <w:t>1NC – “Patents”</w:t>
      </w:r>
    </w:p>
    <w:p w14:paraId="3410EC4B" w14:textId="2E78CE4A" w:rsidR="00C43856" w:rsidRPr="002B55F4" w:rsidRDefault="00BC1893" w:rsidP="00BC1893">
      <w:pPr>
        <w:pStyle w:val="Heading4"/>
      </w:pPr>
      <w:r w:rsidRPr="002B55F4">
        <w:t>Patents are legal documents</w:t>
      </w:r>
      <w:r w:rsidR="00C43856" w:rsidRPr="002B55F4">
        <w:t xml:space="preserve"> issued by the federal government</w:t>
      </w:r>
      <w:r w:rsidRPr="002B55F4">
        <w:t xml:space="preserve"> that confer a legally </w:t>
      </w:r>
      <w:r w:rsidR="00C43856" w:rsidRPr="002B55F4">
        <w:t>enforceable right to exclude others from reproducing an invention.</w:t>
      </w:r>
    </w:p>
    <w:p w14:paraId="3A5753A6" w14:textId="0A35EA9C" w:rsidR="00C43856" w:rsidRPr="002B55F4" w:rsidRDefault="005B1C60" w:rsidP="00C43856">
      <w:r w:rsidRPr="002B55F4">
        <w:rPr>
          <w:rStyle w:val="Style13ptBold"/>
        </w:rPr>
        <w:t xml:space="preserve">AIPLA </w:t>
      </w:r>
      <w:r w:rsidR="00E45C31" w:rsidRPr="002B55F4">
        <w:rPr>
          <w:rStyle w:val="Style13ptBold"/>
        </w:rPr>
        <w:t>18</w:t>
      </w:r>
      <w:r w:rsidR="00E45C31" w:rsidRPr="002B55F4">
        <w:t xml:space="preserve"> – American Intellectual Property Law Association.</w:t>
      </w:r>
    </w:p>
    <w:p w14:paraId="3CF1424F" w14:textId="621925E0" w:rsidR="00E45C31" w:rsidRPr="002B55F4" w:rsidRDefault="00E45C31" w:rsidP="00C43856">
      <w:r w:rsidRPr="002B55F4">
        <w:t xml:space="preserve">“Patents,” </w:t>
      </w:r>
      <w:r w:rsidRPr="002B55F4">
        <w:rPr>
          <w:i/>
          <w:iCs/>
        </w:rPr>
        <w:t>American Intellectual Property Law Association</w:t>
      </w:r>
      <w:r w:rsidRPr="002B55F4">
        <w:t>, 2018, https://www.aipla.org/about/what-is-ip-law/patents.</w:t>
      </w:r>
    </w:p>
    <w:p w14:paraId="014863C8" w14:textId="77777777" w:rsidR="005B1C60" w:rsidRPr="002B55F4" w:rsidRDefault="005B1C60" w:rsidP="00C43856"/>
    <w:p w14:paraId="6BE91C28" w14:textId="18EE8DE9" w:rsidR="00BC1084" w:rsidRPr="002B55F4" w:rsidRDefault="00C43856" w:rsidP="00C43856">
      <w:pPr>
        <w:rPr>
          <w:sz w:val="16"/>
          <w:szCs w:val="16"/>
        </w:rPr>
      </w:pPr>
      <w:r w:rsidRPr="002B55F4">
        <w:rPr>
          <w:rStyle w:val="StyleUnderline"/>
        </w:rPr>
        <w:t xml:space="preserve">A </w:t>
      </w:r>
      <w:r w:rsidRPr="002B55F4">
        <w:rPr>
          <w:rStyle w:val="Emphasis"/>
        </w:rPr>
        <w:t>patent</w:t>
      </w:r>
      <w:r w:rsidRPr="002B55F4">
        <w:rPr>
          <w:rStyle w:val="StyleUnderline"/>
        </w:rPr>
        <w:t xml:space="preserve"> is a </w:t>
      </w:r>
      <w:r w:rsidRPr="002B55F4">
        <w:rPr>
          <w:rStyle w:val="Emphasis"/>
        </w:rPr>
        <w:t>document</w:t>
      </w:r>
      <w:r w:rsidRPr="002B55F4">
        <w:rPr>
          <w:rStyle w:val="StyleUnderline"/>
        </w:rPr>
        <w:t xml:space="preserve">, </w:t>
      </w:r>
      <w:r w:rsidRPr="002B55F4">
        <w:rPr>
          <w:rStyle w:val="Emphasis"/>
        </w:rPr>
        <w:t>issued</w:t>
      </w:r>
      <w:r w:rsidRPr="002B55F4">
        <w:rPr>
          <w:rStyle w:val="StyleUnderline"/>
        </w:rPr>
        <w:t xml:space="preserve"> by the </w:t>
      </w:r>
      <w:r w:rsidRPr="002B55F4">
        <w:rPr>
          <w:rStyle w:val="Emphasis"/>
        </w:rPr>
        <w:t>federal government</w:t>
      </w:r>
      <w:r w:rsidRPr="002B55F4">
        <w:rPr>
          <w:rStyle w:val="StyleUnderline"/>
        </w:rPr>
        <w:t xml:space="preserve">, that grants to its owner a </w:t>
      </w:r>
      <w:r w:rsidRPr="002B55F4">
        <w:rPr>
          <w:rStyle w:val="Emphasis"/>
        </w:rPr>
        <w:t>legally enforceable</w:t>
      </w:r>
      <w:r w:rsidRPr="002B55F4">
        <w:rPr>
          <w:rStyle w:val="StyleUnderline"/>
        </w:rPr>
        <w:t xml:space="preserve"> right to </w:t>
      </w:r>
      <w:r w:rsidRPr="002B55F4">
        <w:rPr>
          <w:rStyle w:val="Emphasis"/>
        </w:rPr>
        <w:t>exclude</w:t>
      </w:r>
      <w:r w:rsidRPr="002B55F4">
        <w:rPr>
          <w:rStyle w:val="StyleUnderline"/>
        </w:rPr>
        <w:t xml:space="preserve"> others from </w:t>
      </w:r>
      <w:r w:rsidRPr="002B55F4">
        <w:rPr>
          <w:rStyle w:val="Emphasis"/>
        </w:rPr>
        <w:t>practicing</w:t>
      </w:r>
      <w:r w:rsidRPr="002B55F4">
        <w:rPr>
          <w:rStyle w:val="StyleUnderline"/>
        </w:rPr>
        <w:t xml:space="preserve"> the </w:t>
      </w:r>
      <w:r w:rsidRPr="002B55F4">
        <w:rPr>
          <w:rStyle w:val="Emphasis"/>
        </w:rPr>
        <w:t>invention described</w:t>
      </w:r>
      <w:r w:rsidRPr="002B55F4">
        <w:rPr>
          <w:rStyle w:val="StyleUnderline"/>
        </w:rPr>
        <w:t xml:space="preserve"> and </w:t>
      </w:r>
      <w:r w:rsidRPr="002B55F4">
        <w:rPr>
          <w:rStyle w:val="Emphasis"/>
        </w:rPr>
        <w:t>claimed</w:t>
      </w:r>
      <w:r w:rsidRPr="002B55F4">
        <w:rPr>
          <w:rStyle w:val="StyleUnderline"/>
        </w:rPr>
        <w:t xml:space="preserve"> in the document</w:t>
      </w:r>
      <w:r w:rsidRPr="002B55F4">
        <w:rPr>
          <w:sz w:val="16"/>
          <w:szCs w:val="16"/>
        </w:rPr>
        <w:t>. Congress allows this right, for a term ending twenty years from the date of filing of an application for patent, to encourage the public disclosure of technical advances and as an incentive for investing in their commercialization.</w:t>
      </w:r>
    </w:p>
    <w:p w14:paraId="7726461E" w14:textId="6746E3F4" w:rsidR="00BC1084" w:rsidRPr="002B55F4" w:rsidRDefault="00DF667A" w:rsidP="00DF667A">
      <w:pPr>
        <w:pStyle w:val="Heading3"/>
      </w:pPr>
      <w:r w:rsidRPr="002B55F4">
        <w:t>2NC – “Patents”</w:t>
      </w:r>
    </w:p>
    <w:p w14:paraId="1D6C8212" w14:textId="73329E28" w:rsidR="00DF667A" w:rsidRPr="002B55F4" w:rsidRDefault="00DF667A" w:rsidP="00DF667A">
      <w:pPr>
        <w:pStyle w:val="Heading4"/>
      </w:pPr>
      <w:r w:rsidRPr="002B55F4">
        <w:t xml:space="preserve">They specifically concern </w:t>
      </w:r>
      <w:r w:rsidRPr="002B55F4">
        <w:rPr>
          <w:u w:val="single"/>
        </w:rPr>
        <w:t>tangible discoveries</w:t>
      </w:r>
      <w:r w:rsidRPr="002B55F4">
        <w:t xml:space="preserve">. </w:t>
      </w:r>
    </w:p>
    <w:p w14:paraId="0E30B810" w14:textId="77777777" w:rsidR="008D5D1B" w:rsidRPr="002B55F4" w:rsidRDefault="008D5D1B" w:rsidP="008D5D1B">
      <w:r w:rsidRPr="002B55F4">
        <w:rPr>
          <w:rStyle w:val="Style13ptBold"/>
        </w:rPr>
        <w:t>Schechter and Thomas 03</w:t>
      </w:r>
      <w:r w:rsidRPr="002B55F4">
        <w:t xml:space="preserve"> – Roger E. Schechter is a professor of law at George Washington University. John R. Thomas is a professor of law at Georgetown University.</w:t>
      </w:r>
    </w:p>
    <w:p w14:paraId="7E11F69B" w14:textId="77777777" w:rsidR="008D5D1B" w:rsidRPr="002B55F4" w:rsidRDefault="008D5D1B" w:rsidP="008D5D1B">
      <w:r w:rsidRPr="002B55F4">
        <w:t xml:space="preserve">Roger E. Schecter and John R. Thomas, “Introduction to Intellectual Property,” in </w:t>
      </w:r>
      <w:r w:rsidRPr="002B55F4">
        <w:rPr>
          <w:i/>
          <w:iCs/>
        </w:rPr>
        <w:t>Intellectual Property: The Law of Copyrights, Patents and Trademarks</w:t>
      </w:r>
      <w:r w:rsidRPr="002B55F4">
        <w:t>, West Group 2003, non-paginated epub.</w:t>
      </w:r>
    </w:p>
    <w:p w14:paraId="4BF9154B" w14:textId="77777777" w:rsidR="0064377B" w:rsidRPr="002B55F4" w:rsidRDefault="0064377B" w:rsidP="0064377B"/>
    <w:p w14:paraId="17C65DCB" w14:textId="6B61565C" w:rsidR="0064377B" w:rsidRPr="002B55F4" w:rsidRDefault="0064377B" w:rsidP="0064377B">
      <w:pPr>
        <w:rPr>
          <w:sz w:val="16"/>
          <w:szCs w:val="16"/>
        </w:rPr>
      </w:pPr>
      <w:r w:rsidRPr="002B55F4">
        <w:rPr>
          <w:rStyle w:val="StyleUnderline"/>
        </w:rPr>
        <w:t xml:space="preserve">Patents provide </w:t>
      </w:r>
      <w:r w:rsidRPr="002B55F4">
        <w:rPr>
          <w:rStyle w:val="Emphasis"/>
        </w:rPr>
        <w:t>exclusive rights</w:t>
      </w:r>
      <w:r w:rsidRPr="002B55F4">
        <w:rPr>
          <w:rStyle w:val="StyleUnderline"/>
        </w:rPr>
        <w:t xml:space="preserve"> to </w:t>
      </w:r>
      <w:r w:rsidRPr="002B55F4">
        <w:rPr>
          <w:rStyle w:val="Emphasis"/>
        </w:rPr>
        <w:t>inventors</w:t>
      </w:r>
      <w:r w:rsidRPr="002B55F4">
        <w:rPr>
          <w:rStyle w:val="StyleUnderline"/>
        </w:rPr>
        <w:t xml:space="preserve"> of </w:t>
      </w:r>
      <w:r w:rsidRPr="002B55F4">
        <w:rPr>
          <w:rStyle w:val="Emphasis"/>
        </w:rPr>
        <w:t>new</w:t>
      </w:r>
      <w:r w:rsidRPr="002B55F4">
        <w:rPr>
          <w:rStyle w:val="StyleUnderline"/>
        </w:rPr>
        <w:t xml:space="preserve">, </w:t>
      </w:r>
      <w:r w:rsidRPr="002B55F4">
        <w:rPr>
          <w:rStyle w:val="Emphasis"/>
        </w:rPr>
        <w:t>useful</w:t>
      </w:r>
      <w:r w:rsidRPr="002B55F4">
        <w:rPr>
          <w:rStyle w:val="StyleUnderline"/>
        </w:rPr>
        <w:t xml:space="preserve"> and </w:t>
      </w:r>
      <w:r w:rsidRPr="002B55F4">
        <w:rPr>
          <w:rStyle w:val="Emphasis"/>
        </w:rPr>
        <w:t>nonobvious inventions</w:t>
      </w:r>
      <w:r w:rsidRPr="002B55F4">
        <w:rPr>
          <w:sz w:val="16"/>
          <w:szCs w:val="16"/>
        </w:rPr>
        <w:t xml:space="preserve">.12 </w:t>
      </w:r>
      <w:r w:rsidRPr="002B55F4">
        <w:rPr>
          <w:rStyle w:val="StyleUnderline"/>
        </w:rPr>
        <w:t xml:space="preserve">The patent law concerns </w:t>
      </w:r>
      <w:r w:rsidRPr="002B55F4">
        <w:rPr>
          <w:rStyle w:val="Emphasis"/>
        </w:rPr>
        <w:t>hard technologies</w:t>
      </w:r>
      <w:r w:rsidRPr="002B55F4">
        <w:rPr>
          <w:rStyle w:val="StyleUnderline"/>
        </w:rPr>
        <w:t xml:space="preserve">, including </w:t>
      </w:r>
      <w:r w:rsidRPr="002B55F4">
        <w:rPr>
          <w:rStyle w:val="Emphasis"/>
        </w:rPr>
        <w:t>chemical</w:t>
      </w:r>
      <w:r w:rsidRPr="002B55F4">
        <w:rPr>
          <w:rStyle w:val="StyleUnderline"/>
        </w:rPr>
        <w:t xml:space="preserve">, </w:t>
      </w:r>
      <w:r w:rsidRPr="002B55F4">
        <w:rPr>
          <w:rStyle w:val="Emphasis"/>
        </w:rPr>
        <w:t>electrical</w:t>
      </w:r>
      <w:r w:rsidRPr="002B55F4">
        <w:rPr>
          <w:rStyle w:val="StyleUnderline"/>
        </w:rPr>
        <w:t xml:space="preserve"> and </w:t>
      </w:r>
      <w:r w:rsidRPr="002B55F4">
        <w:rPr>
          <w:rStyle w:val="Emphasis"/>
        </w:rPr>
        <w:t>mechanical products</w:t>
      </w:r>
      <w:r w:rsidRPr="002B55F4">
        <w:rPr>
          <w:rStyle w:val="StyleUnderline"/>
        </w:rPr>
        <w:t xml:space="preserve"> and </w:t>
      </w:r>
      <w:r w:rsidRPr="002B55F4">
        <w:rPr>
          <w:rStyle w:val="Emphasis"/>
        </w:rPr>
        <w:t>processes</w:t>
      </w:r>
      <w:r w:rsidRPr="002B55F4">
        <w:rPr>
          <w:rStyle w:val="StyleUnderline"/>
        </w:rPr>
        <w:t>, as well as other pragmatic innovations in fields ranging from biotechnology</w:t>
      </w:r>
      <w:r w:rsidRPr="002B55F4">
        <w:rPr>
          <w:sz w:val="16"/>
          <w:szCs w:val="16"/>
        </w:rPr>
        <w:t xml:space="preserve"> </w:t>
      </w:r>
      <w:r w:rsidRPr="002B55F4">
        <w:rPr>
          <w:rStyle w:val="StyleUnderline"/>
        </w:rPr>
        <w:t>to business methods</w:t>
      </w:r>
      <w:r w:rsidRPr="002B55F4">
        <w:rPr>
          <w:sz w:val="16"/>
          <w:szCs w:val="16"/>
        </w:rPr>
        <w:t xml:space="preserve">.13 </w:t>
      </w:r>
      <w:r w:rsidRPr="002B55F4">
        <w:rPr>
          <w:rStyle w:val="StyleUnderline"/>
        </w:rPr>
        <w:t xml:space="preserve">An inventor may </w:t>
      </w:r>
      <w:r w:rsidRPr="002B55F4">
        <w:rPr>
          <w:rStyle w:val="Emphasis"/>
        </w:rPr>
        <w:t>obtain</w:t>
      </w:r>
      <w:r w:rsidRPr="002B55F4">
        <w:rPr>
          <w:rStyle w:val="StyleUnderline"/>
        </w:rPr>
        <w:t xml:space="preserve"> a </w:t>
      </w:r>
      <w:r w:rsidRPr="002B55F4">
        <w:rPr>
          <w:rStyle w:val="Emphasis"/>
        </w:rPr>
        <w:t>patent</w:t>
      </w:r>
      <w:r w:rsidRPr="002B55F4">
        <w:rPr>
          <w:rStyle w:val="StyleUnderline"/>
        </w:rPr>
        <w:t xml:space="preserve"> by </w:t>
      </w:r>
      <w:r w:rsidRPr="002B55F4">
        <w:rPr>
          <w:rStyle w:val="Emphasis"/>
        </w:rPr>
        <w:t>filing</w:t>
      </w:r>
      <w:r w:rsidRPr="002B55F4">
        <w:rPr>
          <w:rStyle w:val="StyleUnderline"/>
        </w:rPr>
        <w:t xml:space="preserve"> a </w:t>
      </w:r>
      <w:r w:rsidRPr="002B55F4">
        <w:rPr>
          <w:rStyle w:val="Emphasis"/>
        </w:rPr>
        <w:t>patent application</w:t>
      </w:r>
      <w:r w:rsidRPr="002B55F4">
        <w:rPr>
          <w:rStyle w:val="StyleUnderline"/>
        </w:rPr>
        <w:t xml:space="preserve"> with the United States Patent and Trademark Office (“</w:t>
      </w:r>
      <w:r w:rsidRPr="002B55F4">
        <w:rPr>
          <w:rStyle w:val="Emphasis"/>
        </w:rPr>
        <w:t>PTO</w:t>
      </w:r>
      <w:r w:rsidRPr="002B55F4">
        <w:rPr>
          <w:rStyle w:val="StyleUnderline"/>
        </w:rPr>
        <w:t>”)</w:t>
      </w:r>
      <w:r w:rsidRPr="002B55F4">
        <w:rPr>
          <w:sz w:val="16"/>
          <w:szCs w:val="16"/>
        </w:rPr>
        <w:t>. Such an application must completely describe and precisely claim the invention.14 Issued patents confer the right to exclude others from making, using, selling, offering to sell or importing into the United States the patented invention.15 The term of a patent is 20 years from the date the application was filed.16</w:t>
      </w:r>
    </w:p>
    <w:p w14:paraId="3F499344" w14:textId="24830515" w:rsidR="0064377B" w:rsidRPr="002B55F4" w:rsidRDefault="0064377B" w:rsidP="0064377B">
      <w:pPr>
        <w:pStyle w:val="Heading3"/>
      </w:pPr>
      <w:r w:rsidRPr="002B55F4">
        <w:t>1NC – “Trademarks”</w:t>
      </w:r>
    </w:p>
    <w:p w14:paraId="6C44EC35" w14:textId="2195398E" w:rsidR="0064377B" w:rsidRPr="002B55F4" w:rsidRDefault="009D37DB" w:rsidP="009D37DB">
      <w:pPr>
        <w:pStyle w:val="Heading4"/>
      </w:pPr>
      <w:r w:rsidRPr="002B55F4">
        <w:t xml:space="preserve">Trademarks are </w:t>
      </w:r>
      <w:r w:rsidR="00FD324B" w:rsidRPr="002B55F4">
        <w:t xml:space="preserve">legal rights consisting of </w:t>
      </w:r>
      <w:r w:rsidRPr="002B55F4">
        <w:t>words or symbols used to distinguish good</w:t>
      </w:r>
      <w:r w:rsidR="00FD324B" w:rsidRPr="002B55F4">
        <w:t xml:space="preserve">s </w:t>
      </w:r>
      <w:r w:rsidRPr="002B55F4">
        <w:t>or service</w:t>
      </w:r>
      <w:r w:rsidR="00FD324B" w:rsidRPr="002B55F4">
        <w:t>s</w:t>
      </w:r>
      <w:r w:rsidRPr="002B55F4">
        <w:t xml:space="preserve"> from those of competitors</w:t>
      </w:r>
      <w:r w:rsidR="00FD324B" w:rsidRPr="002B55F4">
        <w:t>.</w:t>
      </w:r>
    </w:p>
    <w:p w14:paraId="3F8A05F2" w14:textId="0B012AB6" w:rsidR="00FD324B" w:rsidRPr="002B55F4" w:rsidRDefault="00FD324B" w:rsidP="00FD324B">
      <w:r w:rsidRPr="002B55F4">
        <w:rPr>
          <w:rStyle w:val="Style13ptBold"/>
        </w:rPr>
        <w:t>Schechter and Thomas 03</w:t>
      </w:r>
      <w:r w:rsidRPr="002B55F4">
        <w:t xml:space="preserve"> – </w:t>
      </w:r>
      <w:r w:rsidR="00DC7809" w:rsidRPr="002B55F4">
        <w:t>Roger E. Schechter is a professor of law at George Washington University. John R. Thomas is a professor of law at Georgetown University.</w:t>
      </w:r>
    </w:p>
    <w:p w14:paraId="67C7959F" w14:textId="1E1D7319" w:rsidR="00FD324B" w:rsidRPr="002B55F4" w:rsidRDefault="00FD324B" w:rsidP="00FD324B">
      <w:r w:rsidRPr="002B55F4">
        <w:t xml:space="preserve">Roger E. Schecter and John R. Thomas, “Introduction to Intellectual Property,” in </w:t>
      </w:r>
      <w:r w:rsidRPr="002B55F4">
        <w:rPr>
          <w:i/>
          <w:iCs/>
        </w:rPr>
        <w:t>Intellectual Property: The Law of Copyrights, Patents and Trademarks</w:t>
      </w:r>
      <w:r w:rsidRPr="002B55F4">
        <w:t xml:space="preserve">, </w:t>
      </w:r>
      <w:r w:rsidR="00DC7809" w:rsidRPr="002B55F4">
        <w:t>West Group 2003, non-paginated epub.</w:t>
      </w:r>
    </w:p>
    <w:p w14:paraId="4BEDC1CF" w14:textId="77777777" w:rsidR="00FD324B" w:rsidRPr="002B55F4" w:rsidRDefault="00FD324B" w:rsidP="00FD324B"/>
    <w:p w14:paraId="144AB8F4" w14:textId="31B5FA8E" w:rsidR="00FD324B" w:rsidRPr="002B55F4" w:rsidRDefault="00FD324B" w:rsidP="00FD324B">
      <w:pPr>
        <w:rPr>
          <w:sz w:val="16"/>
          <w:szCs w:val="16"/>
        </w:rPr>
      </w:pPr>
      <w:r w:rsidRPr="002B55F4">
        <w:rPr>
          <w:rStyle w:val="Emphasis"/>
        </w:rPr>
        <w:t>Trademarks</w:t>
      </w:r>
      <w:r w:rsidRPr="002B55F4">
        <w:rPr>
          <w:rStyle w:val="StyleUnderline"/>
        </w:rPr>
        <w:t xml:space="preserve"> consist of any </w:t>
      </w:r>
      <w:r w:rsidRPr="002B55F4">
        <w:rPr>
          <w:rStyle w:val="Emphasis"/>
        </w:rPr>
        <w:t>word</w:t>
      </w:r>
      <w:r w:rsidRPr="002B55F4">
        <w:rPr>
          <w:rStyle w:val="StyleUnderline"/>
        </w:rPr>
        <w:t xml:space="preserve"> or </w:t>
      </w:r>
      <w:r w:rsidRPr="002B55F4">
        <w:rPr>
          <w:rStyle w:val="Emphasis"/>
        </w:rPr>
        <w:t>symbol</w:t>
      </w:r>
      <w:r w:rsidRPr="002B55F4">
        <w:rPr>
          <w:rStyle w:val="StyleUnderline"/>
        </w:rPr>
        <w:t xml:space="preserve"> used by a </w:t>
      </w:r>
      <w:r w:rsidRPr="002B55F4">
        <w:rPr>
          <w:rStyle w:val="Emphasis"/>
        </w:rPr>
        <w:t>merchant</w:t>
      </w:r>
      <w:r w:rsidRPr="002B55F4">
        <w:rPr>
          <w:rStyle w:val="StyleUnderline"/>
        </w:rPr>
        <w:t xml:space="preserve"> to </w:t>
      </w:r>
      <w:r w:rsidRPr="002B55F4">
        <w:rPr>
          <w:rStyle w:val="Emphasis"/>
        </w:rPr>
        <w:t>identify</w:t>
      </w:r>
      <w:r w:rsidRPr="002B55F4">
        <w:rPr>
          <w:rStyle w:val="StyleUnderline"/>
        </w:rPr>
        <w:t xml:space="preserve"> its </w:t>
      </w:r>
      <w:r w:rsidRPr="002B55F4">
        <w:rPr>
          <w:rStyle w:val="Emphasis"/>
        </w:rPr>
        <w:t>goods</w:t>
      </w:r>
      <w:r w:rsidRPr="002B55F4">
        <w:rPr>
          <w:rStyle w:val="StyleUnderline"/>
        </w:rPr>
        <w:t xml:space="preserve"> or </w:t>
      </w:r>
      <w:r w:rsidRPr="002B55F4">
        <w:rPr>
          <w:rStyle w:val="Emphasis"/>
        </w:rPr>
        <w:t>services</w:t>
      </w:r>
      <w:r w:rsidRPr="002B55F4">
        <w:rPr>
          <w:rStyle w:val="StyleUnderline"/>
        </w:rPr>
        <w:t xml:space="preserve">, and to </w:t>
      </w:r>
      <w:r w:rsidRPr="002B55F4">
        <w:rPr>
          <w:rStyle w:val="Emphasis"/>
        </w:rPr>
        <w:t>distinguish</w:t>
      </w:r>
      <w:r w:rsidRPr="002B55F4">
        <w:rPr>
          <w:rStyle w:val="StyleUnderline"/>
        </w:rPr>
        <w:t xml:space="preserve"> them from those of </w:t>
      </w:r>
      <w:r w:rsidRPr="002B55F4">
        <w:rPr>
          <w:rStyle w:val="Emphasis"/>
        </w:rPr>
        <w:t>others</w:t>
      </w:r>
      <w:r w:rsidRPr="002B55F4">
        <w:rPr>
          <w:sz w:val="16"/>
          <w:szCs w:val="16"/>
        </w:rPr>
        <w:t xml:space="preserve">.21 </w:t>
      </w:r>
      <w:r w:rsidRPr="002B55F4">
        <w:rPr>
          <w:rStyle w:val="StyleUnderline"/>
        </w:rPr>
        <w:t xml:space="preserve">To be </w:t>
      </w:r>
      <w:r w:rsidRPr="002B55F4">
        <w:rPr>
          <w:rStyle w:val="Emphasis"/>
        </w:rPr>
        <w:t>subject</w:t>
      </w:r>
      <w:r w:rsidRPr="002B55F4">
        <w:rPr>
          <w:rStyle w:val="StyleUnderline"/>
        </w:rPr>
        <w:t xml:space="preserve"> to </w:t>
      </w:r>
      <w:r w:rsidRPr="002B55F4">
        <w:rPr>
          <w:rStyle w:val="Emphasis"/>
        </w:rPr>
        <w:t>protection</w:t>
      </w:r>
      <w:r w:rsidRPr="002B55F4">
        <w:rPr>
          <w:rStyle w:val="StyleUnderline"/>
        </w:rPr>
        <w:t xml:space="preserve"> under the trademark laws, a mark must </w:t>
      </w:r>
      <w:r w:rsidRPr="002B55F4">
        <w:rPr>
          <w:rStyle w:val="Emphasis"/>
        </w:rPr>
        <w:t>successfully distinguish</w:t>
      </w:r>
      <w:r w:rsidRPr="002B55F4">
        <w:rPr>
          <w:rStyle w:val="StyleUnderline"/>
        </w:rPr>
        <w:t xml:space="preserve"> the </w:t>
      </w:r>
      <w:r w:rsidRPr="002B55F4">
        <w:rPr>
          <w:rStyle w:val="Emphasis"/>
        </w:rPr>
        <w:t>origins</w:t>
      </w:r>
      <w:r w:rsidRPr="002B55F4">
        <w:rPr>
          <w:rStyle w:val="StyleUnderline"/>
        </w:rPr>
        <w:t xml:space="preserve"> of its </w:t>
      </w:r>
      <w:r w:rsidRPr="002B55F4">
        <w:rPr>
          <w:rStyle w:val="Emphasis"/>
        </w:rPr>
        <w:t>associated goods</w:t>
      </w:r>
      <w:r w:rsidRPr="002B55F4">
        <w:rPr>
          <w:rStyle w:val="StyleUnderline"/>
        </w:rPr>
        <w:t xml:space="preserve">, and </w:t>
      </w:r>
      <w:r w:rsidRPr="002B55F4">
        <w:rPr>
          <w:rStyle w:val="Emphasis"/>
        </w:rPr>
        <w:t>not</w:t>
      </w:r>
      <w:r w:rsidRPr="002B55F4">
        <w:rPr>
          <w:rStyle w:val="StyleUnderline"/>
        </w:rPr>
        <w:t xml:space="preserve"> be </w:t>
      </w:r>
      <w:r w:rsidRPr="002B55F4">
        <w:rPr>
          <w:rStyle w:val="Emphasis"/>
        </w:rPr>
        <w:t>confusingly similar</w:t>
      </w:r>
      <w:r w:rsidRPr="002B55F4">
        <w:rPr>
          <w:rStyle w:val="StyleUnderline"/>
        </w:rPr>
        <w:t xml:space="preserve"> to marks used by others or </w:t>
      </w:r>
      <w:r w:rsidRPr="002B55F4">
        <w:rPr>
          <w:rStyle w:val="Emphasis"/>
        </w:rPr>
        <w:t>merely describe</w:t>
      </w:r>
      <w:r w:rsidRPr="002B55F4">
        <w:rPr>
          <w:rStyle w:val="StyleUnderline"/>
        </w:rPr>
        <w:t xml:space="preserve"> the </w:t>
      </w:r>
      <w:r w:rsidRPr="002B55F4">
        <w:rPr>
          <w:rStyle w:val="Emphasis"/>
        </w:rPr>
        <w:t>characteristics</w:t>
      </w:r>
      <w:r w:rsidRPr="002B55F4">
        <w:rPr>
          <w:rStyle w:val="StyleUnderline"/>
        </w:rPr>
        <w:t xml:space="preserve"> of those goods</w:t>
      </w:r>
      <w:r w:rsidRPr="002B55F4">
        <w:rPr>
          <w:sz w:val="16"/>
          <w:szCs w:val="16"/>
        </w:rPr>
        <w:t xml:space="preserve">.22 </w:t>
      </w:r>
      <w:r w:rsidRPr="002B55F4">
        <w:rPr>
          <w:rStyle w:val="StyleUnderline"/>
        </w:rPr>
        <w:t xml:space="preserve">Trademark rights </w:t>
      </w:r>
      <w:r w:rsidRPr="002B55F4">
        <w:rPr>
          <w:rStyle w:val="Emphasis"/>
        </w:rPr>
        <w:t>arise</w:t>
      </w:r>
      <w:r w:rsidRPr="002B55F4">
        <w:rPr>
          <w:rStyle w:val="StyleUnderline"/>
        </w:rPr>
        <w:t xml:space="preserve"> under </w:t>
      </w:r>
      <w:r w:rsidRPr="002B55F4">
        <w:rPr>
          <w:rStyle w:val="Emphasis"/>
        </w:rPr>
        <w:t>state law</w:t>
      </w:r>
      <w:r w:rsidRPr="002B55F4">
        <w:rPr>
          <w:rStyle w:val="StyleUnderline"/>
        </w:rPr>
        <w:t xml:space="preserve"> as soon as the mark is used on goods in commerce</w:t>
      </w:r>
      <w:r w:rsidRPr="002B55F4">
        <w:rPr>
          <w:sz w:val="16"/>
          <w:szCs w:val="16"/>
        </w:rPr>
        <w:t>.23 However, trademarks may be registered with the PTO, a step that affords significant substantive and procedural advantages.24 Trademark law also protects the appearance of product packaging and, in some cases, the actual physical configuration of the goods, if these serve as brand identifiers. A trademark owner may prevent others from using any mark that creates a likelihood of confusion as to the source or sponsorship of the associated goods or services.25 Trademark rights persist so long as the mark continues to be used and retains its distinctiveness.26</w:t>
      </w:r>
    </w:p>
    <w:p w14:paraId="4147C329" w14:textId="335E1DE3" w:rsidR="000F2800" w:rsidRPr="002B55F4" w:rsidRDefault="000F2800" w:rsidP="009669BF">
      <w:pPr>
        <w:pStyle w:val="Heading3"/>
      </w:pPr>
      <w:r w:rsidRPr="002B55F4">
        <w:t>2NC – “Trademarks”</w:t>
      </w:r>
    </w:p>
    <w:p w14:paraId="6083EDFC" w14:textId="6EDB746F" w:rsidR="000F2800" w:rsidRPr="002B55F4" w:rsidRDefault="000F2800" w:rsidP="000F2800">
      <w:pPr>
        <w:pStyle w:val="Heading4"/>
      </w:pPr>
      <w:r w:rsidRPr="002B55F4">
        <w:t xml:space="preserve">Trademarks protect </w:t>
      </w:r>
      <w:r w:rsidRPr="002B55F4">
        <w:rPr>
          <w:u w:val="single"/>
        </w:rPr>
        <w:t>distinctive features</w:t>
      </w:r>
      <w:r w:rsidRPr="002B55F4">
        <w:t xml:space="preserve"> of goods and services.</w:t>
      </w:r>
    </w:p>
    <w:p w14:paraId="69A10CDE" w14:textId="77777777" w:rsidR="00267743" w:rsidRPr="002B55F4" w:rsidRDefault="00267743" w:rsidP="00267743">
      <w:r w:rsidRPr="002B55F4">
        <w:rPr>
          <w:rStyle w:val="Style13ptBold"/>
        </w:rPr>
        <w:t>GULC N.D.</w:t>
      </w:r>
      <w:r w:rsidRPr="002B55F4">
        <w:t xml:space="preserve"> – Georgetown University Law Center.</w:t>
      </w:r>
    </w:p>
    <w:p w14:paraId="62778F8A" w14:textId="77777777" w:rsidR="00267743" w:rsidRPr="002B55F4" w:rsidRDefault="00267743" w:rsidP="00267743">
      <w:r w:rsidRPr="002B55F4">
        <w:t xml:space="preserve">“Intellectual Property Law,” </w:t>
      </w:r>
      <w:r w:rsidRPr="002B55F4">
        <w:rPr>
          <w:i/>
          <w:iCs/>
        </w:rPr>
        <w:t>Georgetown University Law Center</w:t>
      </w:r>
      <w:r w:rsidRPr="002B55F4">
        <w:t xml:space="preserve">, https://www.law.georgetown.edu/your-life-career/career-exploration-professional-development/for-jd-students/explore-legal-careers/practice-areas/intellectual-property-law/, accessed 26 May 2024. </w:t>
      </w:r>
    </w:p>
    <w:p w14:paraId="765222EE" w14:textId="77777777" w:rsidR="00267743" w:rsidRPr="002B55F4" w:rsidRDefault="00267743" w:rsidP="00267743"/>
    <w:p w14:paraId="75562133" w14:textId="15620115" w:rsidR="000F2800" w:rsidRPr="002B55F4" w:rsidRDefault="00267743" w:rsidP="000F2800">
      <w:pPr>
        <w:rPr>
          <w:sz w:val="16"/>
          <w:szCs w:val="16"/>
        </w:rPr>
      </w:pPr>
      <w:r w:rsidRPr="002B55F4">
        <w:rPr>
          <w:rStyle w:val="Emphasis"/>
        </w:rPr>
        <w:t>Trademark law</w:t>
      </w:r>
      <w:r w:rsidRPr="002B55F4">
        <w:rPr>
          <w:rStyle w:val="StyleUnderline"/>
        </w:rPr>
        <w:t xml:space="preserve"> protects a </w:t>
      </w:r>
      <w:r w:rsidRPr="002B55F4">
        <w:rPr>
          <w:rStyle w:val="Emphasis"/>
        </w:rPr>
        <w:t>word</w:t>
      </w:r>
      <w:r w:rsidRPr="002B55F4">
        <w:rPr>
          <w:rStyle w:val="StyleUnderline"/>
        </w:rPr>
        <w:t xml:space="preserve">, </w:t>
      </w:r>
      <w:r w:rsidRPr="002B55F4">
        <w:rPr>
          <w:rStyle w:val="Emphasis"/>
        </w:rPr>
        <w:t>phrase</w:t>
      </w:r>
      <w:r w:rsidRPr="002B55F4">
        <w:rPr>
          <w:rStyle w:val="StyleUnderline"/>
        </w:rPr>
        <w:t xml:space="preserve">, </w:t>
      </w:r>
      <w:r w:rsidRPr="002B55F4">
        <w:rPr>
          <w:rStyle w:val="Emphasis"/>
        </w:rPr>
        <w:t>symbol</w:t>
      </w:r>
      <w:r w:rsidRPr="002B55F4">
        <w:rPr>
          <w:rStyle w:val="StyleUnderline"/>
        </w:rPr>
        <w:t xml:space="preserve"> or </w:t>
      </w:r>
      <w:r w:rsidRPr="002B55F4">
        <w:rPr>
          <w:rStyle w:val="Emphasis"/>
        </w:rPr>
        <w:t>design</w:t>
      </w:r>
      <w:r w:rsidRPr="002B55F4">
        <w:rPr>
          <w:rStyle w:val="StyleUnderline"/>
        </w:rPr>
        <w:t xml:space="preserve"> that is used by an entity to </w:t>
      </w:r>
      <w:r w:rsidRPr="002B55F4">
        <w:rPr>
          <w:rStyle w:val="Emphasis"/>
        </w:rPr>
        <w:t>identify</w:t>
      </w:r>
      <w:r w:rsidRPr="002B55F4">
        <w:rPr>
          <w:rStyle w:val="StyleUnderline"/>
        </w:rPr>
        <w:t xml:space="preserve"> its </w:t>
      </w:r>
      <w:r w:rsidRPr="002B55F4">
        <w:rPr>
          <w:rStyle w:val="Emphasis"/>
        </w:rPr>
        <w:t>product</w:t>
      </w:r>
      <w:r w:rsidRPr="002B55F4">
        <w:rPr>
          <w:rStyle w:val="StyleUnderline"/>
        </w:rPr>
        <w:t xml:space="preserve"> or </w:t>
      </w:r>
      <w:r w:rsidRPr="002B55F4">
        <w:rPr>
          <w:rStyle w:val="Emphasis"/>
        </w:rPr>
        <w:t>service</w:t>
      </w:r>
      <w:r w:rsidRPr="002B55F4">
        <w:rPr>
          <w:rStyle w:val="StyleUnderline"/>
        </w:rPr>
        <w:t xml:space="preserve">. </w:t>
      </w:r>
      <w:r w:rsidRPr="002B55F4">
        <w:rPr>
          <w:rStyle w:val="Emphasis"/>
        </w:rPr>
        <w:t>Examples</w:t>
      </w:r>
      <w:r w:rsidRPr="002B55F4">
        <w:rPr>
          <w:rStyle w:val="StyleUnderline"/>
        </w:rPr>
        <w:t xml:space="preserve"> are </w:t>
      </w:r>
      <w:r w:rsidRPr="002B55F4">
        <w:rPr>
          <w:rStyle w:val="Emphasis"/>
        </w:rPr>
        <w:t>Dunkin Donuts orange</w:t>
      </w:r>
      <w:r w:rsidRPr="002B55F4">
        <w:rPr>
          <w:rStyle w:val="StyleUnderline"/>
        </w:rPr>
        <w:t xml:space="preserve"> and pink sausage style lettering, </w:t>
      </w:r>
      <w:r w:rsidRPr="002B55F4">
        <w:rPr>
          <w:rStyle w:val="Emphasis"/>
        </w:rPr>
        <w:t>Apple’s apple logo</w:t>
      </w:r>
      <w:r w:rsidRPr="002B55F4">
        <w:rPr>
          <w:rStyle w:val="StyleUnderline"/>
        </w:rPr>
        <w:t xml:space="preserve">, and </w:t>
      </w:r>
      <w:r w:rsidRPr="002B55F4">
        <w:rPr>
          <w:rStyle w:val="Emphasis"/>
        </w:rPr>
        <w:t>Adidas’ three stripes</w:t>
      </w:r>
      <w:r w:rsidRPr="002B55F4">
        <w:rPr>
          <w:sz w:val="16"/>
          <w:szCs w:val="16"/>
        </w:rPr>
        <w:t>. Trademark owners can prevent others from using their marks, or marks which are confusingly similar so that consumers would not be able to identify the source. Federal and state laws govern trademarks but the Lanham Act is the primary source of trademark protection. These laws protect against infringement and dilution. Rights in trademarks are gained by being the first to use a trademark in commerce or being the first to register the mark with the United States Patent and Trademark Office.</w:t>
      </w:r>
    </w:p>
    <w:p w14:paraId="112DCBA3" w14:textId="6D6470C9" w:rsidR="009669BF" w:rsidRPr="002B55F4" w:rsidRDefault="009669BF" w:rsidP="009669BF">
      <w:pPr>
        <w:pStyle w:val="Heading3"/>
      </w:pPr>
      <w:r w:rsidRPr="002B55F4">
        <w:t>1NC – No Trade Secrets</w:t>
      </w:r>
    </w:p>
    <w:p w14:paraId="7A3E4F4F" w14:textId="320537B4" w:rsidR="009669BF" w:rsidRPr="002B55F4" w:rsidRDefault="009669BF" w:rsidP="009669BF">
      <w:pPr>
        <w:pStyle w:val="Heading4"/>
      </w:pPr>
      <w:r w:rsidRPr="002B55F4">
        <w:t xml:space="preserve">Trade secret protection is distinct from </w:t>
      </w:r>
      <w:r w:rsidR="00757688" w:rsidRPr="002B55F4">
        <w:t xml:space="preserve">patents, trademarks, and copyrights. </w:t>
      </w:r>
    </w:p>
    <w:p w14:paraId="4EAED08E" w14:textId="12658FE8" w:rsidR="00757688" w:rsidRPr="002B55F4" w:rsidRDefault="001614DC" w:rsidP="00757688">
      <w:r w:rsidRPr="002B55F4">
        <w:rPr>
          <w:rStyle w:val="Style13ptBold"/>
        </w:rPr>
        <w:t>Moseley</w:t>
      </w:r>
      <w:r w:rsidR="000C2A89" w:rsidRPr="002B55F4">
        <w:rPr>
          <w:rStyle w:val="Style13ptBold"/>
        </w:rPr>
        <w:t xml:space="preserve"> 08</w:t>
      </w:r>
      <w:r w:rsidRPr="002B55F4">
        <w:t xml:space="preserve"> </w:t>
      </w:r>
      <w:r w:rsidR="000C2A89" w:rsidRPr="002B55F4">
        <w:t>– Justice for the Texas Sixth District Court of Appeals.</w:t>
      </w:r>
    </w:p>
    <w:p w14:paraId="6C375A27" w14:textId="2DB59737" w:rsidR="000C2A89" w:rsidRPr="002B55F4" w:rsidRDefault="000C2A89" w:rsidP="00757688">
      <w:r w:rsidRPr="002B55F4">
        <w:t xml:space="preserve">Bailey C. Moseley, “McClain v. State,” 269 S.W.3d 191, 17 October 2008, </w:t>
      </w:r>
      <w:r w:rsidR="00E9759A" w:rsidRPr="002B55F4">
        <w:t xml:space="preserve">pp. 6, Lexis. </w:t>
      </w:r>
    </w:p>
    <w:p w14:paraId="11CC8B26" w14:textId="77777777" w:rsidR="00757688" w:rsidRPr="002B55F4" w:rsidRDefault="00757688" w:rsidP="00757688"/>
    <w:p w14:paraId="73828DCB" w14:textId="7D34DD11" w:rsidR="00712490" w:rsidRPr="002B55F4" w:rsidRDefault="00757688" w:rsidP="00757688">
      <w:pPr>
        <w:rPr>
          <w:sz w:val="16"/>
          <w:szCs w:val="16"/>
        </w:rPr>
      </w:pPr>
      <w:r w:rsidRPr="002B55F4">
        <w:rPr>
          <w:rStyle w:val="StyleUnderline"/>
        </w:rPr>
        <w:t xml:space="preserve">The </w:t>
      </w:r>
      <w:r w:rsidRPr="002B55F4">
        <w:rPr>
          <w:rStyle w:val="Emphasis"/>
        </w:rPr>
        <w:t>principal modes</w:t>
      </w:r>
      <w:r w:rsidRPr="002B55F4">
        <w:rPr>
          <w:rStyle w:val="StyleUnderline"/>
        </w:rPr>
        <w:t xml:space="preserve"> for </w:t>
      </w:r>
      <w:r w:rsidRPr="002B55F4">
        <w:rPr>
          <w:rStyle w:val="Emphasis"/>
        </w:rPr>
        <w:t>protection</w:t>
      </w:r>
      <w:r w:rsidRPr="002B55F4">
        <w:rPr>
          <w:rStyle w:val="StyleUnderline"/>
        </w:rPr>
        <w:t xml:space="preserve"> of </w:t>
      </w:r>
      <w:r w:rsidRPr="002B55F4">
        <w:rPr>
          <w:rStyle w:val="Emphasis"/>
        </w:rPr>
        <w:t>i</w:t>
      </w:r>
      <w:r w:rsidRPr="002B55F4">
        <w:rPr>
          <w:rStyle w:val="StyleUnderline"/>
        </w:rPr>
        <w:t xml:space="preserve">ntellectual </w:t>
      </w:r>
      <w:r w:rsidRPr="002B55F4">
        <w:rPr>
          <w:rStyle w:val="Emphasis"/>
        </w:rPr>
        <w:t>p</w:t>
      </w:r>
      <w:r w:rsidRPr="002B55F4">
        <w:rPr>
          <w:rStyle w:val="StyleUnderline"/>
        </w:rPr>
        <w:t xml:space="preserve">roperty </w:t>
      </w:r>
      <w:r w:rsidRPr="002B55F4">
        <w:rPr>
          <w:rStyle w:val="Emphasis"/>
        </w:rPr>
        <w:t>r</w:t>
      </w:r>
      <w:r w:rsidRPr="002B55F4">
        <w:rPr>
          <w:rStyle w:val="StyleUnderline"/>
        </w:rPr>
        <w:t xml:space="preserve">ights include </w:t>
      </w:r>
      <w:r w:rsidRPr="002B55F4">
        <w:rPr>
          <w:rStyle w:val="Emphasis"/>
        </w:rPr>
        <w:t>patent</w:t>
      </w:r>
      <w:r w:rsidRPr="002B55F4">
        <w:rPr>
          <w:rStyle w:val="StyleUnderline"/>
        </w:rPr>
        <w:t xml:space="preserve">, </w:t>
      </w:r>
      <w:r w:rsidRPr="002B55F4">
        <w:rPr>
          <w:rStyle w:val="Emphasis"/>
        </w:rPr>
        <w:t>copyright</w:t>
      </w:r>
      <w:r w:rsidRPr="002B55F4">
        <w:rPr>
          <w:rStyle w:val="StyleUnderline"/>
        </w:rPr>
        <w:t xml:space="preserve">, </w:t>
      </w:r>
      <w:r w:rsidRPr="002B55F4">
        <w:rPr>
          <w:rStyle w:val="Emphasis"/>
        </w:rPr>
        <w:t>trademark</w:t>
      </w:r>
      <w:r w:rsidRPr="002B55F4">
        <w:rPr>
          <w:sz w:val="16"/>
          <w:szCs w:val="16"/>
        </w:rPr>
        <w:t xml:space="preserve"> or trade dress, </w:t>
      </w:r>
      <w:r w:rsidRPr="002B55F4">
        <w:rPr>
          <w:rStyle w:val="StyleUnderline"/>
        </w:rPr>
        <w:t xml:space="preserve">and </w:t>
      </w:r>
      <w:r w:rsidRPr="002B55F4">
        <w:rPr>
          <w:rStyle w:val="Emphasis"/>
        </w:rPr>
        <w:t>trade secrets</w:t>
      </w:r>
      <w:r w:rsidRPr="002B55F4">
        <w:rPr>
          <w:sz w:val="16"/>
          <w:szCs w:val="16"/>
        </w:rPr>
        <w:t xml:space="preserve">. Id. at 1-2. </w:t>
      </w:r>
      <w:r w:rsidRPr="002B55F4">
        <w:rPr>
          <w:rStyle w:val="Emphasis"/>
        </w:rPr>
        <w:t>Unlike</w:t>
      </w:r>
      <w:r w:rsidRPr="002B55F4">
        <w:rPr>
          <w:rStyle w:val="StyleUnderline"/>
        </w:rPr>
        <w:t xml:space="preserve"> the </w:t>
      </w:r>
      <w:r w:rsidRPr="002B55F4">
        <w:rPr>
          <w:rStyle w:val="Emphasis"/>
        </w:rPr>
        <w:t>other</w:t>
      </w:r>
      <w:r w:rsidRPr="002B55F4">
        <w:rPr>
          <w:rStyle w:val="StyleUnderline"/>
        </w:rPr>
        <w:t xml:space="preserve"> principal modes of intellectual property protection, </w:t>
      </w:r>
      <w:r w:rsidRPr="002B55F4">
        <w:rPr>
          <w:rStyle w:val="Emphasis"/>
        </w:rPr>
        <w:t>trade secret</w:t>
      </w:r>
      <w:r w:rsidRPr="002B55F4">
        <w:rPr>
          <w:rStyle w:val="StyleUnderline"/>
        </w:rPr>
        <w:t xml:space="preserve"> protection </w:t>
      </w:r>
      <w:r w:rsidRPr="002B55F4">
        <w:rPr>
          <w:rStyle w:val="Emphasis"/>
        </w:rPr>
        <w:t>only</w:t>
      </w:r>
      <w:r w:rsidRPr="002B55F4">
        <w:rPr>
          <w:rStyle w:val="StyleUnderline"/>
        </w:rPr>
        <w:t xml:space="preserve"> </w:t>
      </w:r>
      <w:r w:rsidRPr="002B55F4">
        <w:rPr>
          <w:rStyle w:val="Emphasis"/>
        </w:rPr>
        <w:t>protects</w:t>
      </w:r>
      <w:r w:rsidRPr="002B55F4">
        <w:rPr>
          <w:rStyle w:val="StyleUnderline"/>
        </w:rPr>
        <w:t xml:space="preserve"> an owner from </w:t>
      </w:r>
      <w:r w:rsidRPr="002B55F4">
        <w:rPr>
          <w:rStyle w:val="Emphasis"/>
        </w:rPr>
        <w:t>misappropriation</w:t>
      </w:r>
      <w:r w:rsidRPr="002B55F4">
        <w:rPr>
          <w:rStyle w:val="StyleUnderline"/>
        </w:rPr>
        <w:t xml:space="preserve"> of or the </w:t>
      </w:r>
      <w:r w:rsidRPr="002B55F4">
        <w:rPr>
          <w:rStyle w:val="Emphasis"/>
        </w:rPr>
        <w:t>unlawful discovery</w:t>
      </w:r>
      <w:r w:rsidRPr="002B55F4">
        <w:rPr>
          <w:rStyle w:val="StyleUnderline"/>
        </w:rPr>
        <w:t xml:space="preserve"> of an idea</w:t>
      </w:r>
      <w:r w:rsidRPr="002B55F4">
        <w:rPr>
          <w:sz w:val="16"/>
          <w:szCs w:val="16"/>
        </w:rPr>
        <w:t>. In order for there to be a violation of the right to protect a trade secret, the actor must have wrongfully acquired the information. Id. at 35.</w:t>
      </w:r>
    </w:p>
    <w:p w14:paraId="49E5C63C" w14:textId="62DDDC07" w:rsidR="008A1178" w:rsidRPr="002B55F4" w:rsidRDefault="008A1178" w:rsidP="008A1178">
      <w:pPr>
        <w:pStyle w:val="Heading3"/>
      </w:pPr>
      <w:r w:rsidRPr="002B55F4">
        <w:t>2NC – No Trade Secrets</w:t>
      </w:r>
    </w:p>
    <w:p w14:paraId="0F2BE84D" w14:textId="19BC1124" w:rsidR="008A1178" w:rsidRPr="002B55F4" w:rsidRDefault="008A1178" w:rsidP="008A1178">
      <w:pPr>
        <w:pStyle w:val="Heading4"/>
      </w:pPr>
      <w:r w:rsidRPr="002B55F4">
        <w:t xml:space="preserve">Trade secrets are </w:t>
      </w:r>
      <w:r w:rsidRPr="002B55F4">
        <w:rPr>
          <w:u w:val="single"/>
        </w:rPr>
        <w:t>alternatives</w:t>
      </w:r>
      <w:r w:rsidRPr="002B55F4">
        <w:t xml:space="preserve"> to other forms of IP protection.</w:t>
      </w:r>
    </w:p>
    <w:p w14:paraId="103066A6" w14:textId="77777777" w:rsidR="00081B22" w:rsidRPr="002B55F4" w:rsidRDefault="00081B22" w:rsidP="00081B22">
      <w:r w:rsidRPr="002B55F4">
        <w:rPr>
          <w:rStyle w:val="Style13ptBold"/>
        </w:rPr>
        <w:t>Schechter and Thomas 03</w:t>
      </w:r>
      <w:r w:rsidRPr="002B55F4">
        <w:t xml:space="preserve"> – Roger E. Schechter is a professor of law at George Washington University. John R. Thomas is a professor of law at Georgetown University.</w:t>
      </w:r>
    </w:p>
    <w:p w14:paraId="2BDEB5DD" w14:textId="77777777" w:rsidR="00081B22" w:rsidRPr="002B55F4" w:rsidRDefault="00081B22" w:rsidP="00081B22">
      <w:r w:rsidRPr="002B55F4">
        <w:t xml:space="preserve">Roger E. Schecter and John R. Thomas, “Introduction to Intellectual Property,” in </w:t>
      </w:r>
      <w:r w:rsidRPr="002B55F4">
        <w:rPr>
          <w:i/>
          <w:iCs/>
        </w:rPr>
        <w:t>Intellectual Property: The Law of Copyrights, Patents and Trademarks</w:t>
      </w:r>
      <w:r w:rsidRPr="002B55F4">
        <w:t>, West Group 2003, non-paginated epub.</w:t>
      </w:r>
    </w:p>
    <w:p w14:paraId="1F656715" w14:textId="77777777" w:rsidR="00081B22" w:rsidRPr="002B55F4" w:rsidRDefault="00081B22" w:rsidP="00081B22"/>
    <w:p w14:paraId="610E858E" w14:textId="667FE906" w:rsidR="008A1178" w:rsidRPr="002B55F4" w:rsidRDefault="00081B22" w:rsidP="008A1178">
      <w:pPr>
        <w:rPr>
          <w:sz w:val="16"/>
          <w:szCs w:val="16"/>
        </w:rPr>
      </w:pPr>
      <w:r w:rsidRPr="002B55F4">
        <w:rPr>
          <w:rStyle w:val="StyleUnderline"/>
        </w:rPr>
        <w:t xml:space="preserve">The </w:t>
      </w:r>
      <w:r w:rsidRPr="002B55F4">
        <w:rPr>
          <w:rStyle w:val="Emphasis"/>
        </w:rPr>
        <w:t>principal</w:t>
      </w:r>
      <w:r w:rsidRPr="002B55F4">
        <w:rPr>
          <w:rStyle w:val="StyleUnderline"/>
        </w:rPr>
        <w:t xml:space="preserve"> intellectual property </w:t>
      </w:r>
      <w:r w:rsidRPr="002B55F4">
        <w:rPr>
          <w:rStyle w:val="Emphasis"/>
        </w:rPr>
        <w:t>alternative</w:t>
      </w:r>
      <w:r w:rsidRPr="002B55F4">
        <w:rPr>
          <w:rStyle w:val="StyleUnderline"/>
        </w:rPr>
        <w:t xml:space="preserve"> to </w:t>
      </w:r>
      <w:r w:rsidRPr="002B55F4">
        <w:rPr>
          <w:rStyle w:val="Emphasis"/>
        </w:rPr>
        <w:t>patents</w:t>
      </w:r>
      <w:r w:rsidRPr="002B55F4">
        <w:rPr>
          <w:rStyle w:val="StyleUnderline"/>
        </w:rPr>
        <w:t xml:space="preserve"> is </w:t>
      </w:r>
      <w:r w:rsidRPr="002B55F4">
        <w:rPr>
          <w:rStyle w:val="Emphasis"/>
        </w:rPr>
        <w:t>trade secret law</w:t>
      </w:r>
      <w:r w:rsidRPr="002B55F4">
        <w:rPr>
          <w:sz w:val="16"/>
          <w:szCs w:val="16"/>
        </w:rPr>
        <w:t xml:space="preserve">. 20 </w:t>
      </w:r>
      <w:r w:rsidRPr="002B55F4">
        <w:rPr>
          <w:rStyle w:val="Emphasis"/>
        </w:rPr>
        <w:t>Valuable information</w:t>
      </w:r>
      <w:r w:rsidRPr="002B55F4">
        <w:rPr>
          <w:rStyle w:val="StyleUnderline"/>
        </w:rPr>
        <w:t xml:space="preserve"> that is </w:t>
      </w:r>
      <w:r w:rsidRPr="002B55F4">
        <w:rPr>
          <w:rStyle w:val="Emphasis"/>
        </w:rPr>
        <w:t>not publicly known</w:t>
      </w:r>
      <w:r w:rsidRPr="002B55F4">
        <w:rPr>
          <w:rStyle w:val="StyleUnderline"/>
        </w:rPr>
        <w:t xml:space="preserve"> and that is </w:t>
      </w:r>
      <w:r w:rsidRPr="002B55F4">
        <w:rPr>
          <w:rStyle w:val="Emphasis"/>
        </w:rPr>
        <w:t>subject</w:t>
      </w:r>
      <w:r w:rsidRPr="002B55F4">
        <w:rPr>
          <w:rStyle w:val="StyleUnderline"/>
        </w:rPr>
        <w:t xml:space="preserve"> to measures to preserve its </w:t>
      </w:r>
      <w:r w:rsidRPr="002B55F4">
        <w:rPr>
          <w:rStyle w:val="Emphasis"/>
        </w:rPr>
        <w:t>secrecy</w:t>
      </w:r>
      <w:r w:rsidRPr="002B55F4">
        <w:rPr>
          <w:rStyle w:val="StyleUnderline"/>
        </w:rPr>
        <w:t xml:space="preserve"> may be granted </w:t>
      </w:r>
      <w:r w:rsidRPr="002B55F4">
        <w:rPr>
          <w:rStyle w:val="Emphasis"/>
        </w:rPr>
        <w:t>trade secret rights</w:t>
      </w:r>
      <w:r w:rsidRPr="002B55F4">
        <w:rPr>
          <w:sz w:val="16"/>
          <w:szCs w:val="16"/>
        </w:rPr>
        <w:t xml:space="preserve"> under state statutory or common law. </w:t>
      </w:r>
      <w:r w:rsidRPr="002B55F4">
        <w:rPr>
          <w:rStyle w:val="Emphasis"/>
        </w:rPr>
        <w:t>Unlike</w:t>
      </w:r>
      <w:r w:rsidRPr="002B55F4">
        <w:rPr>
          <w:rStyle w:val="StyleUnderline"/>
        </w:rPr>
        <w:t xml:space="preserve"> patents, </w:t>
      </w:r>
      <w:r w:rsidRPr="002B55F4">
        <w:rPr>
          <w:rStyle w:val="Emphasis"/>
        </w:rPr>
        <w:t>no formalities</w:t>
      </w:r>
      <w:r w:rsidRPr="002B55F4">
        <w:rPr>
          <w:rStyle w:val="StyleUnderline"/>
        </w:rPr>
        <w:t xml:space="preserve"> are </w:t>
      </w:r>
      <w:r w:rsidRPr="002B55F4">
        <w:rPr>
          <w:rStyle w:val="Emphasis"/>
        </w:rPr>
        <w:t>required</w:t>
      </w:r>
      <w:r w:rsidRPr="002B55F4">
        <w:rPr>
          <w:rStyle w:val="StyleUnderline"/>
        </w:rPr>
        <w:t xml:space="preserve"> to </w:t>
      </w:r>
      <w:r w:rsidRPr="002B55F4">
        <w:rPr>
          <w:rStyle w:val="Emphasis"/>
        </w:rPr>
        <w:t>maintain</w:t>
      </w:r>
      <w:r w:rsidRPr="002B55F4">
        <w:rPr>
          <w:rStyle w:val="StyleUnderline"/>
        </w:rPr>
        <w:t xml:space="preserve"> trade secret protection</w:t>
      </w:r>
      <w:r w:rsidRPr="002B55F4">
        <w:rPr>
          <w:sz w:val="16"/>
          <w:szCs w:val="16"/>
        </w:rPr>
        <w:t>. Trade secret protection is more limited than that offered by the patent law, however. Trade secret law does not prevent reverse engineering or independent discovery of the protected information, for example, while patent rights would. Trade secret rights endure for as long as the protected information is not known to the public.</w:t>
      </w:r>
    </w:p>
    <w:p w14:paraId="3C41087F" w14:textId="77AC1573" w:rsidR="003F2A3D" w:rsidRPr="002B55F4" w:rsidRDefault="003F2A3D" w:rsidP="003F2A3D">
      <w:pPr>
        <w:pStyle w:val="Heading3"/>
      </w:pPr>
    </w:p>
    <w:p w14:paraId="1109EF81" w14:textId="2FDC9069" w:rsidR="002A0762" w:rsidRPr="002B55F4" w:rsidRDefault="002A0762" w:rsidP="009012F8">
      <w:pPr>
        <w:pStyle w:val="Heading3"/>
      </w:pPr>
      <w:r w:rsidRPr="002B55F4">
        <w:t>1NC – “USFG”</w:t>
      </w:r>
    </w:p>
    <w:p w14:paraId="7C40CDDA" w14:textId="77777777" w:rsidR="00BB269B" w:rsidRPr="002B55F4" w:rsidRDefault="00BB269B" w:rsidP="00BB269B">
      <w:pPr>
        <w:pStyle w:val="Heading4"/>
        <w:rPr>
          <w:rFonts w:cs="Arial"/>
        </w:rPr>
      </w:pPr>
      <w:r w:rsidRPr="002B55F4">
        <w:rPr>
          <w:rFonts w:cs="Arial"/>
        </w:rPr>
        <w:t xml:space="preserve">United States federal government means the three branches of </w:t>
      </w:r>
      <w:r w:rsidRPr="002B55F4">
        <w:rPr>
          <w:rFonts w:cs="Arial"/>
          <w:u w:val="single"/>
        </w:rPr>
        <w:t>government</w:t>
      </w:r>
    </w:p>
    <w:p w14:paraId="5D26290B" w14:textId="77777777" w:rsidR="00BB269B" w:rsidRPr="002B55F4" w:rsidRDefault="00BB269B" w:rsidP="00BB269B">
      <w:r w:rsidRPr="002B55F4">
        <w:rPr>
          <w:rStyle w:val="Style13ptBold"/>
        </w:rPr>
        <w:t>USA.gov 13</w:t>
      </w:r>
      <w:r w:rsidRPr="002B55F4">
        <w:t xml:space="preserve"> "USA.gov is the U.S. government's official web portal"  http://www.usa.gov/Agencies/federal.shtml</w:t>
      </w:r>
    </w:p>
    <w:p w14:paraId="20E7EB76" w14:textId="3DE24EDE" w:rsidR="00BB269B" w:rsidRPr="002B55F4" w:rsidRDefault="00BB269B" w:rsidP="00BB269B">
      <w:pPr>
        <w:pStyle w:val="CardIndented"/>
        <w:ind w:left="0"/>
        <w:rPr>
          <w:rStyle w:val="StyleUnderline"/>
        </w:rPr>
      </w:pPr>
      <w:r w:rsidRPr="002B55F4">
        <w:rPr>
          <w:rStyle w:val="StyleUnderline"/>
        </w:rPr>
        <w:t xml:space="preserve">U.S. Federal Government - The three branches of U.S. government—legislative, judicial, and executive—carry out governmental power and functions. </w:t>
      </w:r>
    </w:p>
    <w:p w14:paraId="019BF576" w14:textId="46CFC6BE" w:rsidR="00BB269B" w:rsidRPr="002B55F4" w:rsidRDefault="00BB269B" w:rsidP="00BB269B">
      <w:pPr>
        <w:keepNext/>
        <w:keepLines/>
        <w:spacing w:before="40" w:after="0"/>
        <w:outlineLvl w:val="3"/>
        <w:rPr>
          <w:rFonts w:eastAsiaTheme="majorEastAsia"/>
          <w:b/>
          <w:iCs/>
          <w:sz w:val="26"/>
        </w:rPr>
      </w:pPr>
      <w:r w:rsidRPr="002B55F4">
        <w:rPr>
          <w:rFonts w:eastAsiaTheme="majorEastAsia"/>
          <w:b/>
          <w:iCs/>
          <w:sz w:val="26"/>
        </w:rPr>
        <w:t>It specifically constitutes the three branches in D.C.</w:t>
      </w:r>
    </w:p>
    <w:p w14:paraId="572472ED" w14:textId="77777777" w:rsidR="00BB269B" w:rsidRPr="002B55F4" w:rsidRDefault="00BB269B" w:rsidP="00BB269B">
      <w:pPr>
        <w:rPr>
          <w:u w:val="single"/>
        </w:rPr>
      </w:pPr>
      <w:r w:rsidRPr="002B55F4">
        <w:rPr>
          <w:b/>
          <w:bCs/>
          <w:sz w:val="26"/>
        </w:rPr>
        <w:t>Dictionary of Government and Politics ’98</w:t>
      </w:r>
      <w:r w:rsidRPr="002B55F4">
        <w:t xml:space="preserve"> (Ed. P.H. Collin, p. 292)</w:t>
      </w:r>
    </w:p>
    <w:p w14:paraId="76464A43" w14:textId="0C331B45" w:rsidR="00BB269B" w:rsidRPr="002B55F4" w:rsidRDefault="00BB269B" w:rsidP="00BB269B">
      <w:pPr>
        <w:rPr>
          <w:sz w:val="16"/>
        </w:rPr>
      </w:pPr>
      <w:r w:rsidRPr="002B55F4">
        <w:rPr>
          <w:u w:val="single"/>
        </w:rPr>
        <w:t>United States of America</w:t>
      </w:r>
      <w:r w:rsidRPr="002B55F4">
        <w:rPr>
          <w:sz w:val="16"/>
        </w:rPr>
        <w:t xml:space="preserve"> (USA) [ju:’naitid ‘steits av e’merike] noun </w:t>
      </w:r>
      <w:r w:rsidRPr="002B55F4">
        <w:rPr>
          <w:u w:val="single"/>
        </w:rPr>
        <w:t>independent country</w:t>
      </w:r>
      <w:r w:rsidRPr="002B55F4">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2B55F4">
        <w:rPr>
          <w:u w:val="single"/>
        </w:rPr>
        <w:t>federal government (based in Washington D.C.) is formed of a legislature (the Congress) with two chambers (the Senate and House of Representatives), an executive (the President) and a judiciary (the Supreme Court</w:t>
      </w:r>
      <w:r w:rsidRPr="002B55F4">
        <w:rPr>
          <w:sz w:val="16"/>
        </w:rPr>
        <w:t>). Each of the fifty states making up the USA has its own legislature and executive (the Governor) as well as its own legal system and constitution.</w:t>
      </w:r>
    </w:p>
    <w:p w14:paraId="751D31DA" w14:textId="3FFD1D1C" w:rsidR="00116857" w:rsidRPr="002B55F4" w:rsidRDefault="00116857" w:rsidP="003F2A3D">
      <w:pPr>
        <w:pStyle w:val="Heading3"/>
      </w:pPr>
      <w:r w:rsidRPr="002B55F4">
        <w:t>1NC – “Resolved” – Policy</w:t>
      </w:r>
    </w:p>
    <w:p w14:paraId="1923E6D4" w14:textId="446AF3B5" w:rsidR="00116857" w:rsidRPr="002B55F4" w:rsidRDefault="00116857" w:rsidP="00116857">
      <w:pPr>
        <w:pStyle w:val="Heading4"/>
        <w:spacing w:before="30" w:line="278" w:lineRule="atLeast"/>
        <w:rPr>
          <w:rFonts w:cs="Arial"/>
          <w:color w:val="000000"/>
        </w:rPr>
      </w:pPr>
      <w:r w:rsidRPr="002B55F4">
        <w:rPr>
          <w:rFonts w:cs="Arial"/>
          <w:color w:val="000000"/>
        </w:rPr>
        <w:t>“Resolved” before a colon reflects a policy.</w:t>
      </w:r>
    </w:p>
    <w:p w14:paraId="115B13D5" w14:textId="77777777" w:rsidR="00116857" w:rsidRPr="002B55F4" w:rsidRDefault="00116857" w:rsidP="00116857">
      <w:pPr>
        <w:spacing w:after="120" w:line="235" w:lineRule="atLeast"/>
        <w:rPr>
          <w:color w:val="000000"/>
        </w:rPr>
      </w:pPr>
      <w:r w:rsidRPr="002B55F4">
        <w:rPr>
          <w:b/>
          <w:bCs/>
          <w:color w:val="000000"/>
          <w:sz w:val="26"/>
          <w:szCs w:val="26"/>
        </w:rPr>
        <w:t>USAWOCC 04</w:t>
      </w:r>
    </w:p>
    <w:p w14:paraId="6E148A6C" w14:textId="21D5F38C" w:rsidR="00116857" w:rsidRPr="002B55F4" w:rsidRDefault="00116857" w:rsidP="00116857">
      <w:pPr>
        <w:spacing w:line="235" w:lineRule="atLeast"/>
        <w:rPr>
          <w:color w:val="000000"/>
        </w:rPr>
      </w:pPr>
      <w:r w:rsidRPr="002B55F4">
        <w:rPr>
          <w:color w:val="000000"/>
        </w:rPr>
        <w:t>USAWOCC, functions as Training and Doctrine Command's executive agent for all warrant officer training and education in the U.S. Army, “# 12, Punctuation -- The Colon and Semicolon”, United States Army Warrant Officer Career College, 12 May 2004, https://web.archive.org/web/20051109001422/http://usawocc.army.mil/IMI/wg12.htm</w:t>
      </w:r>
    </w:p>
    <w:p w14:paraId="24C38697" w14:textId="68DF95ED" w:rsidR="00116857" w:rsidRPr="002B55F4" w:rsidRDefault="00116857" w:rsidP="00116857">
      <w:pPr>
        <w:spacing w:line="235" w:lineRule="atLeast"/>
        <w:rPr>
          <w:color w:val="000000"/>
        </w:rPr>
      </w:pPr>
      <w:r w:rsidRPr="002B55F4">
        <w:rPr>
          <w:color w:val="000000"/>
          <w:u w:val="single"/>
        </w:rPr>
        <w:t>The</w:t>
      </w:r>
      <w:r w:rsidRPr="002B55F4">
        <w:rPr>
          <w:color w:val="000000"/>
        </w:rPr>
        <w:t> </w:t>
      </w:r>
      <w:r w:rsidRPr="002B55F4">
        <w:rPr>
          <w:color w:val="000000"/>
          <w:u w:val="single"/>
          <w:shd w:val="clear" w:color="auto" w:fill="FFFF00"/>
        </w:rPr>
        <w:t>colon introduces</w:t>
      </w:r>
      <w:r w:rsidRPr="002B55F4">
        <w:rPr>
          <w:color w:val="000000"/>
        </w:rPr>
        <w:t> the following: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The Killer Angels Michael Shaara wrote: (colon) They may find it a different story from the one they learned in school. There have been many versions of that battle [Gettysburg] and that war [the Civil War]. (The quote continues for two more paragraphs.) A formal quotation or question: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 Dear Madam: (colon) The details following an announcement For sale: (colon) large lakeside cabin with dock </w:t>
      </w:r>
      <w:r w:rsidRPr="002B55F4">
        <w:rPr>
          <w:color w:val="000000"/>
          <w:u w:val="single"/>
          <w:shd w:val="clear" w:color="auto" w:fill="FFFF00"/>
        </w:rPr>
        <w:t>A</w:t>
      </w:r>
      <w:r w:rsidRPr="002B55F4">
        <w:rPr>
          <w:color w:val="000000"/>
        </w:rPr>
        <w:t> </w:t>
      </w:r>
      <w:r w:rsidRPr="002B55F4">
        <w:rPr>
          <w:color w:val="000000"/>
          <w:u w:val="single"/>
        </w:rPr>
        <w:t>formal</w:t>
      </w:r>
      <w:r w:rsidRPr="002B55F4">
        <w:rPr>
          <w:color w:val="000000"/>
        </w:rPr>
        <w:t> </w:t>
      </w:r>
      <w:r w:rsidRPr="002B55F4">
        <w:rPr>
          <w:color w:val="000000"/>
          <w:u w:val="single"/>
          <w:shd w:val="clear" w:color="auto" w:fill="FFFF00"/>
        </w:rPr>
        <w:t>resolution,</w:t>
      </w:r>
      <w:r w:rsidRPr="002B55F4">
        <w:rPr>
          <w:color w:val="000000"/>
        </w:rPr>
        <w:t> </w:t>
      </w:r>
      <w:r w:rsidRPr="002B55F4">
        <w:rPr>
          <w:color w:val="000000"/>
          <w:u w:val="single"/>
          <w:shd w:val="clear" w:color="auto" w:fill="FFFF00"/>
        </w:rPr>
        <w:t>after</w:t>
      </w:r>
      <w:r w:rsidRPr="002B55F4">
        <w:rPr>
          <w:color w:val="000000"/>
        </w:rPr>
        <w:t> the word </w:t>
      </w:r>
      <w:r w:rsidRPr="002B55F4">
        <w:rPr>
          <w:color w:val="000000"/>
          <w:u w:val="single"/>
          <w:shd w:val="clear" w:color="auto" w:fill="FFFF00"/>
        </w:rPr>
        <w:t>"resolved:"</w:t>
      </w:r>
      <w:r w:rsidRPr="002B55F4">
        <w:rPr>
          <w:color w:val="000000"/>
        </w:rPr>
        <w:t> </w:t>
      </w:r>
      <w:r w:rsidRPr="002B55F4">
        <w:rPr>
          <w:color w:val="000000"/>
          <w:u w:val="single"/>
        </w:rPr>
        <w:t>Resolved: (colon) That this council petition the mayor.</w:t>
      </w:r>
      <w:r w:rsidRPr="002B55F4">
        <w:rPr>
          <w:color w:val="000000"/>
        </w:rPr>
        <w:t> The words of a speaker in a play: Macbeth: (colon) She should have died hereafter.</w:t>
      </w:r>
    </w:p>
    <w:p w14:paraId="1EFB0397" w14:textId="584F5BDE" w:rsidR="00DB627E" w:rsidRPr="002B55F4" w:rsidRDefault="00DB627E" w:rsidP="003F2A3D">
      <w:pPr>
        <w:pStyle w:val="Heading3"/>
      </w:pPr>
      <w:r w:rsidRPr="002B55F4">
        <w:t>1NC – “Resolved” – Certain</w:t>
      </w:r>
    </w:p>
    <w:p w14:paraId="77844A68" w14:textId="77777777" w:rsidR="00DB627E" w:rsidRPr="002B55F4" w:rsidRDefault="00DB627E" w:rsidP="00DB627E">
      <w:pPr>
        <w:pStyle w:val="Heading4"/>
      </w:pPr>
      <w:r w:rsidRPr="002B55F4">
        <w:t>Resolved</w:t>
      </w:r>
    </w:p>
    <w:p w14:paraId="2927742A" w14:textId="77777777" w:rsidR="00DB627E" w:rsidRPr="002B55F4" w:rsidRDefault="00DB627E" w:rsidP="00DB627E">
      <w:r w:rsidRPr="002B55F4">
        <w:rPr>
          <w:b/>
          <w:sz w:val="26"/>
          <w:szCs w:val="26"/>
        </w:rPr>
        <w:t>OED 89</w:t>
      </w:r>
      <w:r w:rsidRPr="002B55F4">
        <w:t xml:space="preserve"> (Oxford English Dictionary, “Resolved,” Volume 13, p. 725)</w:t>
      </w:r>
    </w:p>
    <w:p w14:paraId="4CA86375" w14:textId="2D72D059" w:rsidR="00DB627E" w:rsidRPr="002B55F4" w:rsidRDefault="00DB627E" w:rsidP="00DB627E">
      <w:pPr>
        <w:rPr>
          <w:rFonts w:eastAsia="Calibri"/>
          <w:sz w:val="16"/>
        </w:rPr>
      </w:pPr>
      <w:r w:rsidRPr="002B55F4">
        <w:rPr>
          <w:rFonts w:eastAsia="Calibri"/>
          <w:sz w:val="16"/>
        </w:rPr>
        <w:t xml:space="preserve">Of the mind, etc.: </w:t>
      </w:r>
      <w:r w:rsidRPr="002B55F4">
        <w:rPr>
          <w:rFonts w:eastAsia="Calibri"/>
          <w:b/>
          <w:iCs/>
          <w:u w:val="single"/>
          <w:bdr w:val="single" w:sz="18" w:space="0" w:color="auto"/>
        </w:rPr>
        <w:t>Freed from doubt or uncertainty</w:t>
      </w:r>
      <w:r w:rsidRPr="002B55F4">
        <w:rPr>
          <w:rFonts w:eastAsia="Calibri"/>
          <w:sz w:val="16"/>
        </w:rPr>
        <w:t>, fixed, settled. Obs.</w:t>
      </w:r>
    </w:p>
    <w:p w14:paraId="1F98AED5" w14:textId="6AD5967C" w:rsidR="003F2A3D" w:rsidRPr="002B55F4" w:rsidRDefault="003F2A3D" w:rsidP="003F2A3D">
      <w:pPr>
        <w:pStyle w:val="Heading3"/>
      </w:pPr>
      <w:r w:rsidRPr="002B55F4">
        <w:t>2AC – “Resolved” – Not Certain</w:t>
      </w:r>
    </w:p>
    <w:p w14:paraId="0DD125B1" w14:textId="77777777" w:rsidR="00C4206F" w:rsidRPr="002B55F4" w:rsidRDefault="00C4206F" w:rsidP="00C4206F">
      <w:pPr>
        <w:pStyle w:val="Heading4"/>
      </w:pPr>
      <w:r w:rsidRPr="002B55F4">
        <w:t>“Resolved” doesn’t require certainty</w:t>
      </w:r>
    </w:p>
    <w:p w14:paraId="2B9FA3D0" w14:textId="77777777" w:rsidR="00C4206F" w:rsidRPr="002B55F4" w:rsidRDefault="00C4206F" w:rsidP="00C4206F">
      <w:r w:rsidRPr="002B55F4">
        <w:rPr>
          <w:rStyle w:val="Style13ptBold"/>
        </w:rPr>
        <w:t>Webster’s 9</w:t>
      </w:r>
      <w:r w:rsidRPr="002B55F4">
        <w:t xml:space="preserve"> – Merriam Webster 2009</w:t>
      </w:r>
      <w:r w:rsidRPr="002B55F4">
        <w:tab/>
      </w:r>
      <w:r w:rsidRPr="002B55F4">
        <w:tab/>
      </w:r>
    </w:p>
    <w:p w14:paraId="265C28FF" w14:textId="77777777" w:rsidR="00C4206F" w:rsidRPr="002B55F4" w:rsidRDefault="00C4206F" w:rsidP="00C4206F">
      <w:r w:rsidRPr="002B55F4">
        <w:t>(http://www.merriam-webster.com/dictionary/resolved)</w:t>
      </w:r>
    </w:p>
    <w:p w14:paraId="02AEFA9E" w14:textId="1B064FEF" w:rsidR="00C4206F" w:rsidRPr="002B55F4" w:rsidRDefault="00C4206F" w:rsidP="00C4206F">
      <w:r w:rsidRPr="002B55F4">
        <w:rPr>
          <w:sz w:val="16"/>
          <w:szCs w:val="18"/>
        </w:rPr>
        <w:t># Main Entry: 1re·solve # Pronunciation: \ri-ˈzälv, -ˈzo</w:t>
      </w:r>
      <w:r w:rsidRPr="002B55F4">
        <w:rPr>
          <w:rFonts w:ascii="Cambria Math" w:hAnsi="Cambria Math" w:cs="Cambria Math"/>
          <w:sz w:val="16"/>
          <w:szCs w:val="18"/>
        </w:rPr>
        <w:t>̇</w:t>
      </w:r>
      <w:r w:rsidRPr="002B55F4">
        <w:rPr>
          <w:sz w:val="16"/>
          <w:szCs w:val="18"/>
        </w:rPr>
        <w:t>lv also -ˈzäv or -ˈzo</w:t>
      </w:r>
      <w:r w:rsidRPr="002B55F4">
        <w:rPr>
          <w:rFonts w:ascii="Cambria Math" w:hAnsi="Cambria Math" w:cs="Cambria Math"/>
          <w:sz w:val="16"/>
          <w:szCs w:val="18"/>
        </w:rPr>
        <w:t>̇</w:t>
      </w:r>
      <w:r w:rsidRPr="002B55F4">
        <w:rPr>
          <w:sz w:val="16"/>
          <w:szCs w:val="18"/>
        </w:rPr>
        <w:t>v\ # Function: verb # Inflected Form(s</w:t>
      </w:r>
      <w:r w:rsidRPr="002B55F4">
        <w:rPr>
          <w:sz w:val="16"/>
          <w:szCs w:val="16"/>
        </w:rPr>
        <w:t xml:space="preserve">): </w:t>
      </w:r>
      <w:r w:rsidRPr="002B55F4">
        <w:rPr>
          <w:rStyle w:val="StyleUnderline"/>
        </w:rPr>
        <w:t>re·solved</w:t>
      </w:r>
      <w:r w:rsidRPr="002B55F4">
        <w:rPr>
          <w:sz w:val="16"/>
          <w:szCs w:val="18"/>
        </w:rPr>
        <w:t xml:space="preserve">; re·solv·ing 1 : to become separated into component parts; also : to become reduced by dissolving or analysis 2 : to form a resolution : determine 3 : </w:t>
      </w:r>
      <w:r w:rsidRPr="002B55F4">
        <w:rPr>
          <w:rStyle w:val="StyleUnderline"/>
        </w:rPr>
        <w:t>consult, deliberate</w:t>
      </w:r>
      <w:r w:rsidRPr="002B55F4">
        <w:rPr>
          <w:sz w:val="16"/>
          <w:szCs w:val="18"/>
        </w:rPr>
        <w:t xml:space="preserve"> </w:t>
      </w:r>
    </w:p>
    <w:p w14:paraId="0B2F081D" w14:textId="0298C1CC" w:rsidR="003F2A3D" w:rsidRPr="002B55F4" w:rsidRDefault="003F2A3D" w:rsidP="003F2A3D">
      <w:pPr>
        <w:pStyle w:val="Heading3"/>
      </w:pPr>
      <w:r w:rsidRPr="002B55F4">
        <w:t>2AC – “Resolved” – Not Immediate</w:t>
      </w:r>
    </w:p>
    <w:p w14:paraId="7C9A3A4F" w14:textId="77777777" w:rsidR="00720093" w:rsidRPr="002B55F4" w:rsidRDefault="00720093" w:rsidP="00720093">
      <w:pPr>
        <w:pStyle w:val="Heading4"/>
      </w:pPr>
      <w:r w:rsidRPr="002B55F4">
        <w:t>Resolved not immediate</w:t>
      </w:r>
    </w:p>
    <w:p w14:paraId="43BBF5DD" w14:textId="77777777" w:rsidR="00720093" w:rsidRPr="002B55F4" w:rsidRDefault="00720093" w:rsidP="00720093">
      <w:r w:rsidRPr="002B55F4">
        <w:rPr>
          <w:rStyle w:val="Style13ptBold"/>
        </w:rPr>
        <w:t>PTE 9</w:t>
      </w:r>
      <w:r w:rsidRPr="002B55F4">
        <w:t xml:space="preserve"> – Online Plain Text English Dictionary 2009</w:t>
      </w:r>
      <w:r w:rsidRPr="002B55F4">
        <w:tab/>
      </w:r>
    </w:p>
    <w:p w14:paraId="1CD40138" w14:textId="77777777" w:rsidR="00720093" w:rsidRPr="002B55F4" w:rsidRDefault="00720093" w:rsidP="00720093">
      <w:pPr>
        <w:rPr>
          <w:b/>
          <w:sz w:val="18"/>
          <w:szCs w:val="18"/>
        </w:rPr>
      </w:pPr>
      <w:r w:rsidRPr="002B55F4">
        <w:t>(http://www.onelook.com/?other=web1913&amp;w=Resolve)</w:t>
      </w:r>
    </w:p>
    <w:p w14:paraId="3BB72885" w14:textId="79A8AB40" w:rsidR="00720093" w:rsidRPr="002B55F4" w:rsidRDefault="00720093" w:rsidP="00720093">
      <w:pPr>
        <w:rPr>
          <w:sz w:val="16"/>
        </w:rPr>
      </w:pPr>
      <w:r w:rsidRPr="002B55F4">
        <w:rPr>
          <w:rStyle w:val="StyleUnderline"/>
        </w:rPr>
        <w:t>Resolve:</w:t>
      </w:r>
      <w:r w:rsidRPr="002B55F4">
        <w:rPr>
          <w:sz w:val="16"/>
        </w:rPr>
        <w:t xml:space="preserve"> “To form a purpose; to make a decision; especially, </w:t>
      </w:r>
      <w:r w:rsidRPr="002B55F4">
        <w:rPr>
          <w:rStyle w:val="StyleUnderline"/>
        </w:rPr>
        <w:t>to determine after reflection</w:t>
      </w:r>
      <w:r w:rsidRPr="002B55F4">
        <w:rPr>
          <w:sz w:val="16"/>
        </w:rPr>
        <w:t xml:space="preserve">; as, to resolve on a better course of life.” </w:t>
      </w:r>
    </w:p>
    <w:p w14:paraId="6E280959" w14:textId="34476A2C" w:rsidR="00173AFF" w:rsidRPr="002B55F4" w:rsidRDefault="00173AFF" w:rsidP="00173AFF">
      <w:pPr>
        <w:pStyle w:val="Heading3"/>
      </w:pPr>
      <w:r w:rsidRPr="002B55F4">
        <w:t>2AC – Colon</w:t>
      </w:r>
    </w:p>
    <w:p w14:paraId="32C0F027" w14:textId="77777777" w:rsidR="00173AFF" w:rsidRPr="002B55F4" w:rsidRDefault="00173AFF" w:rsidP="00173AFF">
      <w:pPr>
        <w:pStyle w:val="Heading4"/>
      </w:pPr>
      <w:r w:rsidRPr="002B55F4">
        <w:t>Colon is meaningless</w:t>
      </w:r>
    </w:p>
    <w:p w14:paraId="2EC9DDAA" w14:textId="4B44569E" w:rsidR="00173AFF" w:rsidRPr="002B55F4" w:rsidRDefault="00173AFF" w:rsidP="00173AFF">
      <w:r w:rsidRPr="002B55F4">
        <w:rPr>
          <w:rStyle w:val="Style13ptBold"/>
        </w:rPr>
        <w:t>Webster’s 00</w:t>
      </w:r>
      <w:r w:rsidRPr="002B55F4">
        <w:t xml:space="preserve"> (Guide to Grammar and Writing, http://ccc.commnet.edu/grammar/marks/colon.htm)</w:t>
      </w:r>
    </w:p>
    <w:p w14:paraId="2F3D3BE1" w14:textId="45DE4169" w:rsidR="00173AFF" w:rsidRPr="002B55F4" w:rsidRDefault="00173AFF" w:rsidP="00173AFF">
      <w:pPr>
        <w:rPr>
          <w:color w:val="0D0D0D"/>
          <w:sz w:val="16"/>
        </w:rPr>
      </w:pPr>
      <w:r w:rsidRPr="002B55F4">
        <w:rPr>
          <w:color w:val="0D0D0D"/>
          <w:sz w:val="16"/>
        </w:rPr>
        <w:t xml:space="preserve">Use of a colon before a list or an explanation that is preceded by a clause that can stand by itself. Think of the colon as a gate, inviting one to go on… </w:t>
      </w:r>
      <w:r w:rsidRPr="002B55F4">
        <w:rPr>
          <w:rStyle w:val="Emphasis"/>
        </w:rPr>
        <w:t>If the introductory phrase preceding the colon is very brief</w:t>
      </w:r>
      <w:r w:rsidRPr="002B55F4">
        <w:rPr>
          <w:color w:val="0D0D0D"/>
          <w:sz w:val="16"/>
        </w:rPr>
        <w:t xml:space="preserve"> and </w:t>
      </w:r>
      <w:r w:rsidRPr="002B55F4">
        <w:rPr>
          <w:rStyle w:val="Emphasis"/>
        </w:rPr>
        <w:t>the clause following the colon represents the real business of the sentence</w:t>
      </w:r>
      <w:r w:rsidRPr="002B55F4">
        <w:rPr>
          <w:color w:val="0D0D0D"/>
          <w:sz w:val="16"/>
        </w:rPr>
        <w:t>, begin the clause after the colon with a capital letter.</w:t>
      </w:r>
    </w:p>
    <w:p w14:paraId="6384A5B5" w14:textId="11E77F63" w:rsidR="001B71D2" w:rsidRPr="002B55F4" w:rsidRDefault="001B71D2" w:rsidP="009F2240">
      <w:pPr>
        <w:pStyle w:val="Heading3"/>
      </w:pPr>
      <w:r w:rsidRPr="002B55F4">
        <w:t>1NC – “Should” – Certain</w:t>
      </w:r>
    </w:p>
    <w:p w14:paraId="529397DE" w14:textId="3FFC205F" w:rsidR="001B71D2" w:rsidRPr="002B55F4" w:rsidRDefault="00A219EB" w:rsidP="001B71D2">
      <w:pPr>
        <w:pStyle w:val="Heading4"/>
        <w:spacing w:before="30" w:line="278" w:lineRule="atLeast"/>
        <w:rPr>
          <w:rFonts w:cs="Calibri"/>
          <w:color w:val="000000"/>
        </w:rPr>
      </w:pPr>
      <w:r w:rsidRPr="002B55F4">
        <w:rPr>
          <w:rFonts w:cs="Calibri"/>
          <w:color w:val="000000"/>
        </w:rPr>
        <w:t>“</w:t>
      </w:r>
      <w:r w:rsidR="001B71D2" w:rsidRPr="002B55F4">
        <w:rPr>
          <w:rFonts w:cs="Calibri"/>
          <w:color w:val="000000"/>
        </w:rPr>
        <w:t>Should</w:t>
      </w:r>
      <w:r w:rsidRPr="002B55F4">
        <w:rPr>
          <w:rFonts w:cs="Calibri"/>
          <w:color w:val="000000"/>
        </w:rPr>
        <w:t>”</w:t>
      </w:r>
      <w:r w:rsidR="001B71D2" w:rsidRPr="002B55F4">
        <w:rPr>
          <w:rFonts w:cs="Calibri"/>
          <w:color w:val="000000"/>
        </w:rPr>
        <w:t xml:space="preserve"> is certain.</w:t>
      </w:r>
    </w:p>
    <w:p w14:paraId="0336034F" w14:textId="77777777" w:rsidR="001B71D2" w:rsidRPr="002B55F4" w:rsidRDefault="001B71D2" w:rsidP="001B71D2">
      <w:pPr>
        <w:spacing w:after="120" w:line="235" w:lineRule="atLeast"/>
        <w:rPr>
          <w:color w:val="000000"/>
        </w:rPr>
      </w:pPr>
      <w:r w:rsidRPr="002B55F4">
        <w:rPr>
          <w:b/>
          <w:bCs/>
          <w:color w:val="000000"/>
          <w:sz w:val="26"/>
          <w:szCs w:val="26"/>
        </w:rPr>
        <w:t>Summers 94</w:t>
      </w:r>
      <w:r w:rsidRPr="002B55F4">
        <w:rPr>
          <w:color w:val="000000"/>
        </w:rPr>
        <w:t> (Justice – Oklahoma Supreme Court, “Kelsey v. Dollarsaver Food Warehouse of Durant”, 1994 OK 123, 11-8, http://www.oscn.net/applications/oscn/DeliverDocument.asp?CiteID=20287#marker3fn13)</w:t>
      </w:r>
    </w:p>
    <w:p w14:paraId="57623051" w14:textId="68F2E6A3" w:rsidR="001B71D2" w:rsidRPr="002B55F4" w:rsidRDefault="001B71D2" w:rsidP="001B71D2">
      <w:pPr>
        <w:spacing w:line="235" w:lineRule="atLeast"/>
        <w:rPr>
          <w:color w:val="000000"/>
        </w:rPr>
      </w:pPr>
      <w:r w:rsidRPr="002B55F4">
        <w:rPr>
          <w:color w:val="000000"/>
        </w:rPr>
        <w:t>"Should"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2B55F4">
        <w:rPr>
          <w:color w:val="000000"/>
          <w:u w:val="single"/>
        </w:rPr>
        <w:t>Certain contexts mandate a construction of the term</w:t>
      </w:r>
      <w:r w:rsidRPr="002B55F4">
        <w:rPr>
          <w:color w:val="000000"/>
        </w:rPr>
        <w:t> </w:t>
      </w:r>
      <w:r w:rsidRPr="002B55F4">
        <w:rPr>
          <w:b/>
          <w:bCs/>
          <w:color w:val="000000"/>
          <w:u w:val="single"/>
          <w:shd w:val="clear" w:color="auto" w:fill="FFFF00"/>
        </w:rPr>
        <w:t>"should"</w:t>
      </w:r>
      <w:r w:rsidRPr="002B55F4">
        <w:rPr>
          <w:color w:val="000000"/>
        </w:rPr>
        <w:t> </w:t>
      </w:r>
      <w:r w:rsidRPr="002B55F4">
        <w:rPr>
          <w:color w:val="000000"/>
          <w:u w:val="single"/>
        </w:rPr>
        <w:t>as</w:t>
      </w:r>
      <w:r w:rsidRPr="002B55F4">
        <w:rPr>
          <w:color w:val="000000"/>
        </w:rPr>
        <w:t> </w:t>
      </w:r>
      <w:r w:rsidRPr="002B55F4">
        <w:rPr>
          <w:color w:val="000000"/>
          <w:u w:val="single"/>
          <w:shd w:val="clear" w:color="auto" w:fill="FFFF00"/>
        </w:rPr>
        <w:t>more</w:t>
      </w:r>
      <w:r w:rsidRPr="002B55F4">
        <w:rPr>
          <w:color w:val="000000"/>
        </w:rPr>
        <w:t> </w:t>
      </w:r>
      <w:r w:rsidRPr="002B55F4">
        <w:rPr>
          <w:color w:val="000000"/>
          <w:u w:val="single"/>
          <w:shd w:val="clear" w:color="auto" w:fill="FFFF00"/>
        </w:rPr>
        <w:t>than merely</w:t>
      </w:r>
      <w:r w:rsidRPr="002B55F4">
        <w:rPr>
          <w:color w:val="000000"/>
        </w:rPr>
        <w:t> </w:t>
      </w:r>
      <w:r w:rsidRPr="002B55F4">
        <w:rPr>
          <w:color w:val="000000"/>
          <w:u w:val="single"/>
        </w:rPr>
        <w:t>indicating</w:t>
      </w:r>
      <w:r w:rsidRPr="002B55F4">
        <w:rPr>
          <w:color w:val="000000"/>
        </w:rPr>
        <w:t> preference or </w:t>
      </w:r>
      <w:r w:rsidRPr="002B55F4">
        <w:rPr>
          <w:color w:val="000000"/>
          <w:u w:val="single"/>
          <w:shd w:val="clear" w:color="auto" w:fill="FFFF00"/>
        </w:rPr>
        <w:t>desirability</w:t>
      </w:r>
      <w:r w:rsidRPr="002B55F4">
        <w:rPr>
          <w:color w:val="000000"/>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2B55F4">
        <w:rPr>
          <w:color w:val="000000"/>
          <w:u w:val="single"/>
        </w:rPr>
        <w:t>("should" would</w:t>
      </w:r>
      <w:r w:rsidRPr="002B55F4">
        <w:rPr>
          <w:color w:val="000000"/>
        </w:rPr>
        <w:t> </w:t>
      </w:r>
      <w:r w:rsidRPr="002B55F4">
        <w:rPr>
          <w:color w:val="000000"/>
          <w:u w:val="single"/>
          <w:shd w:val="clear" w:color="auto" w:fill="FFFF00"/>
        </w:rPr>
        <w:t>mean the same as</w:t>
      </w:r>
      <w:r w:rsidRPr="002B55F4">
        <w:rPr>
          <w:color w:val="000000"/>
        </w:rPr>
        <w:t> "shall" or </w:t>
      </w:r>
      <w:r w:rsidRPr="002B55F4">
        <w:rPr>
          <w:color w:val="000000"/>
          <w:u w:val="single"/>
        </w:rPr>
        <w:t>"</w:t>
      </w:r>
      <w:r w:rsidRPr="002B55F4">
        <w:rPr>
          <w:b/>
          <w:bCs/>
          <w:color w:val="000000"/>
          <w:u w:val="single"/>
          <w:shd w:val="clear" w:color="auto" w:fill="FFFF00"/>
        </w:rPr>
        <w:t>must</w:t>
      </w:r>
      <w:r w:rsidRPr="002B55F4">
        <w:rPr>
          <w:color w:val="000000"/>
          <w:u w:val="single"/>
        </w:rPr>
        <w:t>"</w:t>
      </w:r>
      <w:r w:rsidRPr="002B55F4">
        <w:rPr>
          <w:color w:val="000000"/>
        </w:rPr>
        <w:t> when used in an instruction to the jury which tells the triers they "should disregard false testimony"). </w:t>
      </w:r>
      <w:r w:rsidRPr="002B55F4">
        <w:rPr>
          <w:color w:val="000000"/>
          <w:u w:val="single"/>
        </w:rPr>
        <w:t>In praesenti</w:t>
      </w:r>
      <w:r w:rsidRPr="002B55F4">
        <w:rPr>
          <w:color w:val="000000"/>
        </w:rPr>
        <w:t> </w:t>
      </w:r>
      <w:r w:rsidRPr="002B55F4">
        <w:rPr>
          <w:color w:val="000000"/>
          <w:u w:val="single"/>
        </w:rPr>
        <w:t>means literally "</w:t>
      </w:r>
      <w:r w:rsidRPr="002B55F4">
        <w:rPr>
          <w:b/>
          <w:bCs/>
          <w:color w:val="000000"/>
          <w:u w:val="single"/>
          <w:shd w:val="clear" w:color="auto" w:fill="FFFF00"/>
        </w:rPr>
        <w:t>at the present time</w:t>
      </w:r>
      <w:r w:rsidRPr="002B55F4">
        <w:rPr>
          <w:color w:val="000000"/>
          <w:u w:val="single"/>
        </w:rPr>
        <w:t>."</w:t>
      </w:r>
      <w:r w:rsidRPr="002B55F4">
        <w:rPr>
          <w:color w:val="000000"/>
        </w:rPr>
        <w:t> BLACK'S LAW DICTIONARY 792 (6th Ed. 1990). In legal parlance </w:t>
      </w:r>
      <w:r w:rsidRPr="002B55F4">
        <w:rPr>
          <w:color w:val="000000"/>
          <w:u w:val="single"/>
        </w:rPr>
        <w:t>the phrase</w:t>
      </w:r>
      <w:r w:rsidRPr="002B55F4">
        <w:rPr>
          <w:color w:val="000000"/>
        </w:rPr>
        <w:t> </w:t>
      </w:r>
      <w:r w:rsidRPr="002B55F4">
        <w:rPr>
          <w:color w:val="000000"/>
          <w:u w:val="single"/>
          <w:shd w:val="clear" w:color="auto" w:fill="FFFF00"/>
        </w:rPr>
        <w:t>denotes</w:t>
      </w:r>
      <w:r w:rsidRPr="002B55F4">
        <w:rPr>
          <w:color w:val="000000"/>
        </w:rPr>
        <w:t> that which in </w:t>
      </w:r>
      <w:r w:rsidRPr="002B55F4">
        <w:rPr>
          <w:color w:val="000000"/>
          <w:u w:val="single"/>
          <w:shd w:val="clear" w:color="auto" w:fill="FFFF00"/>
        </w:rPr>
        <w:t>law is</w:t>
      </w:r>
      <w:r w:rsidRPr="002B55F4">
        <w:rPr>
          <w:color w:val="000000"/>
        </w:rPr>
        <w:t> presently or </w:t>
      </w:r>
      <w:r w:rsidRPr="002B55F4">
        <w:rPr>
          <w:b/>
          <w:bCs/>
          <w:color w:val="000000"/>
          <w:u w:val="single"/>
          <w:shd w:val="clear" w:color="auto" w:fill="FFFF00"/>
        </w:rPr>
        <w:t>immediately effective</w:t>
      </w:r>
      <w:r w:rsidRPr="002B55F4">
        <w:rPr>
          <w:color w:val="000000"/>
          <w:u w:val="single"/>
        </w:rPr>
        <w:t>,</w:t>
      </w:r>
      <w:r w:rsidRPr="002B55F4">
        <w:rPr>
          <w:color w:val="000000"/>
        </w:rPr>
        <w:t> </w:t>
      </w:r>
      <w:r w:rsidRPr="002B55F4">
        <w:rPr>
          <w:color w:val="000000"/>
          <w:u w:val="single"/>
          <w:shd w:val="clear" w:color="auto" w:fill="FFFF00"/>
        </w:rPr>
        <w:t>as opposed to something that</w:t>
      </w:r>
      <w:r w:rsidRPr="002B55F4">
        <w:rPr>
          <w:color w:val="000000"/>
        </w:rPr>
        <w:t> </w:t>
      </w:r>
      <w:r w:rsidRPr="002B55F4">
        <w:rPr>
          <w:b/>
          <w:bCs/>
          <w:color w:val="000000"/>
          <w:u w:val="single"/>
          <w:shd w:val="clear" w:color="auto" w:fill="FFFF00"/>
        </w:rPr>
        <w:t>will</w:t>
      </w:r>
      <w:r w:rsidRPr="002B55F4">
        <w:rPr>
          <w:color w:val="000000"/>
        </w:rPr>
        <w:t> or would </w:t>
      </w:r>
      <w:r w:rsidRPr="002B55F4">
        <w:rPr>
          <w:color w:val="000000"/>
          <w:u w:val="single"/>
          <w:shd w:val="clear" w:color="auto" w:fill="FFFF00"/>
        </w:rPr>
        <w:t>become effective</w:t>
      </w:r>
      <w:r w:rsidRPr="002B55F4">
        <w:rPr>
          <w:color w:val="000000"/>
        </w:rPr>
        <w:t> </w:t>
      </w:r>
      <w:r w:rsidRPr="002B55F4">
        <w:rPr>
          <w:color w:val="000000"/>
          <w:u w:val="single"/>
          <w:shd w:val="clear" w:color="auto" w:fill="FFFF00"/>
        </w:rPr>
        <w:t>in the future</w:t>
      </w:r>
      <w:r w:rsidRPr="002B55F4">
        <w:rPr>
          <w:color w:val="000000"/>
        </w:rPr>
        <w:t> [in futurol]. See Van Wyck v. Knevals, , 365, 1 S.Ct. 336, 337, 27 L.Ed. 201 (1882).</w:t>
      </w:r>
    </w:p>
    <w:p w14:paraId="6A6079BF" w14:textId="2C22D0BF" w:rsidR="00A219EB" w:rsidRPr="002B55F4" w:rsidRDefault="00A219EB" w:rsidP="009F2240">
      <w:pPr>
        <w:pStyle w:val="Heading3"/>
      </w:pPr>
      <w:r w:rsidRPr="002B55F4">
        <w:t>2NC – “Should” – Certain</w:t>
      </w:r>
    </w:p>
    <w:p w14:paraId="74B6D2F5" w14:textId="59DFAAA7" w:rsidR="00A219EB" w:rsidRPr="002B55F4" w:rsidRDefault="00A219EB" w:rsidP="00A219EB">
      <w:pPr>
        <w:pStyle w:val="Heading4"/>
        <w:spacing w:before="30" w:line="278" w:lineRule="atLeast"/>
        <w:rPr>
          <w:rFonts w:cs="Calibri"/>
          <w:color w:val="000000"/>
        </w:rPr>
      </w:pPr>
      <w:r w:rsidRPr="002B55F4">
        <w:rPr>
          <w:rFonts w:cs="Calibri"/>
          <w:color w:val="000000"/>
        </w:rPr>
        <w:t>“Should” means certain.</w:t>
      </w:r>
    </w:p>
    <w:p w14:paraId="24C7FFEF" w14:textId="77777777" w:rsidR="00A219EB" w:rsidRPr="002B55F4" w:rsidRDefault="00A219EB" w:rsidP="00A219EB">
      <w:pPr>
        <w:spacing w:after="120" w:line="235" w:lineRule="atLeast"/>
        <w:rPr>
          <w:color w:val="000000"/>
        </w:rPr>
      </w:pPr>
      <w:r w:rsidRPr="002B55F4">
        <w:rPr>
          <w:b/>
          <w:bCs/>
          <w:color w:val="000000"/>
          <w:sz w:val="26"/>
          <w:szCs w:val="26"/>
        </w:rPr>
        <w:t>Nieto 9</w:t>
      </w:r>
      <w:r w:rsidRPr="002B55F4">
        <w:rPr>
          <w:color w:val="000000"/>
        </w:rPr>
        <w:t> – Judge Henry Nieto, Colorado Court of Appeals, 8-20-2009 People v. Munoz, 240 P.3d 311 (Colo. Ct. App. 2009)</w:t>
      </w:r>
    </w:p>
    <w:p w14:paraId="2E60A2E8" w14:textId="35E24F6A" w:rsidR="00A219EB" w:rsidRPr="002B55F4" w:rsidRDefault="00A219EB" w:rsidP="00A219EB">
      <w:pPr>
        <w:spacing w:line="235" w:lineRule="atLeast"/>
        <w:rPr>
          <w:color w:val="000000"/>
        </w:rPr>
      </w:pPr>
      <w:r w:rsidRPr="002B55F4">
        <w:rPr>
          <w:color w:val="000000"/>
          <w:u w:val="single"/>
        </w:rPr>
        <w:t>"Should" is</w:t>
      </w:r>
      <w:r w:rsidRPr="002B55F4">
        <w:rPr>
          <w:color w:val="000000"/>
        </w:rPr>
        <w:t> </w:t>
      </w:r>
      <w:r w:rsidRPr="002B55F4">
        <w:rPr>
          <w:color w:val="000000"/>
          <w:u w:val="single"/>
        </w:rPr>
        <w:t>"used . . . to express duty, obligation</w:t>
      </w:r>
      <w:r w:rsidRPr="002B55F4">
        <w:rPr>
          <w:color w:val="000000"/>
        </w:rPr>
        <w:t>, propriety, or expediency." Webster's Third New International Dictionary 2104 (2002). Courts [**15] interpreting the word in various contexts have drawn conflicting conclusions, although </w:t>
      </w:r>
      <w:r w:rsidRPr="002B55F4">
        <w:rPr>
          <w:color w:val="000000"/>
          <w:u w:val="single"/>
        </w:rPr>
        <w:t>the</w:t>
      </w:r>
      <w:r w:rsidRPr="002B55F4">
        <w:rPr>
          <w:color w:val="000000"/>
        </w:rPr>
        <w:t> </w:t>
      </w:r>
      <w:r w:rsidRPr="002B55F4">
        <w:rPr>
          <w:color w:val="000000"/>
          <w:u w:val="single"/>
        </w:rPr>
        <w:t>weight of authority</w:t>
      </w:r>
      <w:r w:rsidRPr="002B55F4">
        <w:rPr>
          <w:color w:val="000000"/>
        </w:rPr>
        <w:t> </w:t>
      </w:r>
      <w:r w:rsidRPr="002B55F4">
        <w:rPr>
          <w:color w:val="000000"/>
          <w:u w:val="single"/>
        </w:rPr>
        <w:t>appears to favor interpreting "should"</w:t>
      </w:r>
      <w:r w:rsidRPr="002B55F4">
        <w:rPr>
          <w:color w:val="000000"/>
        </w:rPr>
        <w:t> </w:t>
      </w:r>
      <w:r w:rsidRPr="002B55F4">
        <w:rPr>
          <w:color w:val="000000"/>
          <w:u w:val="single"/>
          <w:shd w:val="clear" w:color="auto" w:fill="FFFF00"/>
        </w:rPr>
        <w:t>in an</w:t>
      </w:r>
      <w:r w:rsidRPr="002B55F4">
        <w:rPr>
          <w:color w:val="000000"/>
        </w:rPr>
        <w:t> </w:t>
      </w:r>
      <w:r w:rsidRPr="002B55F4">
        <w:rPr>
          <w:color w:val="000000"/>
          <w:u w:val="single"/>
          <w:shd w:val="clear" w:color="auto" w:fill="FFFF00"/>
        </w:rPr>
        <w:t>imperative, obligatory sense</w:t>
      </w:r>
      <w:r w:rsidRPr="002B55F4">
        <w:rPr>
          <w:color w:val="000000"/>
        </w:rPr>
        <w:t>. HN7A number of courts, confronted with the question of whether using the word "should" in jury instructions conforms with the Fifth and Sixth Amendment protections governing the reasonable doubt standard, have upheld instructions using the word. </w:t>
      </w:r>
      <w:r w:rsidRPr="002B55F4">
        <w:rPr>
          <w:color w:val="000000"/>
          <w:u w:val="single"/>
        </w:rPr>
        <w:t>In the courts of other states</w:t>
      </w:r>
      <w:r w:rsidRPr="002B55F4">
        <w:rPr>
          <w:color w:val="000000"/>
        </w:rPr>
        <w:t>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B55F4">
        <w:rPr>
          <w:color w:val="000000"/>
          <w:u w:val="single"/>
          <w:shd w:val="clear" w:color="auto" w:fill="FFFF00"/>
        </w:rPr>
        <w:t>the word "conveys a sense of duty and obligation and</w:t>
      </w:r>
      <w:r w:rsidRPr="002B55F4">
        <w:rPr>
          <w:color w:val="000000"/>
        </w:rPr>
        <w:t> </w:t>
      </w:r>
      <w:r w:rsidRPr="002B55F4">
        <w:rPr>
          <w:color w:val="000000"/>
          <w:u w:val="single"/>
          <w:shd w:val="clear" w:color="auto" w:fill="FFFF00"/>
        </w:rPr>
        <w:t>could not be misunderstood</w:t>
      </w:r>
      <w:r w:rsidRPr="002B55F4">
        <w:rPr>
          <w:color w:val="000000"/>
        </w:rPr>
        <w:t> 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2B55F4">
        <w:rPr>
          <w:color w:val="000000"/>
          <w:u w:val="single"/>
        </w:rPr>
        <w:t>courts interpreting the word "should</w:t>
      </w:r>
      <w:r w:rsidRPr="002B55F4">
        <w:rPr>
          <w:color w:val="000000"/>
        </w:rPr>
        <w:t>" in other types of jury instructions [**16] </w:t>
      </w:r>
      <w:r w:rsidRPr="002B55F4">
        <w:rPr>
          <w:color w:val="000000"/>
          <w:u w:val="single"/>
        </w:rPr>
        <w:t>have</w:t>
      </w:r>
      <w:r w:rsidRPr="002B55F4">
        <w:rPr>
          <w:color w:val="000000"/>
        </w:rPr>
        <w:t> also </w:t>
      </w:r>
      <w:r w:rsidRPr="002B55F4">
        <w:rPr>
          <w:color w:val="000000"/>
          <w:u w:val="single"/>
        </w:rPr>
        <w:t>found that the word conveys</w:t>
      </w:r>
      <w:r w:rsidRPr="002B55F4">
        <w:rPr>
          <w:color w:val="000000"/>
        </w:rPr>
        <w:t> to the jury </w:t>
      </w:r>
      <w:r w:rsidRPr="002B55F4">
        <w:rPr>
          <w:color w:val="000000"/>
          <w:u w:val="single"/>
        </w:rPr>
        <w:t>a sense of duty or obligation and</w:t>
      </w:r>
      <w:r w:rsidRPr="002B55F4">
        <w:rPr>
          <w:color w:val="000000"/>
        </w:rPr>
        <w:t> </w:t>
      </w:r>
      <w:r w:rsidRPr="002B55F4">
        <w:rPr>
          <w:color w:val="000000"/>
          <w:u w:val="single"/>
        </w:rPr>
        <w:t>not discretion</w:t>
      </w:r>
      <w:r w:rsidRPr="002B55F4">
        <w:rPr>
          <w:color w:val="000000"/>
        </w:rPr>
        <w:t>. In Little v. State, 261 Ark. 859, 554 S.W.2d 312, 324 (Ark. 1977), </w:t>
      </w:r>
      <w:r w:rsidRPr="002B55F4">
        <w:rPr>
          <w:color w:val="000000"/>
          <w:u w:val="single"/>
        </w:rPr>
        <w:t>the Arkansas Supreme Court interpreted the word "should"</w:t>
      </w:r>
      <w:r w:rsidRPr="002B55F4">
        <w:rPr>
          <w:color w:val="000000"/>
        </w:rPr>
        <w:t> in an instruction on circumstantial evidence </w:t>
      </w:r>
      <w:r w:rsidRPr="002B55F4">
        <w:rPr>
          <w:color w:val="000000"/>
          <w:u w:val="single"/>
        </w:rPr>
        <w:t>as</w:t>
      </w:r>
      <w:r w:rsidRPr="002B55F4">
        <w:rPr>
          <w:color w:val="000000"/>
        </w:rPr>
        <w:t> </w:t>
      </w:r>
      <w:r w:rsidRPr="002B55F4">
        <w:rPr>
          <w:color w:val="000000"/>
          <w:u w:val="single"/>
          <w:shd w:val="clear" w:color="auto" w:fill="FFFF00"/>
        </w:rPr>
        <w:t>synonymous with the word "must"</w:t>
      </w:r>
      <w:r w:rsidRPr="002B55F4">
        <w:rPr>
          <w:color w:val="000000"/>
        </w:rPr>
        <w:t> and rejected the defendant's argument that the jury may have been misled by the court's use of the word in the instruction. Similarly, </w:t>
      </w:r>
      <w:r w:rsidRPr="002B55F4">
        <w:rPr>
          <w:color w:val="000000"/>
          <w:u w:val="single"/>
        </w:rPr>
        <w:t>the Missouri Supreme Court rejected a defendant's argument that the court erred by not using the word "should" in an instruction</w:t>
      </w:r>
      <w:r w:rsidRPr="002B55F4">
        <w:rPr>
          <w:color w:val="000000"/>
        </w:rPr>
        <w:t> on witness credibility </w:t>
      </w:r>
      <w:r w:rsidRPr="002B55F4">
        <w:rPr>
          <w:color w:val="000000"/>
          <w:u w:val="single"/>
        </w:rPr>
        <w:t>which used the word "must" because the two words have the</w:t>
      </w:r>
      <w:r w:rsidRPr="002B55F4">
        <w:rPr>
          <w:color w:val="000000"/>
        </w:rPr>
        <w:t> </w:t>
      </w:r>
      <w:r w:rsidRPr="002B55F4">
        <w:rPr>
          <w:color w:val="000000"/>
          <w:u w:val="single"/>
        </w:rPr>
        <w:t>same meaning</w:t>
      </w:r>
      <w:r w:rsidRPr="002B55F4">
        <w:rPr>
          <w:color w:val="000000"/>
        </w:rPr>
        <w:t>. State v. Rack, 318 S.W.2d 211, 215 (Mo. 1958). [*318] In applying a child support statute, </w:t>
      </w:r>
      <w:r w:rsidRPr="002B55F4">
        <w:rPr>
          <w:color w:val="000000"/>
          <w:u w:val="single"/>
        </w:rPr>
        <w:t>the Arizona Court</w:t>
      </w:r>
      <w:r w:rsidRPr="002B55F4">
        <w:rPr>
          <w:color w:val="000000"/>
        </w:rPr>
        <w:t> of Appeals </w:t>
      </w:r>
      <w:r w:rsidRPr="002B55F4">
        <w:rPr>
          <w:color w:val="000000"/>
          <w:u w:val="single"/>
        </w:rPr>
        <w:t>concluded that a legislature's or commission's use of the word "should" is meant to convey</w:t>
      </w:r>
      <w:r w:rsidRPr="002B55F4">
        <w:rPr>
          <w:color w:val="000000"/>
        </w:rPr>
        <w:t> </w:t>
      </w:r>
      <w:r w:rsidRPr="002B55F4">
        <w:rPr>
          <w:color w:val="000000"/>
          <w:u w:val="single"/>
          <w:shd w:val="clear" w:color="auto" w:fill="FFFF00"/>
        </w:rPr>
        <w:t>duty</w:t>
      </w:r>
      <w:r w:rsidRPr="002B55F4">
        <w:rPr>
          <w:color w:val="000000"/>
        </w:rPr>
        <w:t> </w:t>
      </w:r>
      <w:r w:rsidRPr="002B55F4">
        <w:rPr>
          <w:color w:val="000000"/>
          <w:u w:val="single"/>
          <w:shd w:val="clear" w:color="auto" w:fill="FFFF00"/>
        </w:rPr>
        <w:t>or</w:t>
      </w:r>
      <w:r w:rsidRPr="002B55F4">
        <w:rPr>
          <w:color w:val="000000"/>
        </w:rPr>
        <w:t> </w:t>
      </w:r>
      <w:r w:rsidRPr="002B55F4">
        <w:rPr>
          <w:color w:val="000000"/>
          <w:u w:val="single"/>
          <w:shd w:val="clear" w:color="auto" w:fill="FFFF00"/>
        </w:rPr>
        <w:t>obligation</w:t>
      </w:r>
      <w:r w:rsidRPr="002B55F4">
        <w:rPr>
          <w:color w:val="000000"/>
        </w:rPr>
        <w:t>. McNutt v. McNutt, 203 Ariz. 28, 49 P.3d 300, 306 (Ariz. Ct. App. 2002) (finding a statute stating that child support expenditures "should" be allocated for the purpose of parents' federal tax exemption to be mandatory).</w:t>
      </w:r>
    </w:p>
    <w:p w14:paraId="12DF00B3" w14:textId="66B92417" w:rsidR="00CD7C31" w:rsidRPr="002B55F4" w:rsidRDefault="00CD7C31" w:rsidP="009F2240">
      <w:pPr>
        <w:pStyle w:val="Heading3"/>
      </w:pPr>
      <w:r w:rsidRPr="002B55F4">
        <w:t>1NC – “Should” – Immediate</w:t>
      </w:r>
    </w:p>
    <w:p w14:paraId="6CEE37E6" w14:textId="11023FC5" w:rsidR="00CD7C31" w:rsidRPr="002B55F4" w:rsidRDefault="00CD7C31" w:rsidP="00CD7C31">
      <w:pPr>
        <w:pStyle w:val="Heading4"/>
        <w:rPr>
          <w:rStyle w:val="Style13ptBold"/>
          <w:rFonts w:cstheme="minorHAnsi"/>
          <w:b/>
          <w:bCs w:val="0"/>
        </w:rPr>
      </w:pPr>
      <w:r w:rsidRPr="002B55F4">
        <w:rPr>
          <w:rFonts w:cstheme="minorHAnsi"/>
        </w:rPr>
        <w:t>“Should” is immediate.</w:t>
      </w:r>
    </w:p>
    <w:p w14:paraId="09E36785" w14:textId="77777777" w:rsidR="00CD7C31" w:rsidRPr="002B55F4" w:rsidRDefault="00CD7C31" w:rsidP="00CD7C31">
      <w:pPr>
        <w:rPr>
          <w:rFonts w:cstheme="minorHAnsi"/>
          <w:sz w:val="16"/>
        </w:rPr>
      </w:pPr>
      <w:r w:rsidRPr="002B55F4">
        <w:rPr>
          <w:rStyle w:val="Style13ptBold"/>
          <w:rFonts w:cstheme="minorHAnsi"/>
        </w:rPr>
        <w:t>Summers 94</w:t>
      </w:r>
      <w:r w:rsidRPr="002B55F4">
        <w:rPr>
          <w:rFonts w:cstheme="minorHAnsi"/>
          <w:sz w:val="16"/>
        </w:rPr>
        <w:t xml:space="preserve"> (Justice – Oklahoma Supreme Court, “Kelsey v. Dollarsaver Food Warehouse of Durant”, 1994 OK 123, 11-8, http://www.oscn.net/applications/oscn/DeliverDocument.asp?CiteID=20287#marker3fn13)</w:t>
      </w:r>
    </w:p>
    <w:p w14:paraId="669ADF43" w14:textId="77A1A328" w:rsidR="00CD7C31" w:rsidRPr="002B55F4" w:rsidRDefault="00CD7C31" w:rsidP="00CD7C31">
      <w:pPr>
        <w:rPr>
          <w:color w:val="000000"/>
          <w:sz w:val="10"/>
        </w:rPr>
      </w:pPr>
      <w:r w:rsidRPr="002B55F4">
        <w:rPr>
          <w:rFonts w:cstheme="minorHAnsi"/>
          <w:sz w:val="16"/>
        </w:rPr>
        <w:t xml:space="preserve">Brown, supra at 1080-81 (jury instructions stating that jurors "should" reduce the amount of damages in proportion to the amount of contributory negligence of the plaintiff was held to imply an </w:t>
      </w:r>
      <w:r w:rsidRPr="002B55F4">
        <w:rPr>
          <w:rFonts w:cstheme="minorHAnsi"/>
          <w:i/>
          <w:iCs/>
          <w:sz w:val="16"/>
        </w:rPr>
        <w:t>obligation</w:t>
      </w:r>
      <w:r w:rsidRPr="002B55F4">
        <w:rPr>
          <w:rFonts w:cstheme="minorHAnsi"/>
          <w:sz w:val="16"/>
        </w:rPr>
        <w:t xml:space="preserve"> </w:t>
      </w:r>
      <w:r w:rsidRPr="002B55F4">
        <w:rPr>
          <w:rFonts w:cstheme="minorHAnsi"/>
          <w:i/>
          <w:iCs/>
          <w:sz w:val="16"/>
        </w:rPr>
        <w:t>and to be more than advisory</w:t>
      </w:r>
      <w:r w:rsidRPr="002B55F4">
        <w:rPr>
          <w:rFonts w:cstheme="minorHAnsi"/>
          <w:sz w:val="16"/>
        </w:rPr>
        <w:t xml:space="preserve">); Carrigan v. California Horse Racing Board, 60 Wash. App. 79, </w:t>
      </w:r>
      <w:r w:rsidRPr="002B55F4">
        <w:rPr>
          <w:rFonts w:cstheme="minorHAnsi"/>
          <w:color w:val="000000"/>
          <w:sz w:val="16"/>
        </w:rPr>
        <w:t>802 P.2d 813</w:t>
      </w:r>
      <w:r w:rsidRPr="002B55F4">
        <w:rPr>
          <w:rFonts w:cstheme="minorHAnsi"/>
          <w:sz w:val="16"/>
        </w:rPr>
        <w:t xml:space="preserve"> (1990) (one of the Rules of Appellate Procedure requiring that a party "should devote a section of the brief to the request for the fee or expenses" was interpreted to mean that a party is under an </w:t>
      </w:r>
      <w:r w:rsidRPr="002B55F4">
        <w:rPr>
          <w:rFonts w:cstheme="minorHAnsi"/>
          <w:i/>
          <w:iCs/>
          <w:sz w:val="16"/>
        </w:rPr>
        <w:t>obligation</w:t>
      </w:r>
      <w:r w:rsidRPr="002B55F4">
        <w:rPr>
          <w:rFonts w:cstheme="minorHAnsi"/>
          <w:sz w:val="16"/>
        </w:rPr>
        <w:t xml:space="preserve"> to include the requested segment); State v. Rack, 318 S.W.2d 211, 215 (Mo. 1958) </w:t>
      </w:r>
      <w:r w:rsidRPr="002B55F4">
        <w:rPr>
          <w:rStyle w:val="Emphasis"/>
        </w:rPr>
        <w:t>("should" would mean the same as "shall" or "must"</w:t>
      </w:r>
      <w:r w:rsidRPr="002B55F4">
        <w:rPr>
          <w:rFonts w:cstheme="minorHAnsi"/>
          <w:u w:val="single"/>
        </w:rPr>
        <w:t xml:space="preserve"> </w:t>
      </w:r>
      <w:r w:rsidRPr="002B55F4">
        <w:rPr>
          <w:rFonts w:cstheme="minorHAnsi"/>
          <w:sz w:val="16"/>
        </w:rPr>
        <w:t xml:space="preserve">when used in an instruction to the jury which tells the triers they "should disregard false testimony"). </w:t>
      </w:r>
      <w:r w:rsidRPr="002B55F4">
        <w:rPr>
          <w:rFonts w:cstheme="minorHAnsi"/>
          <w:color w:val="000000"/>
          <w:sz w:val="16"/>
        </w:rPr>
        <w:t>14</w:t>
      </w:r>
      <w:r w:rsidRPr="002B55F4">
        <w:rPr>
          <w:rFonts w:cstheme="minorHAnsi"/>
          <w:sz w:val="16"/>
        </w:rPr>
        <w:t xml:space="preserve"> </w:t>
      </w:r>
      <w:r w:rsidRPr="002B55F4">
        <w:rPr>
          <w:rFonts w:cstheme="minorHAnsi"/>
          <w:u w:val="single"/>
        </w:rPr>
        <w:t>In praesenti means literally "at the present time."</w:t>
      </w:r>
      <w:r w:rsidRPr="002B55F4">
        <w:rPr>
          <w:rFonts w:cstheme="minorHAnsi"/>
          <w:sz w:val="16"/>
        </w:rPr>
        <w:t xml:space="preserve"> BLACK'S LAW DICTIONARY 792 (6th Ed. 1990). In legal parlance </w:t>
      </w:r>
      <w:r w:rsidRPr="002B55F4">
        <w:rPr>
          <w:rFonts w:cstheme="minorHAnsi"/>
          <w:u w:val="single"/>
        </w:rPr>
        <w:t>the phrase denotes</w:t>
      </w:r>
      <w:r w:rsidRPr="002B55F4">
        <w:rPr>
          <w:rFonts w:cstheme="minorHAnsi"/>
          <w:sz w:val="16"/>
        </w:rPr>
        <w:t xml:space="preserve"> that which in </w:t>
      </w:r>
      <w:r w:rsidRPr="002B55F4">
        <w:rPr>
          <w:rFonts w:cstheme="minorHAnsi"/>
          <w:u w:val="single"/>
        </w:rPr>
        <w:t xml:space="preserve">law is presently or </w:t>
      </w:r>
      <w:r w:rsidRPr="002B55F4">
        <w:rPr>
          <w:rStyle w:val="Emphasis"/>
        </w:rPr>
        <w:t>immediately effective</w:t>
      </w:r>
      <w:r w:rsidRPr="002B55F4">
        <w:rPr>
          <w:rFonts w:cstheme="minorHAnsi"/>
          <w:u w:val="single"/>
        </w:rPr>
        <w:t xml:space="preserve">, as opposed to </w:t>
      </w:r>
    </w:p>
    <w:p w14:paraId="2BA13AA0" w14:textId="3D6CD2C7" w:rsidR="009F2240" w:rsidRPr="002B55F4" w:rsidRDefault="009F2240" w:rsidP="009F2240">
      <w:pPr>
        <w:pStyle w:val="Heading3"/>
      </w:pPr>
      <w:r w:rsidRPr="002B55F4">
        <w:t>2AC – “Should” – Not Certain</w:t>
      </w:r>
    </w:p>
    <w:p w14:paraId="485FCFEA" w14:textId="79077847" w:rsidR="005E1B41" w:rsidRPr="002B55F4" w:rsidRDefault="00BE09A0" w:rsidP="005E1B41">
      <w:pPr>
        <w:pStyle w:val="Heading4"/>
      </w:pPr>
      <w:r w:rsidRPr="002B55F4">
        <w:t>“</w:t>
      </w:r>
      <w:r w:rsidR="005E1B41" w:rsidRPr="002B55F4">
        <w:t>Should</w:t>
      </w:r>
      <w:r w:rsidRPr="002B55F4">
        <w:t>”</w:t>
      </w:r>
      <w:r w:rsidR="005E1B41" w:rsidRPr="002B55F4">
        <w:t xml:space="preserve"> isn’t certain</w:t>
      </w:r>
    </w:p>
    <w:p w14:paraId="7463C705" w14:textId="380687F5" w:rsidR="00BE09A0" w:rsidRPr="002B55F4" w:rsidRDefault="00BE09A0" w:rsidP="005E1B41">
      <w:pPr>
        <w:rPr>
          <w:rStyle w:val="Style13ptBold"/>
        </w:rPr>
      </w:pPr>
      <w:r w:rsidRPr="002B55F4">
        <w:rPr>
          <w:rStyle w:val="Style13ptBold"/>
        </w:rPr>
        <w:t>Dvorsky 15</w:t>
      </w:r>
    </w:p>
    <w:p w14:paraId="1EB8148F" w14:textId="43F3A092" w:rsidR="005E1B41" w:rsidRPr="002B55F4" w:rsidRDefault="005E1B41" w:rsidP="00BE09A0">
      <w:r w:rsidRPr="002B55F4">
        <w:t>George Dvorsky, Gizmodo, A Single Typo Nearly Killed the Paris Climate Accord, 12/14/15, gizmodo.com/a-single-typo-nearly-killed-the-paris-climate-accord-1747908970</w:t>
      </w:r>
    </w:p>
    <w:p w14:paraId="16F96F8B" w14:textId="77777777" w:rsidR="005E1B41" w:rsidRPr="002B55F4" w:rsidRDefault="005E1B41" w:rsidP="005E1B41">
      <w:pPr>
        <w:rPr>
          <w:rFonts w:eastAsia="Calibri"/>
        </w:rPr>
      </w:pPr>
    </w:p>
    <w:p w14:paraId="125EAA1B" w14:textId="77777777" w:rsidR="005E1B41" w:rsidRPr="002B55F4" w:rsidRDefault="005E1B41" w:rsidP="005E1B41">
      <w:pPr>
        <w:rPr>
          <w:rFonts w:eastAsia="Calibri"/>
        </w:rPr>
      </w:pPr>
      <w:r w:rsidRPr="002B55F4">
        <w:rPr>
          <w:rFonts w:eastAsia="Calibri"/>
          <w:u w:val="single"/>
        </w:rPr>
        <w:t xml:space="preserve">When it comes to </w:t>
      </w:r>
      <w:r w:rsidRPr="002B55F4">
        <w:rPr>
          <w:rFonts w:eastAsia="Calibri"/>
          <w:b/>
          <w:iCs/>
          <w:u w:val="single"/>
          <w:bdr w:val="single" w:sz="8" w:space="0" w:color="auto"/>
        </w:rPr>
        <w:t>legally binding terminology</w:t>
      </w:r>
      <w:r w:rsidRPr="002B55F4">
        <w:rPr>
          <w:rFonts w:eastAsia="Calibri"/>
        </w:rPr>
        <w:t xml:space="preserve">, </w:t>
      </w:r>
      <w:r w:rsidRPr="002B55F4">
        <w:rPr>
          <w:rFonts w:eastAsia="Calibri"/>
          <w:b/>
          <w:iCs/>
          <w:u w:val="single"/>
          <w:bdr w:val="single" w:sz="8" w:space="0" w:color="auto"/>
        </w:rPr>
        <w:t>there’s a big difference between “should” and “shall.”</w:t>
      </w:r>
      <w:r w:rsidRPr="002B55F4">
        <w:rPr>
          <w:rFonts w:eastAsia="Calibri"/>
        </w:rPr>
        <w:t xml:space="preserve"> Whereas </w:t>
      </w:r>
      <w:r w:rsidRPr="002B55F4">
        <w:rPr>
          <w:rFonts w:eastAsia="Calibri"/>
          <w:b/>
          <w:iCs/>
          <w:u w:val="single"/>
          <w:bdr w:val="single" w:sz="8" w:space="0" w:color="auto"/>
        </w:rPr>
        <w:t>“should” is a kind of wishy-washy call to action,</w:t>
      </w:r>
      <w:r w:rsidRPr="002B55F4">
        <w:rPr>
          <w:rFonts w:eastAsia="Calibri"/>
        </w:rPr>
        <w:t xml:space="preserve"> </w:t>
      </w:r>
      <w:r w:rsidRPr="002B55F4">
        <w:rPr>
          <w:rFonts w:eastAsia="Calibri"/>
          <w:u w:val="single"/>
        </w:rPr>
        <w:t>the word “shall” implies an obligation</w:t>
      </w:r>
      <w:r w:rsidRPr="002B55F4">
        <w:rPr>
          <w:rFonts w:eastAsia="Calibri"/>
        </w:rPr>
        <w:t>, and this is why Secretary of State John Kerry could not abide the unexpected change. The New York Times reports:</w:t>
      </w:r>
    </w:p>
    <w:p w14:paraId="54B08A93" w14:textId="77777777" w:rsidR="005E1B41" w:rsidRPr="002B55F4" w:rsidRDefault="005E1B41" w:rsidP="005E1B41">
      <w:pPr>
        <w:rPr>
          <w:rFonts w:eastAsia="Calibri"/>
        </w:rPr>
      </w:pPr>
      <w:r w:rsidRPr="002B55F4">
        <w:rPr>
          <w:rFonts w:eastAsia="Calibri"/>
        </w:rPr>
        <w:t xml:space="preserve">Throughout the process, </w:t>
      </w:r>
      <w:r w:rsidRPr="002B55F4">
        <w:rPr>
          <w:rFonts w:eastAsia="Calibri"/>
          <w:u w:val="single"/>
        </w:rPr>
        <w:t>the longer and less binding “should”</w:t>
      </w:r>
      <w:r w:rsidRPr="002B55F4">
        <w:rPr>
          <w:rFonts w:eastAsia="Calibri"/>
        </w:rPr>
        <w:t xml:space="preserve"> </w:t>
      </w:r>
      <w:r w:rsidRPr="002B55F4">
        <w:rPr>
          <w:rFonts w:eastAsia="Calibri"/>
          <w:u w:val="single"/>
        </w:rPr>
        <w:t>was a deliberate part of the international agreement,</w:t>
      </w:r>
      <w:r w:rsidRPr="002B55F4">
        <w:rPr>
          <w:rFonts w:eastAsia="Calibri"/>
        </w:rPr>
        <w:t xml:space="preserve"> </w:t>
      </w:r>
      <w:r w:rsidRPr="002B55F4">
        <w:rPr>
          <w:rFonts w:eastAsia="Calibri"/>
          <w:u w:val="single"/>
        </w:rPr>
        <w:t>put there to establish that the richest countrie</w:t>
      </w:r>
      <w:r w:rsidRPr="002B55F4">
        <w:rPr>
          <w:rFonts w:eastAsia="Calibri"/>
        </w:rPr>
        <w:t xml:space="preserve">s, including the United States, </w:t>
      </w:r>
      <w:r w:rsidRPr="002B55F4">
        <w:rPr>
          <w:rFonts w:eastAsia="Calibri"/>
          <w:u w:val="single"/>
        </w:rPr>
        <w:t>felt obligated to pony up money</w:t>
      </w:r>
      <w:r w:rsidRPr="002B55F4">
        <w:rPr>
          <w:rFonts w:eastAsia="Calibri"/>
        </w:rPr>
        <w:t xml:space="preserve"> to help poor countries adapt to climate change and make the transition to sustainable energy systems. </w:t>
      </w:r>
      <w:r w:rsidRPr="002B55F4">
        <w:rPr>
          <w:rFonts w:eastAsia="Calibri"/>
          <w:u w:val="single"/>
        </w:rPr>
        <w:t xml:space="preserve">“Shall” meant something </w:t>
      </w:r>
      <w:r w:rsidRPr="002B55F4">
        <w:rPr>
          <w:rFonts w:eastAsia="Calibri"/>
          <w:b/>
          <w:iCs/>
          <w:u w:val="single"/>
          <w:bdr w:val="single" w:sz="8" w:space="0" w:color="auto"/>
        </w:rPr>
        <w:t>altogether different</w:t>
      </w:r>
      <w:r w:rsidRPr="002B55F4">
        <w:rPr>
          <w:rFonts w:eastAsia="Calibri"/>
        </w:rPr>
        <w:t>, American officials said.</w:t>
      </w:r>
    </w:p>
    <w:p w14:paraId="7AEE4154" w14:textId="2D6AD255" w:rsidR="00BE09A0" w:rsidRPr="002B55F4" w:rsidRDefault="00BE09A0" w:rsidP="00BE09A0">
      <w:pPr>
        <w:pStyle w:val="Heading3"/>
        <w:rPr>
          <w:rFonts w:eastAsia="Calibri"/>
        </w:rPr>
      </w:pPr>
      <w:r w:rsidRPr="002B55F4">
        <w:rPr>
          <w:rFonts w:eastAsia="Calibri"/>
        </w:rPr>
        <w:t>1AR – “Should” – Not Certain</w:t>
      </w:r>
    </w:p>
    <w:p w14:paraId="41BF1975" w14:textId="223F8869" w:rsidR="00D018C4" w:rsidRPr="002B55F4" w:rsidRDefault="00BE09A0" w:rsidP="00D018C4">
      <w:pPr>
        <w:pStyle w:val="Heading4"/>
        <w:rPr>
          <w:rFonts w:cs="Arial"/>
        </w:rPr>
      </w:pPr>
      <w:r w:rsidRPr="002B55F4">
        <w:t xml:space="preserve">“Should” </w:t>
      </w:r>
      <w:r w:rsidR="00D018C4" w:rsidRPr="002B55F4">
        <w:rPr>
          <w:rFonts w:cs="Arial"/>
        </w:rPr>
        <w:t>means desirable, not certain</w:t>
      </w:r>
      <w:r w:rsidRPr="002B55F4">
        <w:rPr>
          <w:rFonts w:cs="Arial"/>
        </w:rPr>
        <w:t>.</w:t>
      </w:r>
    </w:p>
    <w:p w14:paraId="5B4064D6" w14:textId="5E8E8B40" w:rsidR="00D018C4" w:rsidRPr="002B55F4" w:rsidRDefault="00D018C4" w:rsidP="00D018C4">
      <w:r w:rsidRPr="002B55F4">
        <w:rPr>
          <w:rStyle w:val="Style13ptBold"/>
        </w:rPr>
        <w:t>Atlas Collaboration</w:t>
      </w:r>
      <w:r w:rsidRPr="002B55F4">
        <w:t>, 19</w:t>
      </w:r>
      <w:r w:rsidRPr="002B55F4">
        <w:rPr>
          <w:rStyle w:val="Style13ptBold"/>
        </w:rPr>
        <w:t>99</w:t>
      </w:r>
      <w:r w:rsidRPr="002B55F4">
        <w:t>, “Use of shall, should, may can,” http://rd13doc.cern.ch/Atlas/DaqSoft/sde/inspect/shall.html</w:t>
      </w:r>
    </w:p>
    <w:p w14:paraId="50693C95" w14:textId="77777777" w:rsidR="00D018C4" w:rsidRPr="002B55F4" w:rsidRDefault="00D018C4" w:rsidP="00D018C4"/>
    <w:p w14:paraId="70460DF9" w14:textId="77777777" w:rsidR="00D018C4" w:rsidRPr="002B55F4" w:rsidRDefault="00D018C4" w:rsidP="00D018C4">
      <w:r w:rsidRPr="002B55F4">
        <w:rPr>
          <w:rStyle w:val="Emphasis"/>
        </w:rPr>
        <w:t>'shall' describes something that is mandatory</w:t>
      </w:r>
      <w:r w:rsidRPr="002B55F4">
        <w:t xml:space="preserve">. </w:t>
      </w:r>
      <w:r w:rsidRPr="002B55F4">
        <w:rPr>
          <w:rStyle w:val="StyleUnderline"/>
        </w:rPr>
        <w:t>If a requirement uses 'shall', then that requirement</w:t>
      </w:r>
      <w:r w:rsidRPr="002B55F4">
        <w:t xml:space="preserve"> _</w:t>
      </w:r>
      <w:r w:rsidRPr="002B55F4">
        <w:rPr>
          <w:rStyle w:val="StyleUnderline"/>
        </w:rPr>
        <w:t>will</w:t>
      </w:r>
      <w:r w:rsidRPr="002B55F4">
        <w:t xml:space="preserve">_ </w:t>
      </w:r>
      <w:r w:rsidRPr="002B55F4">
        <w:rPr>
          <w:rStyle w:val="StyleUnderline"/>
        </w:rPr>
        <w:t>be satisfied without fail.  Noncompliance is not allowed.</w:t>
      </w:r>
      <w:r w:rsidRPr="002B55F4">
        <w:t xml:space="preserve"> Failure to comply with one single 'shall' is sufficient reason to reject the entire product. Indeed, it must be rejected under these circumstances.     Examples:   "Requirements shall make use of the word 'shall' only where compliance is mandatory."   This is a  good example.     "C++ code shall have comments every 5th line."   This is a bad example. Using 'shall' here is too strong. should </w:t>
      </w:r>
      <w:r w:rsidRPr="002B55F4">
        <w:rPr>
          <w:rStyle w:val="Emphasis"/>
        </w:rPr>
        <w:t>'should' is weaker.</w:t>
      </w:r>
      <w:r w:rsidRPr="002B55F4">
        <w:t xml:space="preserve"> </w:t>
      </w:r>
      <w:r w:rsidRPr="002B55F4">
        <w:rPr>
          <w:rStyle w:val="Emphasis"/>
        </w:rPr>
        <w:t>It describes something that might not be satisfied in the final product</w:t>
      </w:r>
      <w:r w:rsidRPr="002B55F4">
        <w:t xml:space="preserve">, </w:t>
      </w:r>
      <w:r w:rsidRPr="002B55F4">
        <w:rPr>
          <w:rStyle w:val="StyleUnderline"/>
        </w:rPr>
        <w:t>but that is desirable enough that any noncompliance shall be explicitly justified. Any use of  'should'</w:t>
      </w:r>
      <w:r w:rsidRPr="002B55F4">
        <w:t xml:space="preserve"> should be examined carefully, as it probably </w:t>
      </w:r>
      <w:r w:rsidRPr="002B55F4">
        <w:rPr>
          <w:rStyle w:val="StyleUnderline"/>
        </w:rPr>
        <w:t>means that something is not being stated clearly.</w:t>
      </w:r>
      <w:r w:rsidRPr="002B55F4">
        <w:t xml:space="preserve"> If a 'should' can be replaced by a 'shall', or can be discarded entirely, so much the better.   Examples:   "C++ code should be ANSI compliant."   A good example. It may not be possible to be ANSI compliant on all  platforms, but we should try.     "Code should be tested thoroughly."   Bad example. This 'should' shall be replaced with 'shall' if this requirement is to be stated anywhere (to say nothing of defining what  'thoroughly' means). </w:t>
      </w:r>
    </w:p>
    <w:p w14:paraId="65037CB4" w14:textId="77777777" w:rsidR="00BE09A0" w:rsidRPr="002B55F4" w:rsidRDefault="00BE09A0" w:rsidP="00BE09A0">
      <w:pPr>
        <w:pStyle w:val="Heading4"/>
        <w:rPr>
          <w:rFonts w:cs="Arial"/>
        </w:rPr>
      </w:pPr>
      <w:r w:rsidRPr="002B55F4">
        <w:rPr>
          <w:rFonts w:cs="Arial"/>
        </w:rPr>
        <w:t xml:space="preserve">Should expresses </w:t>
      </w:r>
      <w:r w:rsidRPr="002B55F4">
        <w:rPr>
          <w:rFonts w:cs="Arial"/>
          <w:u w:val="single"/>
        </w:rPr>
        <w:t>conditional futurity</w:t>
      </w:r>
      <w:r w:rsidRPr="002B55F4">
        <w:rPr>
          <w:rFonts w:cs="Arial"/>
        </w:rPr>
        <w:t xml:space="preserve"> – prefer it – that’s it’s most conventional usage </w:t>
      </w:r>
    </w:p>
    <w:p w14:paraId="51D3FC73" w14:textId="7236A9AB" w:rsidR="00BE09A0" w:rsidRPr="002B55F4" w:rsidRDefault="00BE09A0" w:rsidP="00BE09A0">
      <w:r w:rsidRPr="002B55F4">
        <w:rPr>
          <w:rStyle w:val="Style13ptBold"/>
        </w:rPr>
        <w:t>American Heritage</w:t>
      </w:r>
      <w:r w:rsidRPr="002B55F4">
        <w:t>, 20</w:t>
      </w:r>
      <w:r w:rsidRPr="002B55F4">
        <w:rPr>
          <w:rStyle w:val="Style13ptBold"/>
        </w:rPr>
        <w:t>09</w:t>
      </w:r>
      <w:r w:rsidRPr="002B55F4">
        <w:t xml:space="preserve">, “should,” http://dictionary.reference.com/browse/should </w:t>
      </w:r>
    </w:p>
    <w:p w14:paraId="4C88B9AB" w14:textId="77777777" w:rsidR="00BE09A0" w:rsidRPr="002B55F4" w:rsidRDefault="00BE09A0" w:rsidP="00BE09A0"/>
    <w:p w14:paraId="3447B28F" w14:textId="77777777" w:rsidR="00BE09A0" w:rsidRPr="002B55F4" w:rsidRDefault="00BE09A0" w:rsidP="00BE09A0">
      <w:r w:rsidRPr="002B55F4">
        <w:rPr>
          <w:rStyle w:val="StyleUnderline"/>
        </w:rPr>
        <w:t>Like the rules governing the use of shall and will on which they are based</w:t>
      </w:r>
      <w:r w:rsidRPr="002B55F4">
        <w:t xml:space="preserve">, </w:t>
      </w:r>
      <w:r w:rsidRPr="002B55F4">
        <w:rPr>
          <w:rStyle w:val="Emphasis"/>
        </w:rPr>
        <w:t>the traditional rules governing the use of should and would are largely ignored in modern American practice.</w:t>
      </w:r>
      <w:r w:rsidRPr="002B55F4">
        <w:t xml:space="preserve"> </w:t>
      </w:r>
      <w:r w:rsidRPr="002B55F4">
        <w:rPr>
          <w:rStyle w:val="StyleUnderline"/>
        </w:rPr>
        <w:t>Either should or would</w:t>
      </w:r>
      <w:r w:rsidRPr="002B55F4">
        <w:t xml:space="preserve"> </w:t>
      </w:r>
      <w:r w:rsidRPr="002B55F4">
        <w:rPr>
          <w:rStyle w:val="Emphasis"/>
        </w:rPr>
        <w:t>can now be used in the first person to express conditional futurity</w:t>
      </w:r>
      <w:r w:rsidRPr="002B55F4">
        <w:t xml:space="preserve">: If I had known that, I would (or somewhat more formally, should) have answered differently. But in the second and third persons only would is used: If he had known that, </w:t>
      </w:r>
      <w:r w:rsidRPr="002B55F4">
        <w:rPr>
          <w:rStyle w:val="StyleUnderline"/>
        </w:rPr>
        <w:t>he</w:t>
      </w:r>
      <w:r w:rsidRPr="002B55F4">
        <w:t xml:space="preserve"> would (not </w:t>
      </w:r>
      <w:r w:rsidRPr="002B55F4">
        <w:rPr>
          <w:rStyle w:val="StyleUnderline"/>
        </w:rPr>
        <w:t>should</w:t>
      </w:r>
      <w:r w:rsidRPr="002B55F4">
        <w:t xml:space="preserve">) </w:t>
      </w:r>
      <w:r w:rsidRPr="002B55F4">
        <w:rPr>
          <w:rStyle w:val="StyleUnderline"/>
        </w:rPr>
        <w:t>have answered differently.</w:t>
      </w:r>
      <w:r w:rsidRPr="002B55F4">
        <w:t xml:space="preserve"> Would cannot always be substituted for should, however. </w:t>
      </w:r>
      <w:r w:rsidRPr="002B55F4">
        <w:rPr>
          <w:rStyle w:val="StyleUnderline"/>
        </w:rPr>
        <w:t>Should is used</w:t>
      </w:r>
      <w:r w:rsidRPr="002B55F4">
        <w:t xml:space="preserve"> in all three persons </w:t>
      </w:r>
      <w:r w:rsidRPr="002B55F4">
        <w:rPr>
          <w:rStyle w:val="Emphasis"/>
        </w:rPr>
        <w:t>in a conditional clause</w:t>
      </w:r>
      <w:r w:rsidRPr="002B55F4">
        <w:t xml:space="preserve">: </w:t>
      </w:r>
      <w:r w:rsidRPr="002B55F4">
        <w:rPr>
          <w:rStyle w:val="StyleUnderline"/>
        </w:rPr>
        <w:t>if I</w:t>
      </w:r>
      <w:r w:rsidRPr="002B55F4">
        <w:t xml:space="preserve"> (or </w:t>
      </w:r>
      <w:r w:rsidRPr="002B55F4">
        <w:rPr>
          <w:rStyle w:val="StyleUnderline"/>
        </w:rPr>
        <w:t>you</w:t>
      </w:r>
      <w:r w:rsidRPr="002B55F4">
        <w:t xml:space="preserve"> or he) </w:t>
      </w:r>
      <w:r w:rsidRPr="002B55F4">
        <w:rPr>
          <w:rStyle w:val="StyleUnderline"/>
        </w:rPr>
        <w:t>should decide to go.</w:t>
      </w:r>
      <w:r w:rsidRPr="002B55F4">
        <w:t xml:space="preserve"> Should is also used in all three persons to express duty or obligation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 Should have is sometimes incorrectly written should of by writers who have mistaken the source of the spoken contraction should've. See Usage Notes at </w:t>
      </w:r>
      <w:hyperlink r:id="rId8" w:history="1">
        <w:r w:rsidRPr="002B55F4">
          <w:rPr>
            <w:rStyle w:val="Hyperlink"/>
          </w:rPr>
          <w:t>if</w:t>
        </w:r>
      </w:hyperlink>
      <w:r w:rsidRPr="002B55F4">
        <w:t xml:space="preserve">, </w:t>
      </w:r>
      <w:hyperlink r:id="rId9" w:history="1">
        <w:r w:rsidRPr="002B55F4">
          <w:rPr>
            <w:rStyle w:val="Hyperlink"/>
          </w:rPr>
          <w:t>rather</w:t>
        </w:r>
      </w:hyperlink>
      <w:r w:rsidRPr="002B55F4">
        <w:t xml:space="preserve">, </w:t>
      </w:r>
      <w:hyperlink r:id="rId10" w:history="1">
        <w:r w:rsidRPr="002B55F4">
          <w:rPr>
            <w:rStyle w:val="Hyperlink"/>
          </w:rPr>
          <w:t>shall</w:t>
        </w:r>
      </w:hyperlink>
      <w:r w:rsidRPr="002B55F4">
        <w:t>.</w:t>
      </w:r>
    </w:p>
    <w:p w14:paraId="3D99DED5" w14:textId="77777777" w:rsidR="00BE09A0" w:rsidRPr="002B55F4" w:rsidRDefault="00BE09A0" w:rsidP="00BE09A0">
      <w:pPr>
        <w:pStyle w:val="Heading4"/>
        <w:rPr>
          <w:rFonts w:cs="Arial"/>
        </w:rPr>
      </w:pPr>
      <w:r w:rsidRPr="002B55F4">
        <w:rPr>
          <w:rFonts w:cs="Arial"/>
        </w:rPr>
        <w:t xml:space="preserve">‘Should’ isn’t certain---legal decisions prove </w:t>
      </w:r>
    </w:p>
    <w:p w14:paraId="530664C6" w14:textId="77777777" w:rsidR="00BE09A0" w:rsidRPr="002B55F4" w:rsidRDefault="00BE09A0" w:rsidP="00BE09A0">
      <w:r w:rsidRPr="002B55F4">
        <w:rPr>
          <w:rStyle w:val="Style13ptBold"/>
        </w:rPr>
        <w:t>Green, 89</w:t>
      </w:r>
      <w:r w:rsidRPr="002B55F4">
        <w:t xml:space="preserve"> – </w:t>
      </w:r>
      <w:r w:rsidRPr="002B55F4">
        <w:rPr>
          <w:rStyle w:val="Style13ptBold"/>
        </w:rPr>
        <w:t>US District Judge</w:t>
      </w:r>
      <w:r w:rsidRPr="002B55F4">
        <w:t xml:space="preserve"> (EMERSON EMORY, Captain, USNR (Ret.), Plaintiff v. SECRETARY OF THE NAVY, Defendant Civil Action No. 83-2494 UNITED STATES DISTRICT COURT FOR THE DISTRICT OF COLUMBIA 708 F. Supp. 1335; 1989 U.S. Dist. LEXIS 2993; 49 Fair Empl. Prac. Cas. (BNA) 677; 51 Empl. Prac. Dec. (CCH) P39,276 March 22, 1989, Decided March 22, 1989, Filed, lexis)</w:t>
      </w:r>
    </w:p>
    <w:p w14:paraId="3754E023" w14:textId="77777777" w:rsidR="00BE09A0" w:rsidRPr="002B55F4" w:rsidRDefault="00BE09A0" w:rsidP="00BE09A0">
      <w:pPr>
        <w:rPr>
          <w:sz w:val="16"/>
        </w:rPr>
      </w:pPr>
    </w:p>
    <w:p w14:paraId="36BFDDE5" w14:textId="50F740EB" w:rsidR="00BE09A0" w:rsidRPr="002B55F4" w:rsidRDefault="00BE09A0" w:rsidP="00BE09A0">
      <w:r w:rsidRPr="002B55F4">
        <w:t>Defendant argues that the "should" and "also desired" is "plainly permissive," </w:t>
      </w:r>
      <w:hyperlink r:id="rId11" w:anchor="fnote5" w:history="1">
        <w:r w:rsidRPr="002B55F4">
          <w:rPr>
            <w:rStyle w:val="Hyperlink"/>
          </w:rPr>
          <w:t>5</w:t>
        </w:r>
      </w:hyperlink>
      <w:r w:rsidRPr="002B55F4">
        <w:t xml:space="preserve"> while plaintiff points out that "should" is a past tense of "shall." </w:t>
      </w:r>
      <w:r w:rsidRPr="002B55F4">
        <w:rPr>
          <w:rStyle w:val="Emphasis"/>
        </w:rPr>
        <w:t>While "shall" denotes a mandatory action</w:t>
      </w:r>
      <w:r w:rsidRPr="002B55F4">
        <w:rPr>
          <w:rStyle w:val="StyleUnderline"/>
        </w:rPr>
        <w:t xml:space="preserve"> when used in statutes and contracts, "</w:t>
      </w:r>
      <w:r w:rsidRPr="002B55F4">
        <w:rPr>
          <w:rStyle w:val="Emphasis"/>
        </w:rPr>
        <w:t>should" does not ordinarily</w:t>
      </w:r>
      <w:r w:rsidRPr="002B55F4">
        <w:t>  [**10]  </w:t>
      </w:r>
      <w:r w:rsidRPr="002B55F4">
        <w:rPr>
          <w:rStyle w:val="Emphasis"/>
        </w:rPr>
        <w:t>express such certainty.</w:t>
      </w:r>
      <w:r w:rsidRPr="002B55F4">
        <w:t> </w:t>
      </w:r>
      <w:hyperlink r:id="rId12" w:anchor="fnote6" w:history="1">
        <w:r w:rsidRPr="002B55F4">
          <w:rPr>
            <w:rStyle w:val="Hyperlink"/>
          </w:rPr>
          <w:t>6</w:t>
        </w:r>
      </w:hyperlink>
      <w:r w:rsidRPr="002B55F4">
        <w:t> By examining the context in which "should" is used within the policy statements, this Court concludes that it is not used in a mandatory manner. In setting out the requirements of board membership at that time, the Navy consistently used "will" or "must." The subsection addressing minority officers was the only one in this memorandum that used "should," instead of "will" or "must."</w:t>
      </w:r>
    </w:p>
    <w:p w14:paraId="79B0736E" w14:textId="77777777" w:rsidR="00BE09A0" w:rsidRPr="002B55F4" w:rsidRDefault="00BE09A0" w:rsidP="00BE09A0">
      <w:pPr>
        <w:pStyle w:val="Heading4"/>
        <w:rPr>
          <w:rFonts w:cs="Arial"/>
        </w:rPr>
      </w:pPr>
      <w:r w:rsidRPr="002B55F4">
        <w:rPr>
          <w:rFonts w:cs="Arial"/>
        </w:rPr>
        <w:t>“Should” doesn’t require certainty</w:t>
      </w:r>
    </w:p>
    <w:p w14:paraId="0149299E" w14:textId="77777777" w:rsidR="00BE09A0" w:rsidRPr="002B55F4" w:rsidRDefault="00BE09A0" w:rsidP="00BE09A0">
      <w:r w:rsidRPr="002B55F4">
        <w:rPr>
          <w:b/>
          <w:bCs/>
        </w:rPr>
        <w:t>Black’s Law dictionary 79</w:t>
      </w:r>
      <w:r w:rsidRPr="002B55F4">
        <w:t xml:space="preserve"> (Black’s Law Dictionary, Fifth Edition, p. 1237)</w:t>
      </w:r>
    </w:p>
    <w:p w14:paraId="6ECE402D" w14:textId="77777777" w:rsidR="00BE09A0" w:rsidRPr="002B55F4" w:rsidRDefault="00BE09A0" w:rsidP="00BE09A0">
      <w:pPr>
        <w:rPr>
          <w:rStyle w:val="StyleUnderline"/>
        </w:rPr>
      </w:pPr>
      <w:r w:rsidRPr="002B55F4">
        <w:rPr>
          <w:rStyle w:val="StyleUnderline"/>
        </w:rPr>
        <w:t>Should</w:t>
      </w:r>
      <w:r w:rsidRPr="002B55F4">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2B55F4">
        <w:rPr>
          <w:rStyle w:val="Emphasis"/>
        </w:rPr>
        <w:t>does not ordinarily express certainty</w:t>
      </w:r>
      <w:r w:rsidRPr="002B55F4">
        <w:rPr>
          <w:rStyle w:val="StyleUnderline"/>
        </w:rPr>
        <w:t xml:space="preserve"> as “will” sometimes does. </w:t>
      </w:r>
    </w:p>
    <w:p w14:paraId="0D22E2B7" w14:textId="3B60D121" w:rsidR="009F2240" w:rsidRPr="002B55F4" w:rsidRDefault="0086499E" w:rsidP="0086499E">
      <w:pPr>
        <w:pStyle w:val="Heading3"/>
      </w:pPr>
      <w:r w:rsidRPr="002B55F4">
        <w:t>2AC – “Should” – Not Immediate</w:t>
      </w:r>
    </w:p>
    <w:p w14:paraId="0171A2F5" w14:textId="77777777" w:rsidR="00CB4F57" w:rsidRPr="002B55F4" w:rsidRDefault="00CB4F57" w:rsidP="00CB4F57">
      <w:pPr>
        <w:pStyle w:val="Heading4"/>
        <w:rPr>
          <w:rFonts w:cs="Arial"/>
        </w:rPr>
      </w:pPr>
      <w:r w:rsidRPr="002B55F4">
        <w:rPr>
          <w:rFonts w:cs="Arial"/>
        </w:rPr>
        <w:t xml:space="preserve">Should isn’t immediate </w:t>
      </w:r>
    </w:p>
    <w:p w14:paraId="7F854AD8" w14:textId="77777777" w:rsidR="00CB4F57" w:rsidRPr="002B55F4" w:rsidRDefault="00CB4F57" w:rsidP="00CB4F57">
      <w:r w:rsidRPr="002B55F4">
        <w:rPr>
          <w:rStyle w:val="Style13ptBold"/>
        </w:rPr>
        <w:t>Dictionary.com</w:t>
      </w:r>
      <w:r w:rsidRPr="002B55F4">
        <w:t xml:space="preserve"> </w:t>
      </w:r>
      <w:r w:rsidRPr="002B55F4">
        <w:rPr>
          <w:b/>
        </w:rPr>
        <w:t>10</w:t>
      </w:r>
      <w:r w:rsidRPr="002B55F4">
        <w:t xml:space="preserve"> – (“Definition: Should”, dictionary.com, http://dictionary.reference.com/browse/should) </w:t>
      </w:r>
    </w:p>
    <w:p w14:paraId="3795495D" w14:textId="77777777" w:rsidR="00CB4F57" w:rsidRPr="002B55F4" w:rsidRDefault="00CB4F57" w:rsidP="00CB4F57">
      <w:pPr>
        <w:rPr>
          <w:rStyle w:val="Emphasis"/>
        </w:rPr>
      </w:pPr>
      <w:r w:rsidRPr="002B55F4">
        <w:rPr>
          <w:rStyle w:val="Emphasis"/>
        </w:rPr>
        <w:t>should</w:t>
      </w:r>
      <w:r w:rsidRPr="002B55F4">
        <w:rPr>
          <w:rStyle w:val="underline"/>
        </w:rPr>
        <w:t xml:space="preserve"> </w:t>
      </w:r>
      <w:r w:rsidRPr="002B55F4">
        <w:t>/ʃʊd/ Show Spelled[shood] Show IPA –auxiliary verb 1. pt. of shall. 2. (</w:t>
      </w:r>
      <w:r w:rsidRPr="002B55F4">
        <w:rPr>
          <w:rStyle w:val="Emphasis"/>
        </w:rPr>
        <w:t>used to express condition</w:t>
      </w:r>
      <w:r w:rsidRPr="002B55F4">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2B55F4">
        <w:rPr>
          <w:rStyle w:val="Emphasis"/>
        </w:rPr>
        <w:t>Usage note</w:t>
      </w:r>
      <w:r w:rsidRPr="002B55F4">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2B55F4">
        <w:rPr>
          <w:rStyle w:val="Emphasis"/>
        </w:rPr>
        <w:t>See also shall.</w:t>
      </w:r>
      <w:r w:rsidRPr="002B55F4">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2B55F4">
        <w:rPr>
          <w:rStyle w:val="Emphasis"/>
        </w:rPr>
        <w:t>intend to,</w:t>
      </w:r>
      <w:r w:rsidRPr="002B55F4">
        <w:t xml:space="preserve"> or expect to: </w:t>
      </w:r>
      <w:r w:rsidRPr="002B55F4">
        <w:rPr>
          <w:rStyle w:val="Emphasis"/>
        </w:rPr>
        <w:t>I shall go later.</w:t>
      </w:r>
    </w:p>
    <w:p w14:paraId="49EF822A" w14:textId="3DD86091" w:rsidR="00280B68" w:rsidRPr="002B55F4" w:rsidRDefault="00280B68" w:rsidP="00280B68">
      <w:pPr>
        <w:pStyle w:val="Heading3"/>
        <w:rPr>
          <w:rFonts w:cs="Arial"/>
        </w:rPr>
      </w:pPr>
      <w:r w:rsidRPr="002B55F4">
        <w:rPr>
          <w:rFonts w:cs="Arial"/>
        </w:rPr>
        <w:t>1AR – “Should” – Not Immediate</w:t>
      </w:r>
    </w:p>
    <w:p w14:paraId="04616279" w14:textId="38583691" w:rsidR="00280B68" w:rsidRPr="002B55F4" w:rsidRDefault="00280B68" w:rsidP="00280B68">
      <w:pPr>
        <w:pStyle w:val="Heading4"/>
        <w:rPr>
          <w:rFonts w:cs="Arial"/>
        </w:rPr>
      </w:pPr>
      <w:r w:rsidRPr="002B55F4">
        <w:rPr>
          <w:rFonts w:cs="Arial"/>
        </w:rPr>
        <w:t>At the very least,</w:t>
      </w:r>
      <w:r w:rsidR="00C84E3C" w:rsidRPr="002B55F4">
        <w:rPr>
          <w:rFonts w:cs="Arial"/>
        </w:rPr>
        <w:t xml:space="preserve"> even if </w:t>
      </w:r>
      <w:r w:rsidR="00C84E3C" w:rsidRPr="002B55F4">
        <w:rPr>
          <w:rFonts w:cs="Arial"/>
          <w:u w:val="single"/>
        </w:rPr>
        <w:t>fiat</w:t>
      </w:r>
      <w:r w:rsidR="00C84E3C" w:rsidRPr="002B55F4">
        <w:rPr>
          <w:rFonts w:cs="Arial"/>
        </w:rPr>
        <w:t xml:space="preserve"> is immediate,</w:t>
      </w:r>
      <w:r w:rsidRPr="002B55F4">
        <w:rPr>
          <w:rFonts w:cs="Arial"/>
        </w:rPr>
        <w:t xml:space="preserve"> </w:t>
      </w:r>
      <w:r w:rsidRPr="002B55F4">
        <w:rPr>
          <w:rFonts w:cs="Arial"/>
          <w:u w:val="single"/>
        </w:rPr>
        <w:t>implementation</w:t>
      </w:r>
      <w:r w:rsidRPr="002B55F4">
        <w:rPr>
          <w:rFonts w:cs="Arial"/>
        </w:rPr>
        <w:t xml:space="preserve"> is</w:t>
      </w:r>
      <w:r w:rsidR="00C84E3C" w:rsidRPr="002B55F4">
        <w:rPr>
          <w:rFonts w:cs="Arial"/>
        </w:rPr>
        <w:t>n’t.</w:t>
      </w:r>
    </w:p>
    <w:p w14:paraId="270B6DF0" w14:textId="77777777" w:rsidR="00280B68" w:rsidRPr="002B55F4" w:rsidRDefault="00280B68" w:rsidP="00280B68">
      <w:pPr>
        <w:rPr>
          <w:rStyle w:val="Style13ptBold"/>
        </w:rPr>
      </w:pPr>
      <w:r w:rsidRPr="002B55F4">
        <w:rPr>
          <w:rStyle w:val="Style13ptBold"/>
        </w:rPr>
        <w:t>ETU 11</w:t>
      </w:r>
    </w:p>
    <w:p w14:paraId="7C854994" w14:textId="77777777" w:rsidR="00280B68" w:rsidRPr="002B55F4" w:rsidRDefault="00280B68" w:rsidP="00280B68">
      <w:r w:rsidRPr="002B55F4">
        <w:t xml:space="preserve">Educational Training Unit (ETU), Community Organizers Toolbox: The Policy and Law Making Process, 2011, </w:t>
      </w:r>
      <w:hyperlink r:id="rId13" w:history="1">
        <w:r w:rsidRPr="002B55F4">
          <w:rPr>
            <w:rStyle w:val="Hyperlink"/>
          </w:rPr>
          <w:t>http://etu.org.za/toolbox/docs/govern/policy.html</w:t>
        </w:r>
      </w:hyperlink>
    </w:p>
    <w:p w14:paraId="2064B837" w14:textId="77777777" w:rsidR="00280B68" w:rsidRPr="002B55F4" w:rsidRDefault="00280B68" w:rsidP="00280B68"/>
    <w:p w14:paraId="52FBDCC9" w14:textId="77777777" w:rsidR="00280B68" w:rsidRPr="002B55F4" w:rsidRDefault="00280B68" w:rsidP="00280B68">
      <w:pPr>
        <w:rPr>
          <w:sz w:val="16"/>
        </w:rPr>
      </w:pPr>
      <w:r w:rsidRPr="002B55F4">
        <w:rPr>
          <w:rStyle w:val="StyleUnderline"/>
        </w:rPr>
        <w:t xml:space="preserve">This guide looks at the </w:t>
      </w:r>
      <w:r w:rsidRPr="002B55F4">
        <w:rPr>
          <w:rStyle w:val="Emphasis"/>
        </w:rPr>
        <w:t>processes</w:t>
      </w:r>
      <w:r w:rsidRPr="002B55F4">
        <w:rPr>
          <w:rStyle w:val="StyleUnderline"/>
        </w:rPr>
        <w:t xml:space="preserve"> of </w:t>
      </w:r>
      <w:r w:rsidRPr="002B55F4">
        <w:rPr>
          <w:rStyle w:val="Emphasis"/>
        </w:rPr>
        <w:t>making</w:t>
      </w:r>
      <w:r w:rsidRPr="002B55F4">
        <w:rPr>
          <w:sz w:val="16"/>
        </w:rPr>
        <w:t xml:space="preserve"> laws and </w:t>
      </w:r>
      <w:r w:rsidRPr="002B55F4">
        <w:rPr>
          <w:rStyle w:val="Emphasis"/>
        </w:rPr>
        <w:t>policies</w:t>
      </w:r>
      <w:r w:rsidRPr="002B55F4">
        <w:rPr>
          <w:rStyle w:val="StyleUnderline"/>
        </w:rPr>
        <w:t xml:space="preserve"> in the different spheres of government</w:t>
      </w:r>
      <w:r w:rsidRPr="002B55F4">
        <w:rPr>
          <w:sz w:val="16"/>
        </w:rPr>
        <w:t>. Opportunities for the public to participate in these processes are also identified.</w:t>
      </w:r>
    </w:p>
    <w:p w14:paraId="2351FDD0" w14:textId="77777777" w:rsidR="00280B68" w:rsidRPr="002B55F4" w:rsidRDefault="00280B68" w:rsidP="00280B68">
      <w:pPr>
        <w:rPr>
          <w:sz w:val="16"/>
        </w:rPr>
      </w:pPr>
      <w:r w:rsidRPr="002B55F4">
        <w:rPr>
          <w:rStyle w:val="StyleUnderline"/>
        </w:rPr>
        <w:t>Making new</w:t>
      </w:r>
      <w:r w:rsidRPr="002B55F4">
        <w:rPr>
          <w:sz w:val="16"/>
        </w:rPr>
        <w:t xml:space="preserve"> laws and </w:t>
      </w:r>
      <w:r w:rsidRPr="002B55F4">
        <w:rPr>
          <w:rStyle w:val="StyleUnderline"/>
        </w:rPr>
        <w:t xml:space="preserve">policies is </w:t>
      </w:r>
      <w:r w:rsidRPr="002B55F4">
        <w:rPr>
          <w:rStyle w:val="Emphasis"/>
        </w:rPr>
        <w:t>usually</w:t>
      </w:r>
      <w:r w:rsidRPr="002B55F4">
        <w:rPr>
          <w:rStyle w:val="StyleUnderline"/>
        </w:rPr>
        <w:t xml:space="preserve"> a </w:t>
      </w:r>
      <w:r w:rsidRPr="002B55F4">
        <w:rPr>
          <w:rStyle w:val="Emphasis"/>
        </w:rPr>
        <w:t>very slow process</w:t>
      </w:r>
      <w:r w:rsidRPr="002B55F4">
        <w:rPr>
          <w:sz w:val="16"/>
        </w:rPr>
        <w:t xml:space="preserve"> </w:t>
      </w:r>
      <w:r w:rsidRPr="002B55F4">
        <w:rPr>
          <w:rStyle w:val="StyleUnderline"/>
        </w:rPr>
        <w:t xml:space="preserve">involving a number of stages during which </w:t>
      </w:r>
      <w:r w:rsidRPr="002B55F4">
        <w:rPr>
          <w:rStyle w:val="Emphasis"/>
        </w:rPr>
        <w:t>key issues</w:t>
      </w:r>
      <w:r w:rsidRPr="002B55F4">
        <w:rPr>
          <w:rStyle w:val="StyleUnderline"/>
        </w:rPr>
        <w:t xml:space="preserve"> are </w:t>
      </w:r>
      <w:r w:rsidRPr="002B55F4">
        <w:rPr>
          <w:rStyle w:val="Emphasis"/>
        </w:rPr>
        <w:t>debated and negotiated</w:t>
      </w:r>
      <w:r w:rsidRPr="002B55F4">
        <w:rPr>
          <w:rStyle w:val="StyleUnderline"/>
        </w:rPr>
        <w:t xml:space="preserve"> </w:t>
      </w:r>
      <w:r w:rsidRPr="002B55F4">
        <w:rPr>
          <w:rStyle w:val="Emphasis"/>
        </w:rPr>
        <w:t>before being finalised</w:t>
      </w:r>
      <w:r w:rsidRPr="002B55F4">
        <w:rPr>
          <w:rStyle w:val="StyleUnderline"/>
        </w:rPr>
        <w:t xml:space="preserve"> as official government </w:t>
      </w:r>
      <w:r w:rsidRPr="002B55F4">
        <w:rPr>
          <w:rStyle w:val="Emphasis"/>
        </w:rPr>
        <w:t>policy</w:t>
      </w:r>
      <w:r w:rsidRPr="002B55F4">
        <w:rPr>
          <w:sz w:val="16"/>
        </w:rPr>
        <w:t xml:space="preserve"> or before being passed as a law. </w:t>
      </w:r>
      <w:r w:rsidRPr="002B55F4">
        <w:rPr>
          <w:rStyle w:val="StyleUnderline"/>
        </w:rPr>
        <w:t xml:space="preserve">It can take a few </w:t>
      </w:r>
      <w:r w:rsidRPr="002B55F4">
        <w:rPr>
          <w:rStyle w:val="Emphasis"/>
        </w:rPr>
        <w:t>years</w:t>
      </w:r>
      <w:r w:rsidRPr="002B55F4">
        <w:rPr>
          <w:rStyle w:val="StyleUnderline"/>
        </w:rPr>
        <w:t xml:space="preserve"> before a</w:t>
      </w:r>
      <w:r w:rsidRPr="002B55F4">
        <w:rPr>
          <w:sz w:val="16"/>
        </w:rPr>
        <w:t xml:space="preserve"> proposed law or </w:t>
      </w:r>
      <w:r w:rsidRPr="002B55F4">
        <w:rPr>
          <w:rStyle w:val="StyleUnderline"/>
        </w:rPr>
        <w:t xml:space="preserve">policy is </w:t>
      </w:r>
      <w:r w:rsidRPr="002B55F4">
        <w:rPr>
          <w:rStyle w:val="Emphasis"/>
        </w:rPr>
        <w:t>implemented</w:t>
      </w:r>
      <w:r w:rsidRPr="002B55F4">
        <w:rPr>
          <w:sz w:val="16"/>
        </w:rPr>
        <w:t xml:space="preserve"> </w:t>
      </w:r>
      <w:r w:rsidRPr="002B55F4">
        <w:rPr>
          <w:rStyle w:val="StyleUnderline"/>
        </w:rPr>
        <w:t xml:space="preserve">and before its impact is </w:t>
      </w:r>
      <w:r w:rsidRPr="002B55F4">
        <w:rPr>
          <w:rStyle w:val="Emphasis"/>
        </w:rPr>
        <w:t>felt on the ground</w:t>
      </w:r>
      <w:r w:rsidRPr="002B55F4">
        <w:rPr>
          <w:sz w:val="16"/>
        </w:rPr>
        <w:t>.</w:t>
      </w:r>
    </w:p>
    <w:p w14:paraId="5D5C423D" w14:textId="77777777" w:rsidR="009012F8" w:rsidRPr="002B55F4" w:rsidRDefault="009012F8" w:rsidP="009012F8">
      <w:pPr>
        <w:pStyle w:val="Heading3"/>
      </w:pPr>
      <w:r w:rsidRPr="002B55F4">
        <w:t>1NC – “Its” – Possessive</w:t>
      </w:r>
    </w:p>
    <w:p w14:paraId="376616CC" w14:textId="77777777" w:rsidR="009012F8" w:rsidRPr="002B55F4" w:rsidRDefault="009012F8" w:rsidP="009012F8">
      <w:pPr>
        <w:pStyle w:val="Heading4"/>
      </w:pPr>
      <w:r w:rsidRPr="002B55F4">
        <w:t>“Its” is possessive and indicates ownership.</w:t>
      </w:r>
    </w:p>
    <w:p w14:paraId="62855484" w14:textId="77777777" w:rsidR="009012F8" w:rsidRPr="002B55F4" w:rsidRDefault="009012F8" w:rsidP="009012F8">
      <w:r w:rsidRPr="002B55F4">
        <w:rPr>
          <w:rStyle w:val="Style13ptBold"/>
        </w:rPr>
        <w:t>Dictionary 22</w:t>
      </w:r>
      <w:r w:rsidRPr="002B55F4">
        <w:t xml:space="preserve"> – Dictionary.com.</w:t>
      </w:r>
    </w:p>
    <w:p w14:paraId="300845F0" w14:textId="77777777" w:rsidR="009012F8" w:rsidRPr="002B55F4" w:rsidRDefault="009012F8" w:rsidP="009012F8">
      <w:r w:rsidRPr="002B55F4">
        <w:t xml:space="preserve">“‘Its” Vs. ‘It’s’: What Is The Difference?” </w:t>
      </w:r>
      <w:r w:rsidRPr="002B55F4">
        <w:rPr>
          <w:i/>
          <w:iCs/>
        </w:rPr>
        <w:t>Dictionary.com</w:t>
      </w:r>
      <w:r w:rsidRPr="002B55F4">
        <w:t>, 16 August 2022, https://www.dictionary.com/e/its-vs-its/.</w:t>
      </w:r>
    </w:p>
    <w:p w14:paraId="486FD6F0" w14:textId="77777777" w:rsidR="009012F8" w:rsidRPr="002B55F4" w:rsidRDefault="009012F8" w:rsidP="009012F8"/>
    <w:p w14:paraId="05958B5C" w14:textId="77777777" w:rsidR="009012F8" w:rsidRPr="002B55F4" w:rsidRDefault="009012F8" w:rsidP="009012F8">
      <w:pPr>
        <w:rPr>
          <w:sz w:val="16"/>
          <w:szCs w:val="16"/>
        </w:rPr>
      </w:pPr>
      <w:r w:rsidRPr="002B55F4">
        <w:rPr>
          <w:rStyle w:val="Emphasis"/>
        </w:rPr>
        <w:t>Its</w:t>
      </w:r>
      <w:r w:rsidRPr="002B55F4">
        <w:rPr>
          <w:rStyle w:val="StyleUnderline"/>
        </w:rPr>
        <w:t xml:space="preserve"> is the </w:t>
      </w:r>
      <w:r w:rsidRPr="002B55F4">
        <w:rPr>
          <w:rStyle w:val="Emphasis"/>
        </w:rPr>
        <w:t>possessive</w:t>
      </w:r>
      <w:r w:rsidRPr="002B55F4">
        <w:rPr>
          <w:rStyle w:val="StyleUnderline"/>
        </w:rPr>
        <w:t xml:space="preserve"> form of it, used to indicate</w:t>
      </w:r>
      <w:r w:rsidRPr="002B55F4">
        <w:rPr>
          <w:sz w:val="16"/>
          <w:szCs w:val="16"/>
        </w:rPr>
        <w:t xml:space="preserve"> possession, </w:t>
      </w:r>
      <w:r w:rsidRPr="002B55F4">
        <w:rPr>
          <w:rStyle w:val="Emphasis"/>
        </w:rPr>
        <w:t>ownership</w:t>
      </w:r>
      <w:r w:rsidRPr="002B55F4">
        <w:rPr>
          <w:sz w:val="16"/>
          <w:szCs w:val="16"/>
        </w:rPr>
        <w:t>, belonging, etc.</w:t>
      </w:r>
    </w:p>
    <w:p w14:paraId="1B109378" w14:textId="71DD8619" w:rsidR="009012F8" w:rsidRPr="002B55F4" w:rsidRDefault="00510E8E" w:rsidP="00510E8E">
      <w:pPr>
        <w:pStyle w:val="Heading3"/>
      </w:pPr>
      <w:r w:rsidRPr="002B55F4">
        <w:t>1NC – “And/Or”</w:t>
      </w:r>
    </w:p>
    <w:p w14:paraId="581BAA02" w14:textId="7A5ABD25" w:rsidR="00510E8E" w:rsidRPr="002B55F4" w:rsidRDefault="00510E8E" w:rsidP="00510E8E">
      <w:pPr>
        <w:pStyle w:val="Heading4"/>
      </w:pPr>
      <w:r w:rsidRPr="002B55F4">
        <w:t xml:space="preserve">“And/or” indicates </w:t>
      </w:r>
      <w:r w:rsidR="00A963AF" w:rsidRPr="002B55F4">
        <w:t xml:space="preserve">something can be taken individually </w:t>
      </w:r>
      <w:r w:rsidR="00A963AF" w:rsidRPr="002B55F4">
        <w:rPr>
          <w:u w:val="single"/>
        </w:rPr>
        <w:t>or</w:t>
      </w:r>
      <w:r w:rsidR="00A963AF" w:rsidRPr="002B55F4">
        <w:t xml:space="preserve"> together.</w:t>
      </w:r>
    </w:p>
    <w:p w14:paraId="151FBEF9" w14:textId="77777777" w:rsidR="00A963AF" w:rsidRPr="002B55F4" w:rsidRDefault="00A963AF" w:rsidP="00A963AF">
      <w:pPr>
        <w:rPr>
          <w:rStyle w:val="Style13ptBold"/>
        </w:rPr>
      </w:pPr>
      <w:r w:rsidRPr="002B55F4">
        <w:rPr>
          <w:rStyle w:val="Style13ptBold"/>
        </w:rPr>
        <w:t>Merriam Webster N.D.</w:t>
      </w:r>
      <w:r w:rsidRPr="002B55F4">
        <w:t xml:space="preserve"> – Merriam Webster Dictionary. </w:t>
      </w:r>
    </w:p>
    <w:p w14:paraId="7DEE1325" w14:textId="03798D03" w:rsidR="00A963AF" w:rsidRPr="002B55F4" w:rsidRDefault="00A963AF" w:rsidP="00A963AF">
      <w:r w:rsidRPr="002B55F4">
        <w:t>“And/Or,” Merriam Webster, https://www.merriam-webster.com/dictionary/and%2For.</w:t>
      </w:r>
    </w:p>
    <w:p w14:paraId="16E61E29" w14:textId="77777777" w:rsidR="00A963AF" w:rsidRPr="002B55F4" w:rsidRDefault="00A963AF" w:rsidP="00A963AF"/>
    <w:p w14:paraId="0F8A76B3" w14:textId="77777777" w:rsidR="00A963AF" w:rsidRPr="002B55F4" w:rsidRDefault="00A963AF" w:rsidP="00A963AF">
      <w:pPr>
        <w:rPr>
          <w:rStyle w:val="Emphasis"/>
        </w:rPr>
      </w:pPr>
      <w:r w:rsidRPr="002B55F4">
        <w:rPr>
          <w:rStyle w:val="Emphasis"/>
        </w:rPr>
        <w:t>and/or</w:t>
      </w:r>
    </w:p>
    <w:p w14:paraId="4DF85764" w14:textId="77777777" w:rsidR="00A963AF" w:rsidRPr="002B55F4" w:rsidRDefault="00A963AF" w:rsidP="00A963AF">
      <w:pPr>
        <w:rPr>
          <w:sz w:val="16"/>
          <w:szCs w:val="16"/>
        </w:rPr>
      </w:pPr>
      <w:r w:rsidRPr="002B55F4">
        <w:rPr>
          <w:sz w:val="16"/>
          <w:szCs w:val="16"/>
        </w:rPr>
        <w:t>conjunction</w:t>
      </w:r>
    </w:p>
    <w:p w14:paraId="23C2CF40" w14:textId="701F88BC" w:rsidR="00A963AF" w:rsidRPr="00A963AF" w:rsidRDefault="00A963AF" w:rsidP="00A963AF">
      <w:pPr>
        <w:rPr>
          <w:u w:val="single"/>
        </w:rPr>
      </w:pPr>
      <w:r w:rsidRPr="002B55F4">
        <w:rPr>
          <w:sz w:val="16"/>
          <w:szCs w:val="16"/>
        </w:rPr>
        <w:t xml:space="preserve">—used as </w:t>
      </w:r>
      <w:r w:rsidRPr="002B55F4">
        <w:rPr>
          <w:rStyle w:val="StyleUnderline"/>
        </w:rPr>
        <w:t xml:space="preserve">a function word to indicate that two words or expressions are to be </w:t>
      </w:r>
      <w:r w:rsidRPr="002B55F4">
        <w:rPr>
          <w:rStyle w:val="Emphasis"/>
        </w:rPr>
        <w:t>taken together</w:t>
      </w:r>
      <w:r w:rsidRPr="002B55F4">
        <w:rPr>
          <w:rStyle w:val="StyleUnderline"/>
        </w:rPr>
        <w:t xml:space="preserve"> </w:t>
      </w:r>
      <w:r w:rsidRPr="002B55F4">
        <w:rPr>
          <w:rStyle w:val="Emphasis"/>
        </w:rPr>
        <w:t>or</w:t>
      </w:r>
      <w:r w:rsidRPr="002B55F4">
        <w:rPr>
          <w:rStyle w:val="StyleUnderline"/>
        </w:rPr>
        <w:t xml:space="preserve"> </w:t>
      </w:r>
      <w:r w:rsidRPr="002B55F4">
        <w:rPr>
          <w:rStyle w:val="Emphasis"/>
        </w:rPr>
        <w:t>individually</w:t>
      </w:r>
    </w:p>
    <w:sectPr w:rsidR="00A963AF" w:rsidRPr="00A963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5BA05" w14:textId="77777777" w:rsidR="00B32FAD" w:rsidRDefault="00B32FAD" w:rsidP="00066D2C">
      <w:pPr>
        <w:spacing w:after="0" w:line="240" w:lineRule="auto"/>
      </w:pPr>
      <w:r>
        <w:separator/>
      </w:r>
    </w:p>
  </w:endnote>
  <w:endnote w:type="continuationSeparator" w:id="0">
    <w:p w14:paraId="124FE017" w14:textId="77777777" w:rsidR="00B32FAD" w:rsidRDefault="00B32F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2B59" w14:textId="77777777" w:rsidR="00B32FAD" w:rsidRDefault="00B32FAD" w:rsidP="00066D2C">
      <w:pPr>
        <w:spacing w:after="0" w:line="240" w:lineRule="auto"/>
      </w:pPr>
      <w:r>
        <w:separator/>
      </w:r>
    </w:p>
  </w:footnote>
  <w:footnote w:type="continuationSeparator" w:id="0">
    <w:p w14:paraId="4212A3D8" w14:textId="77777777" w:rsidR="00B32FAD" w:rsidRDefault="00B32F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E12AE9"/>
    <w:multiLevelType w:val="hybridMultilevel"/>
    <w:tmpl w:val="E500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F21FD"/>
    <w:multiLevelType w:val="hybridMultilevel"/>
    <w:tmpl w:val="730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10"/>
  </w:num>
  <w:num w:numId="23">
    <w:abstractNumId w:val="8"/>
  </w:num>
  <w:num w:numId="24">
    <w:abstractNumId w:val="7"/>
  </w:num>
  <w:num w:numId="25">
    <w:abstractNumId w:val="6"/>
  </w:num>
  <w:num w:numId="26">
    <w:abstractNumId w:val="5"/>
  </w:num>
  <w:num w:numId="27">
    <w:abstractNumId w:val="9"/>
  </w:num>
  <w:num w:numId="28">
    <w:abstractNumId w:val="4"/>
  </w:num>
  <w:num w:numId="29">
    <w:abstractNumId w:val="3"/>
  </w:num>
  <w:num w:numId="30">
    <w:abstractNumId w:val="2"/>
  </w:num>
  <w:num w:numId="31">
    <w:abstractNumId w:val="1"/>
  </w:num>
  <w:num w:numId="32">
    <w:abstractNumId w:val="10"/>
  </w:num>
  <w:num w:numId="33">
    <w:abstractNumId w:val="8"/>
  </w:num>
  <w:num w:numId="34">
    <w:abstractNumId w:val="7"/>
  </w:num>
  <w:num w:numId="35">
    <w:abstractNumId w:val="6"/>
  </w:num>
  <w:num w:numId="36">
    <w:abstractNumId w:val="5"/>
  </w:num>
  <w:num w:numId="37">
    <w:abstractNumId w:val="9"/>
  </w:num>
  <w:num w:numId="38">
    <w:abstractNumId w:val="4"/>
  </w:num>
  <w:num w:numId="39">
    <w:abstractNumId w:val="3"/>
  </w:num>
  <w:num w:numId="40">
    <w:abstractNumId w:val="2"/>
  </w:num>
  <w:num w:numId="41">
    <w:abstractNumId w:val="1"/>
  </w:num>
  <w:num w:numId="42">
    <w:abstractNumId w:val="15"/>
  </w:num>
  <w:num w:numId="43">
    <w:abstractNumId w:val="13"/>
  </w:num>
  <w:num w:numId="44">
    <w:abstractNumId w:val="12"/>
  </w:num>
  <w:num w:numId="45">
    <w:abstractNumId w:val="11"/>
  </w:num>
  <w:num w:numId="46">
    <w:abstractNumId w:val="1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7029960288"/>
    <w:docVar w:name="VerbatimVersion" w:val="6.0.0"/>
    <w:docVar w:name="WordVersion" w:val="16.0"/>
  </w:docVars>
  <w:rsids>
    <w:rsidRoot w:val="007721D7"/>
    <w:rsid w:val="00001C7E"/>
    <w:rsid w:val="00004705"/>
    <w:rsid w:val="0000487C"/>
    <w:rsid w:val="00010179"/>
    <w:rsid w:val="0001049A"/>
    <w:rsid w:val="00011FEF"/>
    <w:rsid w:val="00013C8B"/>
    <w:rsid w:val="00023AEF"/>
    <w:rsid w:val="000250CA"/>
    <w:rsid w:val="00032119"/>
    <w:rsid w:val="000401C4"/>
    <w:rsid w:val="000427BD"/>
    <w:rsid w:val="00043C82"/>
    <w:rsid w:val="0004552F"/>
    <w:rsid w:val="00050713"/>
    <w:rsid w:val="00053D0F"/>
    <w:rsid w:val="00056966"/>
    <w:rsid w:val="0005777F"/>
    <w:rsid w:val="000615B0"/>
    <w:rsid w:val="00063921"/>
    <w:rsid w:val="000657E9"/>
    <w:rsid w:val="00066D2C"/>
    <w:rsid w:val="0007328F"/>
    <w:rsid w:val="00074F1E"/>
    <w:rsid w:val="0007573B"/>
    <w:rsid w:val="0007578B"/>
    <w:rsid w:val="0007692C"/>
    <w:rsid w:val="00076EA7"/>
    <w:rsid w:val="00080E37"/>
    <w:rsid w:val="00080F27"/>
    <w:rsid w:val="00081B22"/>
    <w:rsid w:val="00081D22"/>
    <w:rsid w:val="000840F5"/>
    <w:rsid w:val="000912B1"/>
    <w:rsid w:val="000917E7"/>
    <w:rsid w:val="00093AB9"/>
    <w:rsid w:val="00094DF4"/>
    <w:rsid w:val="000953D2"/>
    <w:rsid w:val="000961CD"/>
    <w:rsid w:val="000A0198"/>
    <w:rsid w:val="000A0585"/>
    <w:rsid w:val="000A0777"/>
    <w:rsid w:val="000A0942"/>
    <w:rsid w:val="000A218A"/>
    <w:rsid w:val="000A239C"/>
    <w:rsid w:val="000A4AE6"/>
    <w:rsid w:val="000A5EE1"/>
    <w:rsid w:val="000B3425"/>
    <w:rsid w:val="000B5FBB"/>
    <w:rsid w:val="000B6974"/>
    <w:rsid w:val="000B6B3E"/>
    <w:rsid w:val="000C0452"/>
    <w:rsid w:val="000C119C"/>
    <w:rsid w:val="000C137E"/>
    <w:rsid w:val="000C2A89"/>
    <w:rsid w:val="000C455C"/>
    <w:rsid w:val="000C4D0F"/>
    <w:rsid w:val="000D075E"/>
    <w:rsid w:val="000D0D08"/>
    <w:rsid w:val="000D17D0"/>
    <w:rsid w:val="000D3DDC"/>
    <w:rsid w:val="000D47EF"/>
    <w:rsid w:val="000D50AE"/>
    <w:rsid w:val="000D739E"/>
    <w:rsid w:val="000D7A2C"/>
    <w:rsid w:val="000E0913"/>
    <w:rsid w:val="000E13F7"/>
    <w:rsid w:val="000E2525"/>
    <w:rsid w:val="000F2800"/>
    <w:rsid w:val="000F5C68"/>
    <w:rsid w:val="000F6390"/>
    <w:rsid w:val="000F6530"/>
    <w:rsid w:val="000F775F"/>
    <w:rsid w:val="001014FC"/>
    <w:rsid w:val="00101FEC"/>
    <w:rsid w:val="0010417F"/>
    <w:rsid w:val="00105540"/>
    <w:rsid w:val="00105C8A"/>
    <w:rsid w:val="001119CE"/>
    <w:rsid w:val="001128A3"/>
    <w:rsid w:val="001129E2"/>
    <w:rsid w:val="00112C3D"/>
    <w:rsid w:val="00114316"/>
    <w:rsid w:val="001149FE"/>
    <w:rsid w:val="00115540"/>
    <w:rsid w:val="00116857"/>
    <w:rsid w:val="00117F85"/>
    <w:rsid w:val="00117F87"/>
    <w:rsid w:val="001218F5"/>
    <w:rsid w:val="00122202"/>
    <w:rsid w:val="00127061"/>
    <w:rsid w:val="00131B53"/>
    <w:rsid w:val="001327C1"/>
    <w:rsid w:val="001329A3"/>
    <w:rsid w:val="00134120"/>
    <w:rsid w:val="001356C8"/>
    <w:rsid w:val="001378C8"/>
    <w:rsid w:val="00137B91"/>
    <w:rsid w:val="00140A6B"/>
    <w:rsid w:val="001435FF"/>
    <w:rsid w:val="00144AD4"/>
    <w:rsid w:val="00146731"/>
    <w:rsid w:val="00146F2E"/>
    <w:rsid w:val="00150A2E"/>
    <w:rsid w:val="00152BF7"/>
    <w:rsid w:val="001569AB"/>
    <w:rsid w:val="001614DC"/>
    <w:rsid w:val="00163574"/>
    <w:rsid w:val="001645D4"/>
    <w:rsid w:val="0016567B"/>
    <w:rsid w:val="0016568A"/>
    <w:rsid w:val="00170A72"/>
    <w:rsid w:val="00171A2A"/>
    <w:rsid w:val="001723BA"/>
    <w:rsid w:val="00173AFF"/>
    <w:rsid w:val="00175A0C"/>
    <w:rsid w:val="00180A4E"/>
    <w:rsid w:val="00181478"/>
    <w:rsid w:val="00181F58"/>
    <w:rsid w:val="00186B65"/>
    <w:rsid w:val="00190028"/>
    <w:rsid w:val="00190CDA"/>
    <w:rsid w:val="001936B8"/>
    <w:rsid w:val="0019642F"/>
    <w:rsid w:val="00196816"/>
    <w:rsid w:val="0019779A"/>
    <w:rsid w:val="001977CD"/>
    <w:rsid w:val="0019782C"/>
    <w:rsid w:val="001A07A2"/>
    <w:rsid w:val="001A0889"/>
    <w:rsid w:val="001A1422"/>
    <w:rsid w:val="001A3079"/>
    <w:rsid w:val="001A4D9A"/>
    <w:rsid w:val="001A6960"/>
    <w:rsid w:val="001A7359"/>
    <w:rsid w:val="001B0B6C"/>
    <w:rsid w:val="001B1595"/>
    <w:rsid w:val="001B1762"/>
    <w:rsid w:val="001B18CF"/>
    <w:rsid w:val="001B2C27"/>
    <w:rsid w:val="001B32CD"/>
    <w:rsid w:val="001B71D2"/>
    <w:rsid w:val="001C0A69"/>
    <w:rsid w:val="001C48D7"/>
    <w:rsid w:val="001D1994"/>
    <w:rsid w:val="001D2B4C"/>
    <w:rsid w:val="001D6D5C"/>
    <w:rsid w:val="001D7A6D"/>
    <w:rsid w:val="001E4A64"/>
    <w:rsid w:val="001E61F5"/>
    <w:rsid w:val="001F0C01"/>
    <w:rsid w:val="001F1F4D"/>
    <w:rsid w:val="001F73AF"/>
    <w:rsid w:val="002005AF"/>
    <w:rsid w:val="00200A29"/>
    <w:rsid w:val="00200C1A"/>
    <w:rsid w:val="002045C0"/>
    <w:rsid w:val="002052E3"/>
    <w:rsid w:val="00210DC2"/>
    <w:rsid w:val="002110D6"/>
    <w:rsid w:val="00211BBC"/>
    <w:rsid w:val="00212DF3"/>
    <w:rsid w:val="002152F9"/>
    <w:rsid w:val="0021530A"/>
    <w:rsid w:val="002173CF"/>
    <w:rsid w:val="002212A9"/>
    <w:rsid w:val="002234FB"/>
    <w:rsid w:val="00225437"/>
    <w:rsid w:val="002263A1"/>
    <w:rsid w:val="00232746"/>
    <w:rsid w:val="00236707"/>
    <w:rsid w:val="00237951"/>
    <w:rsid w:val="002405AE"/>
    <w:rsid w:val="00241116"/>
    <w:rsid w:val="0024328E"/>
    <w:rsid w:val="002508CB"/>
    <w:rsid w:val="002514A7"/>
    <w:rsid w:val="00253733"/>
    <w:rsid w:val="00254922"/>
    <w:rsid w:val="00256AC0"/>
    <w:rsid w:val="002573AF"/>
    <w:rsid w:val="00263CC5"/>
    <w:rsid w:val="00267743"/>
    <w:rsid w:val="002706A4"/>
    <w:rsid w:val="00271866"/>
    <w:rsid w:val="00276E12"/>
    <w:rsid w:val="00277BB1"/>
    <w:rsid w:val="00280B68"/>
    <w:rsid w:val="00281B05"/>
    <w:rsid w:val="00282932"/>
    <w:rsid w:val="00282FFC"/>
    <w:rsid w:val="002878D0"/>
    <w:rsid w:val="00290F1B"/>
    <w:rsid w:val="00291C09"/>
    <w:rsid w:val="002939C3"/>
    <w:rsid w:val="002A0762"/>
    <w:rsid w:val="002A3018"/>
    <w:rsid w:val="002A32F4"/>
    <w:rsid w:val="002A4DA5"/>
    <w:rsid w:val="002A57B1"/>
    <w:rsid w:val="002B2116"/>
    <w:rsid w:val="002B2C10"/>
    <w:rsid w:val="002B3050"/>
    <w:rsid w:val="002B55F4"/>
    <w:rsid w:val="002B5F0C"/>
    <w:rsid w:val="002C0731"/>
    <w:rsid w:val="002C0B33"/>
    <w:rsid w:val="002C30D9"/>
    <w:rsid w:val="002C6C7D"/>
    <w:rsid w:val="002C769C"/>
    <w:rsid w:val="002D2594"/>
    <w:rsid w:val="002D3647"/>
    <w:rsid w:val="002D418C"/>
    <w:rsid w:val="002E21BB"/>
    <w:rsid w:val="002E663F"/>
    <w:rsid w:val="002E787E"/>
    <w:rsid w:val="002F0384"/>
    <w:rsid w:val="002F276B"/>
    <w:rsid w:val="002F28CE"/>
    <w:rsid w:val="002F2CFC"/>
    <w:rsid w:val="002F2E29"/>
    <w:rsid w:val="002F2F16"/>
    <w:rsid w:val="002F37D1"/>
    <w:rsid w:val="002F5A47"/>
    <w:rsid w:val="002F636E"/>
    <w:rsid w:val="00300F2F"/>
    <w:rsid w:val="0030206E"/>
    <w:rsid w:val="00304257"/>
    <w:rsid w:val="00304A78"/>
    <w:rsid w:val="00306FDE"/>
    <w:rsid w:val="00307FBA"/>
    <w:rsid w:val="003106D9"/>
    <w:rsid w:val="00311112"/>
    <w:rsid w:val="00311C1F"/>
    <w:rsid w:val="0031266A"/>
    <w:rsid w:val="0031761F"/>
    <w:rsid w:val="00323E50"/>
    <w:rsid w:val="003264E7"/>
    <w:rsid w:val="00333355"/>
    <w:rsid w:val="00333A69"/>
    <w:rsid w:val="003352D6"/>
    <w:rsid w:val="00345620"/>
    <w:rsid w:val="00345BF2"/>
    <w:rsid w:val="00347131"/>
    <w:rsid w:val="003479B5"/>
    <w:rsid w:val="003500B6"/>
    <w:rsid w:val="00352622"/>
    <w:rsid w:val="00354517"/>
    <w:rsid w:val="00355B45"/>
    <w:rsid w:val="00361FA0"/>
    <w:rsid w:val="00364169"/>
    <w:rsid w:val="003662DB"/>
    <w:rsid w:val="00367D96"/>
    <w:rsid w:val="003706D8"/>
    <w:rsid w:val="00373B7F"/>
    <w:rsid w:val="003753F6"/>
    <w:rsid w:val="003779C8"/>
    <w:rsid w:val="00382DF7"/>
    <w:rsid w:val="00383F2F"/>
    <w:rsid w:val="0039157C"/>
    <w:rsid w:val="00392D93"/>
    <w:rsid w:val="00393EF2"/>
    <w:rsid w:val="00394F71"/>
    <w:rsid w:val="00396D52"/>
    <w:rsid w:val="003A3EE4"/>
    <w:rsid w:val="003A46B4"/>
    <w:rsid w:val="003A5CE8"/>
    <w:rsid w:val="003A698D"/>
    <w:rsid w:val="003B01D2"/>
    <w:rsid w:val="003B1699"/>
    <w:rsid w:val="003B17B3"/>
    <w:rsid w:val="003B4705"/>
    <w:rsid w:val="003B4F86"/>
    <w:rsid w:val="003B734D"/>
    <w:rsid w:val="003C177C"/>
    <w:rsid w:val="003C24BF"/>
    <w:rsid w:val="003C251E"/>
    <w:rsid w:val="003C3CCA"/>
    <w:rsid w:val="003C6CA9"/>
    <w:rsid w:val="003C6CE1"/>
    <w:rsid w:val="003D3B44"/>
    <w:rsid w:val="003D4150"/>
    <w:rsid w:val="003D5367"/>
    <w:rsid w:val="003E047D"/>
    <w:rsid w:val="003E695B"/>
    <w:rsid w:val="003F2A3D"/>
    <w:rsid w:val="003F3920"/>
    <w:rsid w:val="003F4D5F"/>
    <w:rsid w:val="00405AD7"/>
    <w:rsid w:val="004127EF"/>
    <w:rsid w:val="00414EB4"/>
    <w:rsid w:val="00420066"/>
    <w:rsid w:val="004208C6"/>
    <w:rsid w:val="00425531"/>
    <w:rsid w:val="00425A83"/>
    <w:rsid w:val="00426CC6"/>
    <w:rsid w:val="00427422"/>
    <w:rsid w:val="00431905"/>
    <w:rsid w:val="004326E6"/>
    <w:rsid w:val="00432F5F"/>
    <w:rsid w:val="0043419E"/>
    <w:rsid w:val="0043450D"/>
    <w:rsid w:val="004348C6"/>
    <w:rsid w:val="00434BCC"/>
    <w:rsid w:val="004350BF"/>
    <w:rsid w:val="00435588"/>
    <w:rsid w:val="00435984"/>
    <w:rsid w:val="004433A0"/>
    <w:rsid w:val="004436F8"/>
    <w:rsid w:val="00445B21"/>
    <w:rsid w:val="00447BAE"/>
    <w:rsid w:val="00450DA4"/>
    <w:rsid w:val="00456102"/>
    <w:rsid w:val="00457F13"/>
    <w:rsid w:val="004604DA"/>
    <w:rsid w:val="00462267"/>
    <w:rsid w:val="00462B60"/>
    <w:rsid w:val="0047330C"/>
    <w:rsid w:val="00474720"/>
    <w:rsid w:val="00480A40"/>
    <w:rsid w:val="00480EB8"/>
    <w:rsid w:val="004827C9"/>
    <w:rsid w:val="00486F5E"/>
    <w:rsid w:val="004875B9"/>
    <w:rsid w:val="00491C5F"/>
    <w:rsid w:val="0049341D"/>
    <w:rsid w:val="00493AA8"/>
    <w:rsid w:val="004A2B4E"/>
    <w:rsid w:val="004A40AB"/>
    <w:rsid w:val="004A539A"/>
    <w:rsid w:val="004A74B8"/>
    <w:rsid w:val="004B3C97"/>
    <w:rsid w:val="004B4D3B"/>
    <w:rsid w:val="004B5436"/>
    <w:rsid w:val="004B6D45"/>
    <w:rsid w:val="004B7825"/>
    <w:rsid w:val="004C2990"/>
    <w:rsid w:val="004C5E96"/>
    <w:rsid w:val="004C7B42"/>
    <w:rsid w:val="004D05AA"/>
    <w:rsid w:val="004D149E"/>
    <w:rsid w:val="004D14C3"/>
    <w:rsid w:val="004D2C8F"/>
    <w:rsid w:val="004D43AE"/>
    <w:rsid w:val="004D5EAC"/>
    <w:rsid w:val="004D6755"/>
    <w:rsid w:val="004D6EEE"/>
    <w:rsid w:val="004D73E6"/>
    <w:rsid w:val="004D7907"/>
    <w:rsid w:val="004E0A82"/>
    <w:rsid w:val="004E6CD8"/>
    <w:rsid w:val="004E6F12"/>
    <w:rsid w:val="004E746C"/>
    <w:rsid w:val="004E7533"/>
    <w:rsid w:val="004F16CA"/>
    <w:rsid w:val="004F2389"/>
    <w:rsid w:val="004F4139"/>
    <w:rsid w:val="004F682B"/>
    <w:rsid w:val="00500F93"/>
    <w:rsid w:val="005015BF"/>
    <w:rsid w:val="00502885"/>
    <w:rsid w:val="00503593"/>
    <w:rsid w:val="005036B1"/>
    <w:rsid w:val="00510E8E"/>
    <w:rsid w:val="00511177"/>
    <w:rsid w:val="005125C9"/>
    <w:rsid w:val="00515BDD"/>
    <w:rsid w:val="00520473"/>
    <w:rsid w:val="00521B9F"/>
    <w:rsid w:val="005268F8"/>
    <w:rsid w:val="0053626E"/>
    <w:rsid w:val="00544936"/>
    <w:rsid w:val="005449A8"/>
    <w:rsid w:val="0055242A"/>
    <w:rsid w:val="00552588"/>
    <w:rsid w:val="005525AE"/>
    <w:rsid w:val="005546C5"/>
    <w:rsid w:val="005558FC"/>
    <w:rsid w:val="00557B59"/>
    <w:rsid w:val="005609F4"/>
    <w:rsid w:val="00565142"/>
    <w:rsid w:val="00567D6A"/>
    <w:rsid w:val="00567D90"/>
    <w:rsid w:val="00575723"/>
    <w:rsid w:val="00582058"/>
    <w:rsid w:val="00582EE0"/>
    <w:rsid w:val="00583644"/>
    <w:rsid w:val="00585F11"/>
    <w:rsid w:val="005906F9"/>
    <w:rsid w:val="005932B4"/>
    <w:rsid w:val="005A3550"/>
    <w:rsid w:val="005A4DE4"/>
    <w:rsid w:val="005A5504"/>
    <w:rsid w:val="005A6204"/>
    <w:rsid w:val="005A6D5A"/>
    <w:rsid w:val="005B1809"/>
    <w:rsid w:val="005B1C60"/>
    <w:rsid w:val="005B2260"/>
    <w:rsid w:val="005B41CE"/>
    <w:rsid w:val="005B524E"/>
    <w:rsid w:val="005B566C"/>
    <w:rsid w:val="005B5DC5"/>
    <w:rsid w:val="005B61C5"/>
    <w:rsid w:val="005B6286"/>
    <w:rsid w:val="005C1630"/>
    <w:rsid w:val="005C2AEB"/>
    <w:rsid w:val="005C31CC"/>
    <w:rsid w:val="005C5B70"/>
    <w:rsid w:val="005D027B"/>
    <w:rsid w:val="005D3400"/>
    <w:rsid w:val="005D3778"/>
    <w:rsid w:val="005D388F"/>
    <w:rsid w:val="005D45F4"/>
    <w:rsid w:val="005D700C"/>
    <w:rsid w:val="005D72FB"/>
    <w:rsid w:val="005E0F22"/>
    <w:rsid w:val="005E1B41"/>
    <w:rsid w:val="005E2A07"/>
    <w:rsid w:val="005E43F7"/>
    <w:rsid w:val="005E5941"/>
    <w:rsid w:val="005E78A2"/>
    <w:rsid w:val="005F01A4"/>
    <w:rsid w:val="005F04F7"/>
    <w:rsid w:val="005F4EB5"/>
    <w:rsid w:val="005F5DD6"/>
    <w:rsid w:val="005F5E14"/>
    <w:rsid w:val="005F7C5F"/>
    <w:rsid w:val="0060266C"/>
    <w:rsid w:val="00622773"/>
    <w:rsid w:val="00622C58"/>
    <w:rsid w:val="0062614B"/>
    <w:rsid w:val="006266E2"/>
    <w:rsid w:val="0063037B"/>
    <w:rsid w:val="00632C54"/>
    <w:rsid w:val="00635616"/>
    <w:rsid w:val="00641E99"/>
    <w:rsid w:val="0064377B"/>
    <w:rsid w:val="00645658"/>
    <w:rsid w:val="00645F25"/>
    <w:rsid w:val="006463F8"/>
    <w:rsid w:val="00650C88"/>
    <w:rsid w:val="0065258E"/>
    <w:rsid w:val="00655035"/>
    <w:rsid w:val="00656814"/>
    <w:rsid w:val="00657A00"/>
    <w:rsid w:val="006633F4"/>
    <w:rsid w:val="0066638E"/>
    <w:rsid w:val="00666CC0"/>
    <w:rsid w:val="00666D25"/>
    <w:rsid w:val="00666D6C"/>
    <w:rsid w:val="00670CC6"/>
    <w:rsid w:val="006739F1"/>
    <w:rsid w:val="00673C22"/>
    <w:rsid w:val="0067482D"/>
    <w:rsid w:val="0067732F"/>
    <w:rsid w:val="00681007"/>
    <w:rsid w:val="0068122B"/>
    <w:rsid w:val="00681DD9"/>
    <w:rsid w:val="00681FE7"/>
    <w:rsid w:val="00682252"/>
    <w:rsid w:val="00682F5C"/>
    <w:rsid w:val="00687555"/>
    <w:rsid w:val="00690CD2"/>
    <w:rsid w:val="00690E39"/>
    <w:rsid w:val="00691FF9"/>
    <w:rsid w:val="0069285F"/>
    <w:rsid w:val="00693160"/>
    <w:rsid w:val="0069752C"/>
    <w:rsid w:val="006A0DE5"/>
    <w:rsid w:val="006A0F5C"/>
    <w:rsid w:val="006A3677"/>
    <w:rsid w:val="006A5B27"/>
    <w:rsid w:val="006A7E60"/>
    <w:rsid w:val="006B1653"/>
    <w:rsid w:val="006B4234"/>
    <w:rsid w:val="006B4E4E"/>
    <w:rsid w:val="006B5952"/>
    <w:rsid w:val="006B6C5F"/>
    <w:rsid w:val="006B7E39"/>
    <w:rsid w:val="006C2072"/>
    <w:rsid w:val="006C43E7"/>
    <w:rsid w:val="006C4820"/>
    <w:rsid w:val="006C5872"/>
    <w:rsid w:val="006C60E0"/>
    <w:rsid w:val="006C676D"/>
    <w:rsid w:val="006C69E2"/>
    <w:rsid w:val="006C7825"/>
    <w:rsid w:val="006C7E41"/>
    <w:rsid w:val="006D025D"/>
    <w:rsid w:val="006D3B95"/>
    <w:rsid w:val="006D767A"/>
    <w:rsid w:val="006E2A45"/>
    <w:rsid w:val="006E37D4"/>
    <w:rsid w:val="006E6BFD"/>
    <w:rsid w:val="006F0582"/>
    <w:rsid w:val="006F3768"/>
    <w:rsid w:val="006F48E5"/>
    <w:rsid w:val="006F71DE"/>
    <w:rsid w:val="006F72C7"/>
    <w:rsid w:val="00704573"/>
    <w:rsid w:val="007046DF"/>
    <w:rsid w:val="0070724F"/>
    <w:rsid w:val="007072CC"/>
    <w:rsid w:val="00712490"/>
    <w:rsid w:val="0071254A"/>
    <w:rsid w:val="00713103"/>
    <w:rsid w:val="007131D2"/>
    <w:rsid w:val="00713917"/>
    <w:rsid w:val="00717AF8"/>
    <w:rsid w:val="00720093"/>
    <w:rsid w:val="00720F86"/>
    <w:rsid w:val="00722E77"/>
    <w:rsid w:val="00723F37"/>
    <w:rsid w:val="007245F1"/>
    <w:rsid w:val="007247B8"/>
    <w:rsid w:val="007248C1"/>
    <w:rsid w:val="00724906"/>
    <w:rsid w:val="007250D3"/>
    <w:rsid w:val="0072731C"/>
    <w:rsid w:val="0073056C"/>
    <w:rsid w:val="00731153"/>
    <w:rsid w:val="007339DB"/>
    <w:rsid w:val="00735B1F"/>
    <w:rsid w:val="00737502"/>
    <w:rsid w:val="00740B3A"/>
    <w:rsid w:val="00740C8B"/>
    <w:rsid w:val="00743263"/>
    <w:rsid w:val="007454B6"/>
    <w:rsid w:val="0074789B"/>
    <w:rsid w:val="0075030F"/>
    <w:rsid w:val="007508CA"/>
    <w:rsid w:val="00750D67"/>
    <w:rsid w:val="00754ABD"/>
    <w:rsid w:val="00754D3B"/>
    <w:rsid w:val="00757688"/>
    <w:rsid w:val="00760D6A"/>
    <w:rsid w:val="0076343C"/>
    <w:rsid w:val="00764C12"/>
    <w:rsid w:val="007657A6"/>
    <w:rsid w:val="007721D7"/>
    <w:rsid w:val="0077304C"/>
    <w:rsid w:val="007750DF"/>
    <w:rsid w:val="00775C8B"/>
    <w:rsid w:val="00777C19"/>
    <w:rsid w:val="00777E6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977"/>
    <w:rsid w:val="007C42F3"/>
    <w:rsid w:val="007C4FA7"/>
    <w:rsid w:val="007C5531"/>
    <w:rsid w:val="007C63A0"/>
    <w:rsid w:val="007C6D52"/>
    <w:rsid w:val="007C6F91"/>
    <w:rsid w:val="007C72C0"/>
    <w:rsid w:val="007D034D"/>
    <w:rsid w:val="007D127F"/>
    <w:rsid w:val="007D12ED"/>
    <w:rsid w:val="007D2F9C"/>
    <w:rsid w:val="007E1757"/>
    <w:rsid w:val="007E18CC"/>
    <w:rsid w:val="007E1E34"/>
    <w:rsid w:val="007E5ADE"/>
    <w:rsid w:val="007F1998"/>
    <w:rsid w:val="007F2034"/>
    <w:rsid w:val="007F4683"/>
    <w:rsid w:val="007F55A4"/>
    <w:rsid w:val="007F61E3"/>
    <w:rsid w:val="007F7C5E"/>
    <w:rsid w:val="00800BF1"/>
    <w:rsid w:val="00804EE9"/>
    <w:rsid w:val="0080587F"/>
    <w:rsid w:val="00806B14"/>
    <w:rsid w:val="0080783E"/>
    <w:rsid w:val="008114D4"/>
    <w:rsid w:val="0081234D"/>
    <w:rsid w:val="00812D2D"/>
    <w:rsid w:val="00817A64"/>
    <w:rsid w:val="008202F7"/>
    <w:rsid w:val="008247A4"/>
    <w:rsid w:val="00824A31"/>
    <w:rsid w:val="00825D47"/>
    <w:rsid w:val="008272A6"/>
    <w:rsid w:val="008323AD"/>
    <w:rsid w:val="0083258C"/>
    <w:rsid w:val="00833D6C"/>
    <w:rsid w:val="00841328"/>
    <w:rsid w:val="00841CCC"/>
    <w:rsid w:val="00844377"/>
    <w:rsid w:val="008443EF"/>
    <w:rsid w:val="00846F90"/>
    <w:rsid w:val="00852FB9"/>
    <w:rsid w:val="008536B7"/>
    <w:rsid w:val="008546D4"/>
    <w:rsid w:val="00855EA9"/>
    <w:rsid w:val="00860F34"/>
    <w:rsid w:val="00862AC4"/>
    <w:rsid w:val="0086319B"/>
    <w:rsid w:val="00864961"/>
    <w:rsid w:val="0086499E"/>
    <w:rsid w:val="008674A6"/>
    <w:rsid w:val="0087210F"/>
    <w:rsid w:val="0087564D"/>
    <w:rsid w:val="00876000"/>
    <w:rsid w:val="00881ED3"/>
    <w:rsid w:val="008837B8"/>
    <w:rsid w:val="0089108B"/>
    <w:rsid w:val="00892EE6"/>
    <w:rsid w:val="008931B4"/>
    <w:rsid w:val="00893269"/>
    <w:rsid w:val="008973A2"/>
    <w:rsid w:val="008A0E76"/>
    <w:rsid w:val="008A1178"/>
    <w:rsid w:val="008A2BC2"/>
    <w:rsid w:val="008A2DB8"/>
    <w:rsid w:val="008A42FE"/>
    <w:rsid w:val="008A4F23"/>
    <w:rsid w:val="008A713B"/>
    <w:rsid w:val="008B2E0B"/>
    <w:rsid w:val="008B4FBE"/>
    <w:rsid w:val="008B6039"/>
    <w:rsid w:val="008C2555"/>
    <w:rsid w:val="008C29FB"/>
    <w:rsid w:val="008C5B87"/>
    <w:rsid w:val="008D0448"/>
    <w:rsid w:val="008D0677"/>
    <w:rsid w:val="008D0C9E"/>
    <w:rsid w:val="008D2F03"/>
    <w:rsid w:val="008D52F7"/>
    <w:rsid w:val="008D5D1B"/>
    <w:rsid w:val="008D6762"/>
    <w:rsid w:val="008E00FA"/>
    <w:rsid w:val="008E30D8"/>
    <w:rsid w:val="008E447C"/>
    <w:rsid w:val="008E596E"/>
    <w:rsid w:val="008E6741"/>
    <w:rsid w:val="008F04C5"/>
    <w:rsid w:val="008F125D"/>
    <w:rsid w:val="009012F8"/>
    <w:rsid w:val="00901E9C"/>
    <w:rsid w:val="00904834"/>
    <w:rsid w:val="009050C9"/>
    <w:rsid w:val="00905B74"/>
    <w:rsid w:val="00906F79"/>
    <w:rsid w:val="00907369"/>
    <w:rsid w:val="00910B12"/>
    <w:rsid w:val="00912404"/>
    <w:rsid w:val="00920B9A"/>
    <w:rsid w:val="00923E99"/>
    <w:rsid w:val="009249C5"/>
    <w:rsid w:val="00925558"/>
    <w:rsid w:val="00925B25"/>
    <w:rsid w:val="009263C9"/>
    <w:rsid w:val="00930B2A"/>
    <w:rsid w:val="0093683C"/>
    <w:rsid w:val="00936F03"/>
    <w:rsid w:val="0094018B"/>
    <w:rsid w:val="009418E3"/>
    <w:rsid w:val="0094256B"/>
    <w:rsid w:val="009435BB"/>
    <w:rsid w:val="00943B02"/>
    <w:rsid w:val="00953429"/>
    <w:rsid w:val="009539A4"/>
    <w:rsid w:val="00954102"/>
    <w:rsid w:val="0095652E"/>
    <w:rsid w:val="009569E3"/>
    <w:rsid w:val="00960035"/>
    <w:rsid w:val="0096040F"/>
    <w:rsid w:val="0096145A"/>
    <w:rsid w:val="009632EF"/>
    <w:rsid w:val="00965761"/>
    <w:rsid w:val="009669BF"/>
    <w:rsid w:val="00973D8A"/>
    <w:rsid w:val="009804B4"/>
    <w:rsid w:val="00980709"/>
    <w:rsid w:val="0098278C"/>
    <w:rsid w:val="00984BF4"/>
    <w:rsid w:val="00991819"/>
    <w:rsid w:val="00992BBB"/>
    <w:rsid w:val="00996B34"/>
    <w:rsid w:val="00997B94"/>
    <w:rsid w:val="009A0FC8"/>
    <w:rsid w:val="009A2372"/>
    <w:rsid w:val="009A42F1"/>
    <w:rsid w:val="009A5571"/>
    <w:rsid w:val="009A7878"/>
    <w:rsid w:val="009B0183"/>
    <w:rsid w:val="009B0AF0"/>
    <w:rsid w:val="009B0CDC"/>
    <w:rsid w:val="009B1729"/>
    <w:rsid w:val="009C01EF"/>
    <w:rsid w:val="009C050D"/>
    <w:rsid w:val="009C06D3"/>
    <w:rsid w:val="009C1312"/>
    <w:rsid w:val="009C6DFD"/>
    <w:rsid w:val="009C7060"/>
    <w:rsid w:val="009D37DB"/>
    <w:rsid w:val="009D399A"/>
    <w:rsid w:val="009D4A50"/>
    <w:rsid w:val="009D5FD0"/>
    <w:rsid w:val="009D66BC"/>
    <w:rsid w:val="009E0D23"/>
    <w:rsid w:val="009E34B5"/>
    <w:rsid w:val="009E3A18"/>
    <w:rsid w:val="009E53AF"/>
    <w:rsid w:val="009E6D4B"/>
    <w:rsid w:val="009E6DF5"/>
    <w:rsid w:val="009F02C5"/>
    <w:rsid w:val="009F076C"/>
    <w:rsid w:val="009F0F1E"/>
    <w:rsid w:val="009F2240"/>
    <w:rsid w:val="009F34CC"/>
    <w:rsid w:val="009F3AEC"/>
    <w:rsid w:val="009F3C4D"/>
    <w:rsid w:val="009F479E"/>
    <w:rsid w:val="009F66D9"/>
    <w:rsid w:val="00A035A3"/>
    <w:rsid w:val="00A04387"/>
    <w:rsid w:val="00A0467F"/>
    <w:rsid w:val="00A1128F"/>
    <w:rsid w:val="00A115E0"/>
    <w:rsid w:val="00A132F4"/>
    <w:rsid w:val="00A16440"/>
    <w:rsid w:val="00A169AC"/>
    <w:rsid w:val="00A219EB"/>
    <w:rsid w:val="00A2231D"/>
    <w:rsid w:val="00A2334F"/>
    <w:rsid w:val="00A249DC"/>
    <w:rsid w:val="00A250AA"/>
    <w:rsid w:val="00A277E6"/>
    <w:rsid w:val="00A30A8F"/>
    <w:rsid w:val="00A3174A"/>
    <w:rsid w:val="00A35A28"/>
    <w:rsid w:val="00A368EF"/>
    <w:rsid w:val="00A41505"/>
    <w:rsid w:val="00A440F9"/>
    <w:rsid w:val="00A4414C"/>
    <w:rsid w:val="00A47EF1"/>
    <w:rsid w:val="00A51D29"/>
    <w:rsid w:val="00A52DA5"/>
    <w:rsid w:val="00A54D46"/>
    <w:rsid w:val="00A56998"/>
    <w:rsid w:val="00A56D51"/>
    <w:rsid w:val="00A60D18"/>
    <w:rsid w:val="00A61207"/>
    <w:rsid w:val="00A61700"/>
    <w:rsid w:val="00A6285C"/>
    <w:rsid w:val="00A663F3"/>
    <w:rsid w:val="00A669F1"/>
    <w:rsid w:val="00A672BE"/>
    <w:rsid w:val="00A67489"/>
    <w:rsid w:val="00A70669"/>
    <w:rsid w:val="00A7268C"/>
    <w:rsid w:val="00A74365"/>
    <w:rsid w:val="00A745BF"/>
    <w:rsid w:val="00A74A79"/>
    <w:rsid w:val="00A74E46"/>
    <w:rsid w:val="00A81524"/>
    <w:rsid w:val="00A81D60"/>
    <w:rsid w:val="00A87AA1"/>
    <w:rsid w:val="00A90163"/>
    <w:rsid w:val="00A963AF"/>
    <w:rsid w:val="00AA1AC0"/>
    <w:rsid w:val="00AA3B66"/>
    <w:rsid w:val="00AA5803"/>
    <w:rsid w:val="00AA584F"/>
    <w:rsid w:val="00AB2843"/>
    <w:rsid w:val="00AB2A4D"/>
    <w:rsid w:val="00AB3118"/>
    <w:rsid w:val="00AB6F32"/>
    <w:rsid w:val="00AC224D"/>
    <w:rsid w:val="00AC35B4"/>
    <w:rsid w:val="00AC46C7"/>
    <w:rsid w:val="00AC5B71"/>
    <w:rsid w:val="00AC5F18"/>
    <w:rsid w:val="00AC6ED5"/>
    <w:rsid w:val="00AE00AE"/>
    <w:rsid w:val="00AE2F83"/>
    <w:rsid w:val="00AE3B4A"/>
    <w:rsid w:val="00AE56E1"/>
    <w:rsid w:val="00AE6C9A"/>
    <w:rsid w:val="00AF2207"/>
    <w:rsid w:val="00AF2612"/>
    <w:rsid w:val="00AF2A61"/>
    <w:rsid w:val="00AF30D9"/>
    <w:rsid w:val="00AF63BF"/>
    <w:rsid w:val="00AF6B3B"/>
    <w:rsid w:val="00AF6EE1"/>
    <w:rsid w:val="00AF79DD"/>
    <w:rsid w:val="00AF7F2C"/>
    <w:rsid w:val="00AF7F46"/>
    <w:rsid w:val="00B0178C"/>
    <w:rsid w:val="00B019F0"/>
    <w:rsid w:val="00B02885"/>
    <w:rsid w:val="00B033BA"/>
    <w:rsid w:val="00B04571"/>
    <w:rsid w:val="00B04EC7"/>
    <w:rsid w:val="00B06440"/>
    <w:rsid w:val="00B1231F"/>
    <w:rsid w:val="00B15A07"/>
    <w:rsid w:val="00B17927"/>
    <w:rsid w:val="00B2113E"/>
    <w:rsid w:val="00B2123B"/>
    <w:rsid w:val="00B2410E"/>
    <w:rsid w:val="00B2727D"/>
    <w:rsid w:val="00B301A2"/>
    <w:rsid w:val="00B31350"/>
    <w:rsid w:val="00B315A8"/>
    <w:rsid w:val="00B32C3E"/>
    <w:rsid w:val="00B32FAD"/>
    <w:rsid w:val="00B412DD"/>
    <w:rsid w:val="00B41A91"/>
    <w:rsid w:val="00B41D37"/>
    <w:rsid w:val="00B43A77"/>
    <w:rsid w:val="00B45128"/>
    <w:rsid w:val="00B50969"/>
    <w:rsid w:val="00B53DB3"/>
    <w:rsid w:val="00B62625"/>
    <w:rsid w:val="00B66AF2"/>
    <w:rsid w:val="00B6770D"/>
    <w:rsid w:val="00B72848"/>
    <w:rsid w:val="00B74544"/>
    <w:rsid w:val="00B758D1"/>
    <w:rsid w:val="00B7651C"/>
    <w:rsid w:val="00B77754"/>
    <w:rsid w:val="00B81054"/>
    <w:rsid w:val="00B820DB"/>
    <w:rsid w:val="00B837F0"/>
    <w:rsid w:val="00B83896"/>
    <w:rsid w:val="00B860A9"/>
    <w:rsid w:val="00B97264"/>
    <w:rsid w:val="00BA0143"/>
    <w:rsid w:val="00BA227A"/>
    <w:rsid w:val="00BA3065"/>
    <w:rsid w:val="00BA4C69"/>
    <w:rsid w:val="00BA61AF"/>
    <w:rsid w:val="00BB1630"/>
    <w:rsid w:val="00BB269B"/>
    <w:rsid w:val="00BB6860"/>
    <w:rsid w:val="00BC1084"/>
    <w:rsid w:val="00BC1893"/>
    <w:rsid w:val="00BC3256"/>
    <w:rsid w:val="00BC3592"/>
    <w:rsid w:val="00BC36DF"/>
    <w:rsid w:val="00BC4B41"/>
    <w:rsid w:val="00BC66ED"/>
    <w:rsid w:val="00BD11D3"/>
    <w:rsid w:val="00BD2B47"/>
    <w:rsid w:val="00BD2CAA"/>
    <w:rsid w:val="00BD3B65"/>
    <w:rsid w:val="00BE09A0"/>
    <w:rsid w:val="00BE1932"/>
    <w:rsid w:val="00BE1C5C"/>
    <w:rsid w:val="00BE3E67"/>
    <w:rsid w:val="00BE50E6"/>
    <w:rsid w:val="00BE61B2"/>
    <w:rsid w:val="00BE7CC3"/>
    <w:rsid w:val="00BF2B0D"/>
    <w:rsid w:val="00BF4E3B"/>
    <w:rsid w:val="00BF5454"/>
    <w:rsid w:val="00BF63BB"/>
    <w:rsid w:val="00BF7EC9"/>
    <w:rsid w:val="00C00D8A"/>
    <w:rsid w:val="00C01C49"/>
    <w:rsid w:val="00C066E6"/>
    <w:rsid w:val="00C07016"/>
    <w:rsid w:val="00C110C0"/>
    <w:rsid w:val="00C119AB"/>
    <w:rsid w:val="00C12370"/>
    <w:rsid w:val="00C15000"/>
    <w:rsid w:val="00C15897"/>
    <w:rsid w:val="00C1616B"/>
    <w:rsid w:val="00C16B21"/>
    <w:rsid w:val="00C16DFC"/>
    <w:rsid w:val="00C17678"/>
    <w:rsid w:val="00C2079E"/>
    <w:rsid w:val="00C221CD"/>
    <w:rsid w:val="00C2752F"/>
    <w:rsid w:val="00C27729"/>
    <w:rsid w:val="00C312FA"/>
    <w:rsid w:val="00C332C4"/>
    <w:rsid w:val="00C334F5"/>
    <w:rsid w:val="00C35A03"/>
    <w:rsid w:val="00C36A05"/>
    <w:rsid w:val="00C40BA5"/>
    <w:rsid w:val="00C4206F"/>
    <w:rsid w:val="00C432D9"/>
    <w:rsid w:val="00C43856"/>
    <w:rsid w:val="00C44166"/>
    <w:rsid w:val="00C45B5B"/>
    <w:rsid w:val="00C46F26"/>
    <w:rsid w:val="00C51687"/>
    <w:rsid w:val="00C5289C"/>
    <w:rsid w:val="00C56008"/>
    <w:rsid w:val="00C56CBC"/>
    <w:rsid w:val="00C617B0"/>
    <w:rsid w:val="00C62D2B"/>
    <w:rsid w:val="00C6344F"/>
    <w:rsid w:val="00C64466"/>
    <w:rsid w:val="00C659E2"/>
    <w:rsid w:val="00C65BA6"/>
    <w:rsid w:val="00C669AD"/>
    <w:rsid w:val="00C72510"/>
    <w:rsid w:val="00C731CA"/>
    <w:rsid w:val="00C77A6B"/>
    <w:rsid w:val="00C816E6"/>
    <w:rsid w:val="00C82587"/>
    <w:rsid w:val="00C84097"/>
    <w:rsid w:val="00C84E3C"/>
    <w:rsid w:val="00C87FA4"/>
    <w:rsid w:val="00C90B61"/>
    <w:rsid w:val="00C9181A"/>
    <w:rsid w:val="00C9272F"/>
    <w:rsid w:val="00C9487D"/>
    <w:rsid w:val="00C955CB"/>
    <w:rsid w:val="00C95664"/>
    <w:rsid w:val="00C96E53"/>
    <w:rsid w:val="00CA00E0"/>
    <w:rsid w:val="00CA0567"/>
    <w:rsid w:val="00CA1597"/>
    <w:rsid w:val="00CA25CC"/>
    <w:rsid w:val="00CA2BA2"/>
    <w:rsid w:val="00CA3ACE"/>
    <w:rsid w:val="00CA5FFF"/>
    <w:rsid w:val="00CA7F86"/>
    <w:rsid w:val="00CB32EF"/>
    <w:rsid w:val="00CB4F57"/>
    <w:rsid w:val="00CB52C4"/>
    <w:rsid w:val="00CC1BDF"/>
    <w:rsid w:val="00CC21EC"/>
    <w:rsid w:val="00CC482B"/>
    <w:rsid w:val="00CC4AFB"/>
    <w:rsid w:val="00CD105E"/>
    <w:rsid w:val="00CD3DBB"/>
    <w:rsid w:val="00CD4AE6"/>
    <w:rsid w:val="00CD5211"/>
    <w:rsid w:val="00CD57F9"/>
    <w:rsid w:val="00CD5CD1"/>
    <w:rsid w:val="00CD7C31"/>
    <w:rsid w:val="00CE0146"/>
    <w:rsid w:val="00CE0BB8"/>
    <w:rsid w:val="00CE54E0"/>
    <w:rsid w:val="00CE5835"/>
    <w:rsid w:val="00CE6FA1"/>
    <w:rsid w:val="00CF1938"/>
    <w:rsid w:val="00CF24CD"/>
    <w:rsid w:val="00CF3C04"/>
    <w:rsid w:val="00D018C4"/>
    <w:rsid w:val="00D01F0A"/>
    <w:rsid w:val="00D13012"/>
    <w:rsid w:val="00D14159"/>
    <w:rsid w:val="00D14990"/>
    <w:rsid w:val="00D24268"/>
    <w:rsid w:val="00D25BE6"/>
    <w:rsid w:val="00D313E7"/>
    <w:rsid w:val="00D321DB"/>
    <w:rsid w:val="00D32460"/>
    <w:rsid w:val="00D32EBF"/>
    <w:rsid w:val="00D32ED0"/>
    <w:rsid w:val="00D343B3"/>
    <w:rsid w:val="00D34B48"/>
    <w:rsid w:val="00D35073"/>
    <w:rsid w:val="00D36085"/>
    <w:rsid w:val="00D412EE"/>
    <w:rsid w:val="00D414C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46C"/>
    <w:rsid w:val="00D839C5"/>
    <w:rsid w:val="00D84043"/>
    <w:rsid w:val="00D8718A"/>
    <w:rsid w:val="00D87845"/>
    <w:rsid w:val="00D91348"/>
    <w:rsid w:val="00D95069"/>
    <w:rsid w:val="00D9566D"/>
    <w:rsid w:val="00DA0EF7"/>
    <w:rsid w:val="00DA4B3F"/>
    <w:rsid w:val="00DA4EB6"/>
    <w:rsid w:val="00DA5F0C"/>
    <w:rsid w:val="00DB020A"/>
    <w:rsid w:val="00DB20EB"/>
    <w:rsid w:val="00DB2232"/>
    <w:rsid w:val="00DB2DC4"/>
    <w:rsid w:val="00DB33F6"/>
    <w:rsid w:val="00DB38CC"/>
    <w:rsid w:val="00DB627E"/>
    <w:rsid w:val="00DC08B6"/>
    <w:rsid w:val="00DC277F"/>
    <w:rsid w:val="00DC7809"/>
    <w:rsid w:val="00DD0950"/>
    <w:rsid w:val="00DD0BFE"/>
    <w:rsid w:val="00DD29B1"/>
    <w:rsid w:val="00DD3715"/>
    <w:rsid w:val="00DD4AF9"/>
    <w:rsid w:val="00DD5DF4"/>
    <w:rsid w:val="00DD5E30"/>
    <w:rsid w:val="00DD5EE9"/>
    <w:rsid w:val="00DD7497"/>
    <w:rsid w:val="00DD782F"/>
    <w:rsid w:val="00DE0414"/>
    <w:rsid w:val="00DE0982"/>
    <w:rsid w:val="00DE1D11"/>
    <w:rsid w:val="00DE28ED"/>
    <w:rsid w:val="00DE419E"/>
    <w:rsid w:val="00DE44C3"/>
    <w:rsid w:val="00DE4D5E"/>
    <w:rsid w:val="00DF139C"/>
    <w:rsid w:val="00DF667A"/>
    <w:rsid w:val="00DF7554"/>
    <w:rsid w:val="00DF7D53"/>
    <w:rsid w:val="00E117AB"/>
    <w:rsid w:val="00E12F22"/>
    <w:rsid w:val="00E15BDC"/>
    <w:rsid w:val="00E165FC"/>
    <w:rsid w:val="00E168D7"/>
    <w:rsid w:val="00E23A47"/>
    <w:rsid w:val="00E23E0E"/>
    <w:rsid w:val="00E2482B"/>
    <w:rsid w:val="00E2592B"/>
    <w:rsid w:val="00E25D98"/>
    <w:rsid w:val="00E264F8"/>
    <w:rsid w:val="00E30C52"/>
    <w:rsid w:val="00E33666"/>
    <w:rsid w:val="00E3771A"/>
    <w:rsid w:val="00E408F8"/>
    <w:rsid w:val="00E40B45"/>
    <w:rsid w:val="00E41637"/>
    <w:rsid w:val="00E427BE"/>
    <w:rsid w:val="00E45C31"/>
    <w:rsid w:val="00E46B4D"/>
    <w:rsid w:val="00E47A21"/>
    <w:rsid w:val="00E50C30"/>
    <w:rsid w:val="00E51410"/>
    <w:rsid w:val="00E515E7"/>
    <w:rsid w:val="00E53D50"/>
    <w:rsid w:val="00E54C34"/>
    <w:rsid w:val="00E5580D"/>
    <w:rsid w:val="00E56402"/>
    <w:rsid w:val="00E56CB5"/>
    <w:rsid w:val="00E61828"/>
    <w:rsid w:val="00E65E56"/>
    <w:rsid w:val="00E6636D"/>
    <w:rsid w:val="00E664D0"/>
    <w:rsid w:val="00E66F94"/>
    <w:rsid w:val="00E670E5"/>
    <w:rsid w:val="00E6767D"/>
    <w:rsid w:val="00E717C1"/>
    <w:rsid w:val="00E71E63"/>
    <w:rsid w:val="00E76D4C"/>
    <w:rsid w:val="00E77604"/>
    <w:rsid w:val="00E81786"/>
    <w:rsid w:val="00E83C8E"/>
    <w:rsid w:val="00E85DE5"/>
    <w:rsid w:val="00E90EC0"/>
    <w:rsid w:val="00E944C1"/>
    <w:rsid w:val="00E9759A"/>
    <w:rsid w:val="00E97D8B"/>
    <w:rsid w:val="00EA5409"/>
    <w:rsid w:val="00EA5878"/>
    <w:rsid w:val="00EA6358"/>
    <w:rsid w:val="00EA7F55"/>
    <w:rsid w:val="00EB1CE6"/>
    <w:rsid w:val="00EB1F19"/>
    <w:rsid w:val="00EB2747"/>
    <w:rsid w:val="00EB7375"/>
    <w:rsid w:val="00EC06EA"/>
    <w:rsid w:val="00EC2660"/>
    <w:rsid w:val="00EC3057"/>
    <w:rsid w:val="00EC47C5"/>
    <w:rsid w:val="00EC507B"/>
    <w:rsid w:val="00ED087B"/>
    <w:rsid w:val="00ED163D"/>
    <w:rsid w:val="00ED179F"/>
    <w:rsid w:val="00ED318F"/>
    <w:rsid w:val="00ED5626"/>
    <w:rsid w:val="00ED5EB9"/>
    <w:rsid w:val="00ED6BFE"/>
    <w:rsid w:val="00ED7FE5"/>
    <w:rsid w:val="00EE0176"/>
    <w:rsid w:val="00EE17BD"/>
    <w:rsid w:val="00EE27D8"/>
    <w:rsid w:val="00EE32BD"/>
    <w:rsid w:val="00EE5542"/>
    <w:rsid w:val="00EE6583"/>
    <w:rsid w:val="00EE6872"/>
    <w:rsid w:val="00EF0191"/>
    <w:rsid w:val="00EF09CC"/>
    <w:rsid w:val="00EF0F91"/>
    <w:rsid w:val="00F00A14"/>
    <w:rsid w:val="00F0685D"/>
    <w:rsid w:val="00F06A5D"/>
    <w:rsid w:val="00F0700E"/>
    <w:rsid w:val="00F10BBF"/>
    <w:rsid w:val="00F14A61"/>
    <w:rsid w:val="00F14EC7"/>
    <w:rsid w:val="00F17B58"/>
    <w:rsid w:val="00F22E58"/>
    <w:rsid w:val="00F23856"/>
    <w:rsid w:val="00F24B23"/>
    <w:rsid w:val="00F25A3F"/>
    <w:rsid w:val="00F27353"/>
    <w:rsid w:val="00F31B7D"/>
    <w:rsid w:val="00F32A17"/>
    <w:rsid w:val="00F34602"/>
    <w:rsid w:val="00F349CE"/>
    <w:rsid w:val="00F34BAA"/>
    <w:rsid w:val="00F35345"/>
    <w:rsid w:val="00F355CA"/>
    <w:rsid w:val="00F355FB"/>
    <w:rsid w:val="00F40C6B"/>
    <w:rsid w:val="00F41113"/>
    <w:rsid w:val="00F44385"/>
    <w:rsid w:val="00F45C61"/>
    <w:rsid w:val="00F50509"/>
    <w:rsid w:val="00F51138"/>
    <w:rsid w:val="00F5306F"/>
    <w:rsid w:val="00F532A6"/>
    <w:rsid w:val="00F569D6"/>
    <w:rsid w:val="00F57FCC"/>
    <w:rsid w:val="00F61907"/>
    <w:rsid w:val="00F61AB2"/>
    <w:rsid w:val="00F64FAB"/>
    <w:rsid w:val="00F65464"/>
    <w:rsid w:val="00F70E1C"/>
    <w:rsid w:val="00F72FCE"/>
    <w:rsid w:val="00F734F9"/>
    <w:rsid w:val="00F73F90"/>
    <w:rsid w:val="00F74D13"/>
    <w:rsid w:val="00F80FBD"/>
    <w:rsid w:val="00F849FF"/>
    <w:rsid w:val="00F86F58"/>
    <w:rsid w:val="00F904DA"/>
    <w:rsid w:val="00F936BB"/>
    <w:rsid w:val="00F93BAD"/>
    <w:rsid w:val="00F941DD"/>
    <w:rsid w:val="00F95311"/>
    <w:rsid w:val="00F95F8F"/>
    <w:rsid w:val="00FA0A18"/>
    <w:rsid w:val="00FA1BBD"/>
    <w:rsid w:val="00FA410D"/>
    <w:rsid w:val="00FA70EC"/>
    <w:rsid w:val="00FA7762"/>
    <w:rsid w:val="00FC1707"/>
    <w:rsid w:val="00FC1C82"/>
    <w:rsid w:val="00FC1D2F"/>
    <w:rsid w:val="00FC45AC"/>
    <w:rsid w:val="00FC4CFF"/>
    <w:rsid w:val="00FC5DE9"/>
    <w:rsid w:val="00FD0415"/>
    <w:rsid w:val="00FD324B"/>
    <w:rsid w:val="00FD44E2"/>
    <w:rsid w:val="00FD48FA"/>
    <w:rsid w:val="00FD73C3"/>
    <w:rsid w:val="00FE2FD3"/>
    <w:rsid w:val="00FE5699"/>
    <w:rsid w:val="00FE57BD"/>
    <w:rsid w:val="00FE688E"/>
    <w:rsid w:val="00FE6A09"/>
    <w:rsid w:val="00FE6DE0"/>
    <w:rsid w:val="00FE717B"/>
    <w:rsid w:val="00FF01F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652E8"/>
  <w15:chartTrackingRefBased/>
  <w15:docId w15:val="{DBE6F63F-621D-490A-8ECF-3D7D7686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55F4"/>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2B55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55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 Char, Char Char Char Char Char Char Char,3: Cite,Index Headers,Heading 3 Char1 Char Char,Citation Char Char Char Char,Citation Char1 Char Char,Text 7,Block Writing,Read Char Char Char Char,CD Underline,Char1 Char,Cite 1,n,Read Char"/>
    <w:basedOn w:val="Normal"/>
    <w:next w:val="Normal"/>
    <w:link w:val="Heading3Char"/>
    <w:uiPriority w:val="9"/>
    <w:unhideWhenUsed/>
    <w:qFormat/>
    <w:rsid w:val="002B55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2B55F4"/>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626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55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5F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20"/>
    <w:qFormat/>
    <w:rsid w:val="002B55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55F4"/>
    <w:rPr>
      <w:color w:val="auto"/>
      <w:u w:val="none"/>
    </w:rPr>
  </w:style>
  <w:style w:type="character" w:customStyle="1" w:styleId="Heading1Char">
    <w:name w:val="Heading 1 Char"/>
    <w:aliases w:val="Pocket Char"/>
    <w:basedOn w:val="DefaultParagraphFont"/>
    <w:link w:val="Heading1"/>
    <w:uiPriority w:val="9"/>
    <w:rsid w:val="002B55F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B55F4"/>
    <w:rPr>
      <w:rFonts w:ascii="Calibri" w:eastAsiaTheme="majorEastAsia" w:hAnsi="Calibri" w:cstheme="majorBidi"/>
      <w:b/>
      <w:bCs/>
      <w:sz w:val="44"/>
      <w:szCs w:val="44"/>
      <w:u w:val="double"/>
    </w:rPr>
  </w:style>
  <w:style w:type="character" w:customStyle="1" w:styleId="Heading3Char">
    <w:name w:val="Heading 3 Char"/>
    <w:aliases w:val="Block Char, Char Char Char, Char Char Char Char Char Char Char Char,3: Cite Char,Index Headers Char,Heading 3 Char1 Char Char Char,Citation Char Char Char Char Char,Citation Char1 Char Char Char,Text 7 Char,Block Writing Char,Cite 1 Char"/>
    <w:basedOn w:val="DefaultParagraphFont"/>
    <w:link w:val="Heading3"/>
    <w:uiPriority w:val="9"/>
    <w:rsid w:val="002B55F4"/>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2B55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B55F4"/>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1"/>
    <w:qFormat/>
    <w:rsid w:val="002B55F4"/>
    <w:rPr>
      <w:b w:val="0"/>
      <w:sz w:val="22"/>
      <w:u w:val="single"/>
    </w:rPr>
  </w:style>
  <w:style w:type="character" w:styleId="Strong">
    <w:name w:val="Strong"/>
    <w:basedOn w:val="DefaultParagraphFont"/>
    <w:uiPriority w:val="22"/>
    <w:semiHidden/>
    <w:qFormat/>
    <w:rsid w:val="00B62625"/>
    <w:rPr>
      <w:b/>
      <w:bCs/>
    </w:rPr>
  </w:style>
  <w:style w:type="character" w:styleId="BookTitle">
    <w:name w:val="Book Title"/>
    <w:basedOn w:val="DefaultParagraphFont"/>
    <w:uiPriority w:val="33"/>
    <w:semiHidden/>
    <w:qFormat/>
    <w:rsid w:val="00B62625"/>
    <w:rPr>
      <w:b/>
      <w:bCs/>
      <w:i/>
      <w:iCs/>
      <w:spacing w:val="5"/>
    </w:rPr>
  </w:style>
  <w:style w:type="character" w:customStyle="1" w:styleId="Heading5Char">
    <w:name w:val="Heading 5 Char"/>
    <w:basedOn w:val="DefaultParagraphFont"/>
    <w:link w:val="Heading5"/>
    <w:uiPriority w:val="9"/>
    <w:semiHidden/>
    <w:rsid w:val="00B626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2625"/>
  </w:style>
  <w:style w:type="paragraph" w:styleId="Header">
    <w:name w:val="header"/>
    <w:basedOn w:val="Normal"/>
    <w:link w:val="HeaderChar"/>
    <w:uiPriority w:val="99"/>
    <w:semiHidden/>
    <w:rsid w:val="00B626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2625"/>
    <w:rPr>
      <w:rFonts w:ascii="Arial" w:hAnsi="Arial" w:cs="Arial"/>
    </w:rPr>
  </w:style>
  <w:style w:type="paragraph" w:styleId="Footer">
    <w:name w:val="footer"/>
    <w:basedOn w:val="Normal"/>
    <w:link w:val="FooterChar"/>
    <w:uiPriority w:val="99"/>
    <w:semiHidden/>
    <w:rsid w:val="00B626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2625"/>
    <w:rPr>
      <w:rFonts w:ascii="Arial" w:hAnsi="Arial" w:cs="Arial"/>
    </w:rPr>
  </w:style>
  <w:style w:type="paragraph" w:styleId="BodyText">
    <w:name w:val="Body Text"/>
    <w:basedOn w:val="Normal"/>
    <w:link w:val="BodyTextChar"/>
    <w:uiPriority w:val="99"/>
    <w:semiHidden/>
    <w:unhideWhenUsed/>
    <w:rsid w:val="00B62625"/>
    <w:pPr>
      <w:spacing w:after="120"/>
    </w:pPr>
  </w:style>
  <w:style w:type="character" w:customStyle="1" w:styleId="BodyTextChar">
    <w:name w:val="Body Text Char"/>
    <w:basedOn w:val="DefaultParagraphFont"/>
    <w:link w:val="BodyText"/>
    <w:uiPriority w:val="99"/>
    <w:semiHidden/>
    <w:rsid w:val="00B62625"/>
    <w:rPr>
      <w:rFonts w:ascii="Arial" w:hAnsi="Arial" w:cs="Arial"/>
    </w:rPr>
  </w:style>
  <w:style w:type="paragraph" w:styleId="NoSpacing">
    <w:name w:val="No Spacing"/>
    <w:link w:val="NoSpacingChar"/>
    <w:uiPriority w:val="99"/>
    <w:semiHidden/>
    <w:unhideWhenUsed/>
    <w:qFormat/>
    <w:rsid w:val="00B626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262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Tags v 2 Char1,TAG ,T"/>
    <w:basedOn w:val="DefaultParagraphFont"/>
    <w:uiPriority w:val="99"/>
    <w:unhideWhenUsed/>
    <w:rsid w:val="002B55F4"/>
    <w:rPr>
      <w:color w:val="auto"/>
      <w:u w:val="none"/>
    </w:rPr>
  </w:style>
  <w:style w:type="character" w:styleId="UnresolvedMention">
    <w:name w:val="Unresolved Mention"/>
    <w:basedOn w:val="DefaultParagraphFont"/>
    <w:uiPriority w:val="99"/>
    <w:semiHidden/>
    <w:unhideWhenUsed/>
    <w:rsid w:val="00B62625"/>
    <w:rPr>
      <w:color w:val="605E5C"/>
      <w:shd w:val="clear" w:color="auto" w:fill="E1DFDD"/>
    </w:rPr>
  </w:style>
  <w:style w:type="paragraph" w:styleId="ListParagraph">
    <w:name w:val="List Paragraph"/>
    <w:basedOn w:val="Normal"/>
    <w:uiPriority w:val="34"/>
    <w:unhideWhenUsed/>
    <w:qFormat/>
    <w:rsid w:val="00D34B48"/>
    <w:pPr>
      <w:ind w:left="720"/>
      <w:contextualSpacing/>
    </w:pPr>
  </w:style>
  <w:style w:type="table" w:styleId="TableGrid">
    <w:name w:val="Table Grid"/>
    <w:basedOn w:val="TableNormal"/>
    <w:uiPriority w:val="39"/>
    <w:rsid w:val="00A44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20"/>
    <w:qFormat/>
    <w:rsid w:val="00B62625"/>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CardIndented">
    <w:name w:val="Card (Indented)"/>
    <w:basedOn w:val="Normal"/>
    <w:link w:val="CardIndentedChar"/>
    <w:qFormat/>
    <w:rsid w:val="00BB269B"/>
    <w:pPr>
      <w:ind w:left="288"/>
    </w:pPr>
  </w:style>
  <w:style w:type="character" w:customStyle="1" w:styleId="CardIndentedChar">
    <w:name w:val="Card (Indented) Char"/>
    <w:basedOn w:val="DefaultParagraphFont"/>
    <w:link w:val="CardIndented"/>
    <w:rsid w:val="00BB269B"/>
    <w:rPr>
      <w:rFonts w:ascii="Arial" w:hAnsi="Arial" w:cs="Arial"/>
    </w:rPr>
  </w:style>
  <w:style w:type="character" w:customStyle="1" w:styleId="underline">
    <w:name w:val="underline"/>
    <w:basedOn w:val="DefaultParagraphFont"/>
    <w:qFormat/>
    <w:rsid w:val="00CB4F57"/>
    <w:rPr>
      <w:rFonts w:ascii="Times New Roman" w:hAnsi="Times New Roman"/>
      <w:sz w:val="22"/>
      <w:u w:val="single"/>
    </w:rPr>
  </w:style>
  <w:style w:type="paragraph" w:customStyle="1" w:styleId="Emphasis1">
    <w:name w:val="Emphasis1"/>
    <w:basedOn w:val="Normal"/>
    <w:uiPriority w:val="8"/>
    <w:qFormat/>
    <w:rsid w:val="00CD7C3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2B55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55F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9963">
      <w:bodyDiv w:val="1"/>
      <w:marLeft w:val="0"/>
      <w:marRight w:val="0"/>
      <w:marTop w:val="0"/>
      <w:marBottom w:val="0"/>
      <w:divBdr>
        <w:top w:val="none" w:sz="0" w:space="0" w:color="auto"/>
        <w:left w:val="none" w:sz="0" w:space="0" w:color="auto"/>
        <w:bottom w:val="none" w:sz="0" w:space="0" w:color="auto"/>
        <w:right w:val="none" w:sz="0" w:space="0" w:color="auto"/>
      </w:divBdr>
      <w:divsChild>
        <w:div w:id="519438374">
          <w:marLeft w:val="0"/>
          <w:marRight w:val="0"/>
          <w:marTop w:val="0"/>
          <w:marBottom w:val="0"/>
          <w:divBdr>
            <w:top w:val="none" w:sz="0" w:space="0" w:color="auto"/>
            <w:left w:val="none" w:sz="0" w:space="0" w:color="auto"/>
            <w:bottom w:val="none" w:sz="0" w:space="0" w:color="auto"/>
            <w:right w:val="none" w:sz="0" w:space="0" w:color="auto"/>
          </w:divBdr>
          <w:divsChild>
            <w:div w:id="13203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1179602">
      <w:bodyDiv w:val="1"/>
      <w:marLeft w:val="0"/>
      <w:marRight w:val="0"/>
      <w:marTop w:val="0"/>
      <w:marBottom w:val="0"/>
      <w:divBdr>
        <w:top w:val="none" w:sz="0" w:space="0" w:color="auto"/>
        <w:left w:val="none" w:sz="0" w:space="0" w:color="auto"/>
        <w:bottom w:val="none" w:sz="0" w:space="0" w:color="auto"/>
        <w:right w:val="none" w:sz="0" w:space="0" w:color="auto"/>
      </w:divBdr>
      <w:divsChild>
        <w:div w:id="1121269694">
          <w:marLeft w:val="0"/>
          <w:marRight w:val="0"/>
          <w:marTop w:val="0"/>
          <w:marBottom w:val="0"/>
          <w:divBdr>
            <w:top w:val="none" w:sz="0" w:space="0" w:color="auto"/>
            <w:left w:val="none" w:sz="0" w:space="0" w:color="auto"/>
            <w:bottom w:val="none" w:sz="0" w:space="0" w:color="auto"/>
            <w:right w:val="none" w:sz="0" w:space="0" w:color="auto"/>
          </w:divBdr>
          <w:divsChild>
            <w:div w:id="15406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11418">
      <w:bodyDiv w:val="1"/>
      <w:marLeft w:val="0"/>
      <w:marRight w:val="0"/>
      <w:marTop w:val="0"/>
      <w:marBottom w:val="0"/>
      <w:divBdr>
        <w:top w:val="none" w:sz="0" w:space="0" w:color="auto"/>
        <w:left w:val="none" w:sz="0" w:space="0" w:color="auto"/>
        <w:bottom w:val="none" w:sz="0" w:space="0" w:color="auto"/>
        <w:right w:val="none" w:sz="0" w:space="0" w:color="auto"/>
      </w:divBdr>
      <w:divsChild>
        <w:div w:id="1457915007">
          <w:marLeft w:val="0"/>
          <w:marRight w:val="0"/>
          <w:marTop w:val="0"/>
          <w:marBottom w:val="0"/>
          <w:divBdr>
            <w:top w:val="none" w:sz="0" w:space="0" w:color="auto"/>
            <w:left w:val="none" w:sz="0" w:space="0" w:color="auto"/>
            <w:bottom w:val="none" w:sz="0" w:space="0" w:color="auto"/>
            <w:right w:val="none" w:sz="0" w:space="0" w:color="auto"/>
          </w:divBdr>
          <w:divsChild>
            <w:div w:id="9743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reference.com/browse/+if" TargetMode="External"/><Relationship Id="rId13" Type="http://schemas.openxmlformats.org/officeDocument/2006/relationships/hyperlink" Target="http://etu.org.za/toolbox/docs/govern/polic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isnexis.com.proxy.lib.umich.edu/lnacui2api/frame.do?reloadEntirePage=true&amp;rand=1304195469571&amp;returnToKey=20_T11858051186&amp;parent=docview&amp;target=results_DocumentContent&amp;tokenKey=rsh-20.871370.378863947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umich.edu/lnacui2api/frame.do?reloadEntirePage=true&amp;rand=1304195469571&amp;returnToKey=20_T11858051186&amp;parent=docview&amp;target=results_DocumentContent&amp;tokenKey=rsh-20.871370.378863947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dictionary.reference.com/browse/+shall" TargetMode="External"/><Relationship Id="rId4" Type="http://schemas.openxmlformats.org/officeDocument/2006/relationships/settings" Target="settings.xml"/><Relationship Id="rId9" Type="http://schemas.openxmlformats.org/officeDocument/2006/relationships/hyperlink" Target="http://dictionary.reference.com/browse/+rathe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18400</Words>
  <Characters>104886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Greer</dc:creator>
  <cp:keywords>6.0.0</cp:keywords>
  <dc:description/>
  <cp:lastModifiedBy>Microsoft Office User</cp:lastModifiedBy>
  <cp:revision>3</cp:revision>
  <dcterms:created xsi:type="dcterms:W3CDTF">2024-06-17T02:06:00Z</dcterms:created>
  <dcterms:modified xsi:type="dcterms:W3CDTF">2024-06-17T02:07:00Z</dcterms:modified>
</cp:coreProperties>
</file>