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31610" w14:textId="023B0D99" w:rsidR="00A95652" w:rsidRDefault="0046055E" w:rsidP="0046055E">
      <w:pPr>
        <w:pStyle w:val="Heading1"/>
      </w:pPr>
      <w:r>
        <w:t xml:space="preserve">Davis-Powers Affirmative Supplement + Answers </w:t>
      </w:r>
    </w:p>
    <w:p w14:paraId="1B71468F" w14:textId="77777777" w:rsidR="00F77740" w:rsidRDefault="00F77740" w:rsidP="00F77740">
      <w:pPr>
        <w:pStyle w:val="Heading1"/>
        <w:rPr>
          <w:rFonts w:eastAsia="Aptos"/>
        </w:rPr>
      </w:pPr>
      <w:r>
        <w:rPr>
          <w:rFonts w:eastAsia="Aptos"/>
        </w:rPr>
        <w:t>AFFIRMATIVE</w:t>
      </w:r>
    </w:p>
    <w:p w14:paraId="63AC9233" w14:textId="77777777" w:rsidR="00F77740" w:rsidRDefault="00F77740" w:rsidP="00F77740">
      <w:pPr>
        <w:pStyle w:val="Heading2"/>
        <w:rPr>
          <w:rFonts w:eastAsia="Aptos"/>
        </w:rPr>
      </w:pPr>
      <w:r>
        <w:rPr>
          <w:rFonts w:eastAsia="Aptos"/>
        </w:rPr>
        <w:t>UQ – Innovation Low Now</w:t>
      </w:r>
    </w:p>
    <w:p w14:paraId="6E718C7C" w14:textId="77777777" w:rsidR="00F77740" w:rsidRDefault="00F77740" w:rsidP="00F77740">
      <w:pPr>
        <w:pStyle w:val="Heading3"/>
        <w:rPr>
          <w:rFonts w:eastAsia="Times New Roman"/>
        </w:rPr>
      </w:pPr>
      <w:r>
        <w:rPr>
          <w:rFonts w:eastAsia="Times New Roman"/>
        </w:rPr>
        <w:t xml:space="preserve">Innovation Low – Area Gap </w:t>
      </w:r>
    </w:p>
    <w:p w14:paraId="152768B6" w14:textId="77777777" w:rsidR="00F77740" w:rsidRDefault="00F77740" w:rsidP="00F77740"/>
    <w:p w14:paraId="23E8C4BE" w14:textId="77777777" w:rsidR="00F77740" w:rsidRPr="00570081" w:rsidRDefault="00F77740" w:rsidP="00F77740">
      <w:pPr>
        <w:pStyle w:val="Heading4"/>
      </w:pPr>
      <w:r w:rsidRPr="00570081">
        <w:t>There are many diseases that aren’t properly treated because of lack of incentive to innovate, causing millions of deaths.</w:t>
      </w:r>
    </w:p>
    <w:p w14:paraId="33D07076" w14:textId="77777777" w:rsidR="00F77740" w:rsidRPr="00570081" w:rsidRDefault="00F77740" w:rsidP="00F77740">
      <w:proofErr w:type="spellStart"/>
      <w:r w:rsidRPr="00570081">
        <w:rPr>
          <w:rStyle w:val="Style13ptBold"/>
        </w:rPr>
        <w:t>Nwaka</w:t>
      </w:r>
      <w:proofErr w:type="spellEnd"/>
      <w:r w:rsidRPr="00570081">
        <w:rPr>
          <w:rStyle w:val="Style13ptBold"/>
        </w:rPr>
        <w:t xml:space="preserve"> et al. 09</w:t>
      </w:r>
      <w:r w:rsidRPr="00570081">
        <w:t xml:space="preserve">, *Special </w:t>
      </w:r>
      <w:proofErr w:type="spellStart"/>
      <w:r w:rsidRPr="00570081">
        <w:t>Programme</w:t>
      </w:r>
      <w:proofErr w:type="spellEnd"/>
      <w:r w:rsidRPr="00570081">
        <w:t xml:space="preserve"> for Research and Training in Tropical Diseases (TDR), World Health Organization, Geneva, Switzerland. **Special </w:t>
      </w:r>
      <w:proofErr w:type="spellStart"/>
      <w:r w:rsidRPr="00570081">
        <w:t>Programme</w:t>
      </w:r>
      <w:proofErr w:type="spellEnd"/>
      <w:r w:rsidRPr="00570081">
        <w:t xml:space="preserve"> for Research and Training in Tropical Diseases (TDR), World Health Organization, Geneva, Switzerland. ***Swiss Tropical Institute, Basel, Switzerland. ****University of Antwerp, Antwerp, Belgium. *****Ewing Marion Kauffman Foundation, Kansas City, Missouri, United States of America. ******Special </w:t>
      </w:r>
      <w:proofErr w:type="spellStart"/>
      <w:r w:rsidRPr="00570081">
        <w:t>Programme</w:t>
      </w:r>
      <w:proofErr w:type="spellEnd"/>
      <w:r w:rsidRPr="00570081">
        <w:t xml:space="preserve"> for Research and Training in Tropical Diseases (TDR), World Health Organization, Geneva, Switzerland. (*Solomon, **Bernadette Ramirez, ***Reto Brun, ****Louis Maes, *****Frank Douglas, ******Robert Ridley, 8/25/2009, “Advancing Drug Innovation for Neglected Diseases—Criteria for Lead Progression”, PLOS Neglected Tropical Diseases, https://journals.plos.org/plosntds/article?id=10.1371/journal.pntd.0000440#ack)</w:t>
      </w:r>
    </w:p>
    <w:p w14:paraId="5E7724A0" w14:textId="77777777" w:rsidR="00F77740" w:rsidRPr="00570081" w:rsidRDefault="00F77740" w:rsidP="00F77740">
      <w:pPr>
        <w:shd w:val="clear" w:color="auto" w:fill="FFFFFF"/>
        <w:spacing w:after="270" w:line="270" w:lineRule="atLeast"/>
        <w:rPr>
          <w:rFonts w:eastAsia="Times New Roman"/>
          <w:color w:val="202020"/>
          <w:u w:val="single"/>
        </w:rPr>
      </w:pPr>
      <w:r w:rsidRPr="00570081">
        <w:rPr>
          <w:rFonts w:eastAsia="Times New Roman"/>
          <w:color w:val="202020"/>
        </w:rPr>
        <w:t xml:space="preserve">Ideally, the interfaces between the various processes are well resourced and managed to ensure continuous availability of health products. </w:t>
      </w:r>
      <w:r w:rsidRPr="00570081">
        <w:rPr>
          <w:rFonts w:eastAsia="Times New Roman"/>
          <w:color w:val="202020"/>
          <w:u w:val="single"/>
        </w:rPr>
        <w:t xml:space="preserve">Unfortunately, product research and development (R&amp;D) and access is skewed in </w:t>
      </w:r>
      <w:proofErr w:type="spellStart"/>
      <w:r w:rsidRPr="00570081">
        <w:rPr>
          <w:rFonts w:eastAsia="Times New Roman"/>
          <w:color w:val="202020"/>
          <w:u w:val="single"/>
        </w:rPr>
        <w:t>favour</w:t>
      </w:r>
      <w:proofErr w:type="spellEnd"/>
      <w:r w:rsidRPr="00570081">
        <w:rPr>
          <w:rFonts w:eastAsia="Times New Roman"/>
          <w:color w:val="202020"/>
          <w:u w:val="single"/>
        </w:rPr>
        <w:t xml:space="preserve"> of ailments that are commercially attractive, while those diseases that disproportionately affect poor populations in developing countries are neglected. Consequently, an estimated 1 billion people, one in six of the world's population, currently suffer from neglected tropical diseases, mostly in developing countries </w:t>
      </w:r>
      <w:hyperlink r:id="rId6" w:anchor="pntd.0000440-World2" w:history="1">
        <w:r w:rsidRPr="00570081">
          <w:rPr>
            <w:rFonts w:eastAsia="Times New Roman"/>
            <w:color w:val="1CBCA9"/>
            <w:u w:val="single"/>
          </w:rPr>
          <w:t>[6]</w:t>
        </w:r>
      </w:hyperlink>
      <w:r w:rsidRPr="00570081">
        <w:rPr>
          <w:rFonts w:eastAsia="Times New Roman"/>
          <w:color w:val="202020"/>
          <w:u w:val="single"/>
        </w:rPr>
        <w:t>. The afflicted populations are poor and commercial incentives to enable investment in the risky product R&amp;D are weak </w:t>
      </w:r>
      <w:hyperlink r:id="rId7" w:anchor="pntd.0000440-Nwaka2" w:history="1">
        <w:r w:rsidRPr="00570081">
          <w:rPr>
            <w:rFonts w:eastAsia="Times New Roman"/>
            <w:color w:val="1CBCA9"/>
            <w:u w:val="single"/>
          </w:rPr>
          <w:t>[3]</w:t>
        </w:r>
      </w:hyperlink>
      <w:r w:rsidRPr="00570081">
        <w:rPr>
          <w:rFonts w:eastAsia="Times New Roman"/>
          <w:color w:val="202020"/>
          <w:u w:val="single"/>
        </w:rPr>
        <w:t>,</w:t>
      </w:r>
      <w:hyperlink r:id="rId8" w:anchor="pntd.0000440-Trouiller1" w:history="1">
        <w:r w:rsidRPr="00570081">
          <w:rPr>
            <w:rFonts w:eastAsia="Times New Roman"/>
            <w:color w:val="1CBCA9"/>
            <w:u w:val="single"/>
          </w:rPr>
          <w:t>[7]</w:t>
        </w:r>
      </w:hyperlink>
      <w:r w:rsidRPr="00570081">
        <w:rPr>
          <w:rFonts w:eastAsia="Times New Roman"/>
          <w:color w:val="202020"/>
          <w:u w:val="single"/>
        </w:rPr>
        <w:t>. The few available drugs have problems related to their cost, safety, stability, and increasingly, the threat of resistance that may limit their utility.</w:t>
      </w:r>
    </w:p>
    <w:p w14:paraId="1BC4EC16" w14:textId="77777777" w:rsidR="00F77740" w:rsidRPr="00570081" w:rsidRDefault="00F77740" w:rsidP="00F77740">
      <w:pPr>
        <w:shd w:val="clear" w:color="auto" w:fill="FFFFFF"/>
        <w:spacing w:after="270" w:line="270" w:lineRule="atLeast"/>
        <w:rPr>
          <w:rFonts w:eastAsia="Times New Roman"/>
          <w:color w:val="202020"/>
          <w:u w:val="single"/>
        </w:rPr>
      </w:pPr>
      <w:bookmarkStart w:id="0" w:name="article1.body1.sec1.p3"/>
      <w:bookmarkEnd w:id="0"/>
      <w:r w:rsidRPr="00570081">
        <w:rPr>
          <w:rFonts w:eastAsia="Times New Roman"/>
          <w:color w:val="202020"/>
          <w:u w:val="single"/>
        </w:rPr>
        <w:t>Some of the neglected diseases include malaria, trypanosomiasis, leishmaniasis, schistosomiasis, filariasis, and onchocerciasis. Malaria is a major health problem with over 1 million deaths occurring mainly in children and pregnant women in sub-Saharan Africa </w:t>
      </w:r>
      <w:hyperlink r:id="rId9" w:anchor="pntd.0000440-Snow1" w:history="1">
        <w:r w:rsidRPr="00570081">
          <w:rPr>
            <w:rFonts w:eastAsia="Times New Roman"/>
            <w:color w:val="1CBCA9"/>
            <w:u w:val="single"/>
          </w:rPr>
          <w:t>[8]</w:t>
        </w:r>
      </w:hyperlink>
      <w:r w:rsidRPr="00570081">
        <w:rPr>
          <w:rFonts w:eastAsia="Times New Roman"/>
          <w:color w:val="202020"/>
          <w:u w:val="single"/>
        </w:rPr>
        <w:t>,</w:t>
      </w:r>
      <w:hyperlink r:id="rId10" w:anchor="pntd.0000440-Greenwood1" w:history="1">
        <w:r w:rsidRPr="00570081">
          <w:rPr>
            <w:rFonts w:eastAsia="Times New Roman"/>
            <w:color w:val="1CBCA9"/>
            <w:u w:val="single"/>
          </w:rPr>
          <w:t>[9]</w:t>
        </w:r>
      </w:hyperlink>
      <w:r w:rsidRPr="00570081">
        <w:rPr>
          <w:rFonts w:eastAsia="Times New Roman"/>
          <w:color w:val="202020"/>
          <w:u w:val="single"/>
        </w:rPr>
        <w:t>. New and affordable antimalarial drugs that are effective against resistant parasites and can be safely administered to children and pregnant women are urgently needed </w:t>
      </w:r>
      <w:hyperlink r:id="rId11" w:anchor="pntd.0000440-Nwaka2" w:history="1">
        <w:r w:rsidRPr="00570081">
          <w:rPr>
            <w:rFonts w:eastAsia="Times New Roman"/>
            <w:color w:val="1CBCA9"/>
            <w:u w:val="single"/>
          </w:rPr>
          <w:t>[3]</w:t>
        </w:r>
      </w:hyperlink>
      <w:r w:rsidRPr="00570081">
        <w:rPr>
          <w:rFonts w:eastAsia="Times New Roman"/>
          <w:color w:val="202020"/>
          <w:u w:val="single"/>
        </w:rPr>
        <w:t>,</w:t>
      </w:r>
      <w:hyperlink r:id="rId12" w:anchor="pntd.0000440-Breman1" w:history="1">
        <w:r w:rsidRPr="00570081">
          <w:rPr>
            <w:rFonts w:eastAsia="Times New Roman"/>
            <w:color w:val="1CBCA9"/>
            <w:u w:val="single"/>
          </w:rPr>
          <w:t>[10]</w:t>
        </w:r>
      </w:hyperlink>
      <w:r w:rsidRPr="00570081">
        <w:rPr>
          <w:rFonts w:eastAsia="Times New Roman"/>
          <w:color w:val="202020"/>
          <w:u w:val="single"/>
        </w:rPr>
        <w:t>.</w:t>
      </w:r>
      <w:r w:rsidRPr="00570081">
        <w:rPr>
          <w:rFonts w:eastAsia="Times New Roman"/>
          <w:color w:val="202020"/>
        </w:rPr>
        <w:t xml:space="preserve"> Even for malaria, which has probably had significant investment, the drugs expected from the existing R&amp;D portfolio in the next few years are a combination of old drugs that are mostly reliant on </w:t>
      </w:r>
      <w:proofErr w:type="spellStart"/>
      <w:r w:rsidRPr="00570081">
        <w:rPr>
          <w:rFonts w:eastAsia="Times New Roman"/>
          <w:color w:val="202020"/>
        </w:rPr>
        <w:t>artemisinins</w:t>
      </w:r>
      <w:proofErr w:type="spellEnd"/>
      <w:r w:rsidRPr="00570081">
        <w:rPr>
          <w:rFonts w:eastAsia="Times New Roman"/>
          <w:color w:val="202020"/>
        </w:rPr>
        <w:t xml:space="preserve">. </w:t>
      </w:r>
      <w:r w:rsidRPr="00570081">
        <w:rPr>
          <w:rFonts w:eastAsia="Times New Roman"/>
          <w:color w:val="202020"/>
          <w:u w:val="single"/>
        </w:rPr>
        <w:t>Going by the industrial assessment of attrition, the number of projects in the pre-clinical phase of R&amp;D is too small to guarantee success.</w:t>
      </w:r>
      <w:r w:rsidRPr="00570081">
        <w:rPr>
          <w:rFonts w:eastAsia="Times New Roman"/>
          <w:color w:val="202020"/>
        </w:rPr>
        <w:t xml:space="preserve"> </w:t>
      </w:r>
      <w:r w:rsidRPr="00570081">
        <w:rPr>
          <w:rFonts w:eastAsia="Times New Roman"/>
          <w:color w:val="202020"/>
          <w:u w:val="single"/>
        </w:rPr>
        <w:t>Recent reports of artemisinin resistance in Asia </w:t>
      </w:r>
      <w:hyperlink r:id="rId13" w:anchor="pntd.0000440-Noedl1" w:history="1">
        <w:r w:rsidRPr="00570081">
          <w:rPr>
            <w:rFonts w:eastAsia="Times New Roman"/>
            <w:color w:val="1CBCA9"/>
            <w:u w:val="single"/>
          </w:rPr>
          <w:t>[11]</w:t>
        </w:r>
      </w:hyperlink>
      <w:r w:rsidRPr="00570081">
        <w:rPr>
          <w:rFonts w:eastAsia="Times New Roman"/>
          <w:color w:val="202020"/>
          <w:u w:val="single"/>
        </w:rPr>
        <w:t> means that emphasis has to be placed on the discovery of novel entities to support the medium to long-term needs of malaria control as well as possible elimination and eradication. The ongoing discussion on malaria eradication requires major technical and financial investment today to support the discovery and development of the tools needed for eradication beyond the next 15 years.</w:t>
      </w:r>
    </w:p>
    <w:p w14:paraId="6CA1D949" w14:textId="77777777" w:rsidR="00F77740" w:rsidRDefault="00F77740" w:rsidP="00F77740">
      <w:pPr>
        <w:pStyle w:val="Heading3"/>
      </w:pPr>
      <w:r>
        <w:t>Innovation Low – Post-COVID</w:t>
      </w:r>
    </w:p>
    <w:p w14:paraId="1819C8CC" w14:textId="77777777" w:rsidR="00F77740" w:rsidRDefault="00F77740" w:rsidP="00F77740">
      <w:pPr>
        <w:pStyle w:val="Heading4"/>
      </w:pPr>
      <w:r>
        <w:t xml:space="preserve">More innovation and preparedness </w:t>
      </w:r>
      <w:proofErr w:type="gramStart"/>
      <w:r>
        <w:t>is</w:t>
      </w:r>
      <w:proofErr w:type="gramEnd"/>
      <w:r>
        <w:t xml:space="preserve"> required, even after COVID</w:t>
      </w:r>
    </w:p>
    <w:p w14:paraId="3038F694" w14:textId="77777777" w:rsidR="00F77740" w:rsidRPr="00570081" w:rsidRDefault="00F77740" w:rsidP="00F77740">
      <w:pPr>
        <w:rPr>
          <w:rStyle w:val="StyleUnderline"/>
        </w:rPr>
      </w:pPr>
      <w:proofErr w:type="spellStart"/>
      <w:r w:rsidRPr="00570081">
        <w:rPr>
          <w:rStyle w:val="Style13ptBold"/>
        </w:rPr>
        <w:t>Durugbo</w:t>
      </w:r>
      <w:proofErr w:type="spellEnd"/>
      <w:r w:rsidRPr="00570081">
        <w:rPr>
          <w:rStyle w:val="Style13ptBold"/>
        </w:rPr>
        <w:t xml:space="preserve"> et al. ‘22</w:t>
      </w:r>
      <w:r w:rsidRPr="00570081">
        <w:rPr>
          <w:sz w:val="16"/>
        </w:rPr>
        <w:t xml:space="preserve">, </w:t>
      </w:r>
      <w:proofErr w:type="spellStart"/>
      <w:r w:rsidRPr="00570081">
        <w:rPr>
          <w:sz w:val="16"/>
        </w:rPr>
        <w:t>Durugbo</w:t>
      </w:r>
      <w:proofErr w:type="spellEnd"/>
      <w:r w:rsidRPr="00570081">
        <w:rPr>
          <w:sz w:val="16"/>
        </w:rPr>
        <w:t xml:space="preserve"> is currently an Associate Professor, and the Head of the Innovation and Technology Management Department, Soud </w:t>
      </w:r>
      <w:proofErr w:type="spellStart"/>
      <w:r w:rsidRPr="00570081">
        <w:rPr>
          <w:sz w:val="16"/>
        </w:rPr>
        <w:t>almahamid</w:t>
      </w:r>
      <w:proofErr w:type="spellEnd"/>
      <w:r w:rsidRPr="00570081">
        <w:rPr>
          <w:sz w:val="16"/>
        </w:rPr>
        <w:t xml:space="preserve">. Professor at Arabian Gulf University. Arabian Gulf University ... </w:t>
      </w:r>
      <w:proofErr w:type="spellStart"/>
      <w:r w:rsidRPr="00570081">
        <w:rPr>
          <w:sz w:val="16"/>
        </w:rPr>
        <w:t>P.h.d</w:t>
      </w:r>
      <w:proofErr w:type="spellEnd"/>
      <w:r w:rsidRPr="00570081">
        <w:rPr>
          <w:sz w:val="16"/>
        </w:rPr>
        <w:t xml:space="preserve"> Management Information Systems, Lulwa H. </w:t>
      </w:r>
      <w:proofErr w:type="spellStart"/>
      <w:r w:rsidRPr="00570081">
        <w:rPr>
          <w:sz w:val="16"/>
        </w:rPr>
        <w:t>Budalamah</w:t>
      </w:r>
      <w:proofErr w:type="spellEnd"/>
      <w:r w:rsidRPr="00570081">
        <w:rPr>
          <w:sz w:val="16"/>
        </w:rPr>
        <w:t xml:space="preserve"> holds a PhD in Innovation Management from the Arabian. Professor Odeh Al-</w:t>
      </w:r>
      <w:proofErr w:type="spellStart"/>
      <w:r w:rsidRPr="00570081">
        <w:rPr>
          <w:sz w:val="16"/>
        </w:rPr>
        <w:t>Jayyousi</w:t>
      </w:r>
      <w:proofErr w:type="spellEnd"/>
      <w:r w:rsidRPr="00570081">
        <w:rPr>
          <w:sz w:val="16"/>
        </w:rPr>
        <w:t xml:space="preserve"> is the head of Technology and Innovation Management at the Arabian Gulf University in Bahrain, Batoul </w:t>
      </w:r>
      <w:proofErr w:type="spellStart"/>
      <w:r w:rsidRPr="00570081">
        <w:rPr>
          <w:sz w:val="16"/>
        </w:rPr>
        <w:t>Bendimerad</w:t>
      </w:r>
      <w:proofErr w:type="spellEnd"/>
      <w:r w:rsidRPr="00570081">
        <w:rPr>
          <w:sz w:val="16"/>
        </w:rPr>
        <w:t xml:space="preserve">. Service Delivery Manager at National Aviation Services. National Aviation Services Maastricht Business school.( Christopher </w:t>
      </w:r>
      <w:proofErr w:type="spellStart"/>
      <w:r w:rsidRPr="00570081">
        <w:rPr>
          <w:sz w:val="16"/>
        </w:rPr>
        <w:t>M.Durugbo</w:t>
      </w:r>
      <w:proofErr w:type="spellEnd"/>
      <w:r w:rsidRPr="00570081">
        <w:rPr>
          <w:sz w:val="16"/>
        </w:rPr>
        <w:t xml:space="preserve">, Sound M. </w:t>
      </w:r>
      <w:proofErr w:type="spellStart"/>
      <w:r w:rsidRPr="00570081">
        <w:rPr>
          <w:sz w:val="16"/>
        </w:rPr>
        <w:t>Almahamid</w:t>
      </w:r>
      <w:proofErr w:type="spellEnd"/>
      <w:r w:rsidRPr="00570081">
        <w:rPr>
          <w:sz w:val="16"/>
        </w:rPr>
        <w:t xml:space="preserve">, Lulwa H. </w:t>
      </w:r>
      <w:proofErr w:type="spellStart"/>
      <w:r w:rsidRPr="00570081">
        <w:rPr>
          <w:sz w:val="16"/>
        </w:rPr>
        <w:t>Budalamah</w:t>
      </w:r>
      <w:proofErr w:type="spellEnd"/>
      <w:r w:rsidRPr="00570081">
        <w:rPr>
          <w:sz w:val="16"/>
        </w:rPr>
        <w:t>, Odeh R. Al-</w:t>
      </w:r>
      <w:proofErr w:type="spellStart"/>
      <w:r w:rsidRPr="00570081">
        <w:rPr>
          <w:sz w:val="16"/>
        </w:rPr>
        <w:t>Jayyousi</w:t>
      </w:r>
      <w:proofErr w:type="spellEnd"/>
      <w:r w:rsidRPr="00570081">
        <w:rPr>
          <w:sz w:val="16"/>
        </w:rPr>
        <w:t xml:space="preserve"> and Batoul </w:t>
      </w:r>
      <w:proofErr w:type="spellStart"/>
      <w:r w:rsidRPr="00570081">
        <w:rPr>
          <w:sz w:val="16"/>
        </w:rPr>
        <w:t>Bendimerad</w:t>
      </w:r>
      <w:proofErr w:type="spellEnd"/>
      <w:r w:rsidRPr="00570081">
        <w:rPr>
          <w:sz w:val="16"/>
        </w:rPr>
        <w:t xml:space="preserve">, 2022, “ Preparedness for Innovation in time of crisis: lessons from initial covid-19pandemic response, https://www.worldscientific.com/doi/full/10.1142/S0219877021400125) Coronavirus2 Disease 2019 (COVID-19) is a pandemic, i.e. a worldwide disease outbreak, and medical emergency that poses a unique crisis-driven context for innovation. </w:t>
      </w:r>
      <w:r w:rsidRPr="00570081">
        <w:rPr>
          <w:rStyle w:val="StyleUnderline"/>
        </w:rPr>
        <w:t>Although medical knowledge on the clinical presentation, epidemiology, treatment, and prognosis continues to emerge and evolve</w:t>
      </w:r>
      <w:r w:rsidRPr="00570081">
        <w:rPr>
          <w:sz w:val="16"/>
        </w:rPr>
        <w:t xml:space="preserve"> [Sohrabi et al. (2020); Shah and Farrow (2020)], </w:t>
      </w:r>
      <w:r w:rsidRPr="00570081">
        <w:rPr>
          <w:rStyle w:val="Emphasis"/>
        </w:rPr>
        <w:t>there is limited scientific knowledge on preparedness for the COVID-19 response in innovation management (IM) contexts</w:t>
      </w:r>
      <w:r w:rsidRPr="00570081">
        <w:rPr>
          <w:sz w:val="16"/>
        </w:rPr>
        <w:t xml:space="preserve">. Furthermore, IM scholars [Brem et al. (2021)] note that </w:t>
      </w:r>
      <w:r w:rsidRPr="00570081">
        <w:rPr>
          <w:rStyle w:val="StyleUnderline"/>
        </w:rPr>
        <w:t>pandemics will likely affect humanity again and argue that future crises could benefit from current knowledge acquired during innovation processes triggered by COVID-19</w:t>
      </w:r>
      <w:r w:rsidRPr="00570081">
        <w:rPr>
          <w:sz w:val="16"/>
        </w:rPr>
        <w:t>. While related studies discuss framings of technological and service innovations accelerated by COVID-19 [</w:t>
      </w:r>
      <w:proofErr w:type="spellStart"/>
      <w:r w:rsidRPr="00570081">
        <w:rPr>
          <w:sz w:val="16"/>
        </w:rPr>
        <w:t>Woolliscroft</w:t>
      </w:r>
      <w:proofErr w:type="spellEnd"/>
      <w:r w:rsidRPr="00570081">
        <w:rPr>
          <w:sz w:val="16"/>
        </w:rPr>
        <w:t xml:space="preserve"> (2020); Heinonen and </w:t>
      </w:r>
      <w:proofErr w:type="spellStart"/>
      <w:r w:rsidRPr="00570081">
        <w:rPr>
          <w:sz w:val="16"/>
        </w:rPr>
        <w:t>Strandvik</w:t>
      </w:r>
      <w:proofErr w:type="spellEnd"/>
      <w:r w:rsidRPr="00570081">
        <w:rPr>
          <w:sz w:val="16"/>
        </w:rPr>
        <w:t xml:space="preserve"> (2020); Azoulay and Jones (2020); Brem et al. (2021)], </w:t>
      </w:r>
      <w:r w:rsidRPr="00570081">
        <w:rPr>
          <w:rStyle w:val="StyleUnderline"/>
        </w:rPr>
        <w:t>an analysis of the literature suggests paucity on research concerning preparedness strategies for the initial response to COVID-19, in an IM context</w:t>
      </w:r>
      <w:r w:rsidRPr="00570081">
        <w:rPr>
          <w:sz w:val="16"/>
        </w:rPr>
        <w:t xml:space="preserve">. With researchers and practitioners worldwide reflecting on future challenges of a post-COVID era [Dey et al. (2020); Chesbrough (2020)], there is a need to learn lessons on the nuances and niceties of preparedness strategies adopted by organizations for confronting the pandemic. This premise is the motivation for our study. The main objective here is not to revisit or engage in the discourse and debate on the epidemiology of COVID-19 or the soundness, effectiveness, or efficiency of the crisis response, but rather examine the IM lessons learnt on preparedness for mitigating the transmission and spread of COVID-19.Due to the impact of COVID-19, some researchers [Azoulay and Jones (2020)] argue that responses in the form of innovative healthcare solutions such as vaccines and therapies, driven by open innovation [Chesbrough (2020)] are crucial for </w:t>
      </w:r>
      <w:proofErr w:type="spellStart"/>
      <w:r w:rsidRPr="00570081">
        <w:rPr>
          <w:sz w:val="16"/>
        </w:rPr>
        <w:t>recovery,Innovativeness</w:t>
      </w:r>
      <w:proofErr w:type="spellEnd"/>
      <w:r w:rsidRPr="00570081">
        <w:rPr>
          <w:sz w:val="16"/>
        </w:rPr>
        <w:t xml:space="preserve"> in times of crisis emanates from both concepts [Pearson and Mitroff (1993); Bessant et al. (2015)] and shapes the effective management of crisis situations in the form of ad hoc decisions, customized solutions or thoroughly planned and prepared approaches based on prior experiences and knowledge of subject matter experts. </w:t>
      </w:r>
      <w:r w:rsidRPr="00570081">
        <w:rPr>
          <w:rStyle w:val="StyleUnderline"/>
        </w:rPr>
        <w:t>Furthermore, the stakes in preparedness tend to be higher because lack of preparation increases potentials for paralysis i.e. situations in which pressures overwhelm decision makers rendering them incapable of taking decisive action [Rosenthal et al. (2001)]. Thus, managing crisis entails preparedness to innovate for averting or containing disasters and emergencies.</w:t>
      </w:r>
    </w:p>
    <w:p w14:paraId="145855A6" w14:textId="77777777" w:rsidR="00F77740" w:rsidRDefault="00F77740" w:rsidP="00F77740">
      <w:pPr>
        <w:pStyle w:val="Heading2"/>
        <w:rPr>
          <w:rFonts w:eastAsia="Aptos"/>
        </w:rPr>
      </w:pPr>
      <w:r>
        <w:rPr>
          <w:rFonts w:eastAsia="Aptos"/>
        </w:rPr>
        <w:t xml:space="preserve">! Ext. – Bioterrorism </w:t>
      </w:r>
    </w:p>
    <w:p w14:paraId="1BDA7888" w14:textId="77777777" w:rsidR="00F77740" w:rsidRPr="002D20A5" w:rsidRDefault="00F77740" w:rsidP="00F77740">
      <w:pPr>
        <w:spacing w:before="40" w:after="0" w:line="303" w:lineRule="auto"/>
        <w:outlineLvl w:val="3"/>
        <w:rPr>
          <w:rFonts w:eastAsia="Calibri"/>
          <w:b/>
          <w:color w:val="000000"/>
          <w:sz w:val="26"/>
          <w:szCs w:val="26"/>
          <w:lang w:val="en"/>
        </w:rPr>
      </w:pPr>
      <w:bookmarkStart w:id="1" w:name="_nqzg012yat8m" w:colFirst="0" w:colLast="0"/>
      <w:bookmarkEnd w:id="1"/>
      <w:r w:rsidRPr="002D20A5">
        <w:rPr>
          <w:rFonts w:eastAsia="Calibri"/>
          <w:b/>
          <w:color w:val="000000"/>
          <w:sz w:val="26"/>
          <w:szCs w:val="26"/>
          <w:lang w:val="en"/>
        </w:rPr>
        <w:t>Bioterror is feasible and causes extinction.</w:t>
      </w:r>
    </w:p>
    <w:p w14:paraId="274EA7DD" w14:textId="77777777" w:rsidR="00F77740" w:rsidRPr="002D20A5" w:rsidRDefault="00F77740" w:rsidP="00F77740">
      <w:pPr>
        <w:spacing w:line="256" w:lineRule="auto"/>
        <w:rPr>
          <w:rFonts w:eastAsia="Calibri"/>
          <w:lang w:val="en"/>
        </w:rPr>
      </w:pPr>
      <w:r w:rsidRPr="002D20A5">
        <w:rPr>
          <w:rFonts w:eastAsia="Calibri"/>
          <w:b/>
          <w:sz w:val="26"/>
          <w:szCs w:val="26"/>
          <w:lang w:val="en"/>
        </w:rPr>
        <w:t>Walsh 19</w:t>
      </w:r>
      <w:r w:rsidRPr="002D20A5">
        <w:rPr>
          <w:rFonts w:eastAsia="Calibri"/>
          <w:lang w:val="en"/>
        </w:rPr>
        <w:t xml:space="preserve">, </w:t>
      </w:r>
      <w:r w:rsidRPr="002D20A5">
        <w:rPr>
          <w:rFonts w:eastAsia="Calibri"/>
          <w:highlight w:val="white"/>
          <w:lang w:val="en"/>
        </w:rPr>
        <w:t xml:space="preserve">Bryan Walsh has a </w:t>
      </w:r>
      <w:r w:rsidRPr="002D20A5">
        <w:rPr>
          <w:rFonts w:eastAsia="Calibri"/>
          <w:lang w:val="en"/>
        </w:rPr>
        <w:t>BA from Princeton University,</w:t>
      </w:r>
      <w:r w:rsidRPr="002D20A5">
        <w:rPr>
          <w:rFonts w:eastAsia="Calibri"/>
          <w:highlight w:val="white"/>
          <w:lang w:val="en"/>
        </w:rPr>
        <w:t xml:space="preserve"> He worked at Time magazine for 15 years as a foreign correspondent in Hong Kong and Tokyo, an environment writer, and as international editor, </w:t>
      </w:r>
      <w:r w:rsidRPr="002D20A5">
        <w:rPr>
          <w:rFonts w:eastAsia="Calibri"/>
          <w:lang w:val="en"/>
        </w:rPr>
        <w:t xml:space="preserve">the Future Correspondent for Axios, Editor of the Science and Technology Publication </w:t>
      </w:r>
      <w:proofErr w:type="spellStart"/>
      <w:r w:rsidRPr="002D20A5">
        <w:rPr>
          <w:rFonts w:eastAsia="Calibri"/>
          <w:lang w:val="en"/>
        </w:rPr>
        <w:t>OneZero</w:t>
      </w:r>
      <w:proofErr w:type="spellEnd"/>
      <w:r w:rsidRPr="002D20A5">
        <w:rPr>
          <w:rFonts w:eastAsia="Calibri"/>
          <w:lang w:val="en"/>
        </w:rPr>
        <w:t xml:space="preserve">, Former Senior and International Editor at Time Magazine, </w:t>
      </w:r>
      <w:r w:rsidRPr="002D20A5">
        <w:rPr>
          <w:rFonts w:eastAsia="Calibri"/>
          <w:highlight w:val="white"/>
          <w:lang w:val="en"/>
        </w:rPr>
        <w:t xml:space="preserve">is an editorial director at Vox overseeing the tech, climate, and world teams, as well as the editor of Vox’ Future Perfect section. </w:t>
      </w:r>
      <w:r w:rsidRPr="002D20A5">
        <w:rPr>
          <w:rFonts w:eastAsia="Calibri"/>
          <w:lang w:val="en"/>
        </w:rPr>
        <w:t xml:space="preserve">(Bryan, August 27, </w:t>
      </w:r>
      <w:r w:rsidRPr="002D20A5">
        <w:rPr>
          <w:rFonts w:eastAsia="Calibri"/>
          <w:i/>
          <w:lang w:val="en"/>
        </w:rPr>
        <w:t>End Times: A Brief Guide to the End of the World</w:t>
      </w:r>
      <w:r w:rsidRPr="002D20A5">
        <w:rPr>
          <w:rFonts w:eastAsia="Calibri"/>
          <w:lang w:val="en"/>
        </w:rPr>
        <w:t>, Hatchet Books, Chapter 6, pp. 204-206)</w:t>
      </w:r>
    </w:p>
    <w:p w14:paraId="0F8A9471" w14:textId="77777777" w:rsidR="00F77740" w:rsidRPr="002D20A5" w:rsidRDefault="00F77740" w:rsidP="00F77740">
      <w:pPr>
        <w:spacing w:line="256" w:lineRule="auto"/>
        <w:rPr>
          <w:rFonts w:eastAsia="Calibri"/>
          <w:sz w:val="14"/>
          <w:szCs w:val="14"/>
          <w:lang w:val="en"/>
        </w:rPr>
      </w:pPr>
      <w:r w:rsidRPr="002D20A5">
        <w:rPr>
          <w:rFonts w:eastAsia="Calibri"/>
          <w:sz w:val="14"/>
          <w:szCs w:val="14"/>
          <w:lang w:val="en"/>
        </w:rPr>
        <w:t xml:space="preserve">I’ve lived through disease outbreaks, and in the previous chapter I showed just how unprepared we are to face a widespread pandemic of flu or another new pathogen like SARS. But </w:t>
      </w:r>
      <w:r w:rsidRPr="002D20A5">
        <w:rPr>
          <w:rFonts w:eastAsia="Calibri"/>
          <w:highlight w:val="cyan"/>
          <w:u w:val="single"/>
          <w:lang w:val="en"/>
        </w:rPr>
        <w:t xml:space="preserve">a </w:t>
      </w:r>
      <w:r w:rsidRPr="002D20A5">
        <w:rPr>
          <w:rFonts w:eastAsia="Calibri"/>
          <w:b/>
          <w:highlight w:val="cyan"/>
          <w:u w:val="single"/>
          <w:lang w:val="en"/>
        </w:rPr>
        <w:t>deliberate</w:t>
      </w:r>
      <w:r w:rsidRPr="002D20A5">
        <w:rPr>
          <w:rFonts w:eastAsia="Calibri"/>
          <w:highlight w:val="cyan"/>
          <w:u w:val="single"/>
          <w:lang w:val="en"/>
        </w:rPr>
        <w:t xml:space="preserve"> outbreak</w:t>
      </w:r>
      <w:r w:rsidRPr="002D20A5">
        <w:rPr>
          <w:rFonts w:eastAsia="Calibri"/>
          <w:u w:val="single"/>
          <w:lang w:val="en"/>
        </w:rPr>
        <w:t xml:space="preserve"> caused </w:t>
      </w:r>
      <w:r w:rsidRPr="002D20A5">
        <w:rPr>
          <w:rFonts w:eastAsia="Calibri"/>
          <w:highlight w:val="cyan"/>
          <w:u w:val="single"/>
          <w:lang w:val="en"/>
        </w:rPr>
        <w:t xml:space="preserve">by an </w:t>
      </w:r>
      <w:r w:rsidRPr="002D20A5">
        <w:rPr>
          <w:rFonts w:eastAsia="Calibri"/>
          <w:b/>
          <w:highlight w:val="cyan"/>
          <w:u w:val="single"/>
          <w:lang w:val="en"/>
        </w:rPr>
        <w:t>engineered</w:t>
      </w:r>
      <w:r w:rsidRPr="002D20A5">
        <w:rPr>
          <w:rFonts w:eastAsia="Calibri"/>
          <w:highlight w:val="cyan"/>
          <w:u w:val="single"/>
          <w:lang w:val="en"/>
        </w:rPr>
        <w:t xml:space="preserve"> pathogen</w:t>
      </w:r>
      <w:r w:rsidRPr="002D20A5">
        <w:rPr>
          <w:rFonts w:eastAsia="Calibri"/>
          <w:u w:val="single"/>
          <w:lang w:val="en"/>
        </w:rPr>
        <w:t xml:space="preserve"> would be </w:t>
      </w:r>
      <w:r w:rsidRPr="002D20A5">
        <w:rPr>
          <w:rFonts w:eastAsia="Calibri"/>
          <w:b/>
          <w:u w:val="single"/>
          <w:lang w:val="en"/>
        </w:rPr>
        <w:t>far worse</w:t>
      </w:r>
      <w:r w:rsidRPr="002D20A5">
        <w:rPr>
          <w:rFonts w:eastAsia="Calibri"/>
          <w:sz w:val="14"/>
          <w:szCs w:val="14"/>
          <w:lang w:val="en"/>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2D20A5">
        <w:rPr>
          <w:rFonts w:eastAsia="Calibri"/>
          <w:u w:val="single"/>
          <w:lang w:val="en"/>
        </w:rPr>
        <w:t>terror</w:t>
      </w:r>
      <w:r w:rsidRPr="002D20A5">
        <w:rPr>
          <w:rFonts w:eastAsia="Calibri"/>
          <w:sz w:val="14"/>
          <w:szCs w:val="14"/>
          <w:lang w:val="en"/>
        </w:rPr>
        <w:t xml:space="preserve"> that </w:t>
      </w:r>
      <w:r w:rsidRPr="002D20A5">
        <w:rPr>
          <w:rFonts w:eastAsia="Calibri"/>
          <w:highlight w:val="cyan"/>
          <w:u w:val="single"/>
          <w:lang w:val="en"/>
        </w:rPr>
        <w:t xml:space="preserve">would </w:t>
      </w:r>
      <w:r w:rsidRPr="002D20A5">
        <w:rPr>
          <w:rFonts w:eastAsia="Calibri"/>
          <w:b/>
          <w:highlight w:val="cyan"/>
          <w:u w:val="single"/>
          <w:lang w:val="en"/>
        </w:rPr>
        <w:t>spread</w:t>
      </w:r>
      <w:r w:rsidRPr="002D20A5">
        <w:rPr>
          <w:rFonts w:eastAsia="Calibri"/>
          <w:sz w:val="14"/>
          <w:szCs w:val="14"/>
          <w:lang w:val="en"/>
        </w:rPr>
        <w:t xml:space="preserve"> once it became clear that the death and disease in our midst was not the random work of nature, but a deliberate act of malice. We’re scared of disease </w:t>
      </w:r>
      <w:proofErr w:type="gramStart"/>
      <w:r w:rsidRPr="002D20A5">
        <w:rPr>
          <w:rFonts w:eastAsia="Calibri"/>
          <w:sz w:val="14"/>
          <w:szCs w:val="14"/>
          <w:lang w:val="en"/>
        </w:rPr>
        <w:t>outbreaks</w:t>
      </w:r>
      <w:proofErr w:type="gramEnd"/>
      <w:r w:rsidRPr="002D20A5">
        <w:rPr>
          <w:rFonts w:eastAsia="Calibri"/>
          <w:sz w:val="14"/>
          <w:szCs w:val="14"/>
          <w:lang w:val="en"/>
        </w:rPr>
        <w:t xml:space="preserve"> and we’re scared of terrorism—put them together and you have </w:t>
      </w:r>
      <w:r w:rsidRPr="002D20A5">
        <w:rPr>
          <w:rFonts w:eastAsia="Calibri"/>
          <w:u w:val="single"/>
          <w:lang w:val="en"/>
        </w:rPr>
        <w:t xml:space="preserve">a formula for </w:t>
      </w:r>
      <w:r w:rsidRPr="002D20A5">
        <w:rPr>
          <w:rFonts w:eastAsia="Calibri"/>
          <w:b/>
          <w:highlight w:val="cyan"/>
          <w:u w:val="single"/>
          <w:lang w:val="en"/>
        </w:rPr>
        <w:t>chaos</w:t>
      </w:r>
      <w:r w:rsidRPr="002D20A5">
        <w:rPr>
          <w:rFonts w:eastAsia="Calibri"/>
          <w:sz w:val="14"/>
          <w:szCs w:val="14"/>
          <w:lang w:val="en"/>
        </w:rPr>
        <w:t>.</w:t>
      </w:r>
    </w:p>
    <w:p w14:paraId="526D6DA5" w14:textId="77777777" w:rsidR="00F77740" w:rsidRPr="002D20A5" w:rsidRDefault="00F77740" w:rsidP="00F77740">
      <w:pPr>
        <w:spacing w:line="256" w:lineRule="auto"/>
        <w:rPr>
          <w:rFonts w:eastAsia="Calibri"/>
          <w:u w:val="single"/>
          <w:lang w:val="en"/>
        </w:rPr>
      </w:pPr>
      <w:r w:rsidRPr="002D20A5">
        <w:rPr>
          <w:rFonts w:eastAsia="Calibri"/>
          <w:sz w:val="14"/>
          <w:szCs w:val="14"/>
          <w:lang w:val="en"/>
        </w:rPr>
        <w:t xml:space="preserve">As deadly and as disruptive as a conventional bioterror incident would be, an attack that employed existing pathogens could only spread so far, limited by the same laws of evolution that circumscribe natural disease outbreaks. But </w:t>
      </w:r>
      <w:r w:rsidRPr="002D20A5">
        <w:rPr>
          <w:rFonts w:eastAsia="Calibri"/>
          <w:u w:val="single"/>
          <w:lang w:val="en"/>
        </w:rPr>
        <w:t>a virus engineered in a lab to break</w:t>
      </w:r>
      <w:r w:rsidRPr="002D20A5">
        <w:rPr>
          <w:rFonts w:eastAsia="Calibri"/>
          <w:sz w:val="14"/>
          <w:szCs w:val="14"/>
          <w:lang w:val="en"/>
        </w:rPr>
        <w:t xml:space="preserve"> those </w:t>
      </w:r>
      <w:r w:rsidRPr="002D20A5">
        <w:rPr>
          <w:rFonts w:eastAsia="Calibri"/>
          <w:u w:val="single"/>
          <w:lang w:val="en"/>
        </w:rPr>
        <w:t xml:space="preserve">laws could </w:t>
      </w:r>
      <w:r w:rsidRPr="002D20A5">
        <w:rPr>
          <w:rFonts w:eastAsia="Calibri"/>
          <w:b/>
          <w:u w:val="single"/>
          <w:lang w:val="en"/>
        </w:rPr>
        <w:t xml:space="preserve">spread </w:t>
      </w:r>
      <w:r w:rsidRPr="002D20A5">
        <w:rPr>
          <w:rFonts w:eastAsia="Calibri"/>
          <w:b/>
          <w:highlight w:val="cyan"/>
          <w:u w:val="single"/>
          <w:lang w:val="en"/>
        </w:rPr>
        <w:t>fast</w:t>
      </w:r>
      <w:r w:rsidRPr="002D20A5">
        <w:rPr>
          <w:rFonts w:eastAsia="Calibri"/>
          <w:b/>
          <w:u w:val="single"/>
          <w:lang w:val="en"/>
        </w:rPr>
        <w:t>er</w:t>
      </w:r>
      <w:r w:rsidRPr="002D20A5">
        <w:rPr>
          <w:rFonts w:eastAsia="Calibri"/>
          <w:highlight w:val="cyan"/>
          <w:u w:val="single"/>
          <w:lang w:val="en"/>
        </w:rPr>
        <w:t xml:space="preserve"> and </w:t>
      </w:r>
      <w:r w:rsidRPr="002D20A5">
        <w:rPr>
          <w:rFonts w:eastAsia="Calibri"/>
          <w:b/>
          <w:highlight w:val="cyan"/>
          <w:u w:val="single"/>
          <w:lang w:val="en"/>
        </w:rPr>
        <w:t>kill quicker</w:t>
      </w:r>
      <w:r w:rsidRPr="002D20A5">
        <w:rPr>
          <w:rFonts w:eastAsia="Calibri"/>
          <w:highlight w:val="cyan"/>
          <w:u w:val="single"/>
          <w:lang w:val="en"/>
        </w:rPr>
        <w:t xml:space="preserve"> than </w:t>
      </w:r>
      <w:r w:rsidRPr="002D20A5">
        <w:rPr>
          <w:rFonts w:eastAsia="Calibri"/>
          <w:b/>
          <w:highlight w:val="cyan"/>
          <w:u w:val="single"/>
          <w:lang w:val="en"/>
        </w:rPr>
        <w:t>anything</w:t>
      </w:r>
      <w:r w:rsidRPr="002D20A5">
        <w:rPr>
          <w:rFonts w:eastAsia="Calibri"/>
          <w:u w:val="single"/>
          <w:lang w:val="en"/>
        </w:rPr>
        <w:t xml:space="preserve"> that would emerge out of nature. </w:t>
      </w:r>
      <w:r w:rsidRPr="002D20A5">
        <w:rPr>
          <w:rFonts w:eastAsia="Calibri"/>
          <w:highlight w:val="cyan"/>
          <w:u w:val="single"/>
          <w:lang w:val="en"/>
        </w:rPr>
        <w:t>It can</w:t>
      </w:r>
      <w:r w:rsidRPr="002D20A5">
        <w:rPr>
          <w:rFonts w:eastAsia="Calibri"/>
          <w:u w:val="single"/>
          <w:lang w:val="en"/>
        </w:rPr>
        <w:t xml:space="preserve"> be designed to </w:t>
      </w:r>
      <w:r w:rsidRPr="002D20A5">
        <w:rPr>
          <w:rFonts w:eastAsia="Calibri"/>
          <w:b/>
          <w:highlight w:val="cyan"/>
          <w:u w:val="single"/>
          <w:lang w:val="en"/>
        </w:rPr>
        <w:t>evade</w:t>
      </w:r>
      <w:r w:rsidRPr="002D20A5">
        <w:rPr>
          <w:rFonts w:eastAsia="Calibri"/>
          <w:b/>
          <w:u w:val="single"/>
          <w:lang w:val="en"/>
        </w:rPr>
        <w:t xml:space="preserve"> medical </w:t>
      </w:r>
      <w:proofErr w:type="gramStart"/>
      <w:r w:rsidRPr="002D20A5">
        <w:rPr>
          <w:rFonts w:eastAsia="Calibri"/>
          <w:b/>
          <w:highlight w:val="cyan"/>
          <w:u w:val="single"/>
          <w:lang w:val="en"/>
        </w:rPr>
        <w:t>countermeasures</w:t>
      </w:r>
      <w:r w:rsidRPr="002D20A5">
        <w:rPr>
          <w:rFonts w:eastAsia="Calibri"/>
          <w:u w:val="single"/>
          <w:lang w:val="en"/>
        </w:rPr>
        <w:t>,</w:t>
      </w:r>
      <w:proofErr w:type="gramEnd"/>
      <w:r w:rsidRPr="002D20A5">
        <w:rPr>
          <w:rFonts w:eastAsia="Calibri"/>
          <w:u w:val="single"/>
          <w:lang w:val="en"/>
        </w:rPr>
        <w:t xml:space="preserve"> frustrating doctors’ attempts to diagnose cases and treat patients. If health officials manage to stamp out the outbreak, it could </w:t>
      </w:r>
      <w:r w:rsidRPr="002D20A5">
        <w:rPr>
          <w:rFonts w:eastAsia="Calibri"/>
          <w:highlight w:val="cyan"/>
          <w:u w:val="single"/>
          <w:lang w:val="en"/>
        </w:rPr>
        <w:t xml:space="preserve">be </w:t>
      </w:r>
      <w:r w:rsidRPr="002D20A5">
        <w:rPr>
          <w:rFonts w:eastAsia="Calibri"/>
          <w:b/>
          <w:highlight w:val="cyan"/>
          <w:u w:val="single"/>
          <w:lang w:val="en"/>
        </w:rPr>
        <w:t>reintroduced</w:t>
      </w:r>
      <w:r w:rsidRPr="002D20A5">
        <w:rPr>
          <w:rFonts w:eastAsia="Calibri"/>
          <w:u w:val="single"/>
          <w:lang w:val="en"/>
        </w:rPr>
        <w:t xml:space="preserve"> </w:t>
      </w:r>
      <w:proofErr w:type="gramStart"/>
      <w:r w:rsidRPr="002D20A5">
        <w:rPr>
          <w:rFonts w:eastAsia="Calibri"/>
          <w:u w:val="single"/>
          <w:lang w:val="en"/>
        </w:rPr>
        <w:t>into</w:t>
      </w:r>
      <w:proofErr w:type="gramEnd"/>
      <w:r w:rsidRPr="002D20A5">
        <w:rPr>
          <w:rFonts w:eastAsia="Calibri"/>
          <w:u w:val="single"/>
          <w:lang w:val="en"/>
        </w:rPr>
        <w:t xml:space="preserve"> the public </w:t>
      </w:r>
      <w:r w:rsidRPr="002D20A5">
        <w:rPr>
          <w:rFonts w:eastAsia="Calibri"/>
          <w:highlight w:val="cyan"/>
          <w:u w:val="single"/>
          <w:lang w:val="en"/>
        </w:rPr>
        <w:t>again and again</w:t>
      </w:r>
      <w:r w:rsidRPr="002D20A5">
        <w:rPr>
          <w:rFonts w:eastAsia="Calibri"/>
          <w:u w:val="single"/>
          <w:lang w:val="en"/>
        </w:rPr>
        <w:t xml:space="preserve">. It could, with the right mix of genetic traits, </w:t>
      </w:r>
      <w:r w:rsidRPr="002D20A5">
        <w:rPr>
          <w:rFonts w:eastAsia="Calibri"/>
          <w:highlight w:val="cyan"/>
          <w:u w:val="single"/>
          <w:lang w:val="en"/>
        </w:rPr>
        <w:t xml:space="preserve">even </w:t>
      </w:r>
      <w:r w:rsidRPr="002D20A5">
        <w:rPr>
          <w:rFonts w:eastAsia="Calibri"/>
          <w:b/>
          <w:highlight w:val="cyan"/>
          <w:u w:val="single"/>
          <w:lang w:val="en"/>
        </w:rPr>
        <w:t>wipe us off the planet</w:t>
      </w:r>
      <w:r w:rsidRPr="002D20A5">
        <w:rPr>
          <w:rFonts w:eastAsia="Calibri"/>
          <w:u w:val="single"/>
          <w:lang w:val="en"/>
        </w:rPr>
        <w:t xml:space="preserve">, making engineered viruses </w:t>
      </w:r>
      <w:r w:rsidRPr="002D20A5">
        <w:rPr>
          <w:rFonts w:eastAsia="Calibri"/>
          <w:highlight w:val="cyan"/>
          <w:u w:val="single"/>
          <w:lang w:val="en"/>
        </w:rPr>
        <w:t>a</w:t>
      </w:r>
      <w:r w:rsidRPr="002D20A5">
        <w:rPr>
          <w:rFonts w:eastAsia="Calibri"/>
          <w:u w:val="single"/>
          <w:lang w:val="en"/>
        </w:rPr>
        <w:t xml:space="preserve"> </w:t>
      </w:r>
      <w:r w:rsidRPr="002D20A5">
        <w:rPr>
          <w:rFonts w:eastAsia="Calibri"/>
          <w:b/>
          <w:u w:val="single"/>
          <w:lang w:val="en"/>
        </w:rPr>
        <w:t xml:space="preserve">genuine </w:t>
      </w:r>
      <w:r w:rsidRPr="002D20A5">
        <w:rPr>
          <w:rFonts w:eastAsia="Calibri"/>
          <w:b/>
          <w:highlight w:val="cyan"/>
          <w:u w:val="single"/>
          <w:lang w:val="en"/>
        </w:rPr>
        <w:t>existential threat</w:t>
      </w:r>
      <w:r w:rsidRPr="002D20A5">
        <w:rPr>
          <w:rFonts w:eastAsia="Calibri"/>
          <w:u w:val="single"/>
          <w:lang w:val="en"/>
        </w:rPr>
        <w:t>.</w:t>
      </w:r>
    </w:p>
    <w:p w14:paraId="4B142E6E" w14:textId="77777777" w:rsidR="00F77740" w:rsidRPr="002D20A5" w:rsidRDefault="00F77740" w:rsidP="00F77740">
      <w:pPr>
        <w:spacing w:line="256" w:lineRule="auto"/>
        <w:rPr>
          <w:rFonts w:eastAsia="Calibri"/>
          <w:sz w:val="14"/>
          <w:szCs w:val="14"/>
          <w:lang w:val="en"/>
        </w:rPr>
      </w:pPr>
      <w:r w:rsidRPr="002D20A5">
        <w:rPr>
          <w:rFonts w:eastAsia="Calibri"/>
          <w:u w:val="single"/>
          <w:lang w:val="en"/>
        </w:rPr>
        <w:t>And</w:t>
      </w:r>
      <w:r w:rsidRPr="002D20A5">
        <w:rPr>
          <w:rFonts w:eastAsia="Calibri"/>
          <w:sz w:val="14"/>
          <w:szCs w:val="14"/>
          <w:lang w:val="en"/>
        </w:rPr>
        <w:t xml:space="preserve"> such </w:t>
      </w:r>
      <w:r w:rsidRPr="002D20A5">
        <w:rPr>
          <w:rFonts w:eastAsia="Calibri"/>
          <w:highlight w:val="cyan"/>
          <w:u w:val="single"/>
          <w:lang w:val="en"/>
        </w:rPr>
        <w:t xml:space="preserve">an attack may </w:t>
      </w:r>
      <w:r w:rsidRPr="002D20A5">
        <w:rPr>
          <w:rFonts w:eastAsia="Calibri"/>
          <w:b/>
          <w:highlight w:val="cyan"/>
          <w:u w:val="single"/>
          <w:lang w:val="en"/>
        </w:rPr>
        <w:t>not</w:t>
      </w:r>
      <w:r w:rsidRPr="002D20A5">
        <w:rPr>
          <w:rFonts w:eastAsia="Calibri"/>
          <w:b/>
          <w:u w:val="single"/>
          <w:lang w:val="en"/>
        </w:rPr>
        <w:t xml:space="preserve"> even </w:t>
      </w:r>
      <w:r w:rsidRPr="002D20A5">
        <w:rPr>
          <w:rFonts w:eastAsia="Calibri"/>
          <w:b/>
          <w:highlight w:val="cyan"/>
          <w:u w:val="single"/>
          <w:lang w:val="en"/>
        </w:rPr>
        <w:t>be</w:t>
      </w:r>
      <w:r w:rsidRPr="002D20A5">
        <w:rPr>
          <w:rFonts w:eastAsia="Calibri"/>
          <w:b/>
          <w:u w:val="single"/>
          <w:lang w:val="en"/>
        </w:rPr>
        <w:t xml:space="preserve"> that </w:t>
      </w:r>
      <w:r w:rsidRPr="002D20A5">
        <w:rPr>
          <w:rFonts w:eastAsia="Calibri"/>
          <w:b/>
          <w:highlight w:val="cyan"/>
          <w:u w:val="single"/>
          <w:lang w:val="en"/>
        </w:rPr>
        <w:t>difficult</w:t>
      </w:r>
      <w:r w:rsidRPr="002D20A5">
        <w:rPr>
          <w:rFonts w:eastAsia="Calibri"/>
          <w:u w:val="single"/>
          <w:lang w:val="en"/>
        </w:rPr>
        <w:t xml:space="preserve"> to carry out. Thanks to </w:t>
      </w:r>
      <w:r w:rsidRPr="002D20A5">
        <w:rPr>
          <w:rFonts w:eastAsia="Calibri"/>
          <w:highlight w:val="cyan"/>
          <w:u w:val="single"/>
          <w:lang w:val="en"/>
        </w:rPr>
        <w:t xml:space="preserve">advances in </w:t>
      </w:r>
      <w:r w:rsidRPr="002D20A5">
        <w:rPr>
          <w:rFonts w:eastAsia="Calibri"/>
          <w:b/>
          <w:highlight w:val="cyan"/>
          <w:u w:val="single"/>
          <w:lang w:val="en"/>
        </w:rPr>
        <w:t>biotech</w:t>
      </w:r>
      <w:r w:rsidRPr="002D20A5">
        <w:rPr>
          <w:rFonts w:eastAsia="Calibri"/>
          <w:sz w:val="14"/>
          <w:szCs w:val="14"/>
          <w:lang w:val="en"/>
        </w:rPr>
        <w:t xml:space="preserve">nology </w:t>
      </w:r>
      <w:r w:rsidRPr="002D20A5">
        <w:rPr>
          <w:rFonts w:eastAsia="Calibri"/>
          <w:u w:val="single"/>
          <w:lang w:val="en"/>
        </w:rPr>
        <w:t xml:space="preserve">that have </w:t>
      </w:r>
      <w:r w:rsidRPr="002D20A5">
        <w:rPr>
          <w:rFonts w:eastAsia="Calibri"/>
          <w:b/>
          <w:highlight w:val="cyan"/>
          <w:u w:val="single"/>
          <w:lang w:val="en"/>
        </w:rPr>
        <w:t>rapidly reduced</w:t>
      </w:r>
      <w:r w:rsidRPr="002D20A5">
        <w:rPr>
          <w:rFonts w:eastAsia="Calibri"/>
          <w:u w:val="single"/>
          <w:lang w:val="en"/>
        </w:rPr>
        <w:t xml:space="preserve"> the </w:t>
      </w:r>
      <w:r w:rsidRPr="002D20A5">
        <w:rPr>
          <w:rFonts w:eastAsia="Calibri"/>
          <w:b/>
          <w:highlight w:val="cyan"/>
          <w:u w:val="single"/>
          <w:lang w:val="en"/>
        </w:rPr>
        <w:t>skill</w:t>
      </w:r>
      <w:r w:rsidRPr="002D20A5">
        <w:rPr>
          <w:rFonts w:eastAsia="Calibri"/>
          <w:b/>
          <w:u w:val="single"/>
          <w:lang w:val="en"/>
        </w:rPr>
        <w:t xml:space="preserve"> level</w:t>
      </w:r>
      <w:r w:rsidRPr="002D20A5">
        <w:rPr>
          <w:rFonts w:eastAsia="Calibri"/>
          <w:u w:val="single"/>
          <w:lang w:val="en"/>
        </w:rPr>
        <w:t xml:space="preserve"> </w:t>
      </w:r>
      <w:r w:rsidRPr="002D20A5">
        <w:rPr>
          <w:rFonts w:eastAsia="Calibri"/>
          <w:highlight w:val="cyan"/>
          <w:u w:val="single"/>
          <w:lang w:val="en"/>
        </w:rPr>
        <w:t xml:space="preserve">and </w:t>
      </w:r>
      <w:r w:rsidRPr="002D20A5">
        <w:rPr>
          <w:rFonts w:eastAsia="Calibri"/>
          <w:b/>
          <w:highlight w:val="cyan"/>
          <w:u w:val="single"/>
          <w:lang w:val="en"/>
        </w:rPr>
        <w:t>funding</w:t>
      </w:r>
      <w:r w:rsidRPr="002D20A5">
        <w:rPr>
          <w:rFonts w:eastAsia="Calibri"/>
          <w:highlight w:val="cyan"/>
          <w:u w:val="single"/>
          <w:lang w:val="en"/>
        </w:rPr>
        <w:t xml:space="preserve"> needed to</w:t>
      </w:r>
      <w:r w:rsidRPr="002D20A5">
        <w:rPr>
          <w:rFonts w:eastAsia="Calibri"/>
          <w:u w:val="single"/>
          <w:lang w:val="en"/>
        </w:rPr>
        <w:t xml:space="preserve"> perform </w:t>
      </w:r>
      <w:r w:rsidRPr="002D20A5">
        <w:rPr>
          <w:rFonts w:eastAsia="Calibri"/>
          <w:b/>
          <w:highlight w:val="cyan"/>
          <w:u w:val="single"/>
          <w:lang w:val="en"/>
        </w:rPr>
        <w:t>gene editi</w:t>
      </w:r>
      <w:r w:rsidRPr="002D20A5">
        <w:rPr>
          <w:rFonts w:eastAsia="Calibri"/>
          <w:u w:val="single"/>
          <w:lang w:val="en"/>
        </w:rPr>
        <w:t xml:space="preserve">ng </w:t>
      </w:r>
      <w:r w:rsidRPr="002D20A5">
        <w:rPr>
          <w:rFonts w:eastAsia="Calibri"/>
          <w:highlight w:val="cyan"/>
          <w:u w:val="single"/>
          <w:lang w:val="en"/>
        </w:rPr>
        <w:t xml:space="preserve">and </w:t>
      </w:r>
      <w:r w:rsidRPr="002D20A5">
        <w:rPr>
          <w:rFonts w:eastAsia="Calibri"/>
          <w:b/>
          <w:highlight w:val="cyan"/>
          <w:u w:val="single"/>
          <w:lang w:val="en"/>
        </w:rPr>
        <w:t>engineer</w:t>
      </w:r>
      <w:r w:rsidRPr="002D20A5">
        <w:rPr>
          <w:rFonts w:eastAsia="Calibri"/>
          <w:u w:val="single"/>
          <w:lang w:val="en"/>
        </w:rPr>
        <w:t>ing</w:t>
      </w:r>
      <w:r w:rsidRPr="002D20A5">
        <w:rPr>
          <w:rFonts w:eastAsia="Calibri"/>
          <w:sz w:val="14"/>
          <w:szCs w:val="14"/>
          <w:lang w:val="en"/>
        </w:rPr>
        <w:t xml:space="preserve">, what might have once required the </w:t>
      </w:r>
      <w:r w:rsidRPr="002D20A5">
        <w:rPr>
          <w:rFonts w:eastAsia="Calibri"/>
          <w:highlight w:val="cyan"/>
          <w:u w:val="single"/>
          <w:lang w:val="en"/>
        </w:rPr>
        <w:t>work</w:t>
      </w:r>
      <w:r w:rsidRPr="002D20A5">
        <w:rPr>
          <w:rFonts w:eastAsia="Calibri"/>
          <w:sz w:val="14"/>
          <w:szCs w:val="14"/>
          <w:lang w:val="en"/>
        </w:rPr>
        <w:t xml:space="preserve"> of an army of virologists employed by a nation-state </w:t>
      </w:r>
      <w:r w:rsidRPr="002D20A5">
        <w:rPr>
          <w:rFonts w:eastAsia="Calibri"/>
          <w:highlight w:val="cyan"/>
          <w:u w:val="single"/>
          <w:lang w:val="en"/>
        </w:rPr>
        <w:t>could</w:t>
      </w:r>
      <w:r w:rsidRPr="002D20A5">
        <w:rPr>
          <w:rFonts w:eastAsia="Calibri"/>
          <w:u w:val="single"/>
          <w:lang w:val="en"/>
        </w:rPr>
        <w:t xml:space="preserve"> soon </w:t>
      </w:r>
      <w:r w:rsidRPr="002D20A5">
        <w:rPr>
          <w:rFonts w:eastAsia="Calibri"/>
          <w:highlight w:val="cyan"/>
          <w:u w:val="single"/>
          <w:lang w:val="en"/>
        </w:rPr>
        <w:t>be done by</w:t>
      </w:r>
      <w:r w:rsidRPr="002D20A5">
        <w:rPr>
          <w:rFonts w:eastAsia="Calibri"/>
          <w:sz w:val="14"/>
          <w:szCs w:val="14"/>
          <w:lang w:val="en"/>
        </w:rPr>
        <w:t xml:space="preserve"> a handful of talented and trained </w:t>
      </w:r>
      <w:r w:rsidRPr="002D20A5">
        <w:rPr>
          <w:rFonts w:eastAsia="Calibri"/>
          <w:b/>
          <w:highlight w:val="cyan"/>
          <w:u w:val="single"/>
          <w:lang w:val="en"/>
        </w:rPr>
        <w:t>individuals</w:t>
      </w:r>
      <w:r w:rsidRPr="002D20A5">
        <w:rPr>
          <w:rFonts w:eastAsia="Calibri"/>
          <w:sz w:val="14"/>
          <w:szCs w:val="14"/>
          <w:lang w:val="en"/>
        </w:rPr>
        <w:t>. Or maybe just one.</w:t>
      </w:r>
    </w:p>
    <w:p w14:paraId="6046037B" w14:textId="77777777" w:rsidR="00F77740" w:rsidRPr="002D20A5" w:rsidRDefault="00F77740" w:rsidP="00F77740">
      <w:pPr>
        <w:spacing w:line="256" w:lineRule="auto"/>
        <w:rPr>
          <w:rFonts w:eastAsia="Calibri"/>
          <w:sz w:val="14"/>
          <w:szCs w:val="14"/>
          <w:lang w:val="en"/>
        </w:rPr>
      </w:pPr>
      <w:r w:rsidRPr="002D20A5">
        <w:rPr>
          <w:rFonts w:eastAsia="Calibri"/>
          <w:sz w:val="14"/>
          <w:szCs w:val="14"/>
          <w:lang w:val="en"/>
        </w:rPr>
        <w:t>When Melinda Gates was asked at the South by Southwest conference in 2018 to identify what she saw as the biggest threat facing the world over the next decade, she didn’t hesitate: “A bioterrorism event. Definitely.”2</w:t>
      </w:r>
    </w:p>
    <w:p w14:paraId="7900777F" w14:textId="77777777" w:rsidR="00F77740" w:rsidRPr="002D20A5" w:rsidRDefault="00F77740" w:rsidP="00F77740">
      <w:pPr>
        <w:spacing w:line="256" w:lineRule="auto"/>
        <w:rPr>
          <w:rFonts w:eastAsia="Calibri"/>
          <w:sz w:val="14"/>
          <w:szCs w:val="14"/>
          <w:lang w:val="en"/>
        </w:rPr>
      </w:pPr>
      <w:r w:rsidRPr="002D20A5">
        <w:rPr>
          <w:rFonts w:eastAsia="Calibri"/>
          <w:sz w:val="14"/>
          <w:szCs w:val="14"/>
          <w:lang w:val="en"/>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2D20A5">
        <w:rPr>
          <w:rFonts w:eastAsia="Calibri"/>
          <w:b/>
          <w:highlight w:val="cyan"/>
          <w:u w:val="single"/>
          <w:lang w:val="en"/>
        </w:rPr>
        <w:t>biotech</w:t>
      </w:r>
      <w:r w:rsidRPr="002D20A5">
        <w:rPr>
          <w:rFonts w:eastAsia="Calibri"/>
          <w:sz w:val="14"/>
          <w:szCs w:val="14"/>
          <w:lang w:val="en"/>
        </w:rPr>
        <w:t xml:space="preserve">nology </w:t>
      </w:r>
      <w:r w:rsidRPr="002D20A5">
        <w:rPr>
          <w:rFonts w:eastAsia="Calibri"/>
          <w:u w:val="single"/>
          <w:lang w:val="en"/>
        </w:rPr>
        <w:t>had rewritten what was possible in creating new weapons</w:t>
      </w:r>
      <w:r w:rsidRPr="002D20A5">
        <w:rPr>
          <w:rFonts w:eastAsia="Calibri"/>
          <w:sz w:val="14"/>
          <w:szCs w:val="14"/>
          <w:lang w:val="en"/>
        </w:rPr>
        <w:t xml:space="preserve">, while also increasing the range of people capable of carrying out such attacks.3 That’s </w:t>
      </w:r>
      <w:r w:rsidRPr="002D20A5">
        <w:rPr>
          <w:rFonts w:eastAsia="Calibri"/>
          <w:u w:val="single"/>
          <w:lang w:val="en"/>
        </w:rPr>
        <w:t>a fatal combination</w:t>
      </w:r>
      <w:r w:rsidRPr="002D20A5">
        <w:rPr>
          <w:rFonts w:eastAsia="Calibri"/>
          <w:sz w:val="14"/>
          <w:szCs w:val="14"/>
          <w:lang w:val="en"/>
        </w:rPr>
        <w:t xml:space="preserve">, one </w:t>
      </w:r>
      <w:r w:rsidRPr="002D20A5">
        <w:rPr>
          <w:rFonts w:eastAsia="Calibri"/>
          <w:u w:val="single"/>
          <w:lang w:val="en"/>
        </w:rPr>
        <w:t>that</w:t>
      </w:r>
      <w:r w:rsidRPr="002D20A5">
        <w:rPr>
          <w:rFonts w:eastAsia="Calibri"/>
          <w:sz w:val="14"/>
          <w:szCs w:val="14"/>
          <w:lang w:val="en"/>
        </w:rPr>
        <w:t xml:space="preserve"> plausibly </w:t>
      </w:r>
      <w:r w:rsidRPr="002D20A5">
        <w:rPr>
          <w:rFonts w:eastAsia="Calibri"/>
          <w:b/>
          <w:highlight w:val="cyan"/>
          <w:u w:val="single"/>
          <w:lang w:val="en"/>
        </w:rPr>
        <w:t>threatens</w:t>
      </w:r>
      <w:r w:rsidRPr="002D20A5">
        <w:rPr>
          <w:rFonts w:eastAsia="Calibri"/>
          <w:b/>
          <w:u w:val="single"/>
          <w:lang w:val="en"/>
        </w:rPr>
        <w:t xml:space="preserve"> the </w:t>
      </w:r>
      <w:r w:rsidRPr="002D20A5">
        <w:rPr>
          <w:rFonts w:eastAsia="Calibri"/>
          <w:b/>
          <w:highlight w:val="cyan"/>
          <w:u w:val="single"/>
          <w:lang w:val="en"/>
        </w:rPr>
        <w:t>future of humanity</w:t>
      </w:r>
      <w:r w:rsidRPr="002D20A5">
        <w:rPr>
          <w:rFonts w:eastAsia="Calibri"/>
          <w:highlight w:val="cyan"/>
          <w:u w:val="single"/>
          <w:lang w:val="en"/>
        </w:rPr>
        <w:t xml:space="preserve"> like </w:t>
      </w:r>
      <w:r w:rsidRPr="002D20A5">
        <w:rPr>
          <w:rFonts w:eastAsia="Calibri"/>
          <w:b/>
          <w:highlight w:val="cyan"/>
          <w:u w:val="single"/>
          <w:lang w:val="en"/>
        </w:rPr>
        <w:t>nothing else</w:t>
      </w:r>
      <w:r w:rsidRPr="002D20A5">
        <w:rPr>
          <w:rFonts w:eastAsia="Calibri"/>
          <w:sz w:val="14"/>
          <w:szCs w:val="14"/>
          <w:lang w:val="en"/>
        </w:rPr>
        <w:t>.</w:t>
      </w:r>
    </w:p>
    <w:p w14:paraId="21F53FF8" w14:textId="77777777" w:rsidR="00F77740" w:rsidRPr="002D20A5" w:rsidRDefault="00F77740" w:rsidP="00F77740">
      <w:pPr>
        <w:spacing w:line="256" w:lineRule="auto"/>
        <w:rPr>
          <w:rFonts w:eastAsia="Calibri"/>
          <w:sz w:val="14"/>
          <w:szCs w:val="14"/>
          <w:lang w:val="en"/>
        </w:rPr>
      </w:pPr>
      <w:r w:rsidRPr="002D20A5">
        <w:rPr>
          <w:rFonts w:eastAsia="Calibri"/>
          <w:sz w:val="14"/>
          <w:szCs w:val="14"/>
          <w:lang w:val="en"/>
        </w:rPr>
        <w:t>“</w:t>
      </w:r>
      <w:r w:rsidRPr="002D20A5">
        <w:rPr>
          <w:rFonts w:eastAsia="Calibri"/>
          <w:u w:val="single"/>
          <w:lang w:val="en"/>
        </w:rPr>
        <w:t xml:space="preserve">The </w:t>
      </w:r>
      <w:r w:rsidRPr="002D20A5">
        <w:rPr>
          <w:rFonts w:eastAsia="Calibri"/>
          <w:b/>
          <w:highlight w:val="cyan"/>
          <w:u w:val="single"/>
          <w:lang w:val="en"/>
        </w:rPr>
        <w:t>existential threat</w:t>
      </w:r>
      <w:r w:rsidRPr="002D20A5">
        <w:rPr>
          <w:rFonts w:eastAsia="Calibri"/>
          <w:u w:val="single"/>
          <w:lang w:val="en"/>
        </w:rPr>
        <w:t xml:space="preserve"> that would be </w:t>
      </w:r>
      <w:r w:rsidRPr="002D20A5">
        <w:rPr>
          <w:rFonts w:eastAsia="Calibri"/>
          <w:b/>
          <w:highlight w:val="cyan"/>
          <w:u w:val="single"/>
          <w:lang w:val="en"/>
        </w:rPr>
        <w:t>most available</w:t>
      </w:r>
      <w:r w:rsidRPr="002D20A5">
        <w:rPr>
          <w:rFonts w:eastAsia="Calibri"/>
          <w:u w:val="single"/>
          <w:lang w:val="en"/>
        </w:rPr>
        <w:t xml:space="preserve"> for someone, if they felt like doing something, </w:t>
      </w:r>
      <w:r w:rsidRPr="002D20A5">
        <w:rPr>
          <w:rFonts w:eastAsia="Calibri"/>
          <w:highlight w:val="cyan"/>
          <w:u w:val="single"/>
          <w:lang w:val="en"/>
        </w:rPr>
        <w:t xml:space="preserve">would be a </w:t>
      </w:r>
      <w:r w:rsidRPr="002D20A5">
        <w:rPr>
          <w:rFonts w:eastAsia="Calibri"/>
          <w:b/>
          <w:highlight w:val="cyan"/>
          <w:u w:val="single"/>
          <w:lang w:val="en"/>
        </w:rPr>
        <w:t>bioweapon</w:t>
      </w:r>
      <w:r w:rsidRPr="002D20A5">
        <w:rPr>
          <w:rFonts w:eastAsia="Calibri"/>
          <w:sz w:val="14"/>
          <w:szCs w:val="14"/>
          <w:lang w:val="en"/>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2D20A5">
        <w:rPr>
          <w:rFonts w:eastAsia="Calibri"/>
          <w:u w:val="single"/>
          <w:lang w:val="en"/>
        </w:rPr>
        <w:t>There are</w:t>
      </w:r>
      <w:r w:rsidRPr="002D20A5">
        <w:rPr>
          <w:rFonts w:eastAsia="Calibri"/>
          <w:sz w:val="14"/>
          <w:szCs w:val="14"/>
          <w:lang w:val="en"/>
        </w:rPr>
        <w:t xml:space="preserve"> probably </w:t>
      </w:r>
      <w:r w:rsidRPr="002D20A5">
        <w:rPr>
          <w:rFonts w:eastAsia="Calibri"/>
          <w:u w:val="single"/>
          <w:lang w:val="en"/>
        </w:rPr>
        <w:t xml:space="preserve">a </w:t>
      </w:r>
      <w:r w:rsidRPr="002D20A5">
        <w:rPr>
          <w:rFonts w:eastAsia="Calibri"/>
          <w:b/>
          <w:u w:val="single"/>
          <w:lang w:val="en"/>
        </w:rPr>
        <w:t>million people</w:t>
      </w:r>
      <w:r w:rsidRPr="002D20A5">
        <w:rPr>
          <w:rFonts w:eastAsia="Calibri"/>
          <w:sz w:val="14"/>
          <w:szCs w:val="14"/>
          <w:lang w:val="en"/>
        </w:rPr>
        <w:t xml:space="preserve"> currently on the planet </w:t>
      </w:r>
      <w:r w:rsidRPr="002D20A5">
        <w:rPr>
          <w:rFonts w:eastAsia="Calibri"/>
          <w:u w:val="single"/>
          <w:lang w:val="en"/>
        </w:rPr>
        <w:t xml:space="preserve">who would have the </w:t>
      </w:r>
      <w:r w:rsidRPr="002D20A5">
        <w:rPr>
          <w:rFonts w:eastAsia="Calibri"/>
          <w:b/>
          <w:u w:val="single"/>
          <w:lang w:val="en"/>
        </w:rPr>
        <w:t>technical knowledge</w:t>
      </w:r>
      <w:r w:rsidRPr="002D20A5">
        <w:rPr>
          <w:rFonts w:eastAsia="Calibri"/>
          <w:u w:val="single"/>
          <w:lang w:val="en"/>
        </w:rPr>
        <w:t xml:space="preserve"> to pull this off</w:t>
      </w:r>
      <w:r w:rsidRPr="002D20A5">
        <w:rPr>
          <w:rFonts w:eastAsia="Calibri"/>
          <w:sz w:val="14"/>
          <w:szCs w:val="14"/>
          <w:lang w:val="en"/>
        </w:rPr>
        <w:t xml:space="preserve">. It’s </w:t>
      </w:r>
      <w:proofErr w:type="gramStart"/>
      <w:r w:rsidRPr="002D20A5">
        <w:rPr>
          <w:rFonts w:eastAsia="Calibri"/>
          <w:sz w:val="14"/>
          <w:szCs w:val="14"/>
          <w:lang w:val="en"/>
        </w:rPr>
        <w:t>actually surprising</w:t>
      </w:r>
      <w:proofErr w:type="gramEnd"/>
      <w:r w:rsidRPr="002D20A5">
        <w:rPr>
          <w:rFonts w:eastAsia="Calibri"/>
          <w:sz w:val="14"/>
          <w:szCs w:val="14"/>
          <w:lang w:val="en"/>
        </w:rPr>
        <w:t xml:space="preserve"> that it hasn’t happened yet.”</w:t>
      </w:r>
    </w:p>
    <w:p w14:paraId="58A3D83F" w14:textId="77777777" w:rsidR="00F77740" w:rsidRDefault="00F77740" w:rsidP="00F77740"/>
    <w:p w14:paraId="20ABC9D9" w14:textId="77777777" w:rsidR="00F77740" w:rsidRPr="002D20A5" w:rsidRDefault="00F77740" w:rsidP="00F77740">
      <w:pPr>
        <w:spacing w:before="40" w:after="0" w:line="276" w:lineRule="auto"/>
        <w:outlineLvl w:val="3"/>
        <w:rPr>
          <w:rFonts w:eastAsia="Calibri"/>
          <w:b/>
          <w:color w:val="000000"/>
          <w:sz w:val="26"/>
          <w:szCs w:val="26"/>
          <w:lang w:val="en"/>
        </w:rPr>
      </w:pPr>
      <w:r w:rsidRPr="002D20A5">
        <w:rPr>
          <w:rFonts w:eastAsia="Calibri"/>
          <w:b/>
          <w:color w:val="000000"/>
          <w:sz w:val="26"/>
          <w:szCs w:val="26"/>
          <w:lang w:val="en"/>
        </w:rPr>
        <w:t>Government agencies consider bioterror a real threat.</w:t>
      </w:r>
    </w:p>
    <w:p w14:paraId="796B3EF4" w14:textId="77777777" w:rsidR="00F77740" w:rsidRPr="002D20A5" w:rsidRDefault="00F77740" w:rsidP="00F77740">
      <w:pPr>
        <w:spacing w:line="276" w:lineRule="auto"/>
        <w:rPr>
          <w:rFonts w:eastAsia="Calibri"/>
          <w:lang w:val="en"/>
        </w:rPr>
      </w:pPr>
      <w:r w:rsidRPr="002D20A5">
        <w:rPr>
          <w:rFonts w:eastAsia="Calibri"/>
          <w:b/>
          <w:sz w:val="26"/>
          <w:szCs w:val="26"/>
          <w:lang w:val="en"/>
        </w:rPr>
        <w:t>Emmeluth 20</w:t>
      </w:r>
      <w:r w:rsidRPr="002D20A5">
        <w:rPr>
          <w:rFonts w:eastAsia="Calibri"/>
          <w:lang w:val="en"/>
        </w:rPr>
        <w:t>, Professor of Microbiology at Savannah Technical College, Professor of Bioethics, Biology &amp; Education at Armstrong</w:t>
      </w:r>
      <w:r w:rsidRPr="002D20A5">
        <w:rPr>
          <w:rFonts w:eastAsia="Calibri"/>
          <w:b/>
          <w:sz w:val="26"/>
          <w:szCs w:val="26"/>
          <w:lang w:val="en"/>
        </w:rPr>
        <w:t xml:space="preserve"> </w:t>
      </w:r>
      <w:r w:rsidRPr="002D20A5">
        <w:rPr>
          <w:rFonts w:eastAsia="Calibri"/>
          <w:lang w:val="en"/>
        </w:rPr>
        <w:t xml:space="preserve">Atlantic State University, Ed.S. and Ed.D. from Florida Atlantic University. (Donald, 2020, </w:t>
      </w:r>
      <w:r w:rsidRPr="002D20A5">
        <w:rPr>
          <w:rFonts w:eastAsia="Calibri"/>
          <w:i/>
          <w:lang w:val="en"/>
        </w:rPr>
        <w:t>Botulism: Third Edition</w:t>
      </w:r>
      <w:r w:rsidRPr="002D20A5">
        <w:rPr>
          <w:rFonts w:eastAsia="Calibri"/>
          <w:lang w:val="en"/>
        </w:rPr>
        <w:t xml:space="preserve">, Facts </w:t>
      </w:r>
      <w:proofErr w:type="gramStart"/>
      <w:r w:rsidRPr="002D20A5">
        <w:rPr>
          <w:rFonts w:eastAsia="Calibri"/>
          <w:lang w:val="en"/>
        </w:rPr>
        <w:t>On</w:t>
      </w:r>
      <w:proofErr w:type="gramEnd"/>
      <w:r w:rsidRPr="002D20A5">
        <w:rPr>
          <w:rFonts w:eastAsia="Calibri"/>
          <w:lang w:val="en"/>
        </w:rPr>
        <w:t xml:space="preserve"> File, https://online.infobase.com/HRC/Search/Details/11?articleId=394253&amp;q=bioterror)</w:t>
      </w:r>
    </w:p>
    <w:p w14:paraId="225B0E87" w14:textId="77777777" w:rsidR="00F77740" w:rsidRPr="002D20A5" w:rsidRDefault="00F77740" w:rsidP="00F77740">
      <w:pPr>
        <w:shd w:val="clear" w:color="auto" w:fill="FFFFFF"/>
        <w:spacing w:after="300" w:line="276" w:lineRule="auto"/>
        <w:rPr>
          <w:rFonts w:eastAsia="Calibri"/>
          <w:color w:val="363636"/>
          <w:lang w:val="en"/>
        </w:rPr>
      </w:pPr>
      <w:r w:rsidRPr="002D20A5">
        <w:rPr>
          <w:rFonts w:eastAsia="Calibri"/>
          <w:color w:val="363636"/>
          <w:u w:val="single"/>
          <w:lang w:val="en"/>
        </w:rPr>
        <w:t xml:space="preserve">The National Institute of Allergy and Infectious Diseases (NIAID) is part of the U.S. Department of Health and Human Services. Because bioterrorism continues to be a </w:t>
      </w:r>
      <w:r w:rsidRPr="002D20A5">
        <w:rPr>
          <w:rFonts w:eastAsia="Calibri"/>
          <w:b/>
          <w:color w:val="363636"/>
          <w:u w:val="single"/>
          <w:lang w:val="en"/>
        </w:rPr>
        <w:t xml:space="preserve">real concern </w:t>
      </w:r>
      <w:r w:rsidRPr="002D20A5">
        <w:rPr>
          <w:rFonts w:eastAsia="Calibri"/>
          <w:color w:val="363636"/>
          <w:u w:val="single"/>
          <w:lang w:val="en"/>
        </w:rPr>
        <w:t xml:space="preserve">for the United States, NIAID and other agencies have </w:t>
      </w:r>
      <w:r w:rsidRPr="002D20A5">
        <w:rPr>
          <w:rFonts w:eastAsia="Calibri"/>
          <w:b/>
          <w:color w:val="363636"/>
          <w:u w:val="single"/>
          <w:lang w:val="en"/>
        </w:rPr>
        <w:t>accelerated</w:t>
      </w:r>
      <w:r w:rsidRPr="002D20A5">
        <w:rPr>
          <w:rFonts w:eastAsia="Calibri"/>
          <w:color w:val="363636"/>
          <w:u w:val="single"/>
          <w:lang w:val="en"/>
        </w:rPr>
        <w:t xml:space="preserve"> microbial research and development of diagnostic, preventive, and treatment methods</w:t>
      </w:r>
      <w:r w:rsidRPr="002D20A5">
        <w:rPr>
          <w:rFonts w:eastAsia="Calibri"/>
          <w:color w:val="363636"/>
          <w:lang w:val="en"/>
        </w:rPr>
        <w:t xml:space="preserve">. Microbial genomics has become an important part of this overall approach. </w:t>
      </w:r>
      <w:r w:rsidRPr="002D20A5">
        <w:rPr>
          <w:rFonts w:eastAsia="Calibri"/>
          <w:color w:val="363636"/>
          <w:u w:val="single"/>
          <w:lang w:val="en"/>
        </w:rPr>
        <w:t>Genomics refers to being able to identify and utilize the totality of genetic information found in an organism.</w:t>
      </w:r>
      <w:r w:rsidRPr="002D20A5">
        <w:rPr>
          <w:rFonts w:eastAsia="Calibri"/>
          <w:color w:val="363636"/>
          <w:lang w:val="en"/>
        </w:rPr>
        <w:t xml:space="preserve"> This complete collection of an organism's genetic information is known as its genome. Understanding an organism's genetic program may aid in understanding how an organism carries out its biochemical and physical processing and operates as a complex biological system.</w:t>
      </w:r>
    </w:p>
    <w:p w14:paraId="1A491C80" w14:textId="77777777" w:rsidR="00F77740" w:rsidRPr="002D20A5" w:rsidRDefault="00F77740" w:rsidP="00F77740">
      <w:pPr>
        <w:shd w:val="clear" w:color="auto" w:fill="FFFFFF"/>
        <w:spacing w:after="300" w:line="276" w:lineRule="auto"/>
        <w:rPr>
          <w:rFonts w:eastAsia="Calibri"/>
          <w:color w:val="363636"/>
          <w:u w:val="single"/>
          <w:lang w:val="en"/>
        </w:rPr>
      </w:pPr>
      <w:r w:rsidRPr="002D20A5">
        <w:rPr>
          <w:rFonts w:eastAsia="Calibri"/>
          <w:color w:val="363636"/>
          <w:u w:val="single"/>
          <w:lang w:val="en"/>
        </w:rPr>
        <w:t>According to the National Institutes of Health (NIH), this genetic information is used to develop gene-based diagnostic and sampling tests to quickly detect dangerous germs</w:t>
      </w:r>
      <w:r w:rsidRPr="002D20A5">
        <w:rPr>
          <w:rFonts w:eastAsia="Calibri"/>
          <w:color w:val="363636"/>
          <w:lang w:val="en"/>
        </w:rPr>
        <w:t xml:space="preserve"> and assess their susceptibility to different types of treatment. </w:t>
      </w:r>
      <w:r w:rsidRPr="002D20A5">
        <w:rPr>
          <w:rFonts w:eastAsia="Calibri"/>
          <w:color w:val="363636"/>
          <w:u w:val="single"/>
          <w:lang w:val="en"/>
        </w:rPr>
        <w:t>Genomes also provide molecular fingerprints of different strains of a given microbe, thereby enabling investigators to better track future outbreaks to their source.</w:t>
      </w:r>
    </w:p>
    <w:p w14:paraId="01D70A9C" w14:textId="77777777" w:rsidR="00F77740" w:rsidRPr="002D20A5" w:rsidRDefault="00F77740" w:rsidP="00F77740">
      <w:pPr>
        <w:shd w:val="clear" w:color="auto" w:fill="FFFFFF"/>
        <w:spacing w:after="0" w:line="276" w:lineRule="auto"/>
        <w:rPr>
          <w:rFonts w:eastAsia="Calibri"/>
          <w:color w:val="363636"/>
          <w:lang w:val="en"/>
        </w:rPr>
      </w:pPr>
      <w:r w:rsidRPr="002D20A5">
        <w:rPr>
          <w:rFonts w:eastAsia="Calibri"/>
          <w:color w:val="363636"/>
          <w:lang w:val="en"/>
        </w:rPr>
        <w:t xml:space="preserve">In May 2004, the Sanger Institute completed the sequence of the genome of </w:t>
      </w:r>
      <w:proofErr w:type="spellStart"/>
      <w:proofErr w:type="gramStart"/>
      <w:r w:rsidRPr="002D20A5">
        <w:rPr>
          <w:rFonts w:eastAsia="Calibri"/>
          <w:i/>
          <w:color w:val="363636"/>
          <w:lang w:val="en"/>
        </w:rPr>
        <w:t>C.botulinum</w:t>
      </w:r>
      <w:proofErr w:type="spellEnd"/>
      <w:proofErr w:type="gramEnd"/>
      <w:r w:rsidRPr="002D20A5">
        <w:rPr>
          <w:rFonts w:eastAsia="Calibri"/>
          <w:color w:val="363636"/>
          <w:lang w:val="en"/>
        </w:rPr>
        <w:t xml:space="preserve"> in collaboration with Dr. Roger Huston of the University of Reading, Dr. Nigel Minton of the University of Nottingham, and Dr. M. Peck of the Institute of Food Research.</w:t>
      </w:r>
    </w:p>
    <w:p w14:paraId="31BEA750" w14:textId="77777777" w:rsidR="00F77740" w:rsidRPr="002D20A5" w:rsidRDefault="00F77740" w:rsidP="00F77740">
      <w:pPr>
        <w:spacing w:after="0" w:line="275" w:lineRule="auto"/>
        <w:rPr>
          <w:rFonts w:eastAsia="Calibri"/>
          <w:sz w:val="10"/>
          <w:szCs w:val="10"/>
          <w:lang w:val="en"/>
        </w:rPr>
      </w:pPr>
      <w:r w:rsidRPr="002D20A5">
        <w:rPr>
          <w:rFonts w:eastAsia="Calibri"/>
          <w:sz w:val="10"/>
          <w:szCs w:val="10"/>
          <w:lang w:val="en"/>
        </w:rPr>
        <w:t>NIAID Research Against Bacterial Products</w:t>
      </w:r>
    </w:p>
    <w:p w14:paraId="7A257B15" w14:textId="77777777" w:rsidR="00F77740" w:rsidRPr="002D20A5" w:rsidRDefault="00F77740" w:rsidP="00F77740">
      <w:pPr>
        <w:shd w:val="clear" w:color="auto" w:fill="FFFFFF"/>
        <w:spacing w:after="0" w:line="276" w:lineRule="auto"/>
        <w:rPr>
          <w:rFonts w:eastAsia="Calibri"/>
          <w:color w:val="363636"/>
          <w:lang w:val="en"/>
        </w:rPr>
      </w:pPr>
      <w:r w:rsidRPr="002D20A5">
        <w:rPr>
          <w:rFonts w:eastAsia="Calibri"/>
          <w:color w:val="363636"/>
          <w:u w:val="single"/>
          <w:lang w:val="en"/>
        </w:rPr>
        <w:t xml:space="preserve">NIAID is involved in both long- and short-term </w:t>
      </w:r>
      <w:r w:rsidRPr="002D20A5">
        <w:rPr>
          <w:rFonts w:eastAsia="Calibri"/>
          <w:b/>
          <w:color w:val="363636"/>
          <w:u w:val="single"/>
          <w:lang w:val="en"/>
        </w:rPr>
        <w:t>biodefense research</w:t>
      </w:r>
      <w:r w:rsidRPr="002D20A5">
        <w:rPr>
          <w:rFonts w:eastAsia="Calibri"/>
          <w:color w:val="363636"/>
          <w:lang w:val="en"/>
        </w:rPr>
        <w:t xml:space="preserve"> studies to find ways to deal with infectious microbial diseases caused by microbial toxins. </w:t>
      </w:r>
      <w:r w:rsidRPr="002D20A5">
        <w:rPr>
          <w:rFonts w:eastAsia="Calibri"/>
          <w:color w:val="363636"/>
          <w:u w:val="single"/>
          <w:lang w:val="en"/>
        </w:rPr>
        <w:t xml:space="preserve">Toxins that have </w:t>
      </w:r>
      <w:r w:rsidRPr="002D20A5">
        <w:rPr>
          <w:rFonts w:eastAsia="Calibri"/>
          <w:b/>
          <w:color w:val="363636"/>
          <w:u w:val="single"/>
          <w:lang w:val="en"/>
        </w:rPr>
        <w:t>potential</w:t>
      </w:r>
      <w:r w:rsidRPr="002D20A5">
        <w:rPr>
          <w:rFonts w:eastAsia="Calibri"/>
          <w:color w:val="363636"/>
          <w:u w:val="single"/>
          <w:lang w:val="en"/>
        </w:rPr>
        <w:t xml:space="preserve"> use as bioterror agents are particularly highlighted. A major part of the research is to develop</w:t>
      </w:r>
      <w:r w:rsidRPr="002D20A5">
        <w:rPr>
          <w:rFonts w:eastAsia="Calibri"/>
          <w:color w:val="363636"/>
          <w:lang w:val="en"/>
        </w:rPr>
        <w:t xml:space="preserve"> FDA-approved </w:t>
      </w:r>
      <w:r w:rsidRPr="002D20A5">
        <w:rPr>
          <w:rFonts w:eastAsia="Calibri"/>
          <w:color w:val="363636"/>
          <w:u w:val="single"/>
          <w:lang w:val="en"/>
        </w:rPr>
        <w:t xml:space="preserve">vaccines, treatments, and diagnostic tests that could be used as part of a defensive package against these </w:t>
      </w:r>
      <w:r w:rsidRPr="002D20A5">
        <w:rPr>
          <w:rFonts w:eastAsia="Calibri"/>
          <w:b/>
          <w:color w:val="363636"/>
          <w:u w:val="single"/>
          <w:lang w:val="en"/>
        </w:rPr>
        <w:t>bioterror agents</w:t>
      </w:r>
      <w:r w:rsidRPr="002D20A5">
        <w:rPr>
          <w:rFonts w:eastAsia="Calibri"/>
          <w:color w:val="363636"/>
          <w:lang w:val="en"/>
        </w:rPr>
        <w:t>. The research goals of NIAID for botulism include developing an enhanced package of antitoxins for the treatment of botulism, a vaccine that will be effective against all seven types of botulinum toxins, and better methods of detecting and diagnosing the illness.</w:t>
      </w:r>
    </w:p>
    <w:p w14:paraId="0AEFCF5D" w14:textId="77777777" w:rsidR="00F77740" w:rsidRDefault="00F77740" w:rsidP="00F77740">
      <w:pPr>
        <w:rPr>
          <w:lang w:val="en"/>
        </w:rPr>
      </w:pPr>
    </w:p>
    <w:p w14:paraId="2CF2EAA5" w14:textId="77777777" w:rsidR="00F77740" w:rsidRPr="002D20A5" w:rsidRDefault="00F77740" w:rsidP="00F77740">
      <w:pPr>
        <w:pStyle w:val="Heading4"/>
        <w:keepNext w:val="0"/>
        <w:keepLines w:val="0"/>
        <w:spacing w:line="303" w:lineRule="auto"/>
        <w:rPr>
          <w:rFonts w:eastAsia="Calibri" w:cs="Calibri"/>
          <w:iCs w:val="0"/>
          <w:color w:val="000000"/>
          <w:szCs w:val="26"/>
          <w:lang w:val="en"/>
        </w:rPr>
      </w:pPr>
      <w:r w:rsidRPr="002D20A5">
        <w:rPr>
          <w:rFonts w:eastAsia="Calibri" w:cs="Calibri"/>
          <w:iCs w:val="0"/>
          <w:color w:val="000000"/>
          <w:szCs w:val="26"/>
          <w:lang w:val="en"/>
        </w:rPr>
        <w:t>Bioterror is very likely and causes extinction</w:t>
      </w:r>
    </w:p>
    <w:p w14:paraId="7E2076D5" w14:textId="77777777" w:rsidR="00F77740" w:rsidRPr="002D20A5" w:rsidRDefault="00F77740" w:rsidP="00F77740">
      <w:pPr>
        <w:spacing w:line="256" w:lineRule="auto"/>
        <w:rPr>
          <w:rFonts w:eastAsia="Calibri"/>
          <w:lang w:val="en"/>
        </w:rPr>
      </w:pPr>
      <w:r w:rsidRPr="002D20A5">
        <w:rPr>
          <w:rFonts w:eastAsia="Calibri"/>
          <w:b/>
          <w:sz w:val="26"/>
          <w:szCs w:val="26"/>
          <w:lang w:val="en"/>
        </w:rPr>
        <w:t>Pedersen ‘17</w:t>
      </w:r>
      <w:r w:rsidRPr="002D20A5">
        <w:rPr>
          <w:rFonts w:eastAsia="Calibri"/>
          <w:lang w:val="en"/>
        </w:rPr>
        <w:t xml:space="preserve">— Public Policy Analysist at Pepperdine University </w:t>
      </w:r>
      <w:proofErr w:type="gramStart"/>
      <w:r w:rsidRPr="002D20A5">
        <w:rPr>
          <w:rFonts w:eastAsia="Calibri"/>
          <w:lang w:val="en"/>
        </w:rPr>
        <w:t>( Christian</w:t>
      </w:r>
      <w:proofErr w:type="gramEnd"/>
      <w:r w:rsidRPr="002D20A5">
        <w:rPr>
          <w:rFonts w:eastAsia="Calibri"/>
          <w:lang w:val="en"/>
        </w:rPr>
        <w:t xml:space="preserve"> 7/20/17, “Reflecting Back on the Ebola Outbreak and the Future of Bioterrorism”, Pepperdine University, https://digitalcommons.pepperdine.edu/cgi/viewcontent.cgi?article=1132&amp;context=ppr)</w:t>
      </w:r>
    </w:p>
    <w:p w14:paraId="3E7BC0BD" w14:textId="77777777" w:rsidR="00F77740" w:rsidRPr="002D20A5" w:rsidRDefault="00F77740" w:rsidP="00F77740">
      <w:pPr>
        <w:spacing w:line="256" w:lineRule="auto"/>
        <w:rPr>
          <w:rFonts w:eastAsia="Calibri"/>
          <w:sz w:val="28"/>
          <w:szCs w:val="28"/>
          <w:lang w:val="en"/>
        </w:rPr>
      </w:pPr>
      <w:r w:rsidRPr="002D20A5">
        <w:rPr>
          <w:rFonts w:eastAsia="Calibri"/>
          <w:sz w:val="28"/>
          <w:szCs w:val="28"/>
          <w:u w:val="single"/>
          <w:lang w:val="en"/>
        </w:rPr>
        <w:t xml:space="preserve">Terror groups like </w:t>
      </w:r>
      <w:r w:rsidRPr="002D20A5">
        <w:rPr>
          <w:rFonts w:eastAsia="Calibri"/>
          <w:b/>
          <w:sz w:val="28"/>
          <w:szCs w:val="28"/>
          <w:u w:val="single"/>
          <w:lang w:val="en"/>
        </w:rPr>
        <w:t>al-Qaeda</w:t>
      </w:r>
      <w:r w:rsidRPr="002D20A5">
        <w:rPr>
          <w:rFonts w:eastAsia="Calibri"/>
          <w:sz w:val="28"/>
          <w:szCs w:val="28"/>
          <w:u w:val="single"/>
          <w:lang w:val="en"/>
        </w:rPr>
        <w:t xml:space="preserve"> and </w:t>
      </w:r>
      <w:r w:rsidRPr="002D20A5">
        <w:rPr>
          <w:rFonts w:eastAsia="Calibri"/>
          <w:b/>
          <w:sz w:val="28"/>
          <w:szCs w:val="28"/>
          <w:u w:val="single"/>
          <w:lang w:val="en"/>
        </w:rPr>
        <w:t>ISIL</w:t>
      </w:r>
      <w:r w:rsidRPr="002D20A5">
        <w:rPr>
          <w:rFonts w:eastAsia="Calibri"/>
          <w:sz w:val="28"/>
          <w:szCs w:val="28"/>
          <w:lang w:val="en"/>
        </w:rPr>
        <w:t xml:space="preserve"> (the Islamic State of Iraq and the Levant) </w:t>
      </w:r>
      <w:r w:rsidRPr="002D20A5">
        <w:rPr>
          <w:rFonts w:eastAsia="Calibri"/>
          <w:sz w:val="28"/>
          <w:szCs w:val="28"/>
          <w:u w:val="single"/>
          <w:lang w:val="en"/>
        </w:rPr>
        <w:t xml:space="preserve">have </w:t>
      </w:r>
      <w:r w:rsidRPr="002D20A5">
        <w:rPr>
          <w:rFonts w:eastAsia="Calibri"/>
          <w:b/>
          <w:sz w:val="28"/>
          <w:szCs w:val="28"/>
          <w:u w:val="single"/>
          <w:lang w:val="en"/>
        </w:rPr>
        <w:t>expressed interested</w:t>
      </w:r>
      <w:r w:rsidRPr="002D20A5">
        <w:rPr>
          <w:rFonts w:eastAsia="Calibri"/>
          <w:sz w:val="28"/>
          <w:szCs w:val="28"/>
          <w:u w:val="single"/>
          <w:lang w:val="en"/>
        </w:rPr>
        <w:t xml:space="preserve">, and have even </w:t>
      </w:r>
      <w:r w:rsidRPr="002D20A5">
        <w:rPr>
          <w:rFonts w:eastAsia="Calibri"/>
          <w:b/>
          <w:sz w:val="28"/>
          <w:szCs w:val="28"/>
          <w:u w:val="single"/>
          <w:lang w:val="en"/>
        </w:rPr>
        <w:t>attempted</w:t>
      </w:r>
      <w:r w:rsidRPr="002D20A5">
        <w:rPr>
          <w:rFonts w:eastAsia="Calibri"/>
          <w:sz w:val="28"/>
          <w:szCs w:val="28"/>
          <w:u w:val="single"/>
          <w:lang w:val="en"/>
        </w:rPr>
        <w:t xml:space="preserve">, to </w:t>
      </w:r>
      <w:r w:rsidRPr="002D20A5">
        <w:rPr>
          <w:rFonts w:eastAsia="Calibri"/>
          <w:b/>
          <w:sz w:val="28"/>
          <w:szCs w:val="28"/>
          <w:u w:val="single"/>
          <w:lang w:val="en"/>
        </w:rPr>
        <w:t>use biological agents</w:t>
      </w:r>
      <w:r w:rsidRPr="002D20A5">
        <w:rPr>
          <w:rFonts w:eastAsia="Calibri"/>
          <w:sz w:val="28"/>
          <w:szCs w:val="28"/>
          <w:u w:val="single"/>
          <w:lang w:val="en"/>
        </w:rPr>
        <w:t xml:space="preserve"> in terror plots</w:t>
      </w:r>
      <w:r w:rsidRPr="002D20A5">
        <w:rPr>
          <w:rFonts w:eastAsia="Calibri"/>
          <w:sz w:val="28"/>
          <w:szCs w:val="28"/>
          <w:lang w:val="en"/>
        </w:rPr>
        <w:t xml:space="preserve"> (Biodefense, 2016). </w:t>
      </w:r>
      <w:r w:rsidRPr="002D20A5">
        <w:rPr>
          <w:rFonts w:eastAsia="Calibri"/>
          <w:sz w:val="28"/>
          <w:szCs w:val="28"/>
          <w:u w:val="single"/>
          <w:lang w:val="en"/>
        </w:rPr>
        <w:t xml:space="preserve">The </w:t>
      </w:r>
      <w:r w:rsidRPr="002D20A5">
        <w:rPr>
          <w:rFonts w:eastAsia="Calibri"/>
          <w:b/>
          <w:sz w:val="28"/>
          <w:szCs w:val="28"/>
          <w:u w:val="single"/>
          <w:lang w:val="en"/>
        </w:rPr>
        <w:t>technical</w:t>
      </w:r>
      <w:r w:rsidRPr="002D20A5">
        <w:rPr>
          <w:rFonts w:eastAsia="Calibri"/>
          <w:sz w:val="28"/>
          <w:szCs w:val="28"/>
          <w:u w:val="single"/>
          <w:lang w:val="en"/>
        </w:rPr>
        <w:t xml:space="preserve"> and </w:t>
      </w:r>
      <w:r w:rsidRPr="002D20A5">
        <w:rPr>
          <w:rFonts w:eastAsia="Calibri"/>
          <w:b/>
          <w:sz w:val="28"/>
          <w:szCs w:val="28"/>
          <w:u w:val="single"/>
          <w:lang w:val="en"/>
        </w:rPr>
        <w:t>administrative knowledge</w:t>
      </w:r>
      <w:r w:rsidRPr="002D20A5">
        <w:rPr>
          <w:rFonts w:eastAsia="Calibri"/>
          <w:sz w:val="28"/>
          <w:szCs w:val="28"/>
          <w:u w:val="single"/>
          <w:lang w:val="en"/>
        </w:rPr>
        <w:t xml:space="preserve"> of biology and chemistry can be </w:t>
      </w:r>
      <w:r w:rsidRPr="002D20A5">
        <w:rPr>
          <w:rFonts w:eastAsia="Calibri"/>
          <w:b/>
          <w:sz w:val="28"/>
          <w:szCs w:val="28"/>
          <w:u w:val="single"/>
          <w:lang w:val="en"/>
        </w:rPr>
        <w:t>acquired globally</w:t>
      </w:r>
      <w:r w:rsidRPr="002D20A5">
        <w:rPr>
          <w:rFonts w:eastAsia="Calibri"/>
          <w:sz w:val="28"/>
          <w:szCs w:val="28"/>
          <w:u w:val="single"/>
          <w:lang w:val="en"/>
        </w:rPr>
        <w:t xml:space="preserve"> in </w:t>
      </w:r>
      <w:r w:rsidRPr="002D20A5">
        <w:rPr>
          <w:rFonts w:eastAsia="Calibri"/>
          <w:b/>
          <w:sz w:val="28"/>
          <w:szCs w:val="28"/>
          <w:u w:val="single"/>
          <w:lang w:val="en"/>
        </w:rPr>
        <w:t>medical schools</w:t>
      </w:r>
      <w:r w:rsidRPr="002D20A5">
        <w:rPr>
          <w:rFonts w:eastAsia="Calibri"/>
          <w:sz w:val="28"/>
          <w:szCs w:val="28"/>
          <w:u w:val="single"/>
          <w:lang w:val="en"/>
        </w:rPr>
        <w:t xml:space="preserve">, </w:t>
      </w:r>
      <w:r w:rsidRPr="002D20A5">
        <w:rPr>
          <w:rFonts w:eastAsia="Calibri"/>
          <w:b/>
          <w:sz w:val="28"/>
          <w:szCs w:val="28"/>
          <w:u w:val="single"/>
          <w:lang w:val="en"/>
        </w:rPr>
        <w:t>research programs</w:t>
      </w:r>
      <w:r w:rsidRPr="002D20A5">
        <w:rPr>
          <w:rFonts w:eastAsia="Calibri"/>
          <w:sz w:val="28"/>
          <w:szCs w:val="28"/>
          <w:u w:val="single"/>
          <w:lang w:val="en"/>
        </w:rPr>
        <w:t xml:space="preserve">, and </w:t>
      </w:r>
      <w:r w:rsidRPr="002D20A5">
        <w:rPr>
          <w:rFonts w:eastAsia="Calibri"/>
          <w:b/>
          <w:sz w:val="28"/>
          <w:szCs w:val="28"/>
          <w:u w:val="single"/>
          <w:lang w:val="en"/>
        </w:rPr>
        <w:t>laboratories</w:t>
      </w:r>
      <w:r w:rsidRPr="002D20A5">
        <w:rPr>
          <w:rFonts w:eastAsia="Calibri"/>
          <w:sz w:val="28"/>
          <w:szCs w:val="28"/>
          <w:u w:val="single"/>
          <w:lang w:val="en"/>
        </w:rPr>
        <w:t xml:space="preserve">, making it </w:t>
      </w:r>
      <w:r w:rsidRPr="002D20A5">
        <w:rPr>
          <w:rFonts w:eastAsia="Calibri"/>
          <w:b/>
          <w:sz w:val="28"/>
          <w:szCs w:val="28"/>
          <w:u w:val="single"/>
          <w:lang w:val="en"/>
        </w:rPr>
        <w:t>difficult</w:t>
      </w:r>
      <w:r w:rsidRPr="002D20A5">
        <w:rPr>
          <w:rFonts w:eastAsia="Calibri"/>
          <w:sz w:val="28"/>
          <w:szCs w:val="28"/>
          <w:u w:val="single"/>
          <w:lang w:val="en"/>
        </w:rPr>
        <w:t xml:space="preserve"> to </w:t>
      </w:r>
      <w:r w:rsidRPr="002D20A5">
        <w:rPr>
          <w:rFonts w:eastAsia="Calibri"/>
          <w:b/>
          <w:sz w:val="28"/>
          <w:szCs w:val="28"/>
          <w:u w:val="single"/>
          <w:lang w:val="en"/>
        </w:rPr>
        <w:t>prevent potential practitioners</w:t>
      </w:r>
      <w:r w:rsidRPr="002D20A5">
        <w:rPr>
          <w:rFonts w:eastAsia="Calibri"/>
          <w:sz w:val="28"/>
          <w:szCs w:val="28"/>
          <w:u w:val="single"/>
          <w:lang w:val="en"/>
        </w:rPr>
        <w:t xml:space="preserve"> of bioterrorism from </w:t>
      </w:r>
      <w:r w:rsidRPr="002D20A5">
        <w:rPr>
          <w:rFonts w:eastAsia="Calibri"/>
          <w:b/>
          <w:sz w:val="28"/>
          <w:szCs w:val="28"/>
          <w:u w:val="single"/>
          <w:lang w:val="en"/>
        </w:rPr>
        <w:t>acquiring the required scientific knowledge</w:t>
      </w:r>
      <w:r w:rsidRPr="002D20A5">
        <w:rPr>
          <w:rFonts w:eastAsia="Calibri"/>
          <w:sz w:val="28"/>
          <w:szCs w:val="28"/>
          <w:lang w:val="en"/>
        </w:rPr>
        <w:t xml:space="preserve"> (Chiodo, 2015). </w:t>
      </w:r>
      <w:r w:rsidRPr="002D20A5">
        <w:rPr>
          <w:rFonts w:eastAsia="Calibri"/>
          <w:sz w:val="28"/>
          <w:szCs w:val="28"/>
          <w:u w:val="single"/>
          <w:lang w:val="en"/>
        </w:rPr>
        <w:t xml:space="preserve">While at one time the ability to mutate strands was </w:t>
      </w:r>
      <w:r w:rsidRPr="002D20A5">
        <w:rPr>
          <w:rFonts w:eastAsia="Calibri"/>
          <w:b/>
          <w:sz w:val="28"/>
          <w:szCs w:val="28"/>
          <w:u w:val="single"/>
          <w:lang w:val="en"/>
        </w:rPr>
        <w:t>restricted</w:t>
      </w:r>
      <w:r w:rsidRPr="002D20A5">
        <w:rPr>
          <w:rFonts w:eastAsia="Calibri"/>
          <w:sz w:val="28"/>
          <w:szCs w:val="28"/>
          <w:u w:val="single"/>
          <w:lang w:val="en"/>
        </w:rPr>
        <w:t xml:space="preserve"> to advanced research laboratories, </w:t>
      </w:r>
      <w:r w:rsidRPr="002D20A5">
        <w:rPr>
          <w:rFonts w:eastAsia="Calibri"/>
          <w:b/>
          <w:sz w:val="28"/>
          <w:szCs w:val="28"/>
          <w:u w:val="single"/>
          <w:lang w:val="en"/>
        </w:rPr>
        <w:t>rudimentary high school laboratories</w:t>
      </w:r>
      <w:r w:rsidRPr="002D20A5">
        <w:rPr>
          <w:rFonts w:eastAsia="Calibri"/>
          <w:sz w:val="28"/>
          <w:szCs w:val="28"/>
          <w:u w:val="single"/>
          <w:lang w:val="en"/>
        </w:rPr>
        <w:t xml:space="preserve"> now </w:t>
      </w:r>
      <w:proofErr w:type="gramStart"/>
      <w:r w:rsidRPr="002D20A5">
        <w:rPr>
          <w:rFonts w:eastAsia="Calibri"/>
          <w:sz w:val="28"/>
          <w:szCs w:val="28"/>
          <w:u w:val="single"/>
          <w:lang w:val="en"/>
        </w:rPr>
        <w:t>have the ability to</w:t>
      </w:r>
      <w:proofErr w:type="gramEnd"/>
      <w:r w:rsidRPr="002D20A5">
        <w:rPr>
          <w:rFonts w:eastAsia="Calibri"/>
          <w:sz w:val="28"/>
          <w:szCs w:val="28"/>
          <w:u w:val="single"/>
          <w:lang w:val="en"/>
        </w:rPr>
        <w:t xml:space="preserve"> develop </w:t>
      </w:r>
      <w:r w:rsidRPr="002D20A5">
        <w:rPr>
          <w:rFonts w:eastAsia="Calibri"/>
          <w:b/>
          <w:sz w:val="28"/>
          <w:szCs w:val="28"/>
          <w:u w:val="single"/>
          <w:lang w:val="en"/>
        </w:rPr>
        <w:t>deadly biological agents</w:t>
      </w:r>
      <w:r w:rsidRPr="002D20A5">
        <w:rPr>
          <w:rFonts w:eastAsia="Calibri"/>
          <w:sz w:val="28"/>
          <w:szCs w:val="28"/>
          <w:lang w:val="en"/>
        </w:rPr>
        <w:t xml:space="preserve"> (Garrett, 2012). With </w:t>
      </w:r>
      <w:proofErr w:type="gramStart"/>
      <w:r w:rsidRPr="002D20A5">
        <w:rPr>
          <w:rFonts w:eastAsia="Calibri"/>
          <w:sz w:val="28"/>
          <w:szCs w:val="28"/>
          <w:lang w:val="en"/>
        </w:rPr>
        <w:t>relative</w:t>
      </w:r>
      <w:proofErr w:type="gramEnd"/>
      <w:r w:rsidRPr="002D20A5">
        <w:rPr>
          <w:rFonts w:eastAsia="Calibri"/>
          <w:sz w:val="28"/>
          <w:szCs w:val="28"/>
          <w:lang w:val="en"/>
        </w:rPr>
        <w:t xml:space="preserve"> </w:t>
      </w:r>
      <w:proofErr w:type="gramStart"/>
      <w:r w:rsidRPr="002D20A5">
        <w:rPr>
          <w:rFonts w:eastAsia="Calibri"/>
          <w:sz w:val="28"/>
          <w:szCs w:val="28"/>
          <w:lang w:val="en"/>
        </w:rPr>
        <w:t>easy</w:t>
      </w:r>
      <w:proofErr w:type="gramEnd"/>
      <w:r w:rsidRPr="002D20A5">
        <w:rPr>
          <w:rFonts w:eastAsia="Calibri"/>
          <w:sz w:val="28"/>
          <w:szCs w:val="28"/>
          <w:lang w:val="en"/>
        </w:rPr>
        <w:t xml:space="preserve">, terror groups could engineer the flu virus, making it deadlier (Selk, 2017). By combining traits of multiple strains and maximizing the virus’ natural properties, it could become highly transmittable (Farmer, 2107). </w:t>
      </w:r>
      <w:r w:rsidRPr="002D20A5">
        <w:rPr>
          <w:rFonts w:eastAsia="Calibri"/>
          <w:b/>
          <w:sz w:val="28"/>
          <w:szCs w:val="28"/>
          <w:u w:val="single"/>
          <w:lang w:val="en"/>
        </w:rPr>
        <w:t>Genetically engineered viruses have the potential to kill more people than nuclear weapons</w:t>
      </w:r>
      <w:r w:rsidRPr="002D20A5">
        <w:rPr>
          <w:rFonts w:eastAsia="Calibri"/>
          <w:sz w:val="28"/>
          <w:szCs w:val="28"/>
          <w:lang w:val="en"/>
        </w:rPr>
        <w:t>, governments remain underprepared for that threat (Selk, 2017).</w:t>
      </w:r>
    </w:p>
    <w:p w14:paraId="2C9DFA23" w14:textId="77777777" w:rsidR="00F77740" w:rsidRPr="002D20A5" w:rsidRDefault="00F77740" w:rsidP="00F77740">
      <w:pPr>
        <w:spacing w:line="256" w:lineRule="auto"/>
        <w:rPr>
          <w:rFonts w:eastAsia="Calibri"/>
          <w:sz w:val="28"/>
          <w:szCs w:val="28"/>
          <w:lang w:val="en"/>
        </w:rPr>
      </w:pPr>
      <w:r w:rsidRPr="002D20A5">
        <w:rPr>
          <w:rFonts w:eastAsia="Calibri"/>
          <w:sz w:val="28"/>
          <w:szCs w:val="28"/>
          <w:u w:val="single"/>
          <w:lang w:val="en"/>
        </w:rPr>
        <w:t xml:space="preserve">Terrorists could be drawn to the use of biological agents because of the </w:t>
      </w:r>
      <w:r w:rsidRPr="002D20A5">
        <w:rPr>
          <w:rFonts w:eastAsia="Calibri"/>
          <w:b/>
          <w:sz w:val="28"/>
          <w:szCs w:val="28"/>
          <w:u w:val="single"/>
          <w:lang w:val="en"/>
        </w:rPr>
        <w:t>difficulty of detection</w:t>
      </w:r>
      <w:r w:rsidRPr="002D20A5">
        <w:rPr>
          <w:rFonts w:eastAsia="Calibri"/>
          <w:sz w:val="28"/>
          <w:szCs w:val="28"/>
          <w:u w:val="single"/>
          <w:lang w:val="en"/>
        </w:rPr>
        <w:t xml:space="preserve"> and the </w:t>
      </w:r>
      <w:r w:rsidRPr="002D20A5">
        <w:rPr>
          <w:rFonts w:eastAsia="Calibri"/>
          <w:b/>
          <w:sz w:val="28"/>
          <w:szCs w:val="28"/>
          <w:u w:val="single"/>
          <w:lang w:val="en"/>
        </w:rPr>
        <w:t>ease</w:t>
      </w:r>
      <w:r w:rsidRPr="002D20A5">
        <w:rPr>
          <w:rFonts w:eastAsia="Calibri"/>
          <w:sz w:val="28"/>
          <w:szCs w:val="28"/>
          <w:u w:val="single"/>
          <w:lang w:val="en"/>
        </w:rPr>
        <w:t xml:space="preserve"> at which some biological agents can </w:t>
      </w:r>
      <w:r w:rsidRPr="002D20A5">
        <w:rPr>
          <w:rFonts w:eastAsia="Calibri"/>
          <w:b/>
          <w:sz w:val="28"/>
          <w:szCs w:val="28"/>
          <w:u w:val="single"/>
          <w:lang w:val="en"/>
        </w:rPr>
        <w:t>naturally spread</w:t>
      </w:r>
      <w:r w:rsidRPr="002D20A5">
        <w:rPr>
          <w:rFonts w:eastAsia="Calibri"/>
          <w:sz w:val="28"/>
          <w:szCs w:val="28"/>
          <w:u w:val="single"/>
          <w:lang w:val="en"/>
        </w:rPr>
        <w:t xml:space="preserve"> through a population</w:t>
      </w:r>
      <w:r w:rsidRPr="002D20A5">
        <w:rPr>
          <w:rFonts w:eastAsia="Calibri"/>
          <w:sz w:val="28"/>
          <w:szCs w:val="28"/>
          <w:lang w:val="en"/>
        </w:rPr>
        <w:t xml:space="preserve"> (Bioterrorism, 2006). There are essentially three ways which </w:t>
      </w:r>
      <w:r w:rsidRPr="002D20A5">
        <w:rPr>
          <w:rFonts w:eastAsia="Calibri"/>
          <w:sz w:val="28"/>
          <w:szCs w:val="28"/>
          <w:u w:val="single"/>
          <w:lang w:val="en"/>
        </w:rPr>
        <w:t>agents</w:t>
      </w:r>
      <w:r w:rsidRPr="002D20A5">
        <w:rPr>
          <w:rFonts w:eastAsia="Calibri"/>
          <w:sz w:val="28"/>
          <w:szCs w:val="28"/>
          <w:lang w:val="en"/>
        </w:rPr>
        <w:t xml:space="preserve"> could be acquired by terrorist: they </w:t>
      </w:r>
      <w:r w:rsidRPr="002D20A5">
        <w:rPr>
          <w:rFonts w:eastAsia="Calibri"/>
          <w:sz w:val="28"/>
          <w:szCs w:val="28"/>
          <w:u w:val="single"/>
          <w:lang w:val="en"/>
        </w:rPr>
        <w:t xml:space="preserve">could be </w:t>
      </w:r>
      <w:r w:rsidRPr="002D20A5">
        <w:rPr>
          <w:rFonts w:eastAsia="Calibri"/>
          <w:b/>
          <w:sz w:val="28"/>
          <w:szCs w:val="28"/>
          <w:u w:val="single"/>
          <w:lang w:val="en"/>
        </w:rPr>
        <w:t>stolen</w:t>
      </w:r>
      <w:r w:rsidRPr="002D20A5">
        <w:rPr>
          <w:rFonts w:eastAsia="Calibri"/>
          <w:sz w:val="28"/>
          <w:szCs w:val="28"/>
          <w:u w:val="single"/>
          <w:lang w:val="en"/>
        </w:rPr>
        <w:t xml:space="preserve">, </w:t>
      </w:r>
      <w:r w:rsidRPr="002D20A5">
        <w:rPr>
          <w:rFonts w:eastAsia="Calibri"/>
          <w:b/>
          <w:sz w:val="28"/>
          <w:szCs w:val="28"/>
          <w:u w:val="single"/>
          <w:lang w:val="en"/>
        </w:rPr>
        <w:t>created in laboratory environments</w:t>
      </w:r>
      <w:r w:rsidRPr="002D20A5">
        <w:rPr>
          <w:rFonts w:eastAsia="Calibri"/>
          <w:sz w:val="28"/>
          <w:szCs w:val="28"/>
          <w:u w:val="single"/>
          <w:lang w:val="en"/>
        </w:rPr>
        <w:t xml:space="preserve">, or </w:t>
      </w:r>
      <w:r w:rsidRPr="002D20A5">
        <w:rPr>
          <w:rFonts w:eastAsia="Calibri"/>
          <w:b/>
          <w:sz w:val="28"/>
          <w:szCs w:val="28"/>
          <w:u w:val="single"/>
          <w:lang w:val="en"/>
        </w:rPr>
        <w:t>collected naturally</w:t>
      </w:r>
      <w:r w:rsidRPr="002D20A5">
        <w:rPr>
          <w:rFonts w:eastAsia="Calibri"/>
          <w:sz w:val="28"/>
          <w:szCs w:val="28"/>
          <w:lang w:val="en"/>
        </w:rPr>
        <w:t xml:space="preserve">. A gloomy reality is that </w:t>
      </w:r>
      <w:r w:rsidRPr="002D20A5">
        <w:rPr>
          <w:rFonts w:eastAsia="Calibri"/>
          <w:sz w:val="28"/>
          <w:szCs w:val="28"/>
          <w:u w:val="single"/>
          <w:lang w:val="en"/>
        </w:rPr>
        <w:t xml:space="preserve">as the advancement of new technologies </w:t>
      </w:r>
      <w:proofErr w:type="gramStart"/>
      <w:r w:rsidRPr="002D20A5">
        <w:rPr>
          <w:rFonts w:eastAsia="Calibri"/>
          <w:b/>
          <w:sz w:val="28"/>
          <w:szCs w:val="28"/>
          <w:u w:val="single"/>
          <w:lang w:val="en"/>
        </w:rPr>
        <w:t>reduce</w:t>
      </w:r>
      <w:proofErr w:type="gramEnd"/>
      <w:r w:rsidRPr="002D20A5">
        <w:rPr>
          <w:rFonts w:eastAsia="Calibri"/>
          <w:b/>
          <w:sz w:val="28"/>
          <w:szCs w:val="28"/>
          <w:u w:val="single"/>
          <w:lang w:val="en"/>
        </w:rPr>
        <w:t xml:space="preserve"> the costs of genetic sequencing</w:t>
      </w:r>
      <w:r w:rsidRPr="002D20A5">
        <w:rPr>
          <w:rFonts w:eastAsia="Calibri"/>
          <w:sz w:val="28"/>
          <w:szCs w:val="28"/>
          <w:u w:val="single"/>
          <w:lang w:val="en"/>
        </w:rPr>
        <w:t xml:space="preserve">, it will become </w:t>
      </w:r>
      <w:r w:rsidRPr="002D20A5">
        <w:rPr>
          <w:rFonts w:eastAsia="Calibri"/>
          <w:b/>
          <w:sz w:val="28"/>
          <w:szCs w:val="28"/>
          <w:u w:val="single"/>
          <w:lang w:val="en"/>
        </w:rPr>
        <w:t>easier</w:t>
      </w:r>
      <w:r w:rsidRPr="002D20A5">
        <w:rPr>
          <w:rFonts w:eastAsia="Calibri"/>
          <w:sz w:val="28"/>
          <w:szCs w:val="28"/>
          <w:u w:val="single"/>
          <w:lang w:val="en"/>
        </w:rPr>
        <w:t xml:space="preserve"> and </w:t>
      </w:r>
      <w:r w:rsidRPr="002D20A5">
        <w:rPr>
          <w:rFonts w:eastAsia="Calibri"/>
          <w:b/>
          <w:sz w:val="28"/>
          <w:szCs w:val="28"/>
          <w:u w:val="single"/>
          <w:lang w:val="en"/>
        </w:rPr>
        <w:t>less expensive</w:t>
      </w:r>
      <w:r w:rsidRPr="002D20A5">
        <w:rPr>
          <w:rFonts w:eastAsia="Calibri"/>
          <w:sz w:val="28"/>
          <w:szCs w:val="28"/>
          <w:u w:val="single"/>
          <w:lang w:val="en"/>
        </w:rPr>
        <w:t xml:space="preserve"> to create novel organisms</w:t>
      </w:r>
      <w:r w:rsidRPr="002D20A5">
        <w:rPr>
          <w:rFonts w:eastAsia="Calibri"/>
          <w:sz w:val="28"/>
          <w:szCs w:val="28"/>
          <w:lang w:val="en"/>
        </w:rPr>
        <w:t xml:space="preserve"> (Garrett, 2012). </w:t>
      </w:r>
      <w:r w:rsidRPr="002D20A5">
        <w:rPr>
          <w:rFonts w:eastAsia="Calibri"/>
          <w:sz w:val="28"/>
          <w:szCs w:val="28"/>
          <w:u w:val="single"/>
          <w:lang w:val="en"/>
        </w:rPr>
        <w:t xml:space="preserve">Bioterrorist attacks can be planned to </w:t>
      </w:r>
      <w:r w:rsidRPr="002D20A5">
        <w:rPr>
          <w:rFonts w:eastAsia="Calibri"/>
          <w:b/>
          <w:sz w:val="28"/>
          <w:szCs w:val="28"/>
          <w:u w:val="single"/>
          <w:lang w:val="en"/>
        </w:rPr>
        <w:t>induce maximum damage</w:t>
      </w:r>
      <w:r w:rsidRPr="002D20A5">
        <w:rPr>
          <w:rFonts w:eastAsia="Calibri"/>
          <w:sz w:val="28"/>
          <w:szCs w:val="28"/>
          <w:u w:val="single"/>
          <w:lang w:val="en"/>
        </w:rPr>
        <w:t xml:space="preserve"> and </w:t>
      </w:r>
      <w:r w:rsidRPr="002D20A5">
        <w:rPr>
          <w:rFonts w:eastAsia="Calibri"/>
          <w:b/>
          <w:sz w:val="28"/>
          <w:szCs w:val="28"/>
          <w:u w:val="single"/>
          <w:lang w:val="en"/>
        </w:rPr>
        <w:t>panic</w:t>
      </w:r>
      <w:r w:rsidRPr="002D20A5">
        <w:rPr>
          <w:rFonts w:eastAsia="Calibri"/>
          <w:sz w:val="28"/>
          <w:szCs w:val="28"/>
          <w:u w:val="single"/>
          <w:lang w:val="en"/>
        </w:rPr>
        <w:t xml:space="preserve"> with a </w:t>
      </w:r>
      <w:r w:rsidRPr="002D20A5">
        <w:rPr>
          <w:rFonts w:eastAsia="Calibri"/>
          <w:b/>
          <w:sz w:val="28"/>
          <w:szCs w:val="28"/>
          <w:u w:val="single"/>
          <w:lang w:val="en"/>
        </w:rPr>
        <w:t>minimum risk of early detection</w:t>
      </w:r>
      <w:r w:rsidRPr="002D20A5">
        <w:rPr>
          <w:rFonts w:eastAsia="Calibri"/>
          <w:sz w:val="28"/>
          <w:szCs w:val="28"/>
          <w:lang w:val="en"/>
        </w:rPr>
        <w:t>.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w:t>
      </w:r>
    </w:p>
    <w:p w14:paraId="4391E4A2" w14:textId="77777777" w:rsidR="00F77740" w:rsidRPr="002D20A5" w:rsidRDefault="00F77740" w:rsidP="00F77740">
      <w:pPr>
        <w:spacing w:line="256" w:lineRule="auto"/>
        <w:rPr>
          <w:rFonts w:eastAsia="Calibri"/>
          <w:sz w:val="28"/>
          <w:szCs w:val="28"/>
          <w:lang w:val="en"/>
        </w:rPr>
      </w:pPr>
      <w:r w:rsidRPr="002D20A5">
        <w:rPr>
          <w:rFonts w:eastAsia="Calibri"/>
          <w:sz w:val="28"/>
          <w:szCs w:val="28"/>
          <w:lang w:val="en"/>
        </w:rPr>
        <w:t xml:space="preserve"> </w:t>
      </w:r>
    </w:p>
    <w:p w14:paraId="4EFD0579" w14:textId="77777777" w:rsidR="00F77740" w:rsidRPr="002D20A5" w:rsidRDefault="00F77740" w:rsidP="00F77740">
      <w:pPr>
        <w:spacing w:before="40" w:after="0" w:line="303" w:lineRule="auto"/>
        <w:outlineLvl w:val="3"/>
        <w:rPr>
          <w:rFonts w:eastAsia="Calibri"/>
          <w:b/>
          <w:color w:val="000000"/>
          <w:sz w:val="26"/>
          <w:szCs w:val="26"/>
          <w:lang w:val="en"/>
        </w:rPr>
      </w:pPr>
      <w:bookmarkStart w:id="2" w:name="_c62a14pvznnh" w:colFirst="0" w:colLast="0"/>
      <w:bookmarkEnd w:id="2"/>
      <w:r w:rsidRPr="002D20A5">
        <w:rPr>
          <w:rFonts w:eastAsia="Calibri"/>
          <w:b/>
          <w:color w:val="000000"/>
          <w:sz w:val="26"/>
          <w:szCs w:val="26"/>
          <w:lang w:val="en"/>
        </w:rPr>
        <w:t>Bioterror causes extinction</w:t>
      </w:r>
    </w:p>
    <w:p w14:paraId="5BC7DF01" w14:textId="77777777" w:rsidR="00F77740" w:rsidRPr="002D20A5" w:rsidRDefault="00F77740" w:rsidP="00F77740">
      <w:pPr>
        <w:spacing w:line="256" w:lineRule="auto"/>
        <w:rPr>
          <w:rFonts w:eastAsia="Calibri"/>
          <w:lang w:val="en"/>
        </w:rPr>
      </w:pPr>
      <w:r w:rsidRPr="002D20A5">
        <w:rPr>
          <w:rFonts w:eastAsia="Calibri"/>
          <w:b/>
          <w:sz w:val="26"/>
          <w:szCs w:val="26"/>
          <w:lang w:val="en"/>
        </w:rPr>
        <w:t>Gottlieb 13</w:t>
      </w:r>
      <w:r w:rsidRPr="002D20A5">
        <w:rPr>
          <w:rFonts w:eastAsia="Calibri"/>
          <w:lang w:val="en"/>
        </w:rPr>
        <w:t>. (Scott Gottlieb, MD, physician and a Resident Fellow at the American Enterprise Institute in Washington. Former FDA Deputy Commissioner and expert on medical tech and innovation. (Scott 4/17/13, “Ricin and the Risk of Bioterror; Are We Prepared”, Forbes, physician and a Resident Fellow at the American Enterprise Institute in Washington, https://www.forbes.com/sites/scottgottlieb/2013/04/17/ricin-domestic-bioterrorism-and-the-lessons-learned-after-9-11-are-we-safer-today-than-we-were-ten-years-ago/)</w:t>
      </w:r>
    </w:p>
    <w:p w14:paraId="1DC3005C" w14:textId="77777777" w:rsidR="00F77740" w:rsidRPr="002D20A5" w:rsidRDefault="00F77740" w:rsidP="00F77740">
      <w:pPr>
        <w:spacing w:line="256" w:lineRule="auto"/>
        <w:rPr>
          <w:rFonts w:ascii="Georgia" w:eastAsia="Georgia" w:hAnsi="Georgia" w:cs="Georgia"/>
          <w:color w:val="333333"/>
          <w:sz w:val="8"/>
          <w:szCs w:val="8"/>
          <w:shd w:val="clear" w:color="auto" w:fill="FCFCFC"/>
          <w:lang w:val="en"/>
        </w:rPr>
      </w:pPr>
      <w:r w:rsidRPr="002D20A5">
        <w:rPr>
          <w:rFonts w:ascii="Georgia" w:eastAsia="Georgia" w:hAnsi="Georgia" w:cs="Georgia"/>
          <w:color w:val="333333"/>
          <w:sz w:val="8"/>
          <w:szCs w:val="8"/>
          <w:lang w:val="en"/>
        </w:rPr>
        <w:t xml:space="preserve">The ghastly bombings in Boston followed by envelopes laced with the lethal poison ricin that were sent to the U.S Capitol and the White House, renew fears about our vulnerability to these kinds of terrorist acts. It invites unwelcome memories of 9-11. Speculation is widespread about the potential origins of these attacks, and whether they could be related (seems unlikely). Investigations are underway and a suspect in the ricin attacks is now in custody. In time, we also must ask how much safer we’ve made ourselves based on the lessons we learned after 9-11. And whether there are still precautions we should heed. When it comes to bioterrorism, it’s a mixed bag. Programs enacted after 9-11 helped shore up our defenses. But in their current form, they're not as well equipped to promote development of the kinds of technologies that we need to thwart </w:t>
      </w:r>
      <w:proofErr w:type="gramStart"/>
      <w:r w:rsidRPr="002D20A5">
        <w:rPr>
          <w:rFonts w:ascii="Georgia" w:eastAsia="Georgia" w:hAnsi="Georgia" w:cs="Georgia"/>
          <w:color w:val="333333"/>
          <w:sz w:val="8"/>
          <w:szCs w:val="8"/>
          <w:lang w:val="en"/>
        </w:rPr>
        <w:t>modern day</w:t>
      </w:r>
      <w:proofErr w:type="gramEnd"/>
      <w:r w:rsidRPr="002D20A5">
        <w:rPr>
          <w:rFonts w:ascii="Georgia" w:eastAsia="Georgia" w:hAnsi="Georgia" w:cs="Georgia"/>
          <w:color w:val="333333"/>
          <w:sz w:val="8"/>
          <w:szCs w:val="8"/>
          <w:lang w:val="en"/>
        </w:rPr>
        <w:t xml:space="preserve"> threats. These threats may not come from established agents of bioterror, but new strains of bugs engineered for deadly purposes. Programs were started after 9-11 to underwrite the federal development of medical countermeasures. The centerpiece of the effort was</w:t>
      </w:r>
      <w:hyperlink r:id="rId14">
        <w:r w:rsidRPr="002D20A5">
          <w:rPr>
            <w:rFonts w:ascii="Georgia" w:eastAsia="Georgia" w:hAnsi="Georgia" w:cs="Georgia"/>
            <w:color w:val="333333"/>
            <w:sz w:val="8"/>
            <w:szCs w:val="8"/>
            <w:lang w:val="en"/>
          </w:rPr>
          <w:t xml:space="preserve"> </w:t>
        </w:r>
      </w:hyperlink>
      <w:hyperlink r:id="rId15">
        <w:r w:rsidRPr="002D20A5">
          <w:rPr>
            <w:rFonts w:ascii="Georgia" w:eastAsia="Georgia" w:hAnsi="Georgia" w:cs="Georgia"/>
            <w:color w:val="003891"/>
            <w:sz w:val="8"/>
            <w:szCs w:val="8"/>
            <w:lang w:val="en"/>
          </w:rPr>
          <w:t xml:space="preserve">Project </w:t>
        </w:r>
        <w:proofErr w:type="spellStart"/>
        <w:r w:rsidRPr="002D20A5">
          <w:rPr>
            <w:rFonts w:ascii="Georgia" w:eastAsia="Georgia" w:hAnsi="Georgia" w:cs="Georgia"/>
            <w:color w:val="003891"/>
            <w:sz w:val="8"/>
            <w:szCs w:val="8"/>
            <w:lang w:val="en"/>
          </w:rPr>
          <w:t>Bioshield</w:t>
        </w:r>
        <w:proofErr w:type="spellEnd"/>
        <w:r w:rsidRPr="002D20A5">
          <w:rPr>
            <w:rFonts w:ascii="Georgia" w:eastAsia="Georgia" w:hAnsi="Georgia" w:cs="Georgia"/>
            <w:color w:val="003891"/>
            <w:sz w:val="8"/>
            <w:szCs w:val="8"/>
            <w:lang w:val="en"/>
          </w:rPr>
          <w:t>.</w:t>
        </w:r>
      </w:hyperlink>
      <w:r w:rsidRPr="002D20A5">
        <w:rPr>
          <w:rFonts w:ascii="Georgia" w:eastAsia="Georgia" w:hAnsi="Georgia" w:cs="Georgia"/>
          <w:color w:val="333333"/>
          <w:sz w:val="8"/>
          <w:szCs w:val="8"/>
          <w:lang w:val="en"/>
        </w:rPr>
        <w:t xml:space="preserve"> Congress passed the </w:t>
      </w:r>
      <w:proofErr w:type="spellStart"/>
      <w:r w:rsidRPr="002D20A5">
        <w:rPr>
          <w:rFonts w:ascii="Georgia" w:eastAsia="Georgia" w:hAnsi="Georgia" w:cs="Georgia"/>
          <w:color w:val="333333"/>
          <w:sz w:val="8"/>
          <w:szCs w:val="8"/>
          <w:lang w:val="en"/>
        </w:rPr>
        <w:t>Bioshield</w:t>
      </w:r>
      <w:proofErr w:type="spellEnd"/>
      <w:r w:rsidRPr="002D20A5">
        <w:rPr>
          <w:rFonts w:ascii="Georgia" w:eastAsia="Georgia" w:hAnsi="Georgia" w:cs="Georgia"/>
          <w:color w:val="333333"/>
          <w:sz w:val="8"/>
          <w:szCs w:val="8"/>
          <w:lang w:val="en"/>
        </w:rPr>
        <w:t xml:space="preserve"> Act in 2004. Its aim was to fund the purchase of vaccines and treatments aimed at thwarting bioterrorism. A key element of the Act was to allow stockpiling of countermeasures. Some of these agents would be approved for government purchase based on testing in animals alone. It’s not feasible to infect people with deadly bugs like smallpox just to enable human testing. </w:t>
      </w:r>
      <w:r w:rsidRPr="002D20A5">
        <w:rPr>
          <w:rFonts w:ascii="Georgia" w:eastAsia="Georgia" w:hAnsi="Georgia" w:cs="Georgia"/>
          <w:b/>
          <w:color w:val="333333"/>
          <w:sz w:val="8"/>
          <w:szCs w:val="8"/>
          <w:lang w:val="en"/>
        </w:rPr>
        <w:t>You can Follow Dr. Scott Gottlieb on Twitter</w:t>
      </w:r>
      <w:hyperlink r:id="rId16">
        <w:r w:rsidRPr="002D20A5">
          <w:rPr>
            <w:rFonts w:ascii="Georgia" w:eastAsia="Georgia" w:hAnsi="Georgia" w:cs="Georgia"/>
            <w:b/>
            <w:color w:val="333333"/>
            <w:sz w:val="8"/>
            <w:szCs w:val="8"/>
            <w:lang w:val="en"/>
          </w:rPr>
          <w:t xml:space="preserve"> </w:t>
        </w:r>
      </w:hyperlink>
      <w:hyperlink r:id="rId17">
        <w:r w:rsidRPr="002D20A5">
          <w:rPr>
            <w:rFonts w:ascii="Georgia" w:eastAsia="Georgia" w:hAnsi="Georgia" w:cs="Georgia"/>
            <w:b/>
            <w:color w:val="003891"/>
            <w:sz w:val="8"/>
            <w:szCs w:val="8"/>
            <w:lang w:val="en"/>
          </w:rPr>
          <w:t>@ScottGottliebMD</w:t>
        </w:r>
      </w:hyperlink>
      <w:r w:rsidRPr="002D20A5">
        <w:rPr>
          <w:rFonts w:ascii="Georgia" w:eastAsia="Georgia" w:hAnsi="Georgia" w:cs="Georgia"/>
          <w:color w:val="333333"/>
          <w:sz w:val="8"/>
          <w:szCs w:val="8"/>
          <w:lang w:val="en"/>
        </w:rPr>
        <w:t xml:space="preserve"> Since the 2001 anthrax attacks, the feds have allocated nearly $50 billion to address the threat of biological weapons. A lot of the funding also goes to Biomedical Advanced Research and Development Authority (BARDA), established in 2006 to help companies through the mid (and high risk) stages of drug development. BARDA is part of the Department of Health and Human Services. It provides funding through contracts to mostly mid and later-stage efforts to develop new types of countermeasures. But the government’s foray into this sort of venture investing has been bumpy. The </w:t>
      </w:r>
      <w:proofErr w:type="spellStart"/>
      <w:r w:rsidRPr="002D20A5">
        <w:rPr>
          <w:rFonts w:ascii="Georgia" w:eastAsia="Georgia" w:hAnsi="Georgia" w:cs="Georgia"/>
          <w:color w:val="333333"/>
          <w:sz w:val="8"/>
          <w:szCs w:val="8"/>
          <w:lang w:val="en"/>
        </w:rPr>
        <w:t>Bioshield</w:t>
      </w:r>
      <w:proofErr w:type="spellEnd"/>
      <w:r w:rsidRPr="002D20A5">
        <w:rPr>
          <w:rFonts w:ascii="Georgia" w:eastAsia="Georgia" w:hAnsi="Georgia" w:cs="Georgia"/>
          <w:color w:val="333333"/>
          <w:sz w:val="8"/>
          <w:szCs w:val="8"/>
          <w:lang w:val="en"/>
        </w:rPr>
        <w:t xml:space="preserve"> and BARDA funding has proven useful for scaling up the manufacture of vaccines and other countermeasures that were already in advanced stages of </w:t>
      </w:r>
      <w:proofErr w:type="gramStart"/>
      <w:r w:rsidRPr="002D20A5">
        <w:rPr>
          <w:rFonts w:ascii="Georgia" w:eastAsia="Georgia" w:hAnsi="Georgia" w:cs="Georgia"/>
          <w:color w:val="333333"/>
          <w:sz w:val="8"/>
          <w:szCs w:val="8"/>
          <w:lang w:val="en"/>
        </w:rPr>
        <w:t>development, but</w:t>
      </w:r>
      <w:proofErr w:type="gramEnd"/>
      <w:r w:rsidRPr="002D20A5">
        <w:rPr>
          <w:rFonts w:ascii="Georgia" w:eastAsia="Georgia" w:hAnsi="Georgia" w:cs="Georgia"/>
          <w:color w:val="333333"/>
          <w:sz w:val="8"/>
          <w:szCs w:val="8"/>
          <w:lang w:val="en"/>
        </w:rPr>
        <w:t xml:space="preserve"> needed additional money to make their manufacture economically feasible or possible in the first place. But these programs have been less successful at financing </w:t>
      </w:r>
      <w:proofErr w:type="gramStart"/>
      <w:r w:rsidRPr="002D20A5">
        <w:rPr>
          <w:rFonts w:ascii="Georgia" w:eastAsia="Georgia" w:hAnsi="Georgia" w:cs="Georgia"/>
          <w:color w:val="333333"/>
          <w:sz w:val="8"/>
          <w:szCs w:val="8"/>
          <w:lang w:val="en"/>
        </w:rPr>
        <w:t>early stage</w:t>
      </w:r>
      <w:proofErr w:type="gramEnd"/>
      <w:r w:rsidRPr="002D20A5">
        <w:rPr>
          <w:rFonts w:ascii="Georgia" w:eastAsia="Georgia" w:hAnsi="Georgia" w:cs="Georgia"/>
          <w:color w:val="333333"/>
          <w:sz w:val="8"/>
          <w:szCs w:val="8"/>
          <w:lang w:val="en"/>
        </w:rPr>
        <w:t xml:space="preserve"> ventures aimed at developing completely novel agents. It hasn't really been their mission. For one thing, taking on the kind of risk inherent in the early stages of drug development is not an exercise well suited to government work, where political pressures often cause an aversion to risk taking. Some government programs, like the Defense Advanced Research Projects Agency (DARPA) have success at financing innovative, early ventures. But they tolerate a lot of failures along the way. Over the past decade, BARDA and </w:t>
      </w:r>
      <w:proofErr w:type="spellStart"/>
      <w:r w:rsidRPr="002D20A5">
        <w:rPr>
          <w:rFonts w:ascii="Georgia" w:eastAsia="Georgia" w:hAnsi="Georgia" w:cs="Georgia"/>
          <w:color w:val="333333"/>
          <w:sz w:val="8"/>
          <w:szCs w:val="8"/>
          <w:lang w:val="en"/>
        </w:rPr>
        <w:t>Bioshield</w:t>
      </w:r>
      <w:proofErr w:type="spellEnd"/>
      <w:r w:rsidRPr="002D20A5">
        <w:rPr>
          <w:rFonts w:ascii="Georgia" w:eastAsia="Georgia" w:hAnsi="Georgia" w:cs="Georgia"/>
          <w:color w:val="333333"/>
          <w:sz w:val="8"/>
          <w:szCs w:val="8"/>
          <w:lang w:val="en"/>
        </w:rPr>
        <w:t xml:space="preserve"> have not been so lucky. The intense political scrutiny that these efforts have undergone (often stoked by companies that lose out on contracts and complain to Congress) has made the government executives managing the programs understandably skittish. This has rendered the entire process adverse to the kind of risk taking that’s required for successful drug discovery. A better approach to stimulating development of the kinds of countermeasures we need to thwart future threats may be a prize-based system. This isn’t a new idea. It’s been long advocated by left-leaning policy analysts and critics of pharmaceutical patents and the lucrative monopolies that patents confer. The idea is that publicly funded cash awards would be offered for firms that develop products that meet a certain public health purpose. That sort of system isn’t likely to match the success of our market-based model for ordinary drug development. But when it comes to medical countermeasures, there's no natural market for the products (the only purchaser is the government). A prize system could work well alongside than contract-based programs under BARDA. The contracts are effective at scaling up established technology. The prizes could be used to create incentives for early-stage endeavors. For one thing, a prize-based system may be less prone to political intrusion than a grant-making process. Ideally, lucrative prizes for successful countermeasures would still be coupled to smaller grants or contracts that would offset some of the costs of development. But those small grants could be disbursed more easily since they would be for modest amounts - just enough to get a promising program started. The combination of small seed grants, and rich rewards to successful endeavors, could create </w:t>
      </w:r>
      <w:proofErr w:type="gramStart"/>
      <w:r w:rsidRPr="002D20A5">
        <w:rPr>
          <w:rFonts w:ascii="Georgia" w:eastAsia="Georgia" w:hAnsi="Georgia" w:cs="Georgia"/>
          <w:color w:val="333333"/>
          <w:sz w:val="8"/>
          <w:szCs w:val="8"/>
          <w:lang w:val="en"/>
        </w:rPr>
        <w:t>the</w:t>
      </w:r>
      <w:proofErr w:type="gramEnd"/>
      <w:r w:rsidRPr="002D20A5">
        <w:rPr>
          <w:rFonts w:ascii="Georgia" w:eastAsia="Georgia" w:hAnsi="Georgia" w:cs="Georgia"/>
          <w:color w:val="333333"/>
          <w:sz w:val="8"/>
          <w:szCs w:val="8"/>
          <w:lang w:val="en"/>
        </w:rPr>
        <w:t xml:space="preserve"> mix of incentives that will entice entrepreneurs to chase these endeavors. Right now, few companies are dedicated to working in this space. The ones that do often rely on federal money to fund the work, and the promise of stockpiling if they succeed. In many cases, these are companies re-purposing existing technologies rather than developing brand new agents with the singular aim of thwarting bioterrorist threats. The result is that the companies chasing these high risk, lower reward endeavors are often small firms that are otherwise capital constrained (and need the BARDA funding as a bridge.) Among the firms developing countermeasures to ricin are mostly very small companies like </w:t>
      </w:r>
      <w:proofErr w:type="spellStart"/>
      <w:r w:rsidRPr="002D20A5">
        <w:rPr>
          <w:rFonts w:ascii="Georgia" w:eastAsia="Georgia" w:hAnsi="Georgia" w:cs="Georgia"/>
          <w:color w:val="333333"/>
          <w:sz w:val="8"/>
          <w:szCs w:val="8"/>
          <w:lang w:val="en"/>
        </w:rPr>
        <w:t>Soligenix</w:t>
      </w:r>
      <w:proofErr w:type="spellEnd"/>
      <w:r w:rsidRPr="002D20A5">
        <w:rPr>
          <w:rFonts w:ascii="Georgia" w:eastAsia="Georgia" w:hAnsi="Georgia" w:cs="Georgia"/>
          <w:color w:val="333333"/>
          <w:sz w:val="8"/>
          <w:szCs w:val="8"/>
          <w:lang w:val="en"/>
        </w:rPr>
        <w:t>. It's worth noting that -- because ricin can't be easily weaponized -- it isn't on the</w:t>
      </w:r>
      <w:hyperlink r:id="rId18">
        <w:r w:rsidRPr="002D20A5">
          <w:rPr>
            <w:rFonts w:ascii="Georgia" w:eastAsia="Georgia" w:hAnsi="Georgia" w:cs="Georgia"/>
            <w:color w:val="333333"/>
            <w:sz w:val="8"/>
            <w:szCs w:val="8"/>
            <w:lang w:val="en"/>
          </w:rPr>
          <w:t xml:space="preserve"> </w:t>
        </w:r>
      </w:hyperlink>
      <w:hyperlink r:id="rId19">
        <w:r w:rsidRPr="002D20A5">
          <w:rPr>
            <w:rFonts w:ascii="Georgia" w:eastAsia="Georgia" w:hAnsi="Georgia" w:cs="Georgia"/>
            <w:color w:val="003891"/>
            <w:sz w:val="8"/>
            <w:szCs w:val="8"/>
            <w:lang w:val="en"/>
          </w:rPr>
          <w:t>list of 12 priority agents for which BARDA has been tasked with developing countermeasures</w:t>
        </w:r>
      </w:hyperlink>
      <w:r w:rsidRPr="002D20A5">
        <w:rPr>
          <w:rFonts w:ascii="Georgia" w:eastAsia="Georgia" w:hAnsi="Georgia" w:cs="Georgia"/>
          <w:color w:val="333333"/>
          <w:sz w:val="8"/>
          <w:szCs w:val="8"/>
          <w:lang w:val="en"/>
        </w:rPr>
        <w:t xml:space="preserve">. (This list is referred to as the Material Threats Determination). BARDA and </w:t>
      </w:r>
      <w:proofErr w:type="spellStart"/>
      <w:r w:rsidRPr="002D20A5">
        <w:rPr>
          <w:rFonts w:ascii="Georgia" w:eastAsia="Georgia" w:hAnsi="Georgia" w:cs="Georgia"/>
          <w:color w:val="333333"/>
          <w:sz w:val="8"/>
          <w:szCs w:val="8"/>
          <w:lang w:val="en"/>
        </w:rPr>
        <w:t>Bioshield</w:t>
      </w:r>
      <w:proofErr w:type="spellEnd"/>
      <w:r w:rsidRPr="002D20A5">
        <w:rPr>
          <w:rFonts w:ascii="Georgia" w:eastAsia="Georgia" w:hAnsi="Georgia" w:cs="Georgia"/>
          <w:color w:val="333333"/>
          <w:sz w:val="8"/>
          <w:szCs w:val="8"/>
          <w:lang w:val="en"/>
        </w:rPr>
        <w:t xml:space="preserve"> have played a highly valuable role in enhancing our preparedness. But we must also re-imagine these programs to confront evolving risks. The ricin laced envelope sounds like a crude attack based on the public reporting. Ricin is a highly toxic substance. A very small amount can kill an adult. And there’s no reliable test for exposure, no approved vaccine, and no antidote once exposed. But ricin generally </w:t>
      </w:r>
      <w:proofErr w:type="gramStart"/>
      <w:r w:rsidRPr="002D20A5">
        <w:rPr>
          <w:rFonts w:ascii="Georgia" w:eastAsia="Georgia" w:hAnsi="Georgia" w:cs="Georgia"/>
          <w:color w:val="333333"/>
          <w:sz w:val="8"/>
          <w:szCs w:val="8"/>
          <w:lang w:val="en"/>
        </w:rPr>
        <w:t>has to</w:t>
      </w:r>
      <w:proofErr w:type="gramEnd"/>
      <w:r w:rsidRPr="002D20A5">
        <w:rPr>
          <w:rFonts w:ascii="Georgia" w:eastAsia="Georgia" w:hAnsi="Georgia" w:cs="Georgia"/>
          <w:color w:val="333333"/>
          <w:sz w:val="8"/>
          <w:szCs w:val="8"/>
          <w:lang w:val="en"/>
        </w:rPr>
        <w:t xml:space="preserve"> be injected or ingested to kill. Large quantities would need to be inhaled to cause death. For this reason, it isn’t considered a weapon of mass attack, but has been used as a tool for targeted assassination.</w:t>
      </w:r>
      <w:hyperlink r:id="rId20">
        <w:r w:rsidRPr="002D20A5">
          <w:rPr>
            <w:rFonts w:ascii="Georgia" w:eastAsia="Georgia" w:hAnsi="Georgia" w:cs="Georgia"/>
            <w:color w:val="333333"/>
            <w:sz w:val="8"/>
            <w:szCs w:val="8"/>
            <w:lang w:val="en"/>
          </w:rPr>
          <w:t xml:space="preserve"> </w:t>
        </w:r>
      </w:hyperlink>
      <w:hyperlink r:id="rId21">
        <w:r w:rsidRPr="002D20A5">
          <w:rPr>
            <w:rFonts w:ascii="Georgia" w:eastAsia="Georgia" w:hAnsi="Georgia" w:cs="Georgia"/>
            <w:color w:val="003891"/>
            <w:sz w:val="8"/>
            <w:szCs w:val="8"/>
            <w:lang w:val="en"/>
          </w:rPr>
          <w:t>(Ricin was used in the 1978 assassination of Bulgarian dissident Georgi Markov. The author, who had defected nine years earlier, was jabbed by an umbrella while waiting for a bus in London. He died four days later.)</w:t>
        </w:r>
      </w:hyperlink>
      <w:r w:rsidRPr="002D20A5">
        <w:rPr>
          <w:rFonts w:ascii="Georgia" w:eastAsia="Georgia" w:hAnsi="Georgia" w:cs="Georgia"/>
          <w:color w:val="333333"/>
          <w:sz w:val="8"/>
          <w:szCs w:val="8"/>
          <w:lang w:val="en"/>
        </w:rPr>
        <w:t xml:space="preserve"> In the future, the real threat may not be established bioweapons like ricin or anthrax. These agents, while deadly, have limitations. To be weapons of mass attack, these agents must be dispersed on a mass scale. That doesn’t only require knowhow with the bioagents, but with the technical means for weaponizing them and dispersing them over a wide area. In the future, the bigger threat may come from the deliberate misuse of engineered organisms. These are biological agents that can be engineered to spread from person to person, like a deadly form of flu or a re-engineered version of smallpox. As I noted in a</w:t>
      </w:r>
      <w:hyperlink r:id="rId22">
        <w:r w:rsidRPr="002D20A5">
          <w:rPr>
            <w:rFonts w:ascii="Georgia" w:eastAsia="Georgia" w:hAnsi="Georgia" w:cs="Georgia"/>
            <w:color w:val="333333"/>
            <w:sz w:val="8"/>
            <w:szCs w:val="8"/>
            <w:lang w:val="en"/>
          </w:rPr>
          <w:t xml:space="preserve"> </w:t>
        </w:r>
      </w:hyperlink>
      <w:hyperlink r:id="rId23">
        <w:r w:rsidRPr="002D20A5">
          <w:rPr>
            <w:rFonts w:ascii="Georgia" w:eastAsia="Georgia" w:hAnsi="Georgia" w:cs="Georgia"/>
            <w:color w:val="003891"/>
            <w:sz w:val="8"/>
            <w:szCs w:val="8"/>
            <w:lang w:val="en"/>
          </w:rPr>
          <w:t>commentary in the Wall Street Journal</w:t>
        </w:r>
      </w:hyperlink>
      <w:r w:rsidRPr="002D20A5">
        <w:rPr>
          <w:rFonts w:ascii="Georgia" w:eastAsia="Georgia" w:hAnsi="Georgia" w:cs="Georgia"/>
          <w:color w:val="333333"/>
          <w:sz w:val="8"/>
          <w:szCs w:val="8"/>
          <w:lang w:val="en"/>
        </w:rPr>
        <w:t>, DNA synthesizers for making weaponized bugs are small, cheap and easy to procure. The technical means for harnessing these tools is relatively straightforward. The instruction sets for making these kinds of deadly organisms</w:t>
      </w:r>
      <w:hyperlink r:id="rId24">
        <w:r w:rsidRPr="002D20A5">
          <w:rPr>
            <w:rFonts w:ascii="Georgia" w:eastAsia="Georgia" w:hAnsi="Georgia" w:cs="Georgia"/>
            <w:color w:val="333333"/>
            <w:sz w:val="8"/>
            <w:szCs w:val="8"/>
            <w:lang w:val="en"/>
          </w:rPr>
          <w:t xml:space="preserve"> </w:t>
        </w:r>
      </w:hyperlink>
      <w:hyperlink r:id="rId25">
        <w:r w:rsidRPr="002D20A5">
          <w:rPr>
            <w:rFonts w:ascii="Georgia" w:eastAsia="Georgia" w:hAnsi="Georgia" w:cs="Georgia"/>
            <w:color w:val="003891"/>
            <w:sz w:val="8"/>
            <w:szCs w:val="8"/>
            <w:lang w:val="en"/>
          </w:rPr>
          <w:t>can be found on the Internet</w:t>
        </w:r>
      </w:hyperlink>
      <w:r w:rsidRPr="002D20A5">
        <w:rPr>
          <w:rFonts w:ascii="Georgia" w:eastAsia="Georgia" w:hAnsi="Georgia" w:cs="Georgia"/>
          <w:color w:val="333333"/>
          <w:sz w:val="8"/>
          <w:szCs w:val="8"/>
          <w:lang w:val="en"/>
        </w:rPr>
        <w:t>. Rogue regimes and lone villains could exploit these scientific methods for deadly aims. In the extreme, such an attack could play like the creepy plot of the 1995 film “Twelve Monkeys,” where a wicked scientist engineers a virus that nearly drives mankind to extinction. With the advent of</w:t>
      </w:r>
      <w:hyperlink r:id="rId26">
        <w:r w:rsidRPr="002D20A5">
          <w:rPr>
            <w:rFonts w:ascii="Georgia" w:eastAsia="Georgia" w:hAnsi="Georgia" w:cs="Georgia"/>
            <w:color w:val="333333"/>
            <w:sz w:val="8"/>
            <w:szCs w:val="8"/>
            <w:lang w:val="en"/>
          </w:rPr>
          <w:t xml:space="preserve"> </w:t>
        </w:r>
      </w:hyperlink>
      <w:hyperlink r:id="rId27">
        <w:r w:rsidRPr="002D20A5">
          <w:rPr>
            <w:rFonts w:ascii="Georgia" w:eastAsia="Georgia" w:hAnsi="Georgia" w:cs="Georgia"/>
            <w:color w:val="003891"/>
            <w:sz w:val="8"/>
            <w:szCs w:val="8"/>
            <w:lang w:val="en"/>
          </w:rPr>
          <w:t>what some have called “garage biology,”</w:t>
        </w:r>
      </w:hyperlink>
      <w:r w:rsidRPr="002D20A5">
        <w:rPr>
          <w:rFonts w:ascii="Georgia" w:eastAsia="Georgia" w:hAnsi="Georgia" w:cs="Georgia"/>
          <w:color w:val="333333"/>
          <w:sz w:val="8"/>
          <w:szCs w:val="8"/>
          <w:lang w:val="en"/>
        </w:rPr>
        <w:t xml:space="preserve"> such scenarios are no longer wildly implausible. The most recent attacks only serve to reinforce the existence of evil motives that continue to search for these means of wicked ends. </w:t>
      </w:r>
      <w:r w:rsidRPr="002D20A5">
        <w:rPr>
          <w:rFonts w:eastAsia="Calibri"/>
          <w:b/>
          <w:sz w:val="24"/>
          <w:szCs w:val="24"/>
          <w:u w:val="single"/>
          <w:lang w:val="en"/>
        </w:rPr>
        <w:t>In the future, the bigger threat may come from the deliberate misuse of engineered organisms</w:t>
      </w:r>
      <w:r w:rsidRPr="002D20A5">
        <w:rPr>
          <w:rFonts w:ascii="Georgia" w:eastAsia="Georgia" w:hAnsi="Georgia" w:cs="Georgia"/>
          <w:color w:val="333333"/>
          <w:sz w:val="8"/>
          <w:szCs w:val="8"/>
          <w:shd w:val="clear" w:color="auto" w:fill="FCFCFC"/>
          <w:lang w:val="en"/>
        </w:rPr>
        <w:t xml:space="preserve">. </w:t>
      </w:r>
      <w:r w:rsidRPr="002D20A5">
        <w:rPr>
          <w:rFonts w:eastAsia="Calibri"/>
          <w:b/>
          <w:sz w:val="24"/>
          <w:szCs w:val="24"/>
          <w:u w:val="single"/>
          <w:lang w:val="en"/>
        </w:rPr>
        <w:t>These are biological agents that can be engineered to spread from person to person, like a deadly form of flu</w:t>
      </w:r>
      <w:r w:rsidRPr="002D20A5">
        <w:rPr>
          <w:rFonts w:ascii="Georgia" w:eastAsia="Georgia" w:hAnsi="Georgia" w:cs="Georgia"/>
          <w:color w:val="333333"/>
          <w:sz w:val="8"/>
          <w:szCs w:val="8"/>
          <w:shd w:val="clear" w:color="auto" w:fill="FCFCFC"/>
          <w:lang w:val="en"/>
        </w:rPr>
        <w:t xml:space="preserve"> or a re-engineered version of smallpox. </w:t>
      </w:r>
      <w:r w:rsidRPr="002D20A5">
        <w:rPr>
          <w:rFonts w:ascii="Georgia" w:eastAsia="Georgia" w:hAnsi="Georgia" w:cs="Georgia"/>
          <w:color w:val="333333"/>
          <w:sz w:val="8"/>
          <w:szCs w:val="8"/>
          <w:lang w:val="en"/>
        </w:rPr>
        <w:t>As I noted in a</w:t>
      </w:r>
      <w:hyperlink r:id="rId28">
        <w:r w:rsidRPr="002D20A5">
          <w:rPr>
            <w:rFonts w:ascii="Georgia" w:eastAsia="Georgia" w:hAnsi="Georgia" w:cs="Georgia"/>
            <w:color w:val="333333"/>
            <w:sz w:val="8"/>
            <w:szCs w:val="8"/>
            <w:lang w:val="en"/>
          </w:rPr>
          <w:t xml:space="preserve"> </w:t>
        </w:r>
      </w:hyperlink>
      <w:hyperlink r:id="rId29">
        <w:r w:rsidRPr="002D20A5">
          <w:rPr>
            <w:rFonts w:eastAsia="Calibri"/>
            <w:color w:val="1155CC"/>
            <w:sz w:val="8"/>
            <w:szCs w:val="8"/>
            <w:lang w:val="en"/>
          </w:rPr>
          <w:t>commentary in the Wall Street Journal</w:t>
        </w:r>
      </w:hyperlink>
      <w:r w:rsidRPr="002D20A5">
        <w:rPr>
          <w:rFonts w:ascii="Georgia" w:eastAsia="Georgia" w:hAnsi="Georgia" w:cs="Georgia"/>
          <w:color w:val="333333"/>
          <w:sz w:val="8"/>
          <w:szCs w:val="8"/>
          <w:lang w:val="en"/>
        </w:rPr>
        <w:t xml:space="preserve">, </w:t>
      </w:r>
      <w:r w:rsidRPr="002D20A5">
        <w:rPr>
          <w:rFonts w:eastAsia="Calibri"/>
          <w:b/>
          <w:sz w:val="24"/>
          <w:szCs w:val="24"/>
          <w:u w:val="single"/>
          <w:lang w:val="en"/>
        </w:rPr>
        <w:t>DNA synthesizers for making weaponized bugs are small, cheap and easy to procure. The technical means for harnessing these tools is relatively straightforward</w:t>
      </w:r>
      <w:r w:rsidRPr="002D20A5">
        <w:rPr>
          <w:rFonts w:ascii="Georgia" w:eastAsia="Georgia" w:hAnsi="Georgia" w:cs="Georgia"/>
          <w:color w:val="333333"/>
          <w:sz w:val="8"/>
          <w:szCs w:val="8"/>
          <w:lang w:val="en"/>
        </w:rPr>
        <w:t xml:space="preserve">. The instruction sets for making these kinds of deadly </w:t>
      </w:r>
      <w:r w:rsidRPr="002D20A5">
        <w:rPr>
          <w:rFonts w:eastAsia="Calibri"/>
          <w:sz w:val="8"/>
          <w:szCs w:val="8"/>
          <w:lang w:val="en"/>
        </w:rPr>
        <w:t>organisms</w:t>
      </w:r>
      <w:hyperlink r:id="rId30">
        <w:r w:rsidRPr="002D20A5">
          <w:rPr>
            <w:rFonts w:eastAsia="Calibri"/>
            <w:sz w:val="8"/>
            <w:szCs w:val="8"/>
            <w:lang w:val="en"/>
          </w:rPr>
          <w:t xml:space="preserve"> </w:t>
        </w:r>
      </w:hyperlink>
      <w:hyperlink r:id="rId31">
        <w:r w:rsidRPr="002D20A5">
          <w:rPr>
            <w:rFonts w:eastAsia="Calibri"/>
            <w:color w:val="1155CC"/>
            <w:sz w:val="8"/>
            <w:szCs w:val="8"/>
            <w:lang w:val="en"/>
          </w:rPr>
          <w:t>can be found on the Internet</w:t>
        </w:r>
      </w:hyperlink>
      <w:r w:rsidRPr="002D20A5">
        <w:rPr>
          <w:rFonts w:ascii="Georgia" w:eastAsia="Georgia" w:hAnsi="Georgia" w:cs="Georgia"/>
          <w:color w:val="333333"/>
          <w:sz w:val="8"/>
          <w:szCs w:val="8"/>
          <w:lang w:val="en"/>
        </w:rPr>
        <w:t>. Rogue regimes and lone villains</w:t>
      </w:r>
      <w:r w:rsidRPr="002D20A5">
        <w:rPr>
          <w:rFonts w:eastAsia="Calibri"/>
          <w:b/>
          <w:sz w:val="24"/>
          <w:szCs w:val="24"/>
          <w:u w:val="single"/>
          <w:lang w:val="en"/>
        </w:rPr>
        <w:t xml:space="preserve"> [Terrorists] could exploit these scientific methods for deadly aims</w:t>
      </w:r>
      <w:r w:rsidRPr="002D20A5">
        <w:rPr>
          <w:rFonts w:ascii="Georgia" w:eastAsia="Georgia" w:hAnsi="Georgia" w:cs="Georgia"/>
          <w:color w:val="333333"/>
          <w:sz w:val="8"/>
          <w:szCs w:val="8"/>
          <w:lang w:val="en"/>
        </w:rPr>
        <w:t xml:space="preserve">. In the extreme, </w:t>
      </w:r>
      <w:r w:rsidRPr="002D20A5">
        <w:rPr>
          <w:rFonts w:eastAsia="Calibri"/>
          <w:sz w:val="24"/>
          <w:szCs w:val="24"/>
          <w:u w:val="single"/>
          <w:lang w:val="en"/>
        </w:rPr>
        <w:t>such an attack could play</w:t>
      </w:r>
      <w:r w:rsidRPr="002D20A5">
        <w:rPr>
          <w:rFonts w:ascii="Georgia" w:eastAsia="Georgia" w:hAnsi="Georgia" w:cs="Georgia"/>
          <w:color w:val="333333"/>
          <w:sz w:val="8"/>
          <w:szCs w:val="8"/>
          <w:lang w:val="en"/>
        </w:rPr>
        <w:t xml:space="preserve"> like the creepy plot of the 1995 film “Twelve Monkeys,” </w:t>
      </w:r>
      <w:r w:rsidRPr="002D20A5">
        <w:rPr>
          <w:rFonts w:eastAsia="Calibri"/>
          <w:sz w:val="24"/>
          <w:szCs w:val="24"/>
          <w:u w:val="single"/>
          <w:lang w:val="en"/>
        </w:rPr>
        <w:t>where a</w:t>
      </w:r>
      <w:r w:rsidRPr="002D20A5">
        <w:rPr>
          <w:rFonts w:ascii="Georgia" w:eastAsia="Georgia" w:hAnsi="Georgia" w:cs="Georgia"/>
          <w:color w:val="333333"/>
          <w:sz w:val="8"/>
          <w:szCs w:val="8"/>
          <w:lang w:val="en"/>
        </w:rPr>
        <w:t xml:space="preserve"> wicked scientist </w:t>
      </w:r>
      <w:r w:rsidRPr="002D20A5">
        <w:rPr>
          <w:rFonts w:eastAsia="Calibri"/>
          <w:b/>
          <w:sz w:val="24"/>
          <w:szCs w:val="24"/>
          <w:u w:val="single"/>
          <w:lang w:val="en"/>
        </w:rPr>
        <w:t>[Terror Group] engineers a virus that</w:t>
      </w:r>
      <w:r w:rsidRPr="002D20A5">
        <w:rPr>
          <w:rFonts w:ascii="Georgia" w:eastAsia="Georgia" w:hAnsi="Georgia" w:cs="Georgia"/>
          <w:color w:val="333333"/>
          <w:sz w:val="8"/>
          <w:szCs w:val="8"/>
          <w:lang w:val="en"/>
        </w:rPr>
        <w:t xml:space="preserve"> nearly </w:t>
      </w:r>
      <w:r w:rsidRPr="002D20A5">
        <w:rPr>
          <w:rFonts w:eastAsia="Calibri"/>
          <w:b/>
          <w:sz w:val="24"/>
          <w:szCs w:val="24"/>
          <w:u w:val="single"/>
          <w:lang w:val="en"/>
        </w:rPr>
        <w:t>drives mankind to extinction</w:t>
      </w:r>
      <w:r w:rsidRPr="002D20A5">
        <w:rPr>
          <w:rFonts w:ascii="Georgia" w:eastAsia="Georgia" w:hAnsi="Georgia" w:cs="Georgia"/>
          <w:color w:val="333333"/>
          <w:sz w:val="8"/>
          <w:szCs w:val="8"/>
          <w:lang w:val="en"/>
        </w:rPr>
        <w:t xml:space="preserve">. </w:t>
      </w:r>
      <w:r w:rsidRPr="002D20A5">
        <w:rPr>
          <w:rFonts w:eastAsia="Calibri"/>
          <w:b/>
          <w:sz w:val="24"/>
          <w:szCs w:val="24"/>
          <w:u w:val="single"/>
          <w:lang w:val="en"/>
        </w:rPr>
        <w:t xml:space="preserve">With the advent of </w:t>
      </w:r>
      <w:r w:rsidRPr="002D20A5">
        <w:rPr>
          <w:rFonts w:ascii="Georgia" w:eastAsia="Georgia" w:hAnsi="Georgia" w:cs="Georgia"/>
          <w:color w:val="333333"/>
          <w:sz w:val="8"/>
          <w:szCs w:val="8"/>
          <w:shd w:val="clear" w:color="auto" w:fill="FCFCFC"/>
          <w:lang w:val="en"/>
        </w:rPr>
        <w:t xml:space="preserve"> </w:t>
      </w:r>
      <w:hyperlink r:id="rId32">
        <w:r w:rsidRPr="002D20A5">
          <w:rPr>
            <w:rFonts w:eastAsia="Calibri"/>
            <w:color w:val="1155CC"/>
            <w:sz w:val="24"/>
            <w:szCs w:val="24"/>
            <w:u w:val="single"/>
            <w:lang w:val="en"/>
          </w:rPr>
          <w:t>what some have called “garage biology,”</w:t>
        </w:r>
      </w:hyperlink>
      <w:r w:rsidRPr="002D20A5">
        <w:rPr>
          <w:rFonts w:ascii="Georgia" w:eastAsia="Georgia" w:hAnsi="Georgia" w:cs="Georgia"/>
          <w:color w:val="333333"/>
          <w:sz w:val="8"/>
          <w:szCs w:val="8"/>
          <w:shd w:val="clear" w:color="auto" w:fill="FCFCFC"/>
          <w:lang w:val="en"/>
        </w:rPr>
        <w:t xml:space="preserve"> </w:t>
      </w:r>
      <w:r w:rsidRPr="002D20A5">
        <w:rPr>
          <w:rFonts w:eastAsia="Calibri"/>
          <w:sz w:val="24"/>
          <w:szCs w:val="24"/>
          <w:u w:val="single"/>
          <w:lang w:val="en"/>
        </w:rPr>
        <w:t>such scenarios are no longer wildly implausible</w:t>
      </w:r>
      <w:r w:rsidRPr="002D20A5">
        <w:rPr>
          <w:rFonts w:ascii="Georgia" w:eastAsia="Georgia" w:hAnsi="Georgia" w:cs="Georgia"/>
          <w:color w:val="333333"/>
          <w:sz w:val="8"/>
          <w:szCs w:val="8"/>
          <w:shd w:val="clear" w:color="auto" w:fill="FCFCFC"/>
          <w:lang w:val="en"/>
        </w:rPr>
        <w:t>. The most recent attacks only serve to reinforce the existence of evil motives that continue to search for these means of wicked ends.</w:t>
      </w:r>
    </w:p>
    <w:p w14:paraId="5CF1787A" w14:textId="77777777" w:rsidR="00F77740" w:rsidRPr="002D20A5" w:rsidRDefault="00F77740" w:rsidP="00F77740">
      <w:pPr>
        <w:spacing w:line="256" w:lineRule="auto"/>
        <w:rPr>
          <w:rFonts w:eastAsia="Calibri"/>
          <w:lang w:val="en"/>
        </w:rPr>
      </w:pPr>
      <w:r w:rsidRPr="002D20A5">
        <w:rPr>
          <w:rFonts w:eastAsia="Calibri"/>
          <w:lang w:val="en"/>
        </w:rPr>
        <w:t xml:space="preserve"> </w:t>
      </w:r>
    </w:p>
    <w:p w14:paraId="36A7BCDC" w14:textId="77777777" w:rsidR="00F77740" w:rsidRPr="002D20A5" w:rsidRDefault="00F77740" w:rsidP="00F77740">
      <w:pPr>
        <w:shd w:val="clear" w:color="auto" w:fill="FFFFFF"/>
        <w:spacing w:after="0" w:line="276" w:lineRule="auto"/>
        <w:rPr>
          <w:rFonts w:eastAsia="Calibri"/>
          <w:color w:val="363636"/>
          <w:lang w:val="en"/>
        </w:rPr>
      </w:pPr>
    </w:p>
    <w:p w14:paraId="5C0503E9" w14:textId="77777777" w:rsidR="00F77740" w:rsidRPr="002D20A5" w:rsidRDefault="00F77740" w:rsidP="00F77740">
      <w:pPr>
        <w:spacing w:before="40" w:after="0" w:line="303" w:lineRule="auto"/>
        <w:outlineLvl w:val="3"/>
        <w:rPr>
          <w:rFonts w:eastAsia="Calibri"/>
          <w:b/>
          <w:color w:val="000000"/>
          <w:sz w:val="26"/>
          <w:szCs w:val="26"/>
          <w:lang w:val="en"/>
        </w:rPr>
      </w:pPr>
      <w:bookmarkStart w:id="3" w:name="_f2u8uirg0s3u" w:colFirst="0" w:colLast="0"/>
      <w:bookmarkEnd w:id="3"/>
      <w:r w:rsidRPr="002D20A5">
        <w:rPr>
          <w:rFonts w:eastAsia="Calibri"/>
          <w:b/>
          <w:color w:val="000000"/>
          <w:sz w:val="26"/>
          <w:szCs w:val="26"/>
          <w:lang w:val="en"/>
        </w:rPr>
        <w:t>Hospitals are not prepared for large scale bioterrorism.</w:t>
      </w:r>
    </w:p>
    <w:p w14:paraId="4773E021" w14:textId="77777777" w:rsidR="00F77740" w:rsidRPr="002D20A5" w:rsidRDefault="00F77740" w:rsidP="00F77740">
      <w:pPr>
        <w:spacing w:line="256" w:lineRule="auto"/>
        <w:rPr>
          <w:rFonts w:eastAsia="Calibri"/>
          <w:lang w:val="en"/>
        </w:rPr>
      </w:pPr>
      <w:r w:rsidRPr="002D20A5">
        <w:rPr>
          <w:rFonts w:eastAsia="Calibri"/>
          <w:b/>
          <w:sz w:val="26"/>
          <w:szCs w:val="26"/>
          <w:lang w:val="en"/>
        </w:rPr>
        <w:t>Rebmann &amp; Mohr 08</w:t>
      </w:r>
      <w:r w:rsidRPr="002D20A5">
        <w:rPr>
          <w:rFonts w:eastAsia="Calibri"/>
          <w:sz w:val="26"/>
          <w:szCs w:val="26"/>
          <w:lang w:val="en"/>
        </w:rPr>
        <w:t xml:space="preserve">, </w:t>
      </w:r>
      <w:r w:rsidRPr="002D20A5">
        <w:rPr>
          <w:rFonts w:eastAsia="Calibri"/>
          <w:lang w:val="en"/>
        </w:rPr>
        <w:t xml:space="preserve">Rebmann has a B.S.N. from Truman State University, an M.S.N. from the </w:t>
      </w:r>
      <w:proofErr w:type="spellStart"/>
      <w:r w:rsidRPr="002D20A5">
        <w:rPr>
          <w:rFonts w:eastAsia="Calibri"/>
          <w:lang w:val="en"/>
        </w:rPr>
        <w:t>Universoty</w:t>
      </w:r>
      <w:proofErr w:type="spellEnd"/>
      <w:r w:rsidRPr="002D20A5">
        <w:rPr>
          <w:rFonts w:eastAsia="Calibri"/>
          <w:lang w:val="en"/>
        </w:rPr>
        <w:t xml:space="preserve"> of Missouri – Columbia, a Ph.D. in Nursing from Saint Louis University, Professor of Epidemiology and Biostatics at Saint Louis University, Director of the Institute of Biosecurity at Saint Louis University, and she also is a CIC, FAPIC, and RN. Mohr has a Ph.D. in Public Health Studies from Saint Louis University. (Terri, Lisa Buettner, September, </w:t>
      </w:r>
      <w:r w:rsidRPr="002D20A5">
        <w:rPr>
          <w:rFonts w:eastAsia="Calibri"/>
          <w:i/>
          <w:lang w:val="en"/>
        </w:rPr>
        <w:t xml:space="preserve">Biosecurity and Bioterrorism: Biodefense Strategy, Practice, and Science, </w:t>
      </w:r>
      <w:r w:rsidRPr="002D20A5">
        <w:rPr>
          <w:rFonts w:eastAsia="Calibri"/>
          <w:lang w:val="en"/>
        </w:rPr>
        <w:t>Mary Ann Liebert Inc., https://go.gale.com/ps/retrieve.do?tabID=T002&amp;resultListType=RESULT_LIST&amp;searchResultsType=SingleTab&amp;retrievalId=ad517242-0c21-4ff4-aa0e-820e1fbd50ee&amp;hitCount=2754&amp;searchType=BasicSearchForm&amp;currentPosition=1&amp;docId=GALE%7CA187427311&amp;docType=Article&amp;sort=Relevance&amp;contentSegment=ZGIC&amp;prodId=GPS&amp;pageNum=1&amp;contentSet=GALE%7CA187427311&amp;searchId=R1&amp;userGroupName=over30272&amp;inPS=true)</w:t>
      </w:r>
    </w:p>
    <w:p w14:paraId="436A2DB3" w14:textId="77777777" w:rsidR="00F77740" w:rsidRPr="002D20A5" w:rsidRDefault="00F77740" w:rsidP="00F77740">
      <w:pPr>
        <w:spacing w:line="276" w:lineRule="auto"/>
        <w:rPr>
          <w:rFonts w:eastAsia="Calibri"/>
          <w:lang w:val="en"/>
        </w:rPr>
      </w:pPr>
      <w:r w:rsidRPr="002D20A5">
        <w:rPr>
          <w:rFonts w:eastAsia="Calibri"/>
          <w:u w:val="single"/>
          <w:lang w:val="en"/>
        </w:rPr>
        <w:t>Nurses are the largest group of healthcare providers and will be at the forefront during a response to a bioterrorism attack in the U.S. However, nurses' bioterrorism risk perceptions and their participation in bioterrorism preparedness activities, such as bioterrorism-related exercises or drills, have not been evaluated.</w:t>
      </w:r>
      <w:r w:rsidRPr="002D20A5">
        <w:rPr>
          <w:rFonts w:eastAsia="Calibri"/>
          <w:lang w:val="en"/>
        </w:rPr>
        <w:t xml:space="preserve"> We mailed a survey to all members of the Missouri Nurses Association in July 2006, consisting of 1,528 registered nurses. The instrument measured risk perception, perceived susceptibility, perceived seriousness, bioterrorism education received, participation in exercises/drills, and personal response plan thoroughness. The response rate was 31% (474/1,528). </w:t>
      </w:r>
      <w:r w:rsidRPr="002D20A5">
        <w:rPr>
          <w:rFonts w:eastAsia="Calibri"/>
          <w:u w:val="single"/>
          <w:lang w:val="en"/>
        </w:rPr>
        <w:t xml:space="preserve">Most respondents believe that a bioterrorism attack will occur in the U.S. (82.3%; n = 390), but few (21.3%; n = 101) believe that one will occur in their community. </w:t>
      </w:r>
      <w:proofErr w:type="gramStart"/>
      <w:r w:rsidRPr="002D20A5">
        <w:rPr>
          <w:rFonts w:eastAsia="Calibri"/>
          <w:u w:val="single"/>
          <w:lang w:val="en"/>
        </w:rPr>
        <w:t>The majority of</w:t>
      </w:r>
      <w:proofErr w:type="gramEnd"/>
      <w:r w:rsidRPr="002D20A5">
        <w:rPr>
          <w:rFonts w:eastAsia="Calibri"/>
          <w:u w:val="single"/>
          <w:lang w:val="en"/>
        </w:rPr>
        <w:t xml:space="preserve"> nurses reported that they believe that a bioterrorism attack would have serious consequences (96.1%, n = 448), including having a serious impact on U.S. citizens' safety (90.7%, n = 446) and on their own safety (84.3%, n = 379).</w:t>
      </w:r>
      <w:r w:rsidRPr="002D20A5">
        <w:rPr>
          <w:rFonts w:eastAsia="Calibri"/>
          <w:lang w:val="en"/>
        </w:rPr>
        <w:t xml:space="preserve"> Most (60%, n = 284) reported that they had not received any bioterrorism-related education nor participated in any drills/exercises (82.7%, n = 392). Of those who had received education, most had participated in 3 or fewer programs and in only 1 drill. </w:t>
      </w:r>
      <w:r w:rsidRPr="002D20A5">
        <w:rPr>
          <w:rFonts w:eastAsia="Calibri"/>
          <w:u w:val="single"/>
          <w:lang w:val="en"/>
        </w:rPr>
        <w:t>Few nurses (3.6%, n = 15) reported having all aspects of a personal bioterrorism response plan; approximately 20% (19.4%, n = 81) did not have any components of a plan.</w:t>
      </w:r>
      <w:r w:rsidRPr="002D20A5">
        <w:rPr>
          <w:rFonts w:eastAsia="Calibri"/>
          <w:lang w:val="en"/>
        </w:rPr>
        <w:t xml:space="preserve"> Most of the registered nurses in Missouri who were surveyed are not receiving bioterrorism education, participating in bioterrorism exercises, or developing thorough personal response plans. Nurses need to be aware of and encouraged to participate in the many education and training opportunities on bioterrorism and infectious disease disasters.</w:t>
      </w:r>
    </w:p>
    <w:p w14:paraId="5B681274" w14:textId="77777777" w:rsidR="00F77740" w:rsidRPr="002D20A5" w:rsidRDefault="00F77740" w:rsidP="00F77740">
      <w:pPr>
        <w:spacing w:line="276" w:lineRule="auto"/>
        <w:rPr>
          <w:rFonts w:eastAsia="Calibri"/>
          <w:lang w:val="en"/>
        </w:rPr>
      </w:pPr>
      <w:r w:rsidRPr="002D20A5">
        <w:rPr>
          <w:rFonts w:eastAsia="Calibri"/>
          <w:lang w:val="en"/>
        </w:rPr>
        <w:t xml:space="preserve"> </w:t>
      </w:r>
    </w:p>
    <w:p w14:paraId="4298D198" w14:textId="77777777" w:rsidR="00F77740" w:rsidRPr="002D20A5" w:rsidRDefault="00F77740" w:rsidP="00F77740">
      <w:pPr>
        <w:spacing w:before="40" w:after="0" w:line="303" w:lineRule="auto"/>
        <w:outlineLvl w:val="3"/>
        <w:rPr>
          <w:rFonts w:eastAsia="Calibri"/>
          <w:b/>
          <w:color w:val="000000"/>
          <w:sz w:val="26"/>
          <w:szCs w:val="26"/>
          <w:lang w:val="en"/>
        </w:rPr>
      </w:pPr>
      <w:bookmarkStart w:id="4" w:name="_haox9pce7fqj" w:colFirst="0" w:colLast="0"/>
      <w:bookmarkEnd w:id="4"/>
      <w:r w:rsidRPr="002D20A5">
        <w:rPr>
          <w:rFonts w:eastAsia="Calibri"/>
          <w:b/>
          <w:color w:val="000000"/>
          <w:sz w:val="26"/>
          <w:szCs w:val="26"/>
          <w:lang w:val="en"/>
        </w:rPr>
        <w:t>Small scale Anthrax cases of bioterrorism prove extinction level threats are possible and federal agencies put effort into preparing for them.</w:t>
      </w:r>
    </w:p>
    <w:p w14:paraId="7BAD8BCE" w14:textId="77777777" w:rsidR="00F77740" w:rsidRPr="002D20A5" w:rsidRDefault="00F77740" w:rsidP="00F77740">
      <w:pPr>
        <w:spacing w:line="256" w:lineRule="auto"/>
        <w:rPr>
          <w:rFonts w:eastAsia="Calibri"/>
          <w:highlight w:val="white"/>
          <w:lang w:val="en"/>
        </w:rPr>
      </w:pPr>
      <w:r w:rsidRPr="002D20A5">
        <w:rPr>
          <w:rFonts w:eastAsia="Calibri"/>
          <w:b/>
          <w:sz w:val="26"/>
          <w:szCs w:val="26"/>
          <w:lang w:val="en"/>
        </w:rPr>
        <w:t>CDC 5/10</w:t>
      </w:r>
      <w:r w:rsidRPr="002D20A5">
        <w:rPr>
          <w:rFonts w:eastAsia="Calibri"/>
          <w:sz w:val="26"/>
          <w:szCs w:val="26"/>
          <w:lang w:val="en"/>
        </w:rPr>
        <w:t xml:space="preserve">, </w:t>
      </w:r>
      <w:r w:rsidRPr="002D20A5">
        <w:rPr>
          <w:rFonts w:eastAsia="Calibri"/>
          <w:highlight w:val="white"/>
          <w:lang w:val="en"/>
        </w:rPr>
        <w:t>The Centers for Disease Control and Prevention is the national public health agency of the United States. (2024, “Bioterrorism and Anthrax: The Threat”, https://www.cdc.gov/anthrax/bioterrorism/index.html)</w:t>
      </w:r>
    </w:p>
    <w:p w14:paraId="4BD96B00" w14:textId="77777777" w:rsidR="00F77740" w:rsidRPr="002D20A5" w:rsidRDefault="00F77740" w:rsidP="00F77740">
      <w:pPr>
        <w:shd w:val="clear" w:color="auto" w:fill="FFFFFF"/>
        <w:spacing w:line="276" w:lineRule="auto"/>
        <w:rPr>
          <w:rFonts w:eastAsia="Calibri"/>
          <w:color w:val="1C1D1F"/>
          <w:u w:val="single"/>
          <w:lang w:val="en"/>
        </w:rPr>
      </w:pPr>
      <w:r w:rsidRPr="002D20A5">
        <w:rPr>
          <w:rFonts w:eastAsia="Calibri"/>
          <w:i/>
          <w:color w:val="1C1D1F"/>
          <w:u w:val="single"/>
          <w:lang w:val="en"/>
        </w:rPr>
        <w:t>Bacillus anthracis</w:t>
      </w:r>
      <w:r w:rsidRPr="002D20A5">
        <w:rPr>
          <w:rFonts w:eastAsia="Calibri"/>
          <w:color w:val="1C1D1F"/>
          <w:u w:val="single"/>
          <w:lang w:val="en"/>
        </w:rPr>
        <w:t>, the cause of anthrax, is a likely agent</w:t>
      </w:r>
      <w:r w:rsidRPr="002D20A5">
        <w:rPr>
          <w:rFonts w:eastAsia="Calibri"/>
          <w:color w:val="1C1D1F"/>
          <w:lang w:val="en"/>
        </w:rPr>
        <w:t xml:space="preserve"> for such attacks. </w:t>
      </w:r>
      <w:r w:rsidRPr="002D20A5">
        <w:rPr>
          <w:rFonts w:eastAsia="Calibri"/>
          <w:color w:val="1C1D1F"/>
          <w:u w:val="single"/>
          <w:lang w:val="en"/>
        </w:rPr>
        <w:t>We don't know if or when another anthrax attack might occur.</w:t>
      </w:r>
    </w:p>
    <w:p w14:paraId="6EEAC0EE" w14:textId="77777777" w:rsidR="00F77740" w:rsidRPr="002D20A5" w:rsidRDefault="00F77740" w:rsidP="00F77740">
      <w:pPr>
        <w:shd w:val="clear" w:color="auto" w:fill="FFFFFF"/>
        <w:spacing w:line="276" w:lineRule="auto"/>
        <w:rPr>
          <w:rFonts w:eastAsia="Calibri"/>
          <w:color w:val="1C1D1F"/>
          <w:lang w:val="en"/>
        </w:rPr>
      </w:pPr>
      <w:r w:rsidRPr="002D20A5">
        <w:rPr>
          <w:rFonts w:eastAsia="Calibri"/>
          <w:color w:val="1C1D1F"/>
          <w:lang w:val="en"/>
        </w:rPr>
        <w:t xml:space="preserve">However, </w:t>
      </w:r>
      <w:r w:rsidRPr="002D20A5">
        <w:rPr>
          <w:rFonts w:eastAsia="Calibri"/>
          <w:color w:val="1C1D1F"/>
          <w:u w:val="single"/>
          <w:lang w:val="en"/>
        </w:rPr>
        <w:t>federal agencies, along with health departments across the country, are actively preparing in the event of a U.S. anthrax emergency</w:t>
      </w:r>
      <w:r w:rsidRPr="002D20A5">
        <w:rPr>
          <w:rFonts w:eastAsia="Calibri"/>
          <w:color w:val="1C1D1F"/>
          <w:lang w:val="en"/>
        </w:rPr>
        <w:t>. The CDC and other federal agencies will coordinate closely with local and state partners.</w:t>
      </w:r>
    </w:p>
    <w:p w14:paraId="3EF853CF" w14:textId="77777777" w:rsidR="00F77740" w:rsidRPr="002D20A5" w:rsidRDefault="00F77740" w:rsidP="00F77740">
      <w:pPr>
        <w:spacing w:line="256" w:lineRule="auto"/>
        <w:rPr>
          <w:rFonts w:eastAsia="Calibri"/>
          <w:lang w:val="en"/>
        </w:rPr>
      </w:pPr>
      <w:r w:rsidRPr="002D20A5">
        <w:rPr>
          <w:rFonts w:eastAsia="Calibri"/>
          <w:lang w:val="en"/>
        </w:rPr>
        <w:t>Use as a weapon</w:t>
      </w:r>
    </w:p>
    <w:p w14:paraId="57B41506" w14:textId="77777777" w:rsidR="00F77740" w:rsidRPr="002D20A5" w:rsidRDefault="00F77740" w:rsidP="00F77740">
      <w:pPr>
        <w:shd w:val="clear" w:color="auto" w:fill="FFFFFF"/>
        <w:spacing w:after="240" w:line="276" w:lineRule="auto"/>
        <w:rPr>
          <w:rFonts w:eastAsia="Calibri"/>
          <w:color w:val="1C1D1F"/>
          <w:lang w:val="en"/>
        </w:rPr>
      </w:pPr>
      <w:r w:rsidRPr="002D20A5">
        <w:rPr>
          <w:rFonts w:eastAsia="Calibri"/>
          <w:color w:val="1C1D1F"/>
          <w:lang w:val="en"/>
        </w:rPr>
        <w:t xml:space="preserve">If there's a bioterrorist attack, </w:t>
      </w:r>
      <w:r w:rsidRPr="002D20A5">
        <w:rPr>
          <w:rFonts w:eastAsia="Calibri"/>
          <w:b/>
          <w:color w:val="1C1D1F"/>
          <w:u w:val="single"/>
          <w:lang w:val="en"/>
        </w:rPr>
        <w:t>Bacillus anthracis</w:t>
      </w:r>
      <w:r w:rsidRPr="002D20A5">
        <w:rPr>
          <w:rFonts w:eastAsia="Calibri"/>
          <w:color w:val="1C1D1F"/>
          <w:lang w:val="en"/>
        </w:rPr>
        <w:t>, the bacteria that causes anthrax, might be used. Anthrax is dangerous. It can make people and animals sick and even cause death. Anthrax is a likely choice because:</w:t>
      </w:r>
    </w:p>
    <w:p w14:paraId="32976571" w14:textId="77777777" w:rsidR="00F77740" w:rsidRPr="002D20A5" w:rsidRDefault="00F77740" w:rsidP="00F77740">
      <w:pPr>
        <w:shd w:val="clear" w:color="auto" w:fill="FFFFFF"/>
        <w:spacing w:before="240" w:after="240" w:line="276" w:lineRule="auto"/>
        <w:ind w:left="720"/>
        <w:rPr>
          <w:rFonts w:eastAsia="Calibri"/>
          <w:color w:val="1C1D1F"/>
          <w:lang w:val="en"/>
        </w:rPr>
      </w:pPr>
      <w:r w:rsidRPr="002D20A5">
        <w:rPr>
          <w:rFonts w:ascii="Times New Roman" w:eastAsia="Times New Roman" w:hAnsi="Times New Roman" w:cs="Times New Roman"/>
          <w:color w:val="1C1D1F"/>
          <w:sz w:val="20"/>
          <w:szCs w:val="20"/>
          <w:lang w:val="en"/>
        </w:rPr>
        <w:t>·</w:t>
      </w:r>
      <w:r w:rsidRPr="002D20A5">
        <w:rPr>
          <w:rFonts w:ascii="Times New Roman" w:eastAsia="Times New Roman" w:hAnsi="Times New Roman" w:cs="Times New Roman"/>
          <w:color w:val="1C1D1F"/>
          <w:sz w:val="14"/>
          <w:szCs w:val="14"/>
          <w:lang w:val="en"/>
        </w:rPr>
        <w:t xml:space="preserve">   </w:t>
      </w:r>
      <w:r w:rsidRPr="002D20A5">
        <w:rPr>
          <w:rFonts w:ascii="Times New Roman" w:eastAsia="Times New Roman" w:hAnsi="Times New Roman" w:cs="Times New Roman"/>
          <w:color w:val="1C1D1F"/>
          <w:sz w:val="14"/>
          <w:szCs w:val="14"/>
          <w:lang w:val="en"/>
        </w:rPr>
        <w:tab/>
      </w:r>
      <w:r w:rsidRPr="002D20A5">
        <w:rPr>
          <w:rFonts w:eastAsia="Calibri"/>
          <w:color w:val="1C1D1F"/>
          <w:lang w:val="en"/>
        </w:rPr>
        <w:t>It occurs naturally, can be made in a lab, and lasts in its environment.</w:t>
      </w:r>
    </w:p>
    <w:p w14:paraId="751B66DB" w14:textId="77777777" w:rsidR="00F77740" w:rsidRPr="002D20A5" w:rsidRDefault="00F77740" w:rsidP="00F77740">
      <w:pPr>
        <w:shd w:val="clear" w:color="auto" w:fill="FFFFFF"/>
        <w:spacing w:before="240" w:after="240" w:line="276" w:lineRule="auto"/>
        <w:ind w:left="720"/>
        <w:rPr>
          <w:rFonts w:eastAsia="Calibri"/>
          <w:color w:val="1C1D1F"/>
          <w:lang w:val="en"/>
        </w:rPr>
      </w:pPr>
      <w:r w:rsidRPr="002D20A5">
        <w:rPr>
          <w:rFonts w:ascii="Times New Roman" w:eastAsia="Times New Roman" w:hAnsi="Times New Roman" w:cs="Times New Roman"/>
          <w:color w:val="1C1D1F"/>
          <w:sz w:val="20"/>
          <w:szCs w:val="20"/>
          <w:lang w:val="en"/>
        </w:rPr>
        <w:t>·</w:t>
      </w:r>
      <w:r w:rsidRPr="002D20A5">
        <w:rPr>
          <w:rFonts w:ascii="Times New Roman" w:eastAsia="Times New Roman" w:hAnsi="Times New Roman" w:cs="Times New Roman"/>
          <w:color w:val="1C1D1F"/>
          <w:sz w:val="14"/>
          <w:szCs w:val="14"/>
          <w:lang w:val="en"/>
        </w:rPr>
        <w:t xml:space="preserve">   </w:t>
      </w:r>
      <w:r w:rsidRPr="002D20A5">
        <w:rPr>
          <w:rFonts w:ascii="Times New Roman" w:eastAsia="Times New Roman" w:hAnsi="Times New Roman" w:cs="Times New Roman"/>
          <w:color w:val="1C1D1F"/>
          <w:sz w:val="14"/>
          <w:szCs w:val="14"/>
          <w:lang w:val="en"/>
        </w:rPr>
        <w:tab/>
      </w:r>
      <w:r w:rsidRPr="002D20A5">
        <w:rPr>
          <w:rFonts w:eastAsia="Calibri"/>
          <w:color w:val="1C1D1F"/>
          <w:lang w:val="en"/>
        </w:rPr>
        <w:t>It can be released quietly, without anyone knowing.</w:t>
      </w:r>
    </w:p>
    <w:p w14:paraId="3745D259" w14:textId="77777777" w:rsidR="00F77740" w:rsidRPr="002D20A5" w:rsidRDefault="00F77740" w:rsidP="00F77740">
      <w:pPr>
        <w:shd w:val="clear" w:color="auto" w:fill="FFFFFF"/>
        <w:spacing w:before="240" w:after="240" w:line="276" w:lineRule="auto"/>
        <w:ind w:left="720"/>
        <w:rPr>
          <w:rFonts w:eastAsia="Calibri"/>
          <w:color w:val="1C1D1F"/>
          <w:lang w:val="en"/>
        </w:rPr>
      </w:pPr>
      <w:r w:rsidRPr="002D20A5">
        <w:rPr>
          <w:rFonts w:ascii="Times New Roman" w:eastAsia="Times New Roman" w:hAnsi="Times New Roman" w:cs="Times New Roman"/>
          <w:color w:val="1C1D1F"/>
          <w:sz w:val="20"/>
          <w:szCs w:val="20"/>
          <w:lang w:val="en"/>
        </w:rPr>
        <w:t>·</w:t>
      </w:r>
      <w:r w:rsidRPr="002D20A5">
        <w:rPr>
          <w:rFonts w:ascii="Times New Roman" w:eastAsia="Times New Roman" w:hAnsi="Times New Roman" w:cs="Times New Roman"/>
          <w:color w:val="1C1D1F"/>
          <w:sz w:val="14"/>
          <w:szCs w:val="14"/>
          <w:lang w:val="en"/>
        </w:rPr>
        <w:t xml:space="preserve">   </w:t>
      </w:r>
      <w:r w:rsidRPr="002D20A5">
        <w:rPr>
          <w:rFonts w:ascii="Times New Roman" w:eastAsia="Times New Roman" w:hAnsi="Times New Roman" w:cs="Times New Roman"/>
          <w:color w:val="1C1D1F"/>
          <w:sz w:val="14"/>
          <w:szCs w:val="14"/>
          <w:lang w:val="en"/>
        </w:rPr>
        <w:tab/>
      </w:r>
      <w:r w:rsidRPr="002D20A5">
        <w:rPr>
          <w:rFonts w:eastAsia="Calibri"/>
          <w:color w:val="1C1D1F"/>
          <w:lang w:val="en"/>
        </w:rPr>
        <w:t>Tiny spores could be put into powders, sprays, food, and water.</w:t>
      </w:r>
    </w:p>
    <w:p w14:paraId="0CA384AA" w14:textId="77777777" w:rsidR="00F77740" w:rsidRPr="002D20A5" w:rsidRDefault="00F77740" w:rsidP="00F77740">
      <w:pPr>
        <w:shd w:val="clear" w:color="auto" w:fill="FFFFFF"/>
        <w:spacing w:before="240" w:after="240" w:line="276" w:lineRule="auto"/>
        <w:ind w:left="720"/>
        <w:rPr>
          <w:rFonts w:eastAsia="Calibri"/>
          <w:color w:val="1C1D1F"/>
          <w:lang w:val="en"/>
        </w:rPr>
      </w:pPr>
      <w:r w:rsidRPr="002D20A5">
        <w:rPr>
          <w:rFonts w:ascii="Times New Roman" w:eastAsia="Times New Roman" w:hAnsi="Times New Roman" w:cs="Times New Roman"/>
          <w:color w:val="1C1D1F"/>
          <w:sz w:val="20"/>
          <w:szCs w:val="20"/>
          <w:lang w:val="en"/>
        </w:rPr>
        <w:t>·</w:t>
      </w:r>
      <w:r w:rsidRPr="002D20A5">
        <w:rPr>
          <w:rFonts w:ascii="Times New Roman" w:eastAsia="Times New Roman" w:hAnsi="Times New Roman" w:cs="Times New Roman"/>
          <w:color w:val="1C1D1F"/>
          <w:sz w:val="14"/>
          <w:szCs w:val="14"/>
          <w:lang w:val="en"/>
        </w:rPr>
        <w:t xml:space="preserve">   </w:t>
      </w:r>
      <w:r w:rsidRPr="002D20A5">
        <w:rPr>
          <w:rFonts w:ascii="Times New Roman" w:eastAsia="Times New Roman" w:hAnsi="Times New Roman" w:cs="Times New Roman"/>
          <w:color w:val="1C1D1F"/>
          <w:sz w:val="14"/>
          <w:szCs w:val="14"/>
          <w:lang w:val="en"/>
        </w:rPr>
        <w:tab/>
      </w:r>
      <w:r w:rsidRPr="002D20A5">
        <w:rPr>
          <w:rFonts w:eastAsia="Calibri"/>
          <w:color w:val="1C1D1F"/>
          <w:lang w:val="en"/>
        </w:rPr>
        <w:t>You may not be able to see, smell, or taste the spores.</w:t>
      </w:r>
    </w:p>
    <w:p w14:paraId="7825298C" w14:textId="77777777" w:rsidR="00F77740" w:rsidRPr="002D20A5" w:rsidRDefault="00F77740" w:rsidP="00F77740">
      <w:pPr>
        <w:shd w:val="clear" w:color="auto" w:fill="FFFFFF"/>
        <w:spacing w:before="240" w:after="240" w:line="276" w:lineRule="auto"/>
        <w:ind w:left="720"/>
        <w:rPr>
          <w:rFonts w:eastAsia="Calibri"/>
          <w:color w:val="1C1D1F"/>
          <w:lang w:val="en"/>
        </w:rPr>
      </w:pPr>
      <w:r w:rsidRPr="002D20A5">
        <w:rPr>
          <w:rFonts w:ascii="Times New Roman" w:eastAsia="Times New Roman" w:hAnsi="Times New Roman" w:cs="Times New Roman"/>
          <w:color w:val="1C1D1F"/>
          <w:sz w:val="20"/>
          <w:szCs w:val="20"/>
          <w:lang w:val="en"/>
        </w:rPr>
        <w:t>·</w:t>
      </w:r>
      <w:r w:rsidRPr="002D20A5">
        <w:rPr>
          <w:rFonts w:ascii="Times New Roman" w:eastAsia="Times New Roman" w:hAnsi="Times New Roman" w:cs="Times New Roman"/>
          <w:color w:val="1C1D1F"/>
          <w:sz w:val="14"/>
          <w:szCs w:val="14"/>
          <w:lang w:val="en"/>
        </w:rPr>
        <w:t xml:space="preserve">   </w:t>
      </w:r>
      <w:r w:rsidRPr="002D20A5">
        <w:rPr>
          <w:rFonts w:ascii="Times New Roman" w:eastAsia="Times New Roman" w:hAnsi="Times New Roman" w:cs="Times New Roman"/>
          <w:color w:val="1C1D1F"/>
          <w:sz w:val="14"/>
          <w:szCs w:val="14"/>
          <w:lang w:val="en"/>
        </w:rPr>
        <w:tab/>
      </w:r>
      <w:r w:rsidRPr="002D20A5">
        <w:rPr>
          <w:rFonts w:eastAsia="Calibri"/>
          <w:color w:val="1C1D1F"/>
          <w:lang w:val="en"/>
        </w:rPr>
        <w:t>It has been used as a weapon in the past.</w:t>
      </w:r>
    </w:p>
    <w:p w14:paraId="44B7DE1D" w14:textId="77777777" w:rsidR="00F77740" w:rsidRPr="002D20A5" w:rsidRDefault="00F77740" w:rsidP="00F77740">
      <w:pPr>
        <w:shd w:val="clear" w:color="auto" w:fill="FFFFFF"/>
        <w:spacing w:after="240" w:line="276" w:lineRule="auto"/>
        <w:rPr>
          <w:rFonts w:eastAsia="Calibri"/>
          <w:color w:val="1C1D1F"/>
          <w:u w:val="single"/>
          <w:lang w:val="en"/>
        </w:rPr>
      </w:pPr>
      <w:r w:rsidRPr="002D20A5">
        <w:rPr>
          <w:rFonts w:eastAsia="Calibri"/>
          <w:color w:val="1C1D1F"/>
          <w:u w:val="single"/>
          <w:lang w:val="en"/>
        </w:rPr>
        <w:t>For almost a century, several countries have had active anthrax bioweapons programs. In 2001, letters with powdered anthrax spores were mailed in the United States, causing 22 infections, including 12 in mail handlers, and 5 deaths.</w:t>
      </w:r>
    </w:p>
    <w:p w14:paraId="5CD0DAEC" w14:textId="77777777" w:rsidR="00F77740" w:rsidRPr="002D20A5" w:rsidRDefault="00F77740" w:rsidP="00F77740">
      <w:pPr>
        <w:shd w:val="clear" w:color="auto" w:fill="FFFFFF"/>
        <w:spacing w:after="240" w:line="276" w:lineRule="auto"/>
        <w:rPr>
          <w:rFonts w:eastAsia="Calibri"/>
          <w:color w:val="1C1D1F"/>
          <w:u w:val="single"/>
          <w:lang w:val="en"/>
        </w:rPr>
      </w:pPr>
      <w:r w:rsidRPr="002D20A5">
        <w:rPr>
          <w:rFonts w:eastAsia="Calibri"/>
          <w:color w:val="1C1D1F"/>
          <w:u w:val="single"/>
          <w:lang w:val="en"/>
        </w:rPr>
        <w:t xml:space="preserve"> </w:t>
      </w:r>
    </w:p>
    <w:p w14:paraId="536B6826" w14:textId="77777777" w:rsidR="00F77740" w:rsidRPr="002D20A5" w:rsidRDefault="00F77740" w:rsidP="00F77740">
      <w:pPr>
        <w:spacing w:before="40" w:after="0" w:line="303" w:lineRule="auto"/>
        <w:outlineLvl w:val="3"/>
        <w:rPr>
          <w:rFonts w:eastAsia="Calibri"/>
          <w:b/>
          <w:color w:val="000000"/>
          <w:sz w:val="26"/>
          <w:szCs w:val="26"/>
          <w:lang w:val="en"/>
        </w:rPr>
      </w:pPr>
      <w:bookmarkStart w:id="5" w:name="_gt092cx7vg3l" w:colFirst="0" w:colLast="0"/>
      <w:bookmarkEnd w:id="5"/>
      <w:r w:rsidRPr="002D20A5">
        <w:rPr>
          <w:rFonts w:eastAsia="Calibri"/>
          <w:b/>
          <w:color w:val="000000"/>
          <w:sz w:val="26"/>
          <w:szCs w:val="26"/>
          <w:lang w:val="en"/>
        </w:rPr>
        <w:t>INTERPOL believes local police need to be prepared for bioterrorist attacks, proving they’re very probable.</w:t>
      </w:r>
    </w:p>
    <w:p w14:paraId="5A876088" w14:textId="77777777" w:rsidR="00F77740" w:rsidRPr="002D20A5" w:rsidRDefault="00F77740" w:rsidP="00F77740">
      <w:pPr>
        <w:spacing w:line="256" w:lineRule="auto"/>
        <w:rPr>
          <w:rFonts w:eastAsia="Calibri"/>
          <w:highlight w:val="white"/>
          <w:lang w:val="en"/>
        </w:rPr>
      </w:pPr>
      <w:r w:rsidRPr="002D20A5">
        <w:rPr>
          <w:rFonts w:eastAsia="Calibri"/>
          <w:b/>
          <w:sz w:val="26"/>
          <w:szCs w:val="26"/>
          <w:lang w:val="en"/>
        </w:rPr>
        <w:t>INTERPOL 17</w:t>
      </w:r>
      <w:r w:rsidRPr="002D20A5">
        <w:rPr>
          <w:rFonts w:eastAsia="Calibri"/>
          <w:sz w:val="26"/>
          <w:szCs w:val="26"/>
          <w:lang w:val="en"/>
        </w:rPr>
        <w:t xml:space="preserve">, </w:t>
      </w:r>
      <w:r w:rsidRPr="002D20A5">
        <w:rPr>
          <w:rFonts w:eastAsia="Calibri"/>
          <w:highlight w:val="white"/>
          <w:lang w:val="en"/>
        </w:rPr>
        <w:t xml:space="preserve">The International Criminal Police Organization – INTERPOL, commonly known as Interpol, is an international organization that facilitates worldwide police cooperation and crime control. (October, “Bioterrorism Prevention </w:t>
      </w:r>
      <w:proofErr w:type="spellStart"/>
      <w:r w:rsidRPr="002D20A5">
        <w:rPr>
          <w:rFonts w:eastAsia="Calibri"/>
          <w:highlight w:val="white"/>
          <w:lang w:val="en"/>
        </w:rPr>
        <w:t>Programe</w:t>
      </w:r>
      <w:proofErr w:type="spellEnd"/>
      <w:r w:rsidRPr="002D20A5">
        <w:rPr>
          <w:rFonts w:eastAsia="Calibri"/>
          <w:highlight w:val="white"/>
          <w:lang w:val="en"/>
        </w:rPr>
        <w:t>”, file:///Users/atnandula/Downloads/CBRNE_BioT_trifold_2017-10_V2_EN_LR.pdf)</w:t>
      </w:r>
    </w:p>
    <w:p w14:paraId="168F1C5F" w14:textId="77777777" w:rsidR="00F77740" w:rsidRPr="002D20A5" w:rsidRDefault="00F77740" w:rsidP="00F77740">
      <w:pPr>
        <w:spacing w:line="276" w:lineRule="auto"/>
        <w:rPr>
          <w:rFonts w:eastAsia="Calibri"/>
          <w:u w:val="single"/>
          <w:lang w:val="en"/>
        </w:rPr>
      </w:pPr>
      <w:r w:rsidRPr="002D20A5">
        <w:rPr>
          <w:rFonts w:eastAsia="Calibri"/>
          <w:u w:val="single"/>
          <w:lang w:val="en"/>
        </w:rPr>
        <w:t>The threat from bioterrorism – the malicious use of bacteria, viruses or toxins to threaten or cause harm to humans, animals or agriculture – is growing</w:t>
      </w:r>
      <w:r w:rsidRPr="002D20A5">
        <w:rPr>
          <w:rFonts w:eastAsia="Calibri"/>
          <w:lang w:val="en"/>
        </w:rPr>
        <w:t xml:space="preserve">, with </w:t>
      </w:r>
      <w:r w:rsidRPr="002D20A5">
        <w:rPr>
          <w:rFonts w:eastAsia="Calibri"/>
          <w:u w:val="single"/>
          <w:lang w:val="en"/>
        </w:rPr>
        <w:t xml:space="preserve">many terrorist groups demonstrating an interest in obtaining or using biological material as weapons. This threat has become more apparent with many countries increasing their preparedness in areas of biosecurity, biosafety, critical infrastructure response and </w:t>
      </w:r>
      <w:proofErr w:type="spellStart"/>
      <w:r w:rsidRPr="002D20A5">
        <w:rPr>
          <w:rFonts w:eastAsia="Calibri"/>
          <w:u w:val="single"/>
          <w:lang w:val="en"/>
        </w:rPr>
        <w:t>biorisk</w:t>
      </w:r>
      <w:proofErr w:type="spellEnd"/>
      <w:r w:rsidRPr="002D20A5">
        <w:rPr>
          <w:rFonts w:eastAsia="Calibri"/>
          <w:u w:val="single"/>
          <w:lang w:val="en"/>
        </w:rPr>
        <w:t xml:space="preserve"> mitigation.</w:t>
      </w:r>
    </w:p>
    <w:p w14:paraId="0B402F9F" w14:textId="77777777" w:rsidR="00F77740" w:rsidRPr="002D20A5" w:rsidRDefault="00F77740" w:rsidP="00F77740">
      <w:pPr>
        <w:spacing w:line="276" w:lineRule="auto"/>
        <w:rPr>
          <w:rFonts w:eastAsia="Calibri"/>
          <w:lang w:val="en"/>
        </w:rPr>
      </w:pPr>
      <w:r w:rsidRPr="002D20A5">
        <w:rPr>
          <w:rFonts w:eastAsia="Calibri"/>
          <w:lang w:val="en"/>
        </w:rPr>
        <w:t>What INTERPOL is doing</w:t>
      </w:r>
    </w:p>
    <w:p w14:paraId="386FA8B3" w14:textId="77777777" w:rsidR="00F77740" w:rsidRPr="002D20A5" w:rsidRDefault="00F77740" w:rsidP="00F77740">
      <w:pPr>
        <w:spacing w:line="276" w:lineRule="auto"/>
        <w:rPr>
          <w:rFonts w:eastAsia="Calibri"/>
          <w:lang w:val="en"/>
        </w:rPr>
      </w:pPr>
      <w:r w:rsidRPr="002D20A5">
        <w:rPr>
          <w:rFonts w:eastAsia="Calibri"/>
          <w:u w:val="single"/>
          <w:lang w:val="en"/>
        </w:rPr>
        <w:t xml:space="preserve">At INTERPOL, our dedicated Bioterrorism Prevention Unit is engaged in </w:t>
      </w:r>
      <w:proofErr w:type="gramStart"/>
      <w:r w:rsidRPr="002D20A5">
        <w:rPr>
          <w:rFonts w:eastAsia="Calibri"/>
          <w:u w:val="single"/>
          <w:lang w:val="en"/>
        </w:rPr>
        <w:t>a number of</w:t>
      </w:r>
      <w:proofErr w:type="gramEnd"/>
      <w:r w:rsidRPr="002D20A5">
        <w:rPr>
          <w:rFonts w:eastAsia="Calibri"/>
          <w:u w:val="single"/>
          <w:lang w:val="en"/>
        </w:rPr>
        <w:t xml:space="preserve"> projects designed to reduce the threat of a terrorist act where biological material is used as a weapon. A major part of our </w:t>
      </w:r>
      <w:proofErr w:type="spellStart"/>
      <w:r w:rsidRPr="002D20A5">
        <w:rPr>
          <w:rFonts w:eastAsia="Calibri"/>
          <w:u w:val="single"/>
          <w:lang w:val="en"/>
        </w:rPr>
        <w:t>programme</w:t>
      </w:r>
      <w:proofErr w:type="spellEnd"/>
      <w:r w:rsidRPr="002D20A5">
        <w:rPr>
          <w:rFonts w:eastAsia="Calibri"/>
          <w:u w:val="single"/>
          <w:lang w:val="en"/>
        </w:rPr>
        <w:t xml:space="preserve"> is the facilitation of targeted training for law enforcement agencies on how to prevent, prepare and respond to a bioterrorist attack.</w:t>
      </w:r>
      <w:r w:rsidRPr="002D20A5">
        <w:rPr>
          <w:rFonts w:eastAsia="Calibri"/>
          <w:lang w:val="en"/>
        </w:rPr>
        <w:t xml:space="preserve"> Courses include </w:t>
      </w:r>
      <w:proofErr w:type="gramStart"/>
      <w:r w:rsidRPr="002D20A5">
        <w:rPr>
          <w:rFonts w:eastAsia="Calibri"/>
          <w:lang w:val="en"/>
        </w:rPr>
        <w:t>capacity building</w:t>
      </w:r>
      <w:proofErr w:type="gramEnd"/>
      <w:r w:rsidRPr="002D20A5">
        <w:rPr>
          <w:rFonts w:eastAsia="Calibri"/>
          <w:lang w:val="en"/>
        </w:rPr>
        <w:t xml:space="preserve"> workshops and table-top exercises which serve not only to establish collaboration on national and regional levels but also to promote a multi-agency approach. One of the major benefits is the strengthening of cooperation among law enforcement bodies and other sectors – for example, public health and academia – making it easier to share information, establish common practices and coordinate joint responses. In addition to compiling and distributing intelligence reports, our specialized staff conduct assessments of country or regional needs and offer operational support for law enforcement activities on the ground.</w:t>
      </w:r>
    </w:p>
    <w:p w14:paraId="2EA7AEE0" w14:textId="77777777" w:rsidR="00F77740" w:rsidRPr="002D20A5" w:rsidRDefault="00F77740" w:rsidP="00F77740">
      <w:pPr>
        <w:spacing w:after="0" w:line="276" w:lineRule="auto"/>
        <w:rPr>
          <w:rFonts w:eastAsia="Calibri"/>
          <w:color w:val="231F20"/>
          <w:lang w:val="en"/>
        </w:rPr>
      </w:pPr>
      <w:r w:rsidRPr="002D20A5">
        <w:rPr>
          <w:rFonts w:eastAsia="Calibri"/>
          <w:color w:val="231F20"/>
          <w:lang w:val="en"/>
        </w:rPr>
        <w:t xml:space="preserve"> </w:t>
      </w:r>
    </w:p>
    <w:p w14:paraId="71EC84AA" w14:textId="77777777" w:rsidR="00F77740" w:rsidRPr="002D20A5" w:rsidRDefault="00F77740" w:rsidP="00F77740">
      <w:pPr>
        <w:spacing w:after="0" w:line="276" w:lineRule="auto"/>
        <w:rPr>
          <w:rFonts w:eastAsia="Calibri"/>
          <w:color w:val="231F20"/>
          <w:lang w:val="en"/>
        </w:rPr>
      </w:pPr>
      <w:r w:rsidRPr="002D20A5">
        <w:rPr>
          <w:rFonts w:eastAsia="Calibri"/>
          <w:color w:val="231F20"/>
          <w:lang w:val="en"/>
        </w:rPr>
        <w:t xml:space="preserve"> </w:t>
      </w:r>
    </w:p>
    <w:p w14:paraId="19AA5DEE" w14:textId="77777777" w:rsidR="00F77740" w:rsidRPr="002D20A5" w:rsidRDefault="00F77740" w:rsidP="00F77740">
      <w:pPr>
        <w:spacing w:before="40" w:after="0" w:line="303" w:lineRule="auto"/>
        <w:outlineLvl w:val="3"/>
        <w:rPr>
          <w:rFonts w:eastAsia="Calibri"/>
          <w:b/>
          <w:color w:val="000000"/>
          <w:sz w:val="26"/>
          <w:szCs w:val="26"/>
          <w:lang w:val="en"/>
        </w:rPr>
      </w:pPr>
      <w:bookmarkStart w:id="6" w:name="_q4398yn5xk6y" w:colFirst="0" w:colLast="0"/>
      <w:bookmarkEnd w:id="6"/>
      <w:r w:rsidRPr="002D20A5">
        <w:rPr>
          <w:rFonts w:eastAsia="Calibri"/>
          <w:b/>
          <w:color w:val="000000"/>
          <w:sz w:val="26"/>
          <w:szCs w:val="26"/>
          <w:lang w:val="en"/>
        </w:rPr>
        <w:t>If other tech advances are suitable for terrorism, so is biotechnology.</w:t>
      </w:r>
    </w:p>
    <w:p w14:paraId="37E223CA" w14:textId="77777777" w:rsidR="00F77740" w:rsidRPr="002D20A5" w:rsidRDefault="00F77740" w:rsidP="00F77740">
      <w:pPr>
        <w:spacing w:line="256" w:lineRule="auto"/>
        <w:rPr>
          <w:rFonts w:eastAsia="Calibri"/>
          <w:highlight w:val="white"/>
          <w:lang w:val="en"/>
        </w:rPr>
      </w:pPr>
      <w:r w:rsidRPr="002D20A5">
        <w:rPr>
          <w:rFonts w:eastAsia="Calibri"/>
          <w:b/>
          <w:sz w:val="26"/>
          <w:szCs w:val="26"/>
          <w:lang w:val="en"/>
        </w:rPr>
        <w:t>ODNI 21</w:t>
      </w:r>
      <w:r w:rsidRPr="002D20A5">
        <w:rPr>
          <w:rFonts w:eastAsia="Calibri"/>
          <w:sz w:val="26"/>
          <w:szCs w:val="26"/>
          <w:lang w:val="en"/>
        </w:rPr>
        <w:t xml:space="preserve">, </w:t>
      </w:r>
      <w:r w:rsidRPr="002D20A5">
        <w:rPr>
          <w:rFonts w:eastAsia="Calibri"/>
          <w:highlight w:val="white"/>
          <w:lang w:val="en"/>
        </w:rPr>
        <w:t xml:space="preserve">The </w:t>
      </w:r>
      <w:r w:rsidRPr="002D20A5">
        <w:rPr>
          <w:rFonts w:eastAsia="Calibri"/>
          <w:b/>
          <w:highlight w:val="white"/>
          <w:lang w:val="en"/>
        </w:rPr>
        <w:t>ODNI</w:t>
      </w:r>
      <w:r w:rsidRPr="002D20A5">
        <w:rPr>
          <w:rFonts w:eastAsia="Calibri"/>
          <w:highlight w:val="white"/>
          <w:lang w:val="en"/>
        </w:rPr>
        <w:t xml:space="preserve"> is a senior-level agency that provides oversight to the Intelligence Community. (March, “Global Trends 2040: A more contested world”, https://www.dni.gov/index.php/gt2040-home/emerging-dynamics/international-dynamics/the-future-of-terrorism)</w:t>
      </w:r>
    </w:p>
    <w:p w14:paraId="7983DC4A" w14:textId="77777777" w:rsidR="00F77740" w:rsidRPr="002D20A5" w:rsidRDefault="00F77740" w:rsidP="00F77740">
      <w:pPr>
        <w:spacing w:after="0" w:line="276" w:lineRule="auto"/>
        <w:rPr>
          <w:rFonts w:eastAsia="Calibri"/>
          <w:color w:val="231F20"/>
          <w:lang w:val="en"/>
        </w:rPr>
      </w:pPr>
      <w:r w:rsidRPr="002D20A5">
        <w:rPr>
          <w:rFonts w:eastAsia="Calibri"/>
          <w:color w:val="231F20"/>
          <w:u w:val="single"/>
          <w:lang w:val="en"/>
        </w:rPr>
        <w:t>Technological advances, including AI, biotechnology, and the Internet of Things, may offer opportunities for terrorists to conduct high-profile attacks by developing new, more remote attack methods and to collaborate across borders. Terrorists will also seek weapons of mass destruction and other weapons and approaches that will allow them to conduct spectacular mass casualty attacks</w:t>
      </w:r>
      <w:r w:rsidRPr="002D20A5">
        <w:rPr>
          <w:rFonts w:eastAsia="Calibri"/>
          <w:color w:val="231F20"/>
          <w:lang w:val="en"/>
        </w:rPr>
        <w:t xml:space="preserve">. </w:t>
      </w:r>
      <w:r w:rsidRPr="002D20A5">
        <w:rPr>
          <w:rFonts w:eastAsia="Calibri"/>
          <w:color w:val="231F20"/>
          <w:u w:val="single"/>
          <w:lang w:val="en"/>
        </w:rPr>
        <w:t>For example, Islamic State of Iraq and Syria (ISIS) has already launched mustard gas attacks and uses unmanned aerial vehicles extensively—as do Iranian-supported Shia militants.</w:t>
      </w:r>
      <w:r w:rsidRPr="002D20A5">
        <w:rPr>
          <w:rFonts w:eastAsia="Calibri"/>
          <w:color w:val="231F20"/>
          <w:lang w:val="en"/>
        </w:rPr>
        <w:t xml:space="preserve"> Autonomous delivery vehicles guided with the help of AI systems could enable a single terrorist to strike dozens of targets in the same incident. Augmented reality environments could also enable virtual terrorist training camps, connecting experienced plotters protected by distant sanctuaries with potential operatives.</w:t>
      </w:r>
    </w:p>
    <w:p w14:paraId="52A6EFE7" w14:textId="77777777" w:rsidR="00F77740" w:rsidRPr="002D20A5" w:rsidRDefault="00F77740" w:rsidP="00F77740">
      <w:pPr>
        <w:spacing w:line="276" w:lineRule="auto"/>
        <w:rPr>
          <w:rFonts w:eastAsia="Calibri"/>
          <w:lang w:val="en"/>
        </w:rPr>
      </w:pPr>
      <w:r w:rsidRPr="002D20A5">
        <w:rPr>
          <w:rFonts w:eastAsia="Calibri"/>
          <w:lang w:val="en"/>
        </w:rPr>
        <w:t xml:space="preserve"> </w:t>
      </w:r>
    </w:p>
    <w:p w14:paraId="694E55D8" w14:textId="77777777" w:rsidR="00F77740" w:rsidRPr="002D20A5" w:rsidRDefault="00F77740" w:rsidP="00F77740">
      <w:pPr>
        <w:spacing w:before="40" w:after="0" w:line="303" w:lineRule="auto"/>
        <w:outlineLvl w:val="3"/>
        <w:rPr>
          <w:rFonts w:eastAsia="Calibri"/>
          <w:b/>
          <w:color w:val="000000"/>
          <w:sz w:val="26"/>
          <w:szCs w:val="26"/>
          <w:lang w:val="en"/>
        </w:rPr>
      </w:pPr>
      <w:bookmarkStart w:id="7" w:name="_yi37fehbgwqa" w:colFirst="0" w:colLast="0"/>
      <w:bookmarkEnd w:id="7"/>
      <w:r w:rsidRPr="002D20A5">
        <w:rPr>
          <w:rFonts w:eastAsia="Calibri"/>
          <w:b/>
          <w:color w:val="000000"/>
          <w:sz w:val="26"/>
          <w:szCs w:val="26"/>
          <w:lang w:val="en"/>
        </w:rPr>
        <w:t xml:space="preserve">Measures for bioterror being developed </w:t>
      </w:r>
      <w:proofErr w:type="gramStart"/>
      <w:r w:rsidRPr="002D20A5">
        <w:rPr>
          <w:rFonts w:eastAsia="Calibri"/>
          <w:b/>
          <w:color w:val="000000"/>
          <w:sz w:val="26"/>
          <w:szCs w:val="26"/>
          <w:lang w:val="en"/>
        </w:rPr>
        <w:t>proves</w:t>
      </w:r>
      <w:proofErr w:type="gramEnd"/>
      <w:r w:rsidRPr="002D20A5">
        <w:rPr>
          <w:rFonts w:eastAsia="Calibri"/>
          <w:b/>
          <w:color w:val="000000"/>
          <w:sz w:val="26"/>
          <w:szCs w:val="26"/>
          <w:lang w:val="en"/>
        </w:rPr>
        <w:t xml:space="preserve"> empirically that it is a </w:t>
      </w:r>
      <w:r w:rsidRPr="002D20A5">
        <w:rPr>
          <w:rFonts w:eastAsia="Calibri"/>
          <w:b/>
          <w:i/>
          <w:color w:val="000000"/>
          <w:sz w:val="26"/>
          <w:szCs w:val="26"/>
          <w:lang w:val="en"/>
        </w:rPr>
        <w:t>real</w:t>
      </w:r>
      <w:r w:rsidRPr="002D20A5">
        <w:rPr>
          <w:rFonts w:eastAsia="Calibri"/>
          <w:b/>
          <w:color w:val="000000"/>
          <w:sz w:val="26"/>
          <w:szCs w:val="26"/>
          <w:lang w:val="en"/>
        </w:rPr>
        <w:t xml:space="preserve"> threat.</w:t>
      </w:r>
    </w:p>
    <w:p w14:paraId="7D403301" w14:textId="77777777" w:rsidR="00F77740" w:rsidRPr="002D20A5" w:rsidRDefault="00F77740" w:rsidP="00F77740">
      <w:pPr>
        <w:spacing w:line="256" w:lineRule="auto"/>
        <w:rPr>
          <w:rFonts w:eastAsia="Calibri"/>
          <w:sz w:val="26"/>
          <w:szCs w:val="26"/>
          <w:lang w:val="en"/>
        </w:rPr>
      </w:pPr>
      <w:r w:rsidRPr="002D20A5">
        <w:rPr>
          <w:rFonts w:eastAsia="Calibri"/>
          <w:b/>
          <w:sz w:val="26"/>
          <w:szCs w:val="26"/>
          <w:lang w:val="en"/>
        </w:rPr>
        <w:t>DHS 6/18</w:t>
      </w:r>
      <w:r w:rsidRPr="002D20A5">
        <w:rPr>
          <w:rFonts w:eastAsia="Calibri"/>
          <w:sz w:val="26"/>
          <w:szCs w:val="26"/>
          <w:lang w:val="en"/>
        </w:rPr>
        <w:t xml:space="preserve">, </w:t>
      </w:r>
      <w:r w:rsidRPr="002D20A5">
        <w:rPr>
          <w:rFonts w:eastAsia="Calibri"/>
          <w:highlight w:val="white"/>
          <w:lang w:val="en"/>
        </w:rPr>
        <w:t>The Department of Homeland Security (DHS) works to improve the security of the United States. The Department's work includes customs, border, and immigration enforcement, emergency response to natural and manmade disasters, antiterrorism work, and cybersecurity.</w:t>
      </w:r>
      <w:r w:rsidRPr="002D20A5">
        <w:rPr>
          <w:rFonts w:eastAsia="Calibri"/>
          <w:sz w:val="26"/>
          <w:szCs w:val="26"/>
          <w:lang w:val="en"/>
        </w:rPr>
        <w:t xml:space="preserve"> (2024, “Detecting Bioterrorist Attacks”, https://www.dhs.gov/archive/detecting-bioterrorism)</w:t>
      </w:r>
    </w:p>
    <w:p w14:paraId="22F1B104" w14:textId="77777777" w:rsidR="00F77740" w:rsidRPr="002D20A5" w:rsidRDefault="00F77740" w:rsidP="00F77740">
      <w:pPr>
        <w:spacing w:line="256" w:lineRule="auto"/>
        <w:rPr>
          <w:rFonts w:eastAsia="Calibri"/>
          <w:u w:val="single"/>
          <w:lang w:val="en"/>
        </w:rPr>
      </w:pPr>
      <w:r w:rsidRPr="002D20A5">
        <w:rPr>
          <w:rFonts w:eastAsia="Calibri"/>
          <w:u w:val="single"/>
          <w:lang w:val="en"/>
        </w:rPr>
        <w:t xml:space="preserve">A bioterrorist attack against the United States is a constant threat with potentially devastating consequences, including mass casualties, economic instability, and damage to critical infrastructure.  Established in 2003, the DHS </w:t>
      </w:r>
      <w:proofErr w:type="spellStart"/>
      <w:r w:rsidRPr="002D20A5">
        <w:rPr>
          <w:rFonts w:eastAsia="Calibri"/>
          <w:u w:val="single"/>
          <w:lang w:val="en"/>
        </w:rPr>
        <w:t>BioWatch</w:t>
      </w:r>
      <w:proofErr w:type="spellEnd"/>
      <w:r w:rsidRPr="002D20A5">
        <w:rPr>
          <w:rFonts w:eastAsia="Calibri"/>
          <w:u w:val="single"/>
          <w:lang w:val="en"/>
        </w:rPr>
        <w:t xml:space="preserve"> Program provides early warning of a bioterrorist attack in more than 30 major metropolitan areas across the country.  This early warning helps decision makers plan an effective, coordinated, and rapid response.</w:t>
      </w:r>
    </w:p>
    <w:p w14:paraId="2D209F7A" w14:textId="77777777" w:rsidR="00F77740" w:rsidRPr="002D20A5" w:rsidRDefault="00F77740" w:rsidP="00F77740">
      <w:pPr>
        <w:spacing w:line="256" w:lineRule="auto"/>
        <w:rPr>
          <w:rFonts w:eastAsia="Calibri"/>
          <w:lang w:val="en"/>
        </w:rPr>
      </w:pPr>
      <w:proofErr w:type="spellStart"/>
      <w:r w:rsidRPr="002D20A5">
        <w:rPr>
          <w:rFonts w:eastAsia="Calibri"/>
          <w:lang w:val="en"/>
        </w:rPr>
        <w:t>BioWatch</w:t>
      </w:r>
      <w:proofErr w:type="spellEnd"/>
      <w:r w:rsidRPr="002D20A5">
        <w:rPr>
          <w:rFonts w:eastAsia="Calibri"/>
          <w:lang w:val="en"/>
        </w:rPr>
        <w:t xml:space="preserve"> is managed by the DHS Countering Weapons of Mass Destruction Office.</w:t>
      </w:r>
    </w:p>
    <w:p w14:paraId="5792C790" w14:textId="77777777" w:rsidR="00F77740" w:rsidRPr="002D20A5" w:rsidRDefault="00F77740" w:rsidP="00F77740">
      <w:pPr>
        <w:spacing w:line="256" w:lineRule="auto"/>
        <w:rPr>
          <w:rFonts w:eastAsia="Calibri"/>
          <w:lang w:val="en"/>
        </w:rPr>
      </w:pPr>
      <w:r w:rsidRPr="002D20A5">
        <w:rPr>
          <w:rFonts w:eastAsia="Calibri"/>
          <w:lang w:val="en"/>
        </w:rPr>
        <w:t>How Does It Work</w:t>
      </w:r>
    </w:p>
    <w:p w14:paraId="34FEBAA7" w14:textId="77777777" w:rsidR="00F77740" w:rsidRPr="002D20A5" w:rsidRDefault="00F77740" w:rsidP="00F77740">
      <w:pPr>
        <w:spacing w:line="256" w:lineRule="auto"/>
        <w:rPr>
          <w:rFonts w:eastAsia="Calibri"/>
          <w:u w:val="single"/>
          <w:lang w:val="en"/>
        </w:rPr>
      </w:pPr>
      <w:r w:rsidRPr="002D20A5">
        <w:rPr>
          <w:rFonts w:eastAsia="Calibri"/>
          <w:u w:val="single"/>
          <w:lang w:val="en"/>
        </w:rPr>
        <w:t xml:space="preserve">The </w:t>
      </w:r>
      <w:proofErr w:type="spellStart"/>
      <w:r w:rsidRPr="002D20A5">
        <w:rPr>
          <w:rFonts w:eastAsia="Calibri"/>
          <w:u w:val="single"/>
          <w:lang w:val="en"/>
        </w:rPr>
        <w:t>BioWatch</w:t>
      </w:r>
      <w:proofErr w:type="spellEnd"/>
      <w:r w:rsidRPr="002D20A5">
        <w:rPr>
          <w:rFonts w:eastAsia="Calibri"/>
          <w:u w:val="single"/>
          <w:lang w:val="en"/>
        </w:rPr>
        <w:t xml:space="preserve"> Program provides air-monitoring, analysis, notification procedures, and risk assessment to 30+ jurisdictions.  This program can substantially minimize the catastrophic impact of a biological attack.</w:t>
      </w:r>
    </w:p>
    <w:p w14:paraId="2B4B5C41" w14:textId="77777777" w:rsidR="00F77740" w:rsidRPr="002D20A5" w:rsidRDefault="00F77740" w:rsidP="00F77740">
      <w:pPr>
        <w:spacing w:line="256" w:lineRule="auto"/>
        <w:rPr>
          <w:rFonts w:eastAsia="Calibri"/>
          <w:lang w:val="en"/>
        </w:rPr>
      </w:pPr>
      <w:proofErr w:type="spellStart"/>
      <w:r w:rsidRPr="002D20A5">
        <w:rPr>
          <w:rFonts w:eastAsia="Calibri"/>
          <w:lang w:val="en"/>
        </w:rPr>
        <w:t>BioWatch</w:t>
      </w:r>
      <w:proofErr w:type="spellEnd"/>
      <w:r w:rsidRPr="002D20A5">
        <w:rPr>
          <w:rFonts w:eastAsia="Calibri"/>
          <w:lang w:val="en"/>
        </w:rPr>
        <w:t xml:space="preserve"> involves a large network of stakeholders from public health, emergency management, law enforcement, laboratory, scientific, and environmental health organizations around the country who collaborate to detect and prepare a coordinated response to a bioterrorism attack.</w:t>
      </w:r>
    </w:p>
    <w:p w14:paraId="051EFD50" w14:textId="77777777" w:rsidR="00F77740" w:rsidRPr="002D20A5" w:rsidRDefault="00F77740" w:rsidP="00F77740">
      <w:pPr>
        <w:spacing w:line="256" w:lineRule="auto"/>
        <w:rPr>
          <w:rFonts w:eastAsia="Calibri"/>
          <w:lang w:val="en"/>
        </w:rPr>
      </w:pPr>
      <w:r w:rsidRPr="002D20A5">
        <w:rPr>
          <w:rFonts w:eastAsia="Calibri"/>
          <w:lang w:val="en"/>
        </w:rPr>
        <w:t xml:space="preserve">Future of </w:t>
      </w:r>
      <w:proofErr w:type="spellStart"/>
      <w:r w:rsidRPr="002D20A5">
        <w:rPr>
          <w:rFonts w:eastAsia="Calibri"/>
          <w:lang w:val="en"/>
        </w:rPr>
        <w:t>BioWatch</w:t>
      </w:r>
      <w:proofErr w:type="spellEnd"/>
    </w:p>
    <w:p w14:paraId="10E8956C" w14:textId="77777777" w:rsidR="00F77740" w:rsidRPr="002D20A5" w:rsidRDefault="00F77740" w:rsidP="00F77740">
      <w:pPr>
        <w:spacing w:line="256" w:lineRule="auto"/>
        <w:rPr>
          <w:rFonts w:eastAsia="Calibri"/>
          <w:u w:val="single"/>
          <w:lang w:val="en"/>
        </w:rPr>
      </w:pPr>
      <w:r w:rsidRPr="002D20A5">
        <w:rPr>
          <w:rFonts w:eastAsia="Calibri"/>
          <w:u w:val="single"/>
          <w:lang w:val="en"/>
        </w:rPr>
        <w:t xml:space="preserve">As terrorism evolves, DHS constantly improves its programs </w:t>
      </w:r>
      <w:proofErr w:type="gramStart"/>
      <w:r w:rsidRPr="002D20A5">
        <w:rPr>
          <w:rFonts w:eastAsia="Calibri"/>
          <w:u w:val="single"/>
          <w:lang w:val="en"/>
        </w:rPr>
        <w:t>in order to</w:t>
      </w:r>
      <w:proofErr w:type="gramEnd"/>
      <w:r w:rsidRPr="002D20A5">
        <w:rPr>
          <w:rFonts w:eastAsia="Calibri"/>
          <w:u w:val="single"/>
          <w:lang w:val="en"/>
        </w:rPr>
        <w:t xml:space="preserve"> stay ahead of the enemy.  Currently, DHS is working to upgrade </w:t>
      </w:r>
      <w:proofErr w:type="spellStart"/>
      <w:r w:rsidRPr="002D20A5">
        <w:rPr>
          <w:rFonts w:eastAsia="Calibri"/>
          <w:u w:val="single"/>
          <w:lang w:val="en"/>
        </w:rPr>
        <w:t>biodetection</w:t>
      </w:r>
      <w:proofErr w:type="spellEnd"/>
      <w:r w:rsidRPr="002D20A5">
        <w:rPr>
          <w:rFonts w:eastAsia="Calibri"/>
          <w:u w:val="single"/>
          <w:lang w:val="en"/>
        </w:rPr>
        <w:t xml:space="preserve"> technology with the intention of:</w:t>
      </w:r>
    </w:p>
    <w:p w14:paraId="45B8FBEB" w14:textId="77777777" w:rsidR="00F77740" w:rsidRPr="002D20A5" w:rsidRDefault="00F77740" w:rsidP="00F77740">
      <w:pPr>
        <w:spacing w:line="256" w:lineRule="auto"/>
        <w:rPr>
          <w:rFonts w:eastAsia="Calibri"/>
          <w:lang w:val="en"/>
        </w:rPr>
      </w:pPr>
      <w:r w:rsidRPr="002D20A5">
        <w:rPr>
          <w:rFonts w:eastAsia="Calibri"/>
          <w:lang w:val="en"/>
        </w:rPr>
        <w:t xml:space="preserve">better addressing a wide range of bioterrorism </w:t>
      </w:r>
      <w:proofErr w:type="gramStart"/>
      <w:r w:rsidRPr="002D20A5">
        <w:rPr>
          <w:rFonts w:eastAsia="Calibri"/>
          <w:lang w:val="en"/>
        </w:rPr>
        <w:t>threats;</w:t>
      </w:r>
      <w:proofErr w:type="gramEnd"/>
    </w:p>
    <w:p w14:paraId="64A53C3D" w14:textId="77777777" w:rsidR="00F77740" w:rsidRPr="002D20A5" w:rsidRDefault="00F77740" w:rsidP="00F77740">
      <w:pPr>
        <w:spacing w:line="256" w:lineRule="auto"/>
        <w:rPr>
          <w:rFonts w:eastAsia="Calibri"/>
          <w:lang w:val="en"/>
        </w:rPr>
      </w:pPr>
      <w:r w:rsidRPr="002D20A5">
        <w:rPr>
          <w:rFonts w:eastAsia="Calibri"/>
          <w:lang w:val="en"/>
        </w:rPr>
        <w:t>providing real-time data across the Homeland Security enterprise; and</w:t>
      </w:r>
    </w:p>
    <w:p w14:paraId="3204D025" w14:textId="77777777" w:rsidR="00F77740" w:rsidRPr="002D20A5" w:rsidRDefault="00F77740" w:rsidP="00F77740">
      <w:pPr>
        <w:spacing w:line="256" w:lineRule="auto"/>
        <w:rPr>
          <w:rFonts w:eastAsia="Calibri"/>
          <w:lang w:val="en"/>
        </w:rPr>
      </w:pPr>
      <w:r w:rsidRPr="002D20A5">
        <w:rPr>
          <w:rFonts w:eastAsia="Calibri"/>
          <w:lang w:val="en"/>
        </w:rPr>
        <w:t>improving information-sharing between federal, state, and local operators.</w:t>
      </w:r>
    </w:p>
    <w:p w14:paraId="7DB1E910" w14:textId="77777777" w:rsidR="00F77740" w:rsidRPr="002D20A5" w:rsidRDefault="00F77740" w:rsidP="00F77740">
      <w:pPr>
        <w:spacing w:line="256" w:lineRule="auto"/>
        <w:rPr>
          <w:rFonts w:eastAsia="Calibri"/>
          <w:lang w:val="en"/>
        </w:rPr>
      </w:pPr>
      <w:r w:rsidRPr="002D20A5">
        <w:rPr>
          <w:rFonts w:eastAsia="Calibri"/>
          <w:lang w:val="en"/>
        </w:rPr>
        <w:t xml:space="preserve">This upgrade to a sustainable, efficient </w:t>
      </w:r>
      <w:proofErr w:type="spellStart"/>
      <w:r w:rsidRPr="002D20A5">
        <w:rPr>
          <w:rFonts w:eastAsia="Calibri"/>
          <w:lang w:val="en"/>
        </w:rPr>
        <w:t>biodetection</w:t>
      </w:r>
      <w:proofErr w:type="spellEnd"/>
      <w:r w:rsidRPr="002D20A5">
        <w:rPr>
          <w:rFonts w:eastAsia="Calibri"/>
          <w:lang w:val="en"/>
        </w:rPr>
        <w:t xml:space="preserve"> capability will make Americans safer by improving the ability of first responders and decision makers to act quickly after an attack.</w:t>
      </w:r>
    </w:p>
    <w:p w14:paraId="2D4711E9" w14:textId="77777777" w:rsidR="00F77740" w:rsidRPr="005C2364" w:rsidRDefault="00F77740" w:rsidP="00F77740"/>
    <w:p w14:paraId="1A86DE4E" w14:textId="77777777" w:rsidR="00F77740" w:rsidRDefault="00F77740" w:rsidP="00F77740">
      <w:pPr>
        <w:pStyle w:val="Heading4"/>
      </w:pPr>
      <w:r>
        <w:t xml:space="preserve">Even simple and imperfect bioterrorism events cause mass damage </w:t>
      </w:r>
    </w:p>
    <w:p w14:paraId="430B14D4" w14:textId="77777777" w:rsidR="00F77740" w:rsidRPr="00804265" w:rsidRDefault="00F77740" w:rsidP="00F77740">
      <w:hyperlink r:id="rId33" w:anchor="auth-Ren_-Gottschalk-Aff1-Aff3" w:history="1">
        <w:r w:rsidRPr="00804265">
          <w:rPr>
            <w:rStyle w:val="Hyperlink"/>
            <w:b/>
            <w:bCs/>
            <w:sz w:val="26"/>
            <w:szCs w:val="26"/>
          </w:rPr>
          <w:t>Gottschalk</w:t>
        </w:r>
      </w:hyperlink>
      <w:r w:rsidRPr="00804265">
        <w:rPr>
          <w:b/>
          <w:bCs/>
          <w:sz w:val="26"/>
          <w:szCs w:val="26"/>
        </w:rPr>
        <w:t xml:space="preserve"> and </w:t>
      </w:r>
      <w:hyperlink r:id="rId34" w:anchor="auth-Wolfgang-Preiser-Aff2" w:history="1">
        <w:r w:rsidRPr="00804265">
          <w:rPr>
            <w:rStyle w:val="Hyperlink"/>
            <w:b/>
            <w:bCs/>
            <w:sz w:val="26"/>
            <w:szCs w:val="26"/>
          </w:rPr>
          <w:t>Preiser</w:t>
        </w:r>
      </w:hyperlink>
      <w:r w:rsidRPr="00804265">
        <w:rPr>
          <w:b/>
          <w:bCs/>
          <w:sz w:val="26"/>
          <w:szCs w:val="26"/>
        </w:rPr>
        <w:t xml:space="preserve"> 04, </w:t>
      </w:r>
      <w:r w:rsidRPr="00804265">
        <w:t xml:space="preserve">René Gottschalk </w:t>
      </w:r>
      <w:r>
        <w:t xml:space="preserve">is at the </w:t>
      </w:r>
      <w:r w:rsidRPr="00804265">
        <w:t>Center of Competence for Highly Infectious Diseases, Hesse, Germany Department of Infectious Disease Control, Public Health Office</w:t>
      </w:r>
      <w:r>
        <w:t xml:space="preserve">, </w:t>
      </w:r>
      <w:r w:rsidRPr="00804265">
        <w:t>Wolfgang Preiser</w:t>
      </w:r>
      <w:r>
        <w:rPr>
          <w:b/>
          <w:bCs/>
        </w:rPr>
        <w:t xml:space="preserve"> </w:t>
      </w:r>
      <w:r>
        <w:t xml:space="preserve">is at the </w:t>
      </w:r>
      <w:r w:rsidRPr="00804265">
        <w:t>Institute for Medical Virology, Johann Wolfgang Goethe University Hospital, Frankfurt am Main, Germany</w:t>
      </w:r>
      <w:r>
        <w:t xml:space="preserve"> </w:t>
      </w:r>
      <w:r w:rsidRPr="00804265">
        <w:t>(René Gottschalk</w:t>
      </w:r>
      <w:r>
        <w:t xml:space="preserve">, </w:t>
      </w:r>
      <w:r w:rsidRPr="00804265">
        <w:t>Wolfgang Preiser</w:t>
      </w:r>
      <w:r>
        <w:rPr>
          <w:b/>
          <w:bCs/>
        </w:rPr>
        <w:t xml:space="preserve">, </w:t>
      </w:r>
      <w:r w:rsidRPr="00804265">
        <w:t xml:space="preserve">“Bioterrorism: is it a real threat?,” </w:t>
      </w:r>
      <w:hyperlink r:id="rId35" w:history="1">
        <w:r w:rsidRPr="00804265">
          <w:rPr>
            <w:rStyle w:val="Hyperlink"/>
            <w:i/>
            <w:iCs/>
          </w:rPr>
          <w:t>Medical Microbiology and Immunology</w:t>
        </w:r>
      </w:hyperlink>
      <w:r>
        <w:rPr>
          <w:i/>
          <w:iCs/>
        </w:rPr>
        <w:t xml:space="preserve">, </w:t>
      </w:r>
      <w:r w:rsidRPr="00341F3A">
        <w:t>https://link.springer.com/article/10.1007/s00430-004-0228-z</w:t>
      </w:r>
      <w:r>
        <w:t>)</w:t>
      </w:r>
    </w:p>
    <w:p w14:paraId="1B2ACF3A" w14:textId="77777777" w:rsidR="00F77740" w:rsidRPr="00B14738" w:rsidRDefault="00F77740" w:rsidP="00F77740">
      <w:r w:rsidRPr="00B14738">
        <w:rPr>
          <w:b/>
          <w:bCs/>
          <w:u w:val="single"/>
        </w:rPr>
        <w:t>In the case of biological warfare</w:t>
      </w:r>
      <w:r w:rsidRPr="00B14738">
        <w:rPr>
          <w:u w:val="single"/>
        </w:rPr>
        <w:t xml:space="preserve">, the aim of which would be to kill or to incapacitate the largest possible number of enemy soldiers, </w:t>
      </w:r>
      <w:r w:rsidRPr="00B14738">
        <w:rPr>
          <w:b/>
          <w:bCs/>
          <w:u w:val="single"/>
        </w:rPr>
        <w:t>the aggressor will consider measures to protect his own army and civilian population</w:t>
      </w:r>
      <w:r w:rsidRPr="00B14738">
        <w:rPr>
          <w:u w:val="single"/>
        </w:rPr>
        <w:t>. In contrast</w:t>
      </w:r>
      <w:r w:rsidRPr="00B14738">
        <w:rPr>
          <w:b/>
          <w:bCs/>
          <w:u w:val="single"/>
        </w:rPr>
        <w:t>, the aim of bioterrorism is to cause maximum disruption</w:t>
      </w:r>
      <w:r w:rsidRPr="00B14738">
        <w:rPr>
          <w:u w:val="single"/>
        </w:rPr>
        <w:t xml:space="preserve"> and to seed terror.</w:t>
      </w:r>
      <w:r w:rsidRPr="00B14738">
        <w:t xml:space="preserve"> This may be achieved by actual acts or by simply causing panic. While this does not necessarily imply </w:t>
      </w:r>
      <w:proofErr w:type="gramStart"/>
      <w:r w:rsidRPr="00B14738">
        <w:t>actually harming</w:t>
      </w:r>
      <w:proofErr w:type="gramEnd"/>
      <w:r w:rsidRPr="00B14738">
        <w:t xml:space="preserve"> more than a few people, </w:t>
      </w:r>
      <w:r w:rsidRPr="00B14738">
        <w:rPr>
          <w:u w:val="single"/>
        </w:rPr>
        <w:t xml:space="preserve">many modern terrorist groups on the other hand do not seem to pay much attention to the safety, </w:t>
      </w:r>
      <w:proofErr w:type="spellStart"/>
      <w:r w:rsidRPr="00B14738">
        <w:rPr>
          <w:u w:val="single"/>
        </w:rPr>
        <w:t>well being</w:t>
      </w:r>
      <w:proofErr w:type="spellEnd"/>
      <w:r w:rsidRPr="00B14738">
        <w:rPr>
          <w:u w:val="single"/>
        </w:rPr>
        <w:t xml:space="preserve"> or even survival of their own followers.</w:t>
      </w:r>
      <w:r w:rsidRPr="00B14738">
        <w:t xml:space="preserve"> Terrorists will know that using highly infectious agents such as the smallpox virus for biological attacks might well mean their spread also to their own followers because they do not have smallpox vaccine or other preventative measures available.</w:t>
      </w:r>
    </w:p>
    <w:p w14:paraId="545C9F1D" w14:textId="77777777" w:rsidR="00F77740" w:rsidRPr="00B14738" w:rsidRDefault="00F77740" w:rsidP="00F77740">
      <w:r w:rsidRPr="00B14738">
        <w:rPr>
          <w:b/>
          <w:bCs/>
          <w:u w:val="single"/>
        </w:rPr>
        <w:t>How likely is a bioweapon attack</w:t>
      </w:r>
      <w:r w:rsidRPr="00B14738">
        <w:rPr>
          <w:u w:val="single"/>
        </w:rPr>
        <w:t xml:space="preserve"> and, more tightly focused, how real is the chance of such an attack by a terrorist group?</w:t>
      </w:r>
      <w:r w:rsidRPr="00B14738">
        <w:t xml:space="preserve"> It </w:t>
      </w:r>
      <w:proofErr w:type="gramStart"/>
      <w:r w:rsidRPr="00B14738">
        <w:t>has to</w:t>
      </w:r>
      <w:proofErr w:type="gramEnd"/>
      <w:r w:rsidRPr="00B14738">
        <w:t xml:space="preserve"> be taken into account that sophisticated microbiological and biochemical techniques are required to cultivate highly pathogenic biological agents and to make them suitable for use as bioweapons. Due to the high infectiousness of many potential bioweapon agents, all handling and manipulation would have to be done under Biosafety Level 3 (BSL 3) or BSL 4 conditions to protect the handlers [</w:t>
      </w:r>
      <w:hyperlink r:id="rId36" w:anchor="ref-CR36" w:tooltip="World Health Organization (2003) Laboratory safety manual. Second edition (revised). WHO/CDS/CSR/LYO/2003.4. Interim guidelines. World Health Organization, Geneva 2003" w:history="1">
        <w:r w:rsidRPr="00B14738">
          <w:rPr>
            <w:rStyle w:val="Hyperlink"/>
          </w:rPr>
          <w:t>36</w:t>
        </w:r>
      </w:hyperlink>
      <w:r w:rsidRPr="00B14738">
        <w:t>].</w:t>
      </w:r>
    </w:p>
    <w:p w14:paraId="0050FA79" w14:textId="77777777" w:rsidR="00F77740" w:rsidRPr="00B14738" w:rsidRDefault="00F77740" w:rsidP="00F77740">
      <w:r w:rsidRPr="00B14738">
        <w:rPr>
          <w:sz w:val="18"/>
          <w:szCs w:val="18"/>
        </w:rPr>
        <w:t>The CDC have developed a classification system for potential biological agents [</w:t>
      </w:r>
      <w:hyperlink r:id="rId37" w:anchor="ref-CR9" w:tooltip="Centers for Disease Control and Prevention (2003) Bioterrorism Agents/Diseases; last modification November 19, 2003. Available at: http://www.bt.cdc.gov/agent/agentlist-category.asp (accessed 25 May 2004)" w:history="1">
        <w:r w:rsidRPr="00B14738">
          <w:rPr>
            <w:rStyle w:val="Hyperlink"/>
            <w:sz w:val="18"/>
            <w:szCs w:val="18"/>
          </w:rPr>
          <w:t>9</w:t>
        </w:r>
      </w:hyperlink>
      <w:r w:rsidRPr="00B14738">
        <w:rPr>
          <w:sz w:val="18"/>
          <w:szCs w:val="18"/>
        </w:rPr>
        <w:t>, </w:t>
      </w:r>
      <w:hyperlink r:id="rId38" w:anchor="ref-CR29" w:tooltip="Rotz LD, Khan AS, Lillibridge SR, Ostroff SM, Hughes JM (2002) Public health assessment of potential biological terrorism agents. Emerg Infect Dis 8:225–230" w:history="1">
        <w:r w:rsidRPr="00B14738">
          <w:rPr>
            <w:rStyle w:val="Hyperlink"/>
            <w:sz w:val="18"/>
            <w:szCs w:val="18"/>
          </w:rPr>
          <w:t>29</w:t>
        </w:r>
      </w:hyperlink>
      <w:r w:rsidRPr="00B14738">
        <w:rPr>
          <w:sz w:val="18"/>
          <w:szCs w:val="18"/>
        </w:rPr>
        <w:t>]; Table </w:t>
      </w:r>
      <w:hyperlink r:id="rId39" w:anchor="Tab1" w:history="1">
        <w:r w:rsidRPr="00B14738">
          <w:rPr>
            <w:rStyle w:val="Hyperlink"/>
            <w:sz w:val="18"/>
            <w:szCs w:val="18"/>
          </w:rPr>
          <w:t>1</w:t>
        </w:r>
      </w:hyperlink>
      <w:r w:rsidRPr="00B14738">
        <w:rPr>
          <w:sz w:val="18"/>
          <w:szCs w:val="18"/>
        </w:rPr>
        <w:t xml:space="preserve"> lists their definitions and gives some prominent examples for each of the three categories. Particularly categories B and C may be of interest to bioterrorists, </w:t>
      </w:r>
      <w:proofErr w:type="gramStart"/>
      <w:r w:rsidRPr="00B14738">
        <w:rPr>
          <w:sz w:val="18"/>
          <w:szCs w:val="18"/>
        </w:rPr>
        <w:t>due to the fact that</w:t>
      </w:r>
      <w:proofErr w:type="gramEnd"/>
      <w:r w:rsidRPr="00B14738">
        <w:rPr>
          <w:sz w:val="18"/>
          <w:szCs w:val="18"/>
        </w:rPr>
        <w:t xml:space="preserve"> some of these agents are not as infectious as those in category A and that dealing with them is, therefore, much easier. For example, multidrug-resistant</w:t>
      </w:r>
      <w:r w:rsidRPr="00B14738">
        <w:rPr>
          <w:i/>
          <w:iCs/>
          <w:sz w:val="18"/>
          <w:szCs w:val="18"/>
        </w:rPr>
        <w:t> Mycobacterium tuberculosis</w:t>
      </w:r>
      <w:r w:rsidRPr="00B14738">
        <w:rPr>
          <w:sz w:val="18"/>
          <w:szCs w:val="18"/>
        </w:rPr>
        <w:t xml:space="preserve"> is relatively easy to cultivate at a relatively low biohazard level, and with its incubation period between weeks and years it would be very difficult for public health systems to realize that </w:t>
      </w:r>
      <w:proofErr w:type="gramStart"/>
      <w:r w:rsidRPr="00B14738">
        <w:rPr>
          <w:sz w:val="18"/>
          <w:szCs w:val="18"/>
        </w:rPr>
        <w:t>a large number of</w:t>
      </w:r>
      <w:proofErr w:type="gramEnd"/>
      <w:r w:rsidRPr="00B14738">
        <w:rPr>
          <w:sz w:val="18"/>
          <w:szCs w:val="18"/>
        </w:rPr>
        <w:t xml:space="preserve"> patients were the result of a bioweapon attack. However, the insidious course might compromise its </w:t>
      </w:r>
      <w:proofErr w:type="spellStart"/>
      <w:r w:rsidRPr="00B14738">
        <w:rPr>
          <w:sz w:val="18"/>
          <w:szCs w:val="18"/>
        </w:rPr>
        <w:t>terrorising</w:t>
      </w:r>
      <w:proofErr w:type="spellEnd"/>
      <w:r w:rsidRPr="00B14738">
        <w:rPr>
          <w:sz w:val="18"/>
          <w:szCs w:val="18"/>
        </w:rPr>
        <w:t xml:space="preserve"> effect. On the other hand, Marburg or</w:t>
      </w:r>
      <w:r w:rsidRPr="00B14738">
        <w:t xml:space="preserve"> </w:t>
      </w:r>
      <w:r w:rsidRPr="00B14738">
        <w:rPr>
          <w:b/>
          <w:bCs/>
          <w:u w:val="single"/>
        </w:rPr>
        <w:t>Ebola viruses are</w:t>
      </w:r>
      <w:r w:rsidRPr="00B14738">
        <w:rPr>
          <w:u w:val="single"/>
        </w:rPr>
        <w:t xml:space="preserve">, despite their fearsome reputation, </w:t>
      </w:r>
      <w:r w:rsidRPr="00B14738">
        <w:rPr>
          <w:b/>
          <w:bCs/>
          <w:u w:val="single"/>
        </w:rPr>
        <w:t>rather unsuitable</w:t>
      </w:r>
      <w:r w:rsidRPr="00B14738">
        <w:rPr>
          <w:u w:val="single"/>
        </w:rPr>
        <w:t>, not only because those involved in their propagation are likely to succumb to them before achieving their goals, but also because of their low ability to survive outside the human body.</w:t>
      </w:r>
      <w:r w:rsidRPr="00B14738">
        <w:t xml:space="preserve"> Efforts are underway to develop refined methods for assessing the suitability of biological agents as bioweapons [</w:t>
      </w:r>
      <w:hyperlink r:id="rId40" w:anchor="ref-CR6" w:tooltip="Casadevall A, Pirofski LA (2004) The weapon potential of a microbe. Trends Microbiol 12:259–263" w:history="1">
        <w:r w:rsidRPr="00B14738">
          <w:rPr>
            <w:rStyle w:val="Hyperlink"/>
          </w:rPr>
          <w:t>6</w:t>
        </w:r>
      </w:hyperlink>
      <w:r w:rsidRPr="00B14738">
        <w:t>].</w:t>
      </w:r>
    </w:p>
    <w:p w14:paraId="3DA5ACC1" w14:textId="77777777" w:rsidR="00F77740" w:rsidRDefault="00F77740" w:rsidP="00F77740">
      <w:pPr>
        <w:rPr>
          <w:sz w:val="16"/>
        </w:rPr>
      </w:pPr>
      <w:r w:rsidRPr="00EB5D23">
        <w:rPr>
          <w:sz w:val="16"/>
        </w:rPr>
        <w:t>However</w:t>
      </w:r>
      <w:r w:rsidRPr="00EB5D23">
        <w:rPr>
          <w:b/>
          <w:bCs/>
          <w:sz w:val="16"/>
        </w:rPr>
        <w:t xml:space="preserve">, </w:t>
      </w:r>
      <w:r w:rsidRPr="00B14738">
        <w:rPr>
          <w:b/>
          <w:bCs/>
          <w:u w:val="single"/>
        </w:rPr>
        <w:t>even</w:t>
      </w:r>
      <w:r w:rsidRPr="00B14738">
        <w:rPr>
          <w:u w:val="single"/>
        </w:rPr>
        <w:t xml:space="preserve"> such “</w:t>
      </w:r>
      <w:r w:rsidRPr="00B14738">
        <w:rPr>
          <w:b/>
          <w:bCs/>
          <w:u w:val="single"/>
        </w:rPr>
        <w:t>impractical</w:t>
      </w:r>
      <w:r w:rsidRPr="00B14738">
        <w:rPr>
          <w:u w:val="single"/>
        </w:rPr>
        <w:t xml:space="preserve">” </w:t>
      </w:r>
      <w:r w:rsidRPr="00B14738">
        <w:rPr>
          <w:b/>
          <w:bCs/>
          <w:u w:val="single"/>
        </w:rPr>
        <w:t>agents</w:t>
      </w:r>
      <w:r w:rsidRPr="00B14738">
        <w:rPr>
          <w:u w:val="single"/>
        </w:rPr>
        <w:t xml:space="preserve"> </w:t>
      </w:r>
      <w:r w:rsidRPr="00B14738">
        <w:rPr>
          <w:b/>
          <w:bCs/>
          <w:u w:val="single"/>
        </w:rPr>
        <w:t>might still be utilized</w:t>
      </w:r>
      <w:r w:rsidRPr="00B14738">
        <w:rPr>
          <w:u w:val="single"/>
        </w:rPr>
        <w:t xml:space="preserve">, for it might be much </w:t>
      </w:r>
      <w:r w:rsidRPr="00B14738">
        <w:rPr>
          <w:b/>
          <w:bCs/>
          <w:u w:val="single"/>
        </w:rPr>
        <w:t xml:space="preserve">more efficient </w:t>
      </w:r>
      <w:r w:rsidRPr="00EB5D23">
        <w:rPr>
          <w:sz w:val="16"/>
        </w:rPr>
        <w:t xml:space="preserve">to </w:t>
      </w:r>
      <w:r w:rsidRPr="00EB5D23">
        <w:rPr>
          <w:strike/>
          <w:sz w:val="16"/>
        </w:rPr>
        <w:t>paralyze</w:t>
      </w:r>
      <w:r w:rsidRPr="00B14738">
        <w:rPr>
          <w:b/>
          <w:bCs/>
          <w:u w:val="single"/>
        </w:rPr>
        <w:t xml:space="preserve"> public health</w:t>
      </w:r>
      <w:r w:rsidRPr="00B14738">
        <w:rPr>
          <w:u w:val="single"/>
        </w:rPr>
        <w:t xml:space="preserve"> organs and healthcare </w:t>
      </w:r>
      <w:r w:rsidRPr="00B14738">
        <w:rPr>
          <w:b/>
          <w:bCs/>
          <w:u w:val="single"/>
        </w:rPr>
        <w:t>systems</w:t>
      </w:r>
      <w:r w:rsidRPr="00B14738">
        <w:rPr>
          <w:u w:val="single"/>
        </w:rPr>
        <w:t xml:space="preserve"> through </w:t>
      </w:r>
      <w:r w:rsidRPr="00B14738">
        <w:rPr>
          <w:b/>
          <w:bCs/>
          <w:u w:val="single"/>
        </w:rPr>
        <w:t>threats</w:t>
      </w:r>
      <w:r w:rsidRPr="00B14738">
        <w:rPr>
          <w:u w:val="single"/>
        </w:rPr>
        <w:t xml:space="preserve"> and alarms rather than doing much direct damage</w:t>
      </w:r>
      <w:r w:rsidRPr="00EB5D23">
        <w:rPr>
          <w:sz w:val="16"/>
        </w:rPr>
        <w:t>. Hoaxes were common in many countries in the aftermath of the 2001 anthrax attacks, with numerous letters allegedly containing</w:t>
      </w:r>
      <w:r w:rsidRPr="00EB5D23">
        <w:rPr>
          <w:i/>
          <w:iCs/>
          <w:sz w:val="16"/>
        </w:rPr>
        <w:t> B. anthracis</w:t>
      </w:r>
      <w:r w:rsidRPr="00EB5D23">
        <w:rPr>
          <w:sz w:val="16"/>
        </w:rPr>
        <w:t xml:space="preserve"> spores causing considerable disruption and costs. </w:t>
      </w:r>
      <w:r w:rsidRPr="00B14738">
        <w:rPr>
          <w:u w:val="single"/>
        </w:rPr>
        <w:t xml:space="preserve">Cleverly planned </w:t>
      </w:r>
      <w:r w:rsidRPr="00B14738">
        <w:rPr>
          <w:b/>
          <w:bCs/>
          <w:u w:val="single"/>
        </w:rPr>
        <w:t xml:space="preserve">arrangements pretending biological attacks can indeed wreak havoc </w:t>
      </w:r>
      <w:r w:rsidRPr="00B14738">
        <w:rPr>
          <w:u w:val="single"/>
        </w:rPr>
        <w:t>and can cause great expense,</w:t>
      </w:r>
      <w:r w:rsidRPr="00EB5D23">
        <w:rPr>
          <w:sz w:val="16"/>
        </w:rPr>
        <w:t xml:space="preserve"> particularly because of a lack of systems for the rapid and accurate detection of real bioterrorism incidents and their reliable distinction from hoaxes [</w:t>
      </w:r>
      <w:hyperlink r:id="rId41" w:anchor="ref-CR3" w:tooltip="Bravata DM, Sundaram V, McDonald KM, Smith WM, Szeto H, Schleinitz MD, Owens DK (2004) Evaluating detection and diagnostic decision support systems for bioterrorism response. Emerg Infect Dis 10:100–108" w:history="1">
        <w:r w:rsidRPr="00EB5D23">
          <w:rPr>
            <w:rStyle w:val="Hyperlink"/>
            <w:sz w:val="16"/>
          </w:rPr>
          <w:t>3</w:t>
        </w:r>
      </w:hyperlink>
      <w:r w:rsidRPr="00EB5D23">
        <w:rPr>
          <w:sz w:val="16"/>
        </w:rPr>
        <w:t>].</w:t>
      </w:r>
    </w:p>
    <w:p w14:paraId="17E135D1" w14:textId="77777777" w:rsidR="00F77740" w:rsidRPr="002D20A5" w:rsidRDefault="00F77740" w:rsidP="00F77740">
      <w:pPr>
        <w:pStyle w:val="Heading4"/>
        <w:rPr>
          <w:rFonts w:eastAsia="Calibri"/>
          <w:lang w:val="en"/>
        </w:rPr>
      </w:pPr>
      <w:r w:rsidRPr="002D20A5">
        <w:rPr>
          <w:rFonts w:eastAsia="Calibri"/>
          <w:lang w:val="en"/>
        </w:rPr>
        <w:t>Extinction is a pressing issue. Humans will destroy ourselves through bioweapons</w:t>
      </w:r>
    </w:p>
    <w:p w14:paraId="35DA62A7" w14:textId="77777777" w:rsidR="00F77740" w:rsidRPr="002D20A5" w:rsidRDefault="00F77740" w:rsidP="00F77740">
      <w:pPr>
        <w:spacing w:line="256" w:lineRule="auto"/>
        <w:rPr>
          <w:rFonts w:eastAsia="Calibri"/>
          <w:lang w:val="en"/>
        </w:rPr>
      </w:pPr>
      <w:r w:rsidRPr="002D20A5">
        <w:rPr>
          <w:rFonts w:eastAsia="Calibri"/>
          <w:b/>
          <w:sz w:val="26"/>
          <w:szCs w:val="26"/>
          <w:lang w:val="en"/>
        </w:rPr>
        <w:t xml:space="preserve">Berger 19 </w:t>
      </w:r>
      <w:r w:rsidRPr="002D20A5">
        <w:t xml:space="preserve">A journalist who </w:t>
      </w:r>
      <w:r w:rsidRPr="002D20A5">
        <w:rPr>
          <w:highlight w:val="white"/>
        </w:rPr>
        <w:t xml:space="preserve">designs and implements strategic communications plans for academic, public and private sector clients. </w:t>
      </w:r>
      <w:r w:rsidRPr="002D20A5">
        <w:t xml:space="preserve">Received the John S. Knight Fellowship from Stanford University and A </w:t>
      </w:r>
      <w:proofErr w:type="gramStart"/>
      <w:r w:rsidRPr="002D20A5">
        <w:t>Bachelors in art and Philosophy</w:t>
      </w:r>
      <w:proofErr w:type="gramEnd"/>
      <w:r w:rsidRPr="002D20A5">
        <w:t xml:space="preserve"> from Duke University. (Jody, February 19, “What's likely to cause human extinction – and how can we avoid it?”, Stanford University,</w:t>
      </w:r>
      <w:hyperlink r:id="rId42">
        <w:r w:rsidRPr="002D20A5">
          <w:rPr>
            <w:rStyle w:val="Hyperlink"/>
          </w:rPr>
          <w:t xml:space="preserve"> https://sustainability.stanford.edu/news/whats-likely-cause-human-extinction-and-how-can-we-avoid-it</w:t>
        </w:r>
      </w:hyperlink>
      <w:r w:rsidRPr="002D20A5">
        <w:t>)</w:t>
      </w:r>
    </w:p>
    <w:p w14:paraId="16075E56" w14:textId="77777777" w:rsidR="00F77740" w:rsidRPr="002D20A5" w:rsidRDefault="00F77740" w:rsidP="00F77740">
      <w:pPr>
        <w:shd w:val="clear" w:color="auto" w:fill="FFFFFF"/>
        <w:spacing w:after="240" w:line="276" w:lineRule="auto"/>
        <w:rPr>
          <w:rFonts w:ascii="Times New Roman" w:eastAsia="Times New Roman" w:hAnsi="Times New Roman" w:cs="Times New Roman"/>
          <w:u w:val="single"/>
          <w:lang w:val="en"/>
        </w:rPr>
      </w:pPr>
      <w:r w:rsidRPr="002D20A5">
        <w:rPr>
          <w:rFonts w:ascii="Times New Roman" w:eastAsia="Times New Roman" w:hAnsi="Times New Roman" w:cs="Times New Roman"/>
          <w:u w:val="single"/>
          <w:lang w:val="en"/>
        </w:rPr>
        <w:t>By 2100 – a short 81 years in the future</w:t>
      </w:r>
      <w:r w:rsidRPr="002D20A5">
        <w:rPr>
          <w:rFonts w:ascii="Times New Roman" w:eastAsia="Times New Roman" w:hAnsi="Times New Roman" w:cs="Times New Roman"/>
          <w:sz w:val="16"/>
          <w:szCs w:val="16"/>
          <w:lang w:val="en"/>
        </w:rPr>
        <w:t xml:space="preserve"> – </w:t>
      </w:r>
      <w:r w:rsidRPr="002D20A5">
        <w:rPr>
          <w:rFonts w:ascii="Times New Roman" w:eastAsia="Times New Roman" w:hAnsi="Times New Roman" w:cs="Times New Roman"/>
          <w:u w:val="single"/>
          <w:lang w:val="en"/>
        </w:rPr>
        <w:t>he sees three potential outcomes: human extinction, the collapse of civilization with limited survival, or a thriving human society. The first two outcomes could be the result of population growth coupled with the increasing destruction of our planet.</w:t>
      </w:r>
      <w:r w:rsidRPr="002D20A5">
        <w:rPr>
          <w:rFonts w:ascii="Times New Roman" w:eastAsia="Times New Roman" w:hAnsi="Times New Roman" w:cs="Times New Roman"/>
          <w:sz w:val="16"/>
          <w:szCs w:val="16"/>
          <w:lang w:val="en"/>
        </w:rPr>
        <w:t xml:space="preserve"> </w:t>
      </w:r>
      <w:r w:rsidRPr="002D20A5">
        <w:rPr>
          <w:rFonts w:ascii="Arial" w:eastAsia="Arial" w:hAnsi="Arial" w:cs="Arial"/>
          <w:color w:val="2E2D29"/>
          <w:sz w:val="16"/>
          <w:szCs w:val="16"/>
          <w:lang w:val="en"/>
        </w:rPr>
        <w:t>The growth in global population follows a flat line for most of human history and then, at the turn of the industrial revolution, the</w:t>
      </w:r>
      <w:hyperlink r:id="rId43">
        <w:r w:rsidRPr="002D20A5">
          <w:rPr>
            <w:rFonts w:ascii="Arial" w:eastAsia="Arial" w:hAnsi="Arial" w:cs="Arial"/>
            <w:color w:val="2E2D29"/>
            <w:sz w:val="16"/>
            <w:szCs w:val="16"/>
            <w:lang w:val="en"/>
          </w:rPr>
          <w:t xml:space="preserve"> </w:t>
        </w:r>
      </w:hyperlink>
      <w:hyperlink r:id="rId44">
        <w:r w:rsidRPr="002D20A5">
          <w:rPr>
            <w:rFonts w:ascii="Arial" w:eastAsia="Arial" w:hAnsi="Arial" w:cs="Arial"/>
            <w:color w:val="014240"/>
            <w:sz w:val="16"/>
            <w:szCs w:val="16"/>
            <w:lang w:val="en"/>
          </w:rPr>
          <w:t>line shifts to nearly vertical</w:t>
        </w:r>
      </w:hyperlink>
      <w:r w:rsidRPr="002D20A5">
        <w:rPr>
          <w:rFonts w:ascii="Arial" w:eastAsia="Arial" w:hAnsi="Arial" w:cs="Arial"/>
          <w:color w:val="2E2D29"/>
          <w:sz w:val="16"/>
          <w:szCs w:val="16"/>
          <w:lang w:val="en"/>
        </w:rPr>
        <w:t xml:space="preserve"> – like a hockey stick – as the population explodes. The same shape </w:t>
      </w:r>
      <w:proofErr w:type="gramStart"/>
      <w:r w:rsidRPr="002D20A5">
        <w:rPr>
          <w:rFonts w:ascii="Arial" w:eastAsia="Arial" w:hAnsi="Arial" w:cs="Arial"/>
          <w:color w:val="2E2D29"/>
          <w:sz w:val="16"/>
          <w:szCs w:val="16"/>
          <w:lang w:val="en"/>
        </w:rPr>
        <w:t>show</w:t>
      </w:r>
      <w:proofErr w:type="gramEnd"/>
      <w:r w:rsidRPr="002D20A5">
        <w:rPr>
          <w:rFonts w:ascii="Arial" w:eastAsia="Arial" w:hAnsi="Arial" w:cs="Arial"/>
          <w:color w:val="2E2D29"/>
          <w:sz w:val="16"/>
          <w:szCs w:val="16"/>
          <w:lang w:val="en"/>
        </w:rPr>
        <w:t xml:space="preserve"> growth in technology and innovation –flat for thousands of years and then suddenly germ theory, telephones, airplanes and the internet, all within a few hundred years. Sadly, a graph showing the increasing destruction of our environment would have the same shape and would lead to our demise. “Without a thriving biosphere, there is no human future,” Luby said. </w:t>
      </w:r>
      <w:r w:rsidRPr="002D20A5">
        <w:rPr>
          <w:rFonts w:ascii="Times New Roman" w:eastAsia="Times New Roman" w:hAnsi="Times New Roman" w:cs="Times New Roman"/>
          <w:u w:val="single"/>
          <w:lang w:val="en"/>
        </w:rPr>
        <w:t>Also threatening that future? Our recently acquired abilities to destroy each other with</w:t>
      </w:r>
      <w:r w:rsidRPr="002D20A5">
        <w:rPr>
          <w:rFonts w:ascii="Arial" w:eastAsia="Arial" w:hAnsi="Arial" w:cs="Arial"/>
          <w:color w:val="2E2D29"/>
          <w:sz w:val="16"/>
          <w:szCs w:val="16"/>
          <w:lang w:val="en"/>
        </w:rPr>
        <w:t xml:space="preserve"> nuclear weapons and </w:t>
      </w:r>
      <w:r w:rsidRPr="002D20A5">
        <w:rPr>
          <w:rFonts w:ascii="Times New Roman" w:eastAsia="Times New Roman" w:hAnsi="Times New Roman" w:cs="Times New Roman"/>
          <w:u w:val="single"/>
          <w:lang w:val="en"/>
        </w:rPr>
        <w:t>lethal synthetic biology</w:t>
      </w:r>
      <w:r w:rsidRPr="002D20A5">
        <w:rPr>
          <w:rFonts w:ascii="Arial" w:eastAsia="Arial" w:hAnsi="Arial" w:cs="Arial"/>
          <w:color w:val="2E2D29"/>
          <w:sz w:val="16"/>
          <w:szCs w:val="16"/>
          <w:lang w:val="en"/>
        </w:rPr>
        <w:t xml:space="preserve">. As an example, </w:t>
      </w:r>
      <w:r w:rsidRPr="002D20A5">
        <w:rPr>
          <w:rFonts w:ascii="Times New Roman" w:eastAsia="Times New Roman" w:hAnsi="Times New Roman" w:cs="Times New Roman"/>
          <w:u w:val="single"/>
          <w:lang w:val="en"/>
        </w:rPr>
        <w:t>CRISPR, a gene-editing technology,</w:t>
      </w:r>
      <w:r w:rsidRPr="002D20A5">
        <w:rPr>
          <w:rFonts w:ascii="Arial" w:eastAsia="Arial" w:hAnsi="Arial" w:cs="Arial"/>
          <w:color w:val="2E2D29"/>
          <w:sz w:val="16"/>
          <w:szCs w:val="16"/>
          <w:lang w:val="en"/>
        </w:rPr>
        <w:t xml:space="preserve"> could be a force for good used to help eradicate disease or it </w:t>
      </w:r>
      <w:r w:rsidRPr="002D20A5">
        <w:rPr>
          <w:rFonts w:ascii="Times New Roman" w:eastAsia="Times New Roman" w:hAnsi="Times New Roman" w:cs="Times New Roman"/>
          <w:u w:val="single"/>
          <w:lang w:val="en"/>
        </w:rPr>
        <w:t>could potentially be used to cause harm, such as by genetically modifying bird flu to become airborne. And, as Luby sees it, “There’s no shortage of sociopaths.”</w:t>
      </w:r>
    </w:p>
    <w:p w14:paraId="33BACF87" w14:textId="77777777" w:rsidR="00F77740" w:rsidRDefault="00F77740" w:rsidP="00F77740">
      <w:pPr>
        <w:rPr>
          <w:sz w:val="16"/>
        </w:rPr>
      </w:pPr>
    </w:p>
    <w:p w14:paraId="20B8300F" w14:textId="77777777" w:rsidR="00F77740" w:rsidRDefault="00F77740" w:rsidP="00F77740">
      <w:pPr>
        <w:rPr>
          <w:sz w:val="16"/>
        </w:rPr>
      </w:pPr>
    </w:p>
    <w:p w14:paraId="551863E6" w14:textId="77777777" w:rsidR="00F77740" w:rsidRDefault="00F77740" w:rsidP="00F77740">
      <w:pPr>
        <w:pStyle w:val="Heading2"/>
      </w:pPr>
      <w:r>
        <w:t xml:space="preserve">! Ext. – Disease </w:t>
      </w:r>
    </w:p>
    <w:p w14:paraId="23BD4E17" w14:textId="77777777" w:rsidR="00F77740" w:rsidRPr="002D20A5" w:rsidRDefault="00F77740" w:rsidP="00F77740">
      <w:pPr>
        <w:spacing w:before="40" w:after="0" w:line="303" w:lineRule="auto"/>
        <w:outlineLvl w:val="3"/>
        <w:rPr>
          <w:rFonts w:eastAsia="Calibri"/>
          <w:b/>
          <w:color w:val="000000"/>
          <w:sz w:val="26"/>
          <w:szCs w:val="26"/>
          <w:lang w:val="en"/>
        </w:rPr>
      </w:pPr>
      <w:bookmarkStart w:id="8" w:name="_x29xwsdnjotg" w:colFirst="0" w:colLast="0"/>
      <w:bookmarkEnd w:id="8"/>
      <w:r w:rsidRPr="002D20A5">
        <w:rPr>
          <w:rFonts w:eastAsia="Calibri"/>
          <w:b/>
          <w:color w:val="000000"/>
          <w:sz w:val="26"/>
          <w:szCs w:val="26"/>
          <w:lang w:val="en"/>
        </w:rPr>
        <w:t>The number of emerging diseases is large. It only takes one to cause extinction.</w:t>
      </w:r>
    </w:p>
    <w:p w14:paraId="30699289" w14:textId="77777777" w:rsidR="00F77740" w:rsidRPr="002D20A5" w:rsidRDefault="00F77740" w:rsidP="00F77740">
      <w:pPr>
        <w:spacing w:line="256" w:lineRule="auto"/>
        <w:rPr>
          <w:rFonts w:eastAsia="Calibri"/>
          <w:color w:val="333333"/>
          <w:highlight w:val="white"/>
          <w:lang w:val="en"/>
        </w:rPr>
      </w:pPr>
      <w:proofErr w:type="spellStart"/>
      <w:r w:rsidRPr="002D20A5">
        <w:rPr>
          <w:rFonts w:eastAsia="Calibri"/>
          <w:b/>
          <w:sz w:val="26"/>
          <w:szCs w:val="26"/>
          <w:lang w:val="en"/>
        </w:rPr>
        <w:t>Iserson</w:t>
      </w:r>
      <w:proofErr w:type="spellEnd"/>
      <w:r w:rsidRPr="002D20A5">
        <w:rPr>
          <w:rFonts w:eastAsia="Calibri"/>
          <w:b/>
          <w:sz w:val="26"/>
          <w:szCs w:val="26"/>
          <w:lang w:val="en"/>
        </w:rPr>
        <w:t xml:space="preserve"> 20 </w:t>
      </w:r>
      <w:r w:rsidRPr="002D20A5">
        <w:rPr>
          <w:rFonts w:eastAsia="Calibri"/>
          <w:color w:val="333333"/>
          <w:highlight w:val="white"/>
          <w:lang w:val="en"/>
        </w:rPr>
        <w:t>The University of Arizona, Department of Emergency Medicine, Tucson, Arizona. (Kenneth V., 8 June 2020, “The Next Pandemic: Prepare for ‘Disease X’”, National Library of Medicine,</w:t>
      </w:r>
      <w:hyperlink r:id="rId45">
        <w:r w:rsidRPr="002D20A5">
          <w:rPr>
            <w:rFonts w:eastAsia="Calibri"/>
            <w:color w:val="333333"/>
            <w:highlight w:val="white"/>
            <w:lang w:val="en"/>
          </w:rPr>
          <w:t xml:space="preserve"> </w:t>
        </w:r>
      </w:hyperlink>
      <w:hyperlink r:id="rId46">
        <w:r w:rsidRPr="002D20A5">
          <w:rPr>
            <w:rFonts w:eastAsia="Calibri"/>
            <w:highlight w:val="white"/>
            <w:lang w:val="en"/>
          </w:rPr>
          <w:t>https://www.ncbi.nlm.nih.gov/pmc/articles/PMC7390567/</w:t>
        </w:r>
      </w:hyperlink>
      <w:r w:rsidRPr="002D20A5">
        <w:rPr>
          <w:rFonts w:eastAsia="Calibri"/>
          <w:color w:val="333333"/>
          <w:highlight w:val="white"/>
          <w:lang w:val="en"/>
        </w:rPr>
        <w:t>)</w:t>
      </w:r>
    </w:p>
    <w:p w14:paraId="5D2764DD" w14:textId="77777777" w:rsidR="00F77740" w:rsidRPr="002D20A5" w:rsidRDefault="00F77740" w:rsidP="00F77740">
      <w:pPr>
        <w:spacing w:line="256" w:lineRule="auto"/>
        <w:rPr>
          <w:rFonts w:eastAsia="Calibri"/>
          <w:u w:val="single"/>
          <w:lang w:val="en"/>
        </w:rPr>
      </w:pPr>
      <w:r w:rsidRPr="002D20A5">
        <w:rPr>
          <w:rFonts w:eastAsia="Calibri"/>
          <w:b/>
          <w:sz w:val="16"/>
          <w:szCs w:val="16"/>
          <w:lang w:val="en"/>
        </w:rPr>
        <w:t xml:space="preserve">To most people, </w:t>
      </w:r>
      <w:r w:rsidRPr="002D20A5">
        <w:rPr>
          <w:rFonts w:eastAsia="Calibri"/>
          <w:u w:val="single"/>
          <w:lang w:val="en"/>
        </w:rPr>
        <w:t>COVID-19 appears to be an anomaly; it isn’t</w:t>
      </w:r>
      <w:r w:rsidRPr="002D20A5">
        <w:rPr>
          <w:rFonts w:eastAsia="Calibri"/>
          <w:b/>
          <w:sz w:val="16"/>
          <w:szCs w:val="16"/>
          <w:lang w:val="en"/>
        </w:rPr>
        <w:t xml:space="preserve">. </w:t>
      </w:r>
      <w:r w:rsidRPr="002D20A5">
        <w:rPr>
          <w:rFonts w:eastAsia="Calibri"/>
          <w:u w:val="single"/>
          <w:lang w:val="en"/>
        </w:rPr>
        <w:t>The 20th century began with devastating waves of Spanish flu that killed from 50 million to 100 million people worldwide</w:t>
      </w:r>
      <w:r w:rsidRPr="002D20A5">
        <w:rPr>
          <w:rFonts w:eastAsia="Calibri"/>
          <w:highlight w:val="cyan"/>
          <w:u w:val="single"/>
          <w:lang w:val="en"/>
        </w:rPr>
        <w:t>. About one new disease is emerging each year</w:t>
      </w:r>
      <w:r w:rsidRPr="002D20A5">
        <w:rPr>
          <w:rFonts w:eastAsia="Calibri"/>
          <w:b/>
          <w:sz w:val="16"/>
          <w:szCs w:val="16"/>
          <w:lang w:val="en"/>
        </w:rPr>
        <w:t xml:space="preserve">.1 </w:t>
      </w:r>
      <w:r w:rsidRPr="002D20A5">
        <w:rPr>
          <w:rFonts w:eastAsia="Calibri"/>
          <w:highlight w:val="cyan"/>
          <w:u w:val="single"/>
          <w:lang w:val="en"/>
        </w:rPr>
        <w:t>Not all have human-to-human transmission, but enough do</w:t>
      </w:r>
      <w:r w:rsidRPr="002D20A5">
        <w:rPr>
          <w:rFonts w:eastAsia="Calibri"/>
          <w:b/>
          <w:sz w:val="16"/>
          <w:szCs w:val="16"/>
          <w:lang w:val="en"/>
        </w:rPr>
        <w:t xml:space="preserve"> (e.g., severe acute respiratory syndrome, Middle East respiratory syndrome coronavirus, Ebola virus disease) to scare those tasked with monitoring the world’s health. To highlight the danger and to prioritize research, each year the World Health Organization (WHO) commissions an expert committee to update its list of the most threatening infectious diseases that lack effective treatments or vaccines. The current list (Table 1) contains COVID-19.3 That is no surprise, given that the entire world is now focused on that pathogen. What should act as a wake-up call to seriously fund the surveillance of, research into, and treatment of the wide variety of potential pandemic agents is the entity at the end of the short list: </w:t>
      </w:r>
      <w:r w:rsidRPr="002D20A5">
        <w:rPr>
          <w:rFonts w:eastAsia="Calibri"/>
          <w:u w:val="single"/>
          <w:lang w:val="en"/>
        </w:rPr>
        <w:t>Disease X</w:t>
      </w:r>
      <w:r w:rsidRPr="002D20A5">
        <w:rPr>
          <w:rFonts w:eastAsia="Calibri"/>
          <w:b/>
          <w:sz w:val="16"/>
          <w:szCs w:val="16"/>
          <w:lang w:val="en"/>
        </w:rPr>
        <w:t xml:space="preserve">. Since 2015, </w:t>
      </w:r>
      <w:r w:rsidRPr="002D20A5">
        <w:rPr>
          <w:rFonts w:eastAsia="Calibri"/>
          <w:u w:val="single"/>
          <w:lang w:val="en"/>
        </w:rPr>
        <w:t>the WHO has used this designation for a disease that could cause a pandemic due to a pathogen currently unknown to cause human illness</w:t>
      </w:r>
      <w:r w:rsidRPr="002D20A5">
        <w:rPr>
          <w:rFonts w:eastAsia="Calibri"/>
          <w:b/>
          <w:sz w:val="16"/>
          <w:szCs w:val="16"/>
          <w:lang w:val="en"/>
        </w:rPr>
        <w:t xml:space="preserve">. Last year’s Disease X now has a name, COVID-19. </w:t>
      </w:r>
      <w:r w:rsidRPr="002D20A5">
        <w:rPr>
          <w:rFonts w:eastAsia="Calibri"/>
          <w:highlight w:val="cyan"/>
          <w:u w:val="single"/>
          <w:lang w:val="en"/>
        </w:rPr>
        <w:t>The next unknown and unnamed entity may already be lurking</w:t>
      </w:r>
      <w:r w:rsidRPr="002D20A5">
        <w:rPr>
          <w:rFonts w:eastAsia="Calibri"/>
          <w:b/>
          <w:sz w:val="16"/>
          <w:szCs w:val="16"/>
          <w:lang w:val="en"/>
        </w:rPr>
        <w:t xml:space="preserve">. One might ask: Why don’t we devise a plan to identify such pathogens early and mobilize scientists, the healthcare community, politicians, and the populace to fight these scourges? The answer is, we already have. We know what steps to take to limit a pandemic. WHO, the Centers for Disease Control and Prevention (CDC), and the Departments of Homeland Security and Health and Human Services have produced and disseminated detailed plans.4–7 After the SARS pandemic, for example, WHO itemized the steps needed to control a pandemic (Table 2). These vital steps were ignored during the initial period of the COVID-19 pandemic.1 </w:t>
      </w:r>
      <w:r w:rsidRPr="002D20A5">
        <w:rPr>
          <w:rFonts w:eastAsia="Calibri"/>
          <w:u w:val="single"/>
          <w:lang w:val="en"/>
        </w:rPr>
        <w:t xml:space="preserve">WHO, chronically underfunded, is saddled with a bloated, slow, and uncoordinated bureaucracy that </w:t>
      </w:r>
      <w:proofErr w:type="gramStart"/>
      <w:r w:rsidRPr="002D20A5">
        <w:rPr>
          <w:rFonts w:eastAsia="Calibri"/>
          <w:u w:val="single"/>
          <w:lang w:val="en"/>
        </w:rPr>
        <w:t>has to</w:t>
      </w:r>
      <w:proofErr w:type="gramEnd"/>
      <w:r w:rsidRPr="002D20A5">
        <w:rPr>
          <w:rFonts w:eastAsia="Calibri"/>
          <w:u w:val="single"/>
          <w:lang w:val="en"/>
        </w:rPr>
        <w:t xml:space="preserve"> </w:t>
      </w:r>
      <w:proofErr w:type="gramStart"/>
      <w:r w:rsidRPr="002D20A5">
        <w:rPr>
          <w:rFonts w:eastAsia="Calibri"/>
          <w:u w:val="single"/>
          <w:lang w:val="en"/>
        </w:rPr>
        <w:t>answer to</w:t>
      </w:r>
      <w:proofErr w:type="gramEnd"/>
      <w:r w:rsidRPr="002D20A5">
        <w:rPr>
          <w:rFonts w:eastAsia="Calibri"/>
          <w:u w:val="single"/>
          <w:lang w:val="en"/>
        </w:rPr>
        <w:t xml:space="preserve"> 194 countries</w:t>
      </w:r>
      <w:r w:rsidRPr="002D20A5">
        <w:rPr>
          <w:rFonts w:eastAsia="Calibri"/>
          <w:b/>
          <w:sz w:val="16"/>
          <w:szCs w:val="16"/>
          <w:lang w:val="en"/>
        </w:rPr>
        <w:t xml:space="preserve">. It has been condemned for both overreacting (2009 H1N1 pandemic) and severely underreacting (2014 Ebola epidemic and the COVID-19 pandemic) and for failing to act.8–11 </w:t>
      </w:r>
      <w:r w:rsidRPr="002D20A5">
        <w:rPr>
          <w:rFonts w:eastAsia="Calibri"/>
          <w:highlight w:val="cyan"/>
          <w:u w:val="single"/>
          <w:lang w:val="en"/>
        </w:rPr>
        <w:t>The CDC is chronically underfunded and has no political power</w:t>
      </w:r>
      <w:r w:rsidRPr="002D20A5">
        <w:rPr>
          <w:rFonts w:eastAsia="Calibri"/>
          <w:u w:val="single"/>
          <w:lang w:val="en"/>
        </w:rPr>
        <w:t>.</w:t>
      </w:r>
      <w:r w:rsidRPr="002D20A5">
        <w:rPr>
          <w:rFonts w:eastAsia="Calibri"/>
          <w:b/>
          <w:sz w:val="16"/>
          <w:szCs w:val="16"/>
          <w:lang w:val="en"/>
        </w:rPr>
        <w:t xml:space="preserve"> Academics are voices in the wilderness whose advice is usually sought too late in the process for it to have much effect. As the COVID-19 threat lessens, politicians will make grand promises to implement plans to stop, or at least to prepare for, the next pandemic. The recovering economy will be too weak at first to support the effort, although more funding will be promised in the future. Politicians will ultimately make changes that are politically expedient and will fail to authorize the changes necessary to produce faster, more flexible responses. The memories of angst and societal disruption during COVID-19 will recede. </w:t>
      </w:r>
      <w:r w:rsidRPr="002D20A5">
        <w:rPr>
          <w:rFonts w:eastAsia="Calibri"/>
          <w:highlight w:val="cyan"/>
          <w:u w:val="single"/>
          <w:lang w:val="en"/>
        </w:rPr>
        <w:t>Our bulwarks against pandemic diseases will remain underfunded and inadequate to the task</w:t>
      </w:r>
      <w:r w:rsidRPr="002D20A5">
        <w:rPr>
          <w:rFonts w:eastAsia="Calibri"/>
          <w:u w:val="single"/>
          <w:lang w:val="en"/>
        </w:rPr>
        <w:t xml:space="preserve">. Even so, </w:t>
      </w:r>
      <w:r w:rsidRPr="002D20A5">
        <w:rPr>
          <w:rFonts w:eastAsia="Calibri"/>
          <w:highlight w:val="cyan"/>
          <w:u w:val="single"/>
          <w:lang w:val="en"/>
        </w:rPr>
        <w:t xml:space="preserve">multiple Disease </w:t>
      </w:r>
      <w:proofErr w:type="spellStart"/>
      <w:r w:rsidRPr="002D20A5">
        <w:rPr>
          <w:rFonts w:eastAsia="Calibri"/>
          <w:highlight w:val="cyan"/>
          <w:u w:val="single"/>
          <w:lang w:val="en"/>
        </w:rPr>
        <w:t>Xs</w:t>
      </w:r>
      <w:proofErr w:type="spellEnd"/>
      <w:r w:rsidRPr="002D20A5">
        <w:rPr>
          <w:rFonts w:eastAsia="Calibri"/>
          <w:highlight w:val="cyan"/>
          <w:u w:val="single"/>
          <w:lang w:val="en"/>
        </w:rPr>
        <w:t xml:space="preserve"> are clearly in our future; we need to be prepared</w:t>
      </w:r>
      <w:r w:rsidRPr="002D20A5">
        <w:rPr>
          <w:rFonts w:eastAsia="Calibri"/>
          <w:u w:val="single"/>
          <w:lang w:val="en"/>
        </w:rPr>
        <w:t>.</w:t>
      </w:r>
    </w:p>
    <w:p w14:paraId="4B555CFC" w14:textId="77777777" w:rsidR="00F77740" w:rsidRPr="002D20A5" w:rsidRDefault="00F77740" w:rsidP="00F77740">
      <w:pPr>
        <w:spacing w:line="256" w:lineRule="auto"/>
        <w:rPr>
          <w:rFonts w:eastAsia="Calibri"/>
          <w:u w:val="single"/>
          <w:lang w:val="en"/>
        </w:rPr>
      </w:pPr>
      <w:r w:rsidRPr="002D20A5">
        <w:rPr>
          <w:rFonts w:eastAsia="Calibri"/>
          <w:u w:val="single"/>
          <w:lang w:val="en"/>
        </w:rPr>
        <w:t xml:space="preserve"> </w:t>
      </w:r>
    </w:p>
    <w:p w14:paraId="24DCFC33" w14:textId="77777777" w:rsidR="00F77740" w:rsidRPr="002D20A5" w:rsidRDefault="00F77740" w:rsidP="00F77740">
      <w:pPr>
        <w:pStyle w:val="Heading4"/>
        <w:rPr>
          <w:rFonts w:eastAsia="Calibri"/>
          <w:lang w:val="en"/>
        </w:rPr>
      </w:pPr>
      <w:bookmarkStart w:id="9" w:name="_hw2z0uuxay3e" w:colFirst="0" w:colLast="0"/>
      <w:bookmarkEnd w:id="9"/>
      <w:r w:rsidRPr="002D20A5">
        <w:rPr>
          <w:rFonts w:eastAsia="Calibri"/>
          <w:lang w:val="en"/>
        </w:rPr>
        <w:t xml:space="preserve">Diseases become more deadly </w:t>
      </w:r>
      <w:proofErr w:type="gramStart"/>
      <w:r w:rsidRPr="002D20A5">
        <w:rPr>
          <w:rFonts w:eastAsia="Calibri"/>
          <w:lang w:val="en"/>
        </w:rPr>
        <w:t>in the near future</w:t>
      </w:r>
      <w:proofErr w:type="gramEnd"/>
      <w:r w:rsidRPr="002D20A5">
        <w:rPr>
          <w:rFonts w:eastAsia="Calibri"/>
          <w:lang w:val="en"/>
        </w:rPr>
        <w:t xml:space="preserve"> as Climate Change worsens.</w:t>
      </w:r>
    </w:p>
    <w:p w14:paraId="4CC40366" w14:textId="77777777" w:rsidR="00F77740" w:rsidRPr="002D20A5" w:rsidRDefault="00F77740" w:rsidP="00F77740">
      <w:pPr>
        <w:spacing w:line="256" w:lineRule="auto"/>
        <w:rPr>
          <w:rFonts w:eastAsia="Calibri"/>
          <w:b/>
          <w:sz w:val="26"/>
          <w:szCs w:val="26"/>
          <w:lang w:val="en"/>
        </w:rPr>
      </w:pPr>
      <w:r w:rsidRPr="002D20A5">
        <w:rPr>
          <w:rFonts w:eastAsia="Calibri"/>
          <w:b/>
          <w:sz w:val="26"/>
          <w:szCs w:val="26"/>
          <w:lang w:val="en"/>
        </w:rPr>
        <w:t xml:space="preserve">Yehya 24 </w:t>
      </w:r>
      <w:r w:rsidRPr="002D20A5">
        <w:t xml:space="preserve">Purdue University. Ph.D. Public Relations, Health Communication, American University of Beirut. </w:t>
      </w:r>
      <w:proofErr w:type="gramStart"/>
      <w:r w:rsidRPr="002D20A5">
        <w:t>Masters of Business Administration Marketing</w:t>
      </w:r>
      <w:proofErr w:type="gramEnd"/>
      <w:r w:rsidRPr="002D20A5">
        <w:t xml:space="preserve"> and Management. (Nadine A., 20 March 2024, “Experts warn climate change will fuel spread of infectious diseases”, UC Davis Health,</w:t>
      </w:r>
      <w:hyperlink r:id="rId47" w:anchor=":~:text=Changing%20rain%20patterns%20are%20expanding,occurring%20in%20the%20winter%20too">
        <w:r w:rsidRPr="002D20A5">
          <w:rPr>
            <w:rStyle w:val="Hyperlink"/>
          </w:rPr>
          <w:t xml:space="preserve"> </w:t>
        </w:r>
      </w:hyperlink>
      <w:hyperlink r:id="rId48" w:anchor=":~:text=Changing%20rain%20patterns%20are%20expanding,occurring%20in%20the%20winter%20too">
        <w:r w:rsidRPr="002D20A5">
          <w:rPr>
            <w:rStyle w:val="Hyperlink"/>
          </w:rPr>
          <w:t>https://health.ucdavis.edu/news/headlines/experts-warn-climate-change-will-fuel-spread-of-infectious-diseases-/2024/03#:~:text=Changing%20rain%20patterns%20are%20expanding,occurring%20in%20the%20winter%20too</w:t>
        </w:r>
      </w:hyperlink>
      <w:r w:rsidRPr="002D20A5">
        <w:t>.)</w:t>
      </w:r>
    </w:p>
    <w:p w14:paraId="16C335DA" w14:textId="77777777" w:rsidR="00F77740" w:rsidRPr="002D20A5" w:rsidRDefault="00F77740" w:rsidP="00F77740">
      <w:pPr>
        <w:spacing w:line="256" w:lineRule="auto"/>
        <w:rPr>
          <w:rFonts w:eastAsia="Calibri"/>
          <w:u w:val="single"/>
          <w:lang w:val="en"/>
        </w:rPr>
      </w:pPr>
      <w:r w:rsidRPr="002D20A5">
        <w:rPr>
          <w:rFonts w:eastAsia="Calibri"/>
          <w:u w:val="single"/>
          <w:lang w:val="en"/>
        </w:rPr>
        <w:t>Changing rain patterns are expanding vectors’ range and their active periods</w:t>
      </w:r>
      <w:r w:rsidRPr="002D20A5">
        <w:rPr>
          <w:rFonts w:eastAsia="Calibri"/>
          <w:b/>
          <w:sz w:val="16"/>
          <w:szCs w:val="16"/>
          <w:lang w:val="en"/>
        </w:rPr>
        <w:t xml:space="preserve">. Shorter, </w:t>
      </w:r>
      <w:r w:rsidRPr="002D20A5">
        <w:rPr>
          <w:rFonts w:eastAsia="Calibri"/>
          <w:highlight w:val="cyan"/>
          <w:u w:val="single"/>
          <w:lang w:val="en"/>
        </w:rPr>
        <w:t>warmer winters and longer summers are</w:t>
      </w:r>
      <w:r w:rsidRPr="002D20A5">
        <w:rPr>
          <w:rFonts w:eastAsia="Calibri"/>
          <w:u w:val="single"/>
          <w:lang w:val="en"/>
        </w:rPr>
        <w:t xml:space="preserve"> also </w:t>
      </w:r>
      <w:r w:rsidRPr="002D20A5">
        <w:rPr>
          <w:rFonts w:eastAsia="Calibri"/>
          <w:highlight w:val="cyan"/>
          <w:u w:val="single"/>
          <w:lang w:val="en"/>
        </w:rPr>
        <w:t>linked to more vector-borne diseases</w:t>
      </w:r>
      <w:r w:rsidRPr="002D20A5">
        <w:rPr>
          <w:rFonts w:eastAsia="Calibri"/>
          <w:b/>
          <w:sz w:val="16"/>
          <w:szCs w:val="16"/>
          <w:lang w:val="en"/>
        </w:rPr>
        <w:t xml:space="preserve">. </w:t>
      </w:r>
      <w:r w:rsidRPr="002D20A5">
        <w:rPr>
          <w:rFonts w:eastAsia="Calibri"/>
          <w:u w:val="single"/>
          <w:lang w:val="en"/>
        </w:rPr>
        <w:t xml:space="preserve">For example, </w:t>
      </w:r>
      <w:r w:rsidRPr="002D20A5">
        <w:rPr>
          <w:rFonts w:eastAsia="Calibri"/>
          <w:highlight w:val="cyan"/>
          <w:u w:val="single"/>
          <w:lang w:val="en"/>
        </w:rPr>
        <w:t>diseases caused by ticks</w:t>
      </w:r>
      <w:r w:rsidRPr="002D20A5">
        <w:rPr>
          <w:rFonts w:eastAsia="Calibri"/>
          <w:b/>
          <w:sz w:val="16"/>
          <w:szCs w:val="16"/>
          <w:lang w:val="en"/>
        </w:rPr>
        <w:t xml:space="preserve"> (like babesiosis and Lyme disease</w:t>
      </w:r>
      <w:r w:rsidRPr="002D20A5">
        <w:rPr>
          <w:rFonts w:eastAsia="Calibri"/>
          <w:u w:val="single"/>
          <w:lang w:val="en"/>
        </w:rPr>
        <w:t xml:space="preserve">) </w:t>
      </w:r>
      <w:r w:rsidRPr="002D20A5">
        <w:rPr>
          <w:rFonts w:eastAsia="Calibri"/>
          <w:highlight w:val="cyan"/>
          <w:u w:val="single"/>
          <w:lang w:val="en"/>
        </w:rPr>
        <w:t>are now occurring in the winter</w:t>
      </w:r>
      <w:r w:rsidRPr="002D20A5">
        <w:rPr>
          <w:rFonts w:eastAsia="Calibri"/>
          <w:u w:val="single"/>
          <w:lang w:val="en"/>
        </w:rPr>
        <w:t xml:space="preserve"> too</w:t>
      </w:r>
      <w:r w:rsidRPr="002D20A5">
        <w:rPr>
          <w:rFonts w:eastAsia="Calibri"/>
          <w:b/>
          <w:sz w:val="16"/>
          <w:szCs w:val="16"/>
          <w:lang w:val="en"/>
        </w:rPr>
        <w:t xml:space="preserve">. </w:t>
      </w:r>
      <w:r w:rsidRPr="002D20A5">
        <w:rPr>
          <w:rFonts w:eastAsia="Calibri"/>
          <w:u w:val="single"/>
          <w:lang w:val="en"/>
        </w:rPr>
        <w:t>They’re also being found in regions farther west and north than in the past</w:t>
      </w:r>
      <w:r w:rsidRPr="002D20A5">
        <w:rPr>
          <w:rFonts w:eastAsia="Calibri"/>
          <w:b/>
          <w:sz w:val="16"/>
          <w:szCs w:val="16"/>
          <w:lang w:val="en"/>
        </w:rPr>
        <w:t>. “We're seeing cases of tick-borne diseases in January and February,” said first author of the study Matthew Phillips. Phillips is an infectious diseases fellow at Massachusetts General Hospital and Harvard Medical School. “</w:t>
      </w:r>
      <w:r w:rsidRPr="002D20A5">
        <w:rPr>
          <w:rFonts w:eastAsia="Calibri"/>
          <w:u w:val="single"/>
          <w:lang w:val="en"/>
        </w:rPr>
        <w:t xml:space="preserve">The </w:t>
      </w:r>
      <w:r w:rsidRPr="002D20A5">
        <w:rPr>
          <w:rFonts w:eastAsia="Calibri"/>
          <w:highlight w:val="cyan"/>
          <w:u w:val="single"/>
          <w:lang w:val="en"/>
        </w:rPr>
        <w:t>tick season is starting earlier</w:t>
      </w:r>
      <w:r w:rsidRPr="002D20A5">
        <w:rPr>
          <w:rFonts w:eastAsia="Calibri"/>
          <w:u w:val="single"/>
          <w:lang w:val="en"/>
        </w:rPr>
        <w:t xml:space="preserve"> and </w:t>
      </w:r>
      <w:r w:rsidRPr="002D20A5">
        <w:rPr>
          <w:rFonts w:eastAsia="Calibri"/>
          <w:highlight w:val="cyan"/>
          <w:u w:val="single"/>
          <w:lang w:val="en"/>
        </w:rPr>
        <w:t>with more</w:t>
      </w:r>
      <w:r w:rsidRPr="002D20A5">
        <w:rPr>
          <w:rFonts w:eastAsia="Calibri"/>
          <w:u w:val="single"/>
          <w:lang w:val="en"/>
        </w:rPr>
        <w:t xml:space="preserve"> active </w:t>
      </w:r>
      <w:r w:rsidRPr="002D20A5">
        <w:rPr>
          <w:rFonts w:eastAsia="Calibri"/>
          <w:highlight w:val="cyan"/>
          <w:u w:val="single"/>
          <w:lang w:val="en"/>
        </w:rPr>
        <w:t>ticks in a wider range</w:t>
      </w:r>
      <w:r w:rsidRPr="002D20A5">
        <w:rPr>
          <w:rFonts w:eastAsia="Calibri"/>
          <w:u w:val="single"/>
          <w:lang w:val="en"/>
        </w:rPr>
        <w:t>. This means that the number of tick bites is going up and with it, the tick-borne diseases</w:t>
      </w:r>
      <w:r w:rsidRPr="002D20A5">
        <w:rPr>
          <w:rFonts w:eastAsia="Calibri"/>
          <w:b/>
          <w:sz w:val="16"/>
          <w:szCs w:val="16"/>
          <w:lang w:val="en"/>
        </w:rPr>
        <w:t xml:space="preserve">.” Another concern is malaria. </w:t>
      </w:r>
      <w:r w:rsidRPr="002D20A5">
        <w:rPr>
          <w:rFonts w:eastAsia="Calibri"/>
          <w:u w:val="single"/>
          <w:lang w:val="en"/>
        </w:rPr>
        <w:t xml:space="preserve">The </w:t>
      </w:r>
      <w:r w:rsidRPr="002D20A5">
        <w:rPr>
          <w:rFonts w:eastAsia="Calibri"/>
          <w:highlight w:val="cyan"/>
          <w:u w:val="single"/>
          <w:lang w:val="en"/>
        </w:rPr>
        <w:t>mosquitos that transmit</w:t>
      </w:r>
      <w:r w:rsidRPr="002D20A5">
        <w:rPr>
          <w:rFonts w:eastAsia="Calibri"/>
          <w:u w:val="single"/>
          <w:lang w:val="en"/>
        </w:rPr>
        <w:t xml:space="preserve"> the </w:t>
      </w:r>
      <w:r w:rsidRPr="002D20A5">
        <w:rPr>
          <w:rFonts w:eastAsia="Calibri"/>
          <w:highlight w:val="cyan"/>
          <w:u w:val="single"/>
          <w:lang w:val="en"/>
        </w:rPr>
        <w:t>disease are expanding northward</w:t>
      </w:r>
      <w:r w:rsidRPr="002D20A5">
        <w:rPr>
          <w:rFonts w:eastAsia="Calibri"/>
          <w:u w:val="single"/>
          <w:lang w:val="en"/>
        </w:rPr>
        <w:t>, a climate-induced change</w:t>
      </w:r>
      <w:r w:rsidRPr="002D20A5">
        <w:rPr>
          <w:rFonts w:eastAsia="Calibri"/>
          <w:b/>
          <w:sz w:val="16"/>
          <w:szCs w:val="16"/>
          <w:lang w:val="en"/>
        </w:rPr>
        <w:t xml:space="preserve">. </w:t>
      </w:r>
      <w:r w:rsidRPr="002D20A5">
        <w:rPr>
          <w:rFonts w:eastAsia="Calibri"/>
          <w:highlight w:val="cyan"/>
          <w:u w:val="single"/>
          <w:lang w:val="en"/>
        </w:rPr>
        <w:t>Changing rain patterns have led to more mosquitos and a higher disease transmission rate</w:t>
      </w:r>
      <w:r w:rsidRPr="002D20A5">
        <w:rPr>
          <w:rFonts w:eastAsia="Calibri"/>
          <w:u w:val="single"/>
          <w:lang w:val="en"/>
        </w:rPr>
        <w:t>.</w:t>
      </w:r>
    </w:p>
    <w:p w14:paraId="59F59ED8" w14:textId="77777777" w:rsidR="00F77740" w:rsidRPr="002D20A5" w:rsidRDefault="00F77740" w:rsidP="00F77740">
      <w:pPr>
        <w:spacing w:before="40" w:after="0" w:line="303" w:lineRule="auto"/>
        <w:outlineLvl w:val="3"/>
        <w:rPr>
          <w:rFonts w:eastAsia="Calibri"/>
          <w:b/>
          <w:color w:val="000000"/>
          <w:sz w:val="26"/>
          <w:szCs w:val="26"/>
          <w:lang w:val="en"/>
        </w:rPr>
      </w:pPr>
      <w:bookmarkStart w:id="10" w:name="_gh6i96n793qf" w:colFirst="0" w:colLast="0"/>
      <w:bookmarkEnd w:id="10"/>
      <w:r w:rsidRPr="002D20A5">
        <w:rPr>
          <w:rFonts w:eastAsia="Calibri"/>
          <w:b/>
          <w:color w:val="000000"/>
          <w:sz w:val="26"/>
          <w:szCs w:val="26"/>
          <w:lang w:val="en"/>
        </w:rPr>
        <w:t>Bacteria is becoming more resistant to antibiotics making future diseases more deadly and harder to treat.</w:t>
      </w:r>
    </w:p>
    <w:p w14:paraId="3EDBBC94" w14:textId="77777777" w:rsidR="00F77740" w:rsidRPr="002D20A5" w:rsidRDefault="00F77740" w:rsidP="00F77740">
      <w:pPr>
        <w:spacing w:line="256" w:lineRule="auto"/>
        <w:rPr>
          <w:rFonts w:eastAsia="Calibri"/>
          <w:b/>
          <w:sz w:val="26"/>
          <w:szCs w:val="26"/>
          <w:lang w:val="en"/>
        </w:rPr>
      </w:pPr>
      <w:r w:rsidRPr="002D20A5">
        <w:rPr>
          <w:rFonts w:eastAsia="Calibri"/>
          <w:b/>
          <w:sz w:val="26"/>
          <w:szCs w:val="26"/>
          <w:lang w:val="en"/>
        </w:rPr>
        <w:t xml:space="preserve">World Health Organization 23 </w:t>
      </w:r>
      <w:r w:rsidRPr="002D20A5">
        <w:t>The United Nations Agency dedicated to connecting Nations, Partners, and People to promote global Health (World Health Organization, 21 November, “Antimicrobial resistance”, World Health Organization,</w:t>
      </w:r>
      <w:hyperlink r:id="rId49">
        <w:r w:rsidRPr="002D20A5">
          <w:rPr>
            <w:rStyle w:val="Hyperlink"/>
          </w:rPr>
          <w:t xml:space="preserve"> </w:t>
        </w:r>
      </w:hyperlink>
      <w:hyperlink r:id="rId50">
        <w:r w:rsidRPr="002D20A5">
          <w:rPr>
            <w:rStyle w:val="Hyperlink"/>
          </w:rPr>
          <w:t>https://www.who.int/news-room/fact-sheets/detail/antimicrobial-resistance</w:t>
        </w:r>
      </w:hyperlink>
      <w:r w:rsidRPr="002D20A5">
        <w:t>)</w:t>
      </w:r>
    </w:p>
    <w:p w14:paraId="0EDE5A20" w14:textId="77777777" w:rsidR="00F77740" w:rsidRDefault="00F77740" w:rsidP="00F77740">
      <w:pPr>
        <w:spacing w:line="256" w:lineRule="auto"/>
        <w:rPr>
          <w:rFonts w:eastAsia="Calibri"/>
          <w:u w:val="single"/>
          <w:lang w:val="en"/>
        </w:rPr>
      </w:pPr>
      <w:r w:rsidRPr="002D20A5">
        <w:rPr>
          <w:rFonts w:eastAsia="Calibri"/>
          <w:highlight w:val="cyan"/>
          <w:u w:val="single"/>
          <w:lang w:val="en"/>
        </w:rPr>
        <w:t>The global rise in antibiotic resistance poses a significant threat</w:t>
      </w:r>
      <w:r w:rsidRPr="002D20A5">
        <w:rPr>
          <w:rFonts w:eastAsia="Calibri"/>
          <w:b/>
          <w:sz w:val="14"/>
          <w:szCs w:val="14"/>
          <w:lang w:val="en"/>
        </w:rPr>
        <w:t xml:space="preserve">, diminishing the efficacy of common antibiotics against widespread bacterial infections. </w:t>
      </w:r>
      <w:r w:rsidRPr="002D20A5">
        <w:rPr>
          <w:rFonts w:eastAsia="Calibri"/>
          <w:u w:val="single"/>
          <w:lang w:val="en"/>
        </w:rPr>
        <w:t xml:space="preserve">The 2022 Global Antimicrobial Resistance and Use Surveillance System (GLASS) report highlights alarming resistance rates among prevalent bacterial pathogens. </w:t>
      </w:r>
      <w:r w:rsidRPr="002D20A5">
        <w:rPr>
          <w:rFonts w:eastAsia="Calibri"/>
          <w:b/>
          <w:sz w:val="14"/>
          <w:szCs w:val="14"/>
          <w:lang w:val="en"/>
        </w:rPr>
        <w:t xml:space="preserve">Median reported rates in 76 countries of 42% for third-generation cephalosporin-resistant E. coli and 35% for methicillin-resistant Staphylococcus aureus are a major concern. </w:t>
      </w:r>
      <w:r w:rsidRPr="002D20A5">
        <w:rPr>
          <w:rFonts w:eastAsia="Calibri"/>
          <w:highlight w:val="cyan"/>
          <w:u w:val="single"/>
          <w:lang w:val="en"/>
        </w:rPr>
        <w:t>For</w:t>
      </w:r>
      <w:r w:rsidRPr="002D20A5">
        <w:rPr>
          <w:rFonts w:eastAsia="Calibri"/>
          <w:u w:val="single"/>
          <w:lang w:val="en"/>
        </w:rPr>
        <w:t xml:space="preserve"> urinary tract infections caused by </w:t>
      </w:r>
      <w:r w:rsidRPr="002D20A5">
        <w:rPr>
          <w:rFonts w:eastAsia="Calibri"/>
          <w:highlight w:val="cyan"/>
          <w:u w:val="single"/>
          <w:lang w:val="en"/>
        </w:rPr>
        <w:t>E. coli, 1 in 5 cases exhibited reduced susceptibility to standard antibiotics</w:t>
      </w:r>
      <w:r w:rsidRPr="002D20A5">
        <w:rPr>
          <w:rFonts w:eastAsia="Calibri"/>
          <w:u w:val="single"/>
          <w:lang w:val="en"/>
        </w:rPr>
        <w:t xml:space="preserve"> like ampicillin, co-trimoxazole, and fluoroquinolones in 2020</w:t>
      </w:r>
      <w:r w:rsidRPr="002D20A5">
        <w:rPr>
          <w:rFonts w:eastAsia="Calibri"/>
          <w:b/>
          <w:sz w:val="14"/>
          <w:szCs w:val="14"/>
          <w:lang w:val="en"/>
        </w:rPr>
        <w:t xml:space="preserve">. </w:t>
      </w:r>
      <w:r w:rsidRPr="002D20A5">
        <w:rPr>
          <w:rFonts w:eastAsia="Calibri"/>
          <w:u w:val="single"/>
          <w:lang w:val="en"/>
        </w:rPr>
        <w:t xml:space="preserve">This is making it harder to effectively treat common infections. </w:t>
      </w:r>
      <w:r w:rsidRPr="002D20A5">
        <w:rPr>
          <w:rFonts w:eastAsia="Calibri"/>
          <w:b/>
          <w:sz w:val="14"/>
          <w:szCs w:val="14"/>
          <w:lang w:val="en"/>
        </w:rPr>
        <w:t xml:space="preserve">Klebsiella pneumoniae, a common intestinal bacterium, also showed elevated resistance levels against critical antibiotics. Increased levels of resistance potentially lead to heightened utilization of last-resort drugs like carbapenems, for which resistance is in turn being observed across multiple regions. </w:t>
      </w:r>
      <w:r w:rsidRPr="002D20A5">
        <w:rPr>
          <w:rFonts w:eastAsia="Calibri"/>
          <w:u w:val="single"/>
          <w:lang w:val="en"/>
        </w:rPr>
        <w:t>As the effectiveness of these last-resort drugs is compromised, the risks increase of infections that cannot be treated</w:t>
      </w:r>
      <w:r w:rsidRPr="002D20A5">
        <w:rPr>
          <w:rFonts w:eastAsia="Calibri"/>
          <w:b/>
          <w:sz w:val="14"/>
          <w:szCs w:val="14"/>
          <w:lang w:val="en"/>
        </w:rPr>
        <w:t xml:space="preserve">. </w:t>
      </w:r>
      <w:r w:rsidRPr="002D20A5">
        <w:rPr>
          <w:rFonts w:eastAsia="Calibri"/>
          <w:u w:val="single"/>
          <w:lang w:val="en"/>
        </w:rPr>
        <w:t>Projections by the Organization for Economic Cooperation and Development (OECD) indicate an anticipated twofold surge in resistance to last-resort antibiotics by 2035</w:t>
      </w:r>
      <w:r w:rsidRPr="002D20A5">
        <w:rPr>
          <w:rFonts w:eastAsia="Calibri"/>
          <w:b/>
          <w:sz w:val="14"/>
          <w:szCs w:val="14"/>
          <w:lang w:val="en"/>
        </w:rPr>
        <w:t xml:space="preserve">, </w:t>
      </w:r>
      <w:r w:rsidRPr="002D20A5">
        <w:rPr>
          <w:rFonts w:eastAsia="Calibri"/>
          <w:sz w:val="14"/>
          <w:szCs w:val="14"/>
          <w:lang w:val="en"/>
        </w:rPr>
        <w:t>compared to 2005 levels,</w:t>
      </w:r>
      <w:r w:rsidRPr="002D20A5">
        <w:rPr>
          <w:rFonts w:eastAsia="Calibri"/>
          <w:u w:val="single"/>
          <w:lang w:val="en"/>
        </w:rPr>
        <w:t xml:space="preserve"> underscoring the urgent need for robust antimicrobial stewardship practices and enhanced surveillance coverage worldwide.</w:t>
      </w:r>
    </w:p>
    <w:p w14:paraId="033447BC" w14:textId="77777777" w:rsidR="00F77740" w:rsidRDefault="00F77740" w:rsidP="00F77740">
      <w:pPr>
        <w:spacing w:line="256" w:lineRule="auto"/>
        <w:rPr>
          <w:rFonts w:eastAsia="Calibri"/>
          <w:u w:val="single"/>
          <w:lang w:val="en"/>
        </w:rPr>
      </w:pPr>
    </w:p>
    <w:p w14:paraId="07B09D11" w14:textId="77777777" w:rsidR="00F77740" w:rsidRPr="002D20A5" w:rsidRDefault="00F77740" w:rsidP="00F77740">
      <w:pPr>
        <w:spacing w:before="40" w:after="0" w:line="303" w:lineRule="auto"/>
        <w:outlineLvl w:val="3"/>
        <w:rPr>
          <w:rFonts w:eastAsia="Calibri"/>
          <w:b/>
          <w:color w:val="000000"/>
          <w:lang w:val="en"/>
        </w:rPr>
      </w:pPr>
      <w:r w:rsidRPr="002D20A5">
        <w:rPr>
          <w:rFonts w:eastAsia="Calibri"/>
          <w:b/>
          <w:color w:val="000000"/>
          <w:lang w:val="en"/>
        </w:rPr>
        <w:t>Diseases can cause extinction. Proven on a small scale in Nature.</w:t>
      </w:r>
    </w:p>
    <w:p w14:paraId="1D863746" w14:textId="77777777" w:rsidR="00F77740" w:rsidRPr="002D20A5" w:rsidRDefault="00F77740" w:rsidP="00F77740">
      <w:pPr>
        <w:spacing w:line="256" w:lineRule="auto"/>
        <w:rPr>
          <w:rFonts w:eastAsia="Calibri"/>
          <w:lang w:val="en"/>
        </w:rPr>
      </w:pPr>
      <w:r w:rsidRPr="002D20A5">
        <w:rPr>
          <w:rFonts w:eastAsia="Calibri"/>
          <w:b/>
          <w:sz w:val="26"/>
          <w:szCs w:val="26"/>
          <w:lang w:val="en"/>
        </w:rPr>
        <w:t xml:space="preserve">McCallum 12 </w:t>
      </w:r>
      <w:r w:rsidRPr="002D20A5">
        <w:rPr>
          <w:rFonts w:ascii="Arial" w:eastAsia="Arial" w:hAnsi="Arial" w:cs="Arial"/>
          <w:color w:val="111111"/>
          <w:sz w:val="16"/>
          <w:szCs w:val="16"/>
          <w:highlight w:val="white"/>
          <w:lang w:val="en"/>
        </w:rPr>
        <w:t xml:space="preserve">Professor Hamish McCallum is the Director of the Centre for Planetary Health and Food Security at Griffith. He is an infectious disease ecologist with a particular interest in modelling the dynamics, impact and transmission of parasites and pathogens in wildlife populations. This research has two broad applications: in conservation biology and in managing zoonotic pathogens. He was the senior member of a team awarded the Eureka prize for Environmental Research in 2011 for work on Tasmanian Devil Facial </w:t>
      </w:r>
      <w:proofErr w:type="spellStart"/>
      <w:r w:rsidRPr="002D20A5">
        <w:rPr>
          <w:rFonts w:ascii="Arial" w:eastAsia="Arial" w:hAnsi="Arial" w:cs="Arial"/>
          <w:color w:val="111111"/>
          <w:sz w:val="16"/>
          <w:szCs w:val="16"/>
          <w:highlight w:val="white"/>
          <w:lang w:val="en"/>
        </w:rPr>
        <w:t>Tumour</w:t>
      </w:r>
      <w:proofErr w:type="spellEnd"/>
      <w:r w:rsidRPr="002D20A5">
        <w:rPr>
          <w:rFonts w:ascii="Arial" w:eastAsia="Arial" w:hAnsi="Arial" w:cs="Arial"/>
          <w:color w:val="111111"/>
          <w:sz w:val="16"/>
          <w:szCs w:val="16"/>
          <w:highlight w:val="white"/>
          <w:lang w:val="en"/>
        </w:rPr>
        <w:t xml:space="preserve"> and was awarded the Vice Chancellor’s award for research leadership in 2019.</w:t>
      </w:r>
      <w:r w:rsidRPr="002D20A5">
        <w:rPr>
          <w:rFonts w:eastAsia="Calibri"/>
          <w:lang w:val="en"/>
        </w:rPr>
        <w:t xml:space="preserve"> (Hamish, October 19, “Disease and the dynamics of extinction”, National Library of Medicine,</w:t>
      </w:r>
      <w:hyperlink r:id="rId51">
        <w:r w:rsidRPr="002D20A5">
          <w:rPr>
            <w:rFonts w:eastAsia="Calibri"/>
            <w:lang w:val="en"/>
          </w:rPr>
          <w:t xml:space="preserve"> https://www.ncbi.nlm.nih.gov/pmc/articles/PMC3427566/</w:t>
        </w:r>
      </w:hyperlink>
      <w:r w:rsidRPr="002D20A5">
        <w:rPr>
          <w:rFonts w:eastAsia="Calibri"/>
          <w:lang w:val="en"/>
        </w:rPr>
        <w:t>)</w:t>
      </w:r>
    </w:p>
    <w:p w14:paraId="41033556" w14:textId="77777777" w:rsidR="00F77740" w:rsidRPr="002D20A5" w:rsidRDefault="00F77740" w:rsidP="00F77740">
      <w:pPr>
        <w:spacing w:line="256" w:lineRule="auto"/>
        <w:rPr>
          <w:rFonts w:eastAsia="Calibri"/>
          <w:sz w:val="16"/>
          <w:szCs w:val="16"/>
          <w:lang w:val="en"/>
        </w:rPr>
      </w:pPr>
      <w:r w:rsidRPr="002D20A5">
        <w:rPr>
          <w:rFonts w:eastAsia="Calibri"/>
          <w:u w:val="single"/>
          <w:lang w:val="en"/>
        </w:rPr>
        <w:t xml:space="preserve">Invading infectious diseases can, in theory, lead to the extinction of host populations, particularly if reservoir species are present or if disease transmission is </w:t>
      </w:r>
      <w:proofErr w:type="gramStart"/>
      <w:r w:rsidRPr="002D20A5">
        <w:rPr>
          <w:rFonts w:eastAsia="Calibri"/>
          <w:u w:val="single"/>
          <w:lang w:val="en"/>
        </w:rPr>
        <w:t>frequency-dependent</w:t>
      </w:r>
      <w:proofErr w:type="gramEnd"/>
      <w:r w:rsidRPr="002D20A5">
        <w:rPr>
          <w:rFonts w:eastAsia="Calibri"/>
          <w:u w:val="single"/>
          <w:lang w:val="en"/>
        </w:rPr>
        <w:t>.</w:t>
      </w:r>
      <w:r w:rsidRPr="002D20A5">
        <w:rPr>
          <w:rFonts w:eastAsia="Calibri"/>
          <w:sz w:val="16"/>
          <w:szCs w:val="16"/>
          <w:lang w:val="en"/>
        </w:rPr>
        <w:t xml:space="preserve"> The number of historic or prehistoric extinctions that can unequivocally be attributed to infectious disease is relatively small, but gathering firm evidence in retrospect is extremely difficult. </w:t>
      </w:r>
      <w:r w:rsidRPr="002D20A5">
        <w:rPr>
          <w:rFonts w:eastAsia="Calibri"/>
          <w:u w:val="single"/>
          <w:lang w:val="en"/>
        </w:rPr>
        <w:t xml:space="preserve">Amphibian chytridiomycosis and Tasmanian devil facial </w:t>
      </w:r>
      <w:proofErr w:type="spellStart"/>
      <w:r w:rsidRPr="002D20A5">
        <w:rPr>
          <w:rFonts w:eastAsia="Calibri"/>
          <w:u w:val="single"/>
          <w:lang w:val="en"/>
        </w:rPr>
        <w:t>tumour</w:t>
      </w:r>
      <w:proofErr w:type="spellEnd"/>
      <w:r w:rsidRPr="002D20A5">
        <w:rPr>
          <w:rFonts w:eastAsia="Calibri"/>
          <w:u w:val="single"/>
          <w:lang w:val="en"/>
        </w:rPr>
        <w:t xml:space="preserve"> disease (DFTD) are two very different infectious diseases that are currently threatening to cause extinctions in Australia. These provide an unusual opportunity to investigate the processes of disease-induced extinction</w:t>
      </w:r>
      <w:r w:rsidRPr="002D20A5">
        <w:rPr>
          <w:rFonts w:eastAsia="Calibri"/>
          <w:sz w:val="16"/>
          <w:szCs w:val="16"/>
          <w:lang w:val="en"/>
        </w:rPr>
        <w:t xml:space="preserve"> and possible management strategies. Both diseases are apparently recent in origin. </w:t>
      </w:r>
      <w:r w:rsidRPr="002D20A5">
        <w:rPr>
          <w:rFonts w:eastAsia="Calibri"/>
          <w:u w:val="single"/>
          <w:lang w:val="en"/>
        </w:rPr>
        <w:t>Tasmanian DFTD is entirely host-specific but potentially able to cause extinction because transmission depends weakly</w:t>
      </w:r>
      <w:r w:rsidRPr="002D20A5">
        <w:rPr>
          <w:rFonts w:eastAsia="Calibri"/>
          <w:sz w:val="16"/>
          <w:szCs w:val="16"/>
          <w:lang w:val="en"/>
        </w:rPr>
        <w:t xml:space="preserve">, if at all, on host density. Amphibian chytridiomycosis has a broad host range but is highly pathogenic only to some populations of some species. At present, both diseases can only be managed by attempting to isolate individuals or populations from disease. Management options to accelerate the process of evolution of host resistance or tolerance are being investigated in both cases. Anthropogenic changes including movement of diseases and hosts, habitat destruction and fragmentation and climate change are likely to increase emerging disease threats to biodiversity and it is critical to further develop strategies to manage these threats. The role of infectious disease in the history of human society is well known. In contrast, until the pioneering work of Anderson and May [1–4] in the late 1970s, the perception among most ecologists was that ‘well-adapted’ parasites do not harm their hosts. The role of infectious disease as a driver of host population dynamics was therefore underappreciated, and infectious diseases or parasites were rarely considered as significant extinction threatening processes. In theory, however, </w:t>
      </w:r>
      <w:r w:rsidRPr="002D20A5">
        <w:rPr>
          <w:rFonts w:eastAsia="Calibri"/>
          <w:u w:val="single"/>
          <w:lang w:val="en"/>
        </w:rPr>
        <w:t>simple models show that parasites and infectious diseases may, in some circumstances, be capable of being significant contributors to extinction</w:t>
      </w:r>
      <w:r w:rsidRPr="002D20A5">
        <w:rPr>
          <w:rFonts w:eastAsia="Calibri"/>
          <w:sz w:val="16"/>
          <w:szCs w:val="16"/>
          <w:lang w:val="en"/>
        </w:rPr>
        <w:t xml:space="preserve"> [5]. From </w:t>
      </w:r>
      <w:proofErr w:type="gramStart"/>
      <w:r w:rsidRPr="002D20A5">
        <w:rPr>
          <w:rFonts w:eastAsia="Calibri"/>
          <w:sz w:val="16"/>
          <w:szCs w:val="16"/>
          <w:lang w:val="en"/>
        </w:rPr>
        <w:t>first</w:t>
      </w:r>
      <w:proofErr w:type="gramEnd"/>
      <w:r w:rsidRPr="002D20A5">
        <w:rPr>
          <w:rFonts w:eastAsia="Calibri"/>
          <w:sz w:val="16"/>
          <w:szCs w:val="16"/>
          <w:lang w:val="en"/>
        </w:rPr>
        <w:t xml:space="preserve"> principles, a population declines when there are more deaths than there are births and extinction </w:t>
      </w:r>
      <w:proofErr w:type="gramStart"/>
      <w:r w:rsidRPr="002D20A5">
        <w:rPr>
          <w:rFonts w:eastAsia="Calibri"/>
          <w:sz w:val="16"/>
          <w:szCs w:val="16"/>
          <w:lang w:val="en"/>
        </w:rPr>
        <w:t>occurs</w:t>
      </w:r>
      <w:proofErr w:type="gramEnd"/>
      <w:r w:rsidRPr="002D20A5">
        <w:rPr>
          <w:rFonts w:eastAsia="Calibri"/>
          <w:sz w:val="16"/>
          <w:szCs w:val="16"/>
          <w:lang w:val="en"/>
        </w:rPr>
        <w:t xml:space="preserve"> when there continue to be more deaths than births even as the population declines towards zero</w:t>
      </w:r>
      <w:r w:rsidRPr="002D20A5">
        <w:rPr>
          <w:rFonts w:eastAsia="Calibri"/>
          <w:u w:val="single"/>
          <w:lang w:val="en"/>
        </w:rPr>
        <w:t>. It is therefore necessary to first distinguish between situations in which infectious disease may reduce population size to such an extent that other factors may lead to extinction</w:t>
      </w:r>
      <w:r w:rsidRPr="002D20A5">
        <w:rPr>
          <w:rFonts w:eastAsia="Calibri"/>
          <w:sz w:val="16"/>
          <w:szCs w:val="16"/>
          <w:lang w:val="en"/>
        </w:rPr>
        <w:t xml:space="preserve"> and cases in which infectious disease contributes to there being an excess of deaths over births even in a vanishingly small population.</w:t>
      </w:r>
    </w:p>
    <w:p w14:paraId="332208AF" w14:textId="77777777" w:rsidR="00F77740" w:rsidRDefault="00F77740" w:rsidP="00F77740">
      <w:pPr>
        <w:spacing w:line="256" w:lineRule="auto"/>
        <w:rPr>
          <w:rFonts w:eastAsia="Calibri"/>
          <w:u w:val="single"/>
          <w:lang w:val="en"/>
        </w:rPr>
      </w:pPr>
    </w:p>
    <w:p w14:paraId="3BB3FB0A" w14:textId="77777777" w:rsidR="00F77740" w:rsidRPr="002D20A5" w:rsidRDefault="00F77740" w:rsidP="00F77740">
      <w:pPr>
        <w:spacing w:before="40" w:after="0" w:line="303" w:lineRule="auto"/>
        <w:outlineLvl w:val="3"/>
        <w:rPr>
          <w:rFonts w:eastAsia="Calibri"/>
          <w:b/>
          <w:color w:val="000000"/>
          <w:sz w:val="26"/>
          <w:szCs w:val="26"/>
          <w:lang w:val="en"/>
        </w:rPr>
      </w:pPr>
      <w:r w:rsidRPr="002D20A5">
        <w:rPr>
          <w:rFonts w:eastAsia="Calibri"/>
          <w:b/>
          <w:color w:val="000000"/>
          <w:sz w:val="26"/>
          <w:szCs w:val="26"/>
          <w:lang w:val="en"/>
        </w:rPr>
        <w:t>Global pandemics are an extinction level threat.</w:t>
      </w:r>
    </w:p>
    <w:p w14:paraId="02B283D5" w14:textId="77777777" w:rsidR="00F77740" w:rsidRPr="002D20A5" w:rsidRDefault="00F77740" w:rsidP="00F77740">
      <w:pPr>
        <w:spacing w:line="256" w:lineRule="auto"/>
        <w:rPr>
          <w:rFonts w:eastAsia="Calibri"/>
          <w:sz w:val="26"/>
          <w:szCs w:val="26"/>
          <w:lang w:val="en"/>
        </w:rPr>
      </w:pPr>
      <w:r w:rsidRPr="002D20A5">
        <w:rPr>
          <w:rFonts w:eastAsia="Calibri"/>
          <w:b/>
          <w:sz w:val="26"/>
          <w:szCs w:val="26"/>
          <w:lang w:val="en"/>
        </w:rPr>
        <w:t xml:space="preserve">Prasad 23 </w:t>
      </w:r>
      <w:r w:rsidRPr="002D20A5">
        <w:rPr>
          <w:rFonts w:eastAsia="Calibri"/>
          <w:lang w:val="en"/>
        </w:rPr>
        <w:t>Michael Prasad is a Certified Emergency Manager®, a senior research analyst at Barton Dunant – Emergency Management Training and Consulting (www.bartondunant.com), and the executive director of the Center for Emergency Management Intelligence Research (www.cemir.org). Mr. Prasad has held emergency management director-level positions at the State of New Jersey and the American Red Cross, serving in leadership positions on more than 25 disaster response operations, including Superstorm Sandy’s response and recovery work. He researches, advocates for, and writes professionally on emergency management policies and procedures from a pracademic perspective. His first book, “Emergency Management Threats and Hazards: Water,” is scheduled for publication by Taylor &amp; Francis/CRC Press in September 2024.</w:t>
      </w:r>
      <w:r w:rsidRPr="002D20A5">
        <w:rPr>
          <w:rFonts w:eastAsia="Calibri"/>
          <w:sz w:val="26"/>
          <w:szCs w:val="26"/>
          <w:lang w:val="en"/>
        </w:rPr>
        <w:t xml:space="preserve"> (Michael Prasad, August 2023, “</w:t>
      </w:r>
      <w:r w:rsidRPr="002D20A5">
        <w:rPr>
          <w:rFonts w:eastAsia="Calibri"/>
          <w:lang w:val="en"/>
        </w:rPr>
        <w:t>Global Pandemics are Extinction-level Events and Should not be Coordinated Solely through National or Jurisdictional Emergency Management</w:t>
      </w:r>
      <w:r w:rsidRPr="002D20A5">
        <w:rPr>
          <w:rFonts w:eastAsia="Calibri"/>
          <w:sz w:val="26"/>
          <w:szCs w:val="26"/>
          <w:lang w:val="en"/>
        </w:rPr>
        <w:t>”, Homeland Security Affairs,</w:t>
      </w:r>
      <w:hyperlink r:id="rId52">
        <w:r w:rsidRPr="002D20A5">
          <w:rPr>
            <w:rFonts w:eastAsia="Calibri"/>
            <w:sz w:val="26"/>
            <w:szCs w:val="26"/>
            <w:lang w:val="en"/>
          </w:rPr>
          <w:t xml:space="preserve"> </w:t>
        </w:r>
      </w:hyperlink>
      <w:hyperlink r:id="rId53">
        <w:r w:rsidRPr="002D20A5">
          <w:rPr>
            <w:rFonts w:eastAsia="Calibri"/>
            <w:color w:val="1155CC"/>
            <w:lang w:val="en"/>
          </w:rPr>
          <w:t>https://www.hsaj.org/articles/22285</w:t>
        </w:r>
      </w:hyperlink>
      <w:r w:rsidRPr="002D20A5">
        <w:rPr>
          <w:rFonts w:eastAsia="Calibri"/>
          <w:sz w:val="26"/>
          <w:szCs w:val="26"/>
          <w:lang w:val="en"/>
        </w:rPr>
        <w:t>)</w:t>
      </w:r>
    </w:p>
    <w:p w14:paraId="157823A6" w14:textId="77777777" w:rsidR="00F77740" w:rsidRPr="002D20A5" w:rsidRDefault="00F77740" w:rsidP="00F77740">
      <w:pPr>
        <w:spacing w:line="256" w:lineRule="auto"/>
        <w:rPr>
          <w:rFonts w:eastAsia="Calibri"/>
          <w:u w:val="single"/>
          <w:lang w:val="en"/>
        </w:rPr>
      </w:pPr>
      <w:r w:rsidRPr="002D20A5">
        <w:rPr>
          <w:rFonts w:eastAsia="Calibri"/>
          <w:sz w:val="16"/>
          <w:szCs w:val="16"/>
          <w:lang w:val="en"/>
        </w:rPr>
        <w:t>I</w:t>
      </w:r>
      <w:r w:rsidRPr="002D20A5">
        <w:rPr>
          <w:rFonts w:eastAsia="Calibri"/>
          <w:u w:val="single"/>
          <w:lang w:val="en"/>
        </w:rPr>
        <w:t>n the United States, the definition of what is an emergency, or a disaster, is very fluid. The Federal Emergency Management Agency (FEMA) has an incident typing system,</w:t>
      </w:r>
      <w:r w:rsidRPr="002D20A5">
        <w:rPr>
          <w:rFonts w:eastAsia="Calibri"/>
          <w:sz w:val="16"/>
          <w:szCs w:val="16"/>
          <w:lang w:val="en"/>
        </w:rPr>
        <w:t xml:space="preserve"> where five is the lowest in terms of resources required and one is the highest, as shown in Figure 1: Emergency management has as one of its standards to “ratchet up and down” the resource support needed, based on the incident type. For example, when a Type 4 incident is still scaling up – meaning not yet under control or expanding – additional resources should be requested as if the incident could grow to a Type 3. </w:t>
      </w:r>
      <w:r w:rsidRPr="002D20A5">
        <w:rPr>
          <w:rFonts w:eastAsia="Calibri"/>
          <w:u w:val="single"/>
          <w:lang w:val="en"/>
        </w:rPr>
        <w:t>While COVID-19 may have started in the United States as a small outbreak in Washington state on January 20, 2020, it expanded exponentially across the entire country in a matter of weeks</w:t>
      </w:r>
      <w:r w:rsidRPr="002D20A5">
        <w:rPr>
          <w:rFonts w:eastAsia="Calibri"/>
          <w:sz w:val="16"/>
          <w:szCs w:val="16"/>
          <w:lang w:val="en"/>
        </w:rPr>
        <w:t xml:space="preserve">. And at the same time, </w:t>
      </w:r>
      <w:r w:rsidRPr="002D20A5">
        <w:rPr>
          <w:rFonts w:eastAsia="Calibri"/>
          <w:u w:val="single"/>
          <w:lang w:val="en"/>
        </w:rPr>
        <w:t>the virus spread worldwide</w:t>
      </w:r>
      <w:r w:rsidRPr="002D20A5">
        <w:rPr>
          <w:rFonts w:eastAsia="Calibri"/>
          <w:sz w:val="16"/>
          <w:szCs w:val="16"/>
          <w:lang w:val="en"/>
        </w:rPr>
        <w:t xml:space="preserve">.[4] </w:t>
      </w:r>
      <w:r w:rsidRPr="002D20A5">
        <w:rPr>
          <w:rFonts w:eastAsia="Calibri"/>
          <w:u w:val="single"/>
          <w:lang w:val="en"/>
        </w:rPr>
        <w:t xml:space="preserve">The size and scope moved the incident typing off the </w:t>
      </w:r>
      <w:proofErr w:type="gramStart"/>
      <w:r w:rsidRPr="002D20A5">
        <w:rPr>
          <w:rFonts w:eastAsia="Calibri"/>
          <w:u w:val="single"/>
          <w:lang w:val="en"/>
        </w:rPr>
        <w:t>scale</w:t>
      </w:r>
      <w:r w:rsidRPr="002D20A5">
        <w:rPr>
          <w:rFonts w:eastAsia="Calibri"/>
          <w:sz w:val="16"/>
          <w:szCs w:val="16"/>
          <w:lang w:val="en"/>
        </w:rPr>
        <w:t>[</w:t>
      </w:r>
      <w:proofErr w:type="gramEnd"/>
      <w:r w:rsidRPr="002D20A5">
        <w:rPr>
          <w:rFonts w:eastAsia="Calibri"/>
          <w:sz w:val="16"/>
          <w:szCs w:val="16"/>
          <w:lang w:val="en"/>
        </w:rPr>
        <w:t>5]; there were no additional resources available anywhere, nor was there proper planning in place for this level of incident</w:t>
      </w:r>
      <w:r w:rsidRPr="002D20A5">
        <w:rPr>
          <w:rFonts w:eastAsia="Calibri"/>
          <w:u w:val="single"/>
          <w:lang w:val="en"/>
        </w:rPr>
        <w:t>. There are hazards and threats for which emergency management cannot plan, organize, equip, train, and exercise because they are too complex. One way to quantify them is to describe them as Type 0 – Extinction Level Events.[6]</w:t>
      </w:r>
    </w:p>
    <w:p w14:paraId="3CFC63A9" w14:textId="77777777" w:rsidR="00F77740" w:rsidRPr="002D20A5" w:rsidRDefault="00F77740" w:rsidP="00F77740">
      <w:pPr>
        <w:spacing w:line="256" w:lineRule="auto"/>
        <w:rPr>
          <w:rFonts w:eastAsia="Calibri"/>
          <w:u w:val="single"/>
          <w:lang w:val="en"/>
        </w:rPr>
      </w:pPr>
      <w:r w:rsidRPr="002D20A5">
        <w:rPr>
          <w:rFonts w:eastAsia="Calibri"/>
          <w:u w:val="single"/>
          <w:lang w:val="en"/>
        </w:rPr>
        <w:t xml:space="preserve"> </w:t>
      </w:r>
    </w:p>
    <w:p w14:paraId="39881865" w14:textId="77777777" w:rsidR="00F77740" w:rsidRPr="002D20A5" w:rsidRDefault="00F77740" w:rsidP="00F77740">
      <w:pPr>
        <w:spacing w:before="40" w:after="0" w:line="303" w:lineRule="auto"/>
        <w:outlineLvl w:val="3"/>
        <w:rPr>
          <w:rFonts w:eastAsia="Calibri"/>
          <w:b/>
          <w:color w:val="000000"/>
          <w:lang w:val="en"/>
        </w:rPr>
      </w:pPr>
      <w:bookmarkStart w:id="11" w:name="_ol1s637aa6el" w:colFirst="0" w:colLast="0"/>
      <w:bookmarkEnd w:id="11"/>
      <w:r w:rsidRPr="002D20A5">
        <w:rPr>
          <w:rFonts w:eastAsia="Calibri"/>
          <w:b/>
          <w:color w:val="000000"/>
          <w:lang w:val="en"/>
        </w:rPr>
        <w:t>Diseases cause extinction all the time in animals. Humans are just as susceptible.</w:t>
      </w:r>
    </w:p>
    <w:p w14:paraId="351CB7E7" w14:textId="77777777" w:rsidR="00F77740" w:rsidRPr="002D20A5" w:rsidRDefault="00F77740" w:rsidP="00F77740">
      <w:pPr>
        <w:spacing w:line="256" w:lineRule="auto"/>
        <w:rPr>
          <w:rFonts w:eastAsia="Calibri"/>
          <w:lang w:val="en"/>
        </w:rPr>
      </w:pPr>
      <w:r w:rsidRPr="002D20A5">
        <w:rPr>
          <w:rFonts w:eastAsia="Calibri"/>
          <w:b/>
          <w:sz w:val="26"/>
          <w:szCs w:val="26"/>
          <w:lang w:val="en"/>
        </w:rPr>
        <w:t xml:space="preserve">McCallum 12 </w:t>
      </w:r>
      <w:r w:rsidRPr="002D20A5">
        <w:rPr>
          <w:rFonts w:ascii="Arial" w:eastAsia="Arial" w:hAnsi="Arial" w:cs="Arial"/>
          <w:color w:val="111111"/>
          <w:sz w:val="16"/>
          <w:szCs w:val="16"/>
          <w:highlight w:val="white"/>
          <w:lang w:val="en"/>
        </w:rPr>
        <w:t xml:space="preserve">Professor Hamish McCallum is the Director of the Centre for Planetary Health and Food Security at Griffith. He is an infectious disease ecologist with a particular interest in modelling the dynamics, impact and transmission of parasites and pathogens in wildlife populations. This research has two broad applications: in conservation biology and in managing zoonotic pathogens. He was the senior member of a team awarded the Eureka prize for Environmental Research in 2011 for work on Tasmanian Devil Facial </w:t>
      </w:r>
      <w:proofErr w:type="spellStart"/>
      <w:r w:rsidRPr="002D20A5">
        <w:rPr>
          <w:rFonts w:ascii="Arial" w:eastAsia="Arial" w:hAnsi="Arial" w:cs="Arial"/>
          <w:color w:val="111111"/>
          <w:sz w:val="16"/>
          <w:szCs w:val="16"/>
          <w:highlight w:val="white"/>
          <w:lang w:val="en"/>
        </w:rPr>
        <w:t>Tumour</w:t>
      </w:r>
      <w:proofErr w:type="spellEnd"/>
      <w:r w:rsidRPr="002D20A5">
        <w:rPr>
          <w:rFonts w:ascii="Arial" w:eastAsia="Arial" w:hAnsi="Arial" w:cs="Arial"/>
          <w:color w:val="111111"/>
          <w:sz w:val="16"/>
          <w:szCs w:val="16"/>
          <w:highlight w:val="white"/>
          <w:lang w:val="en"/>
        </w:rPr>
        <w:t xml:space="preserve"> and was awarded the Vice Chancellor’s award for research leadership in 2019.</w:t>
      </w:r>
      <w:r w:rsidRPr="002D20A5">
        <w:rPr>
          <w:rFonts w:eastAsia="Calibri"/>
          <w:lang w:val="en"/>
        </w:rPr>
        <w:t xml:space="preserve"> (Hamish, October 19, “Disease and the dynamics of extinction”, National Library of Medicine,</w:t>
      </w:r>
      <w:hyperlink r:id="rId54">
        <w:r w:rsidRPr="002D20A5">
          <w:rPr>
            <w:rFonts w:eastAsia="Calibri"/>
            <w:lang w:val="en"/>
          </w:rPr>
          <w:t xml:space="preserve"> https://www.ncbi.nlm.nih.gov/pmc/articles/PMC3427566/</w:t>
        </w:r>
      </w:hyperlink>
      <w:r w:rsidRPr="002D20A5">
        <w:rPr>
          <w:rFonts w:eastAsia="Calibri"/>
          <w:lang w:val="en"/>
        </w:rPr>
        <w:t>)</w:t>
      </w:r>
    </w:p>
    <w:p w14:paraId="29C7F143" w14:textId="77777777" w:rsidR="00F77740" w:rsidRPr="002D20A5" w:rsidRDefault="00F77740" w:rsidP="00F77740">
      <w:pPr>
        <w:spacing w:line="256" w:lineRule="auto"/>
        <w:rPr>
          <w:rFonts w:eastAsia="Calibri"/>
          <w:sz w:val="16"/>
          <w:szCs w:val="16"/>
          <w:lang w:val="en"/>
        </w:rPr>
      </w:pPr>
      <w:r w:rsidRPr="002D20A5">
        <w:rPr>
          <w:rFonts w:eastAsia="Calibri"/>
          <w:u w:val="single"/>
          <w:lang w:val="en"/>
        </w:rPr>
        <w:t>Almost all cases of disease-threatening extinction are a result of a host encountering a pathogen to which it has had no previous exposure in evolutionary time</w:t>
      </w:r>
      <w:r w:rsidRPr="002D20A5">
        <w:rPr>
          <w:rFonts w:eastAsia="Calibri"/>
          <w:sz w:val="16"/>
          <w:szCs w:val="16"/>
          <w:lang w:val="en"/>
        </w:rPr>
        <w:t xml:space="preserve">. We clearly need to be particularly concerned with ‘pathogen pollution’ [77,78], in which pathogens are introduced into naive populations or communities. Populations in habitats that have been relatively isolated until recently are therefore likely to be particularly at risk from disease. Habitat fragmentation and ecological transformation are also likely to bring susceptible host populations in contact with novel pathogens [79]. Although DFTD is a counter example, </w:t>
      </w:r>
      <w:r w:rsidRPr="002D20A5">
        <w:rPr>
          <w:rFonts w:eastAsia="Calibri"/>
          <w:u w:val="single"/>
          <w:lang w:val="en"/>
        </w:rPr>
        <w:t xml:space="preserve">most pathogens threatening to cause extinction </w:t>
      </w:r>
      <w:proofErr w:type="gramStart"/>
      <w:r w:rsidRPr="002D20A5">
        <w:rPr>
          <w:rFonts w:eastAsia="Calibri"/>
          <w:u w:val="single"/>
          <w:lang w:val="en"/>
        </w:rPr>
        <w:t>have</w:t>
      </w:r>
      <w:proofErr w:type="gramEnd"/>
      <w:r w:rsidRPr="002D20A5">
        <w:rPr>
          <w:rFonts w:eastAsia="Calibri"/>
          <w:u w:val="single"/>
          <w:lang w:val="en"/>
        </w:rPr>
        <w:t xml:space="preserve"> one or more disease-tolerant reservoir hosts</w:t>
      </w:r>
      <w:r w:rsidRPr="002D20A5">
        <w:rPr>
          <w:rFonts w:eastAsia="Calibri"/>
          <w:sz w:val="16"/>
          <w:szCs w:val="16"/>
          <w:lang w:val="en"/>
        </w:rPr>
        <w:t xml:space="preserve"> that can maintain a high force of infection even as the threatened host declines towards extinction. Low genetic diversity in host populations not only may make them initially more susceptible to disease, but also reduces their potential to respond evolutionarily.</w:t>
      </w:r>
    </w:p>
    <w:p w14:paraId="767F50BB" w14:textId="77777777" w:rsidR="00F77740" w:rsidRPr="002D20A5" w:rsidRDefault="00F77740" w:rsidP="00F77740">
      <w:pPr>
        <w:spacing w:line="256" w:lineRule="auto"/>
        <w:rPr>
          <w:rFonts w:eastAsia="Calibri"/>
          <w:lang w:val="en"/>
        </w:rPr>
      </w:pPr>
      <w:r w:rsidRPr="002D20A5">
        <w:rPr>
          <w:rFonts w:eastAsia="Calibri"/>
          <w:lang w:val="en"/>
        </w:rPr>
        <w:t>(b) Identifying incipient disease threats</w:t>
      </w:r>
    </w:p>
    <w:p w14:paraId="0D491B62" w14:textId="77777777" w:rsidR="00F77740" w:rsidRPr="002D20A5" w:rsidRDefault="00F77740" w:rsidP="00F77740">
      <w:pPr>
        <w:spacing w:line="256" w:lineRule="auto"/>
        <w:rPr>
          <w:rFonts w:eastAsia="Calibri"/>
          <w:sz w:val="16"/>
          <w:szCs w:val="16"/>
          <w:lang w:val="en"/>
        </w:rPr>
      </w:pPr>
      <w:r w:rsidRPr="002D20A5">
        <w:rPr>
          <w:rFonts w:eastAsia="Calibri"/>
          <w:sz w:val="16"/>
          <w:szCs w:val="16"/>
          <w:lang w:val="en"/>
        </w:rPr>
        <w:t xml:space="preserve">High prevalence of a parasite in a declining population or among morbid individuals is not in itself evidence that the pathogen is responsible for decline. In fact, parasites that cause little mortality are more likely to occur at high prevalence than those that are highly pathogenic [9]. Other criteria that indicate a pathogen may be responsible for population decline are needed. A possible approach is to apply the Bradford Hill criteria [80], which have also been suggested as being useful in understanding the emergence of infectious wildlife diseases [81]. </w:t>
      </w:r>
      <w:r w:rsidRPr="002D20A5">
        <w:rPr>
          <w:rFonts w:eastAsia="Calibri"/>
          <w:u w:val="single"/>
          <w:lang w:val="en"/>
        </w:rPr>
        <w:t>Bradford Hill developed nine criteria to suggest that environmental factors have a causal relationship to human disease.</w:t>
      </w:r>
      <w:r w:rsidRPr="002D20A5">
        <w:rPr>
          <w:rFonts w:eastAsia="Calibri"/>
          <w:sz w:val="16"/>
          <w:szCs w:val="16"/>
          <w:lang w:val="en"/>
        </w:rPr>
        <w:t xml:space="preserve"> He discussed these primarily in relation to smoking as a cause of lung cancer, a non-infectious disease causation, but they can be applied in other contexts. The criteria (table 2) are essentially a series of circumstantial associations, which suggest a causal relationship if several are satisfied.</w:t>
      </w:r>
    </w:p>
    <w:p w14:paraId="48AC4569" w14:textId="77777777" w:rsidR="00F77740" w:rsidRPr="002D20A5" w:rsidRDefault="00F77740" w:rsidP="00F77740">
      <w:pPr>
        <w:spacing w:line="256" w:lineRule="auto"/>
        <w:rPr>
          <w:rFonts w:eastAsia="Calibri"/>
          <w:sz w:val="16"/>
          <w:szCs w:val="16"/>
          <w:lang w:val="en"/>
        </w:rPr>
      </w:pPr>
      <w:r w:rsidRPr="002D20A5">
        <w:rPr>
          <w:rFonts w:eastAsia="Calibri"/>
          <w:u w:val="single"/>
          <w:lang w:val="en"/>
        </w:rPr>
        <w:t>The criteria may even be of use in suggesting the influence of infectious disease in population decline</w:t>
      </w:r>
      <w:r w:rsidRPr="002D20A5">
        <w:rPr>
          <w:rFonts w:eastAsia="Calibri"/>
          <w:sz w:val="16"/>
          <w:szCs w:val="16"/>
          <w:lang w:val="en"/>
        </w:rPr>
        <w:t>, without having identified a putative disease agent. Laurance et al. [48,82] postulated that an infectious disease was responsible for precipitous declines in several frog species in tropical and subtropical Australia. At that time, no agent was suggested. Of their lines of evidence (many of which were refuted at the time [49,50]), there was limited experimental evidence that some mortality-causing agent could be transferred in water (criterion 8), evidence that declines were widespread in similar habitats (criterion 2), evidence that moribund individuals could be collected from affected populations (criterion 6) and a suggestion of a wavelike progression of extinctions from south to north (perhaps evidence supporting criterion 4). Their final line of evidence, ‘absence of plausible alternatives’, could perhaps be aligned with criterion 7.</w:t>
      </w:r>
    </w:p>
    <w:p w14:paraId="13EF9993" w14:textId="77777777" w:rsidR="00F77740" w:rsidRPr="002D20A5" w:rsidRDefault="00F77740" w:rsidP="00F77740">
      <w:pPr>
        <w:spacing w:line="256" w:lineRule="auto"/>
        <w:rPr>
          <w:rFonts w:eastAsia="Calibri"/>
          <w:lang w:val="en"/>
        </w:rPr>
      </w:pPr>
      <w:r w:rsidRPr="002D20A5">
        <w:rPr>
          <w:rFonts w:eastAsia="Calibri"/>
          <w:lang w:val="en"/>
        </w:rPr>
        <w:t>5. MANAGING EXTINCTION-THREATENING DISEASES</w:t>
      </w:r>
    </w:p>
    <w:p w14:paraId="69E35A5E" w14:textId="77777777" w:rsidR="00F77740" w:rsidRPr="002D20A5" w:rsidRDefault="00F77740" w:rsidP="00F77740">
      <w:pPr>
        <w:spacing w:line="256" w:lineRule="auto"/>
        <w:rPr>
          <w:rFonts w:eastAsia="Calibri"/>
          <w:sz w:val="16"/>
          <w:szCs w:val="16"/>
          <w:lang w:val="en"/>
        </w:rPr>
      </w:pPr>
      <w:r w:rsidRPr="002D20A5">
        <w:rPr>
          <w:rFonts w:eastAsia="Calibri"/>
          <w:u w:val="single"/>
          <w:lang w:val="en"/>
        </w:rPr>
        <w:t>The options available to manage extinction-threatening diseases in wild populations are limited</w:t>
      </w:r>
      <w:r w:rsidRPr="002D20A5">
        <w:rPr>
          <w:rFonts w:eastAsia="Calibri"/>
          <w:sz w:val="16"/>
          <w:szCs w:val="16"/>
          <w:lang w:val="en"/>
        </w:rPr>
        <w:t xml:space="preserve"> [83,84]. They can broadly be considered as: (</w:t>
      </w:r>
      <w:proofErr w:type="spellStart"/>
      <w:r w:rsidRPr="002D20A5">
        <w:rPr>
          <w:rFonts w:eastAsia="Calibri"/>
          <w:sz w:val="16"/>
          <w:szCs w:val="16"/>
          <w:lang w:val="en"/>
        </w:rPr>
        <w:t>i</w:t>
      </w:r>
      <w:proofErr w:type="spellEnd"/>
      <w:r w:rsidRPr="002D20A5">
        <w:rPr>
          <w:rFonts w:eastAsia="Calibri"/>
          <w:sz w:val="16"/>
          <w:szCs w:val="16"/>
          <w:lang w:val="en"/>
        </w:rPr>
        <w:t xml:space="preserve">) isolating uninfected populations from disease; (ii) culling either infected animals only or all animals to reduce the force of infection; (iii) reducing transmission by habitat modification to reduce foci of infection; (iv) genetic management to spread resistance alleles within the host population; and (v) vaccination. </w:t>
      </w:r>
      <w:r w:rsidRPr="002D20A5">
        <w:rPr>
          <w:rFonts w:eastAsia="Calibri"/>
          <w:u w:val="single"/>
          <w:lang w:val="en"/>
        </w:rPr>
        <w:t>Treating individuals will rarely be practical</w:t>
      </w:r>
      <w:r w:rsidRPr="002D20A5">
        <w:rPr>
          <w:rFonts w:eastAsia="Calibri"/>
          <w:sz w:val="16"/>
          <w:szCs w:val="16"/>
          <w:lang w:val="en"/>
        </w:rPr>
        <w:t>. A fallback option to preserve some individuals of species threatened with extinction is to bring them into captivity, with the possibility of reintroduction following extinction in the wild, if the disease problem has been solved.</w:t>
      </w:r>
    </w:p>
    <w:p w14:paraId="520EAA4E" w14:textId="77777777" w:rsidR="00F77740" w:rsidRPr="002D20A5" w:rsidRDefault="00F77740" w:rsidP="00F77740">
      <w:pPr>
        <w:spacing w:line="256" w:lineRule="auto"/>
        <w:rPr>
          <w:rFonts w:eastAsia="Calibri"/>
          <w:u w:val="single"/>
          <w:lang w:val="en"/>
        </w:rPr>
      </w:pPr>
    </w:p>
    <w:p w14:paraId="17A84A3B" w14:textId="77777777" w:rsidR="00F77740" w:rsidRPr="002D20A5" w:rsidRDefault="00F77740" w:rsidP="00F77740"/>
    <w:p w14:paraId="2E346F62" w14:textId="77777777" w:rsidR="00F77740" w:rsidRDefault="00F77740" w:rsidP="00F77740">
      <w:pPr>
        <w:pStyle w:val="Heading2"/>
      </w:pPr>
      <w:r>
        <w:t xml:space="preserve">I/L Biotech Innovation K2 Disease Readiness </w:t>
      </w:r>
    </w:p>
    <w:p w14:paraId="2CA1D40D" w14:textId="77777777" w:rsidR="00F77740" w:rsidRPr="007F6DA4" w:rsidRDefault="00F77740" w:rsidP="00F77740">
      <w:pPr>
        <w:pStyle w:val="Heading3"/>
      </w:pPr>
      <w:r>
        <w:t xml:space="preserve">I/L Innovation K2 Readiness – Pandemics </w:t>
      </w:r>
    </w:p>
    <w:p w14:paraId="5750BB35"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Innovation is key to developing strategies for future pandemics</w:t>
      </w:r>
    </w:p>
    <w:p w14:paraId="4F2ABAD7" w14:textId="77777777" w:rsidR="00F77740" w:rsidRPr="007F6DA4" w:rsidRDefault="00F77740" w:rsidP="00F77740">
      <w:pPr>
        <w:spacing w:after="0" w:line="240" w:lineRule="auto"/>
        <w:rPr>
          <w:rFonts w:ascii="Times New Roman" w:eastAsia="Times New Roman" w:hAnsi="Times New Roman" w:cs="Times New Roman"/>
          <w:i/>
          <w:iCs/>
          <w:sz w:val="24"/>
        </w:rPr>
      </w:pPr>
      <w:r w:rsidRPr="007F6DA4">
        <w:rPr>
          <w:rFonts w:eastAsia="Cambria"/>
          <w:b/>
          <w:bCs/>
          <w:sz w:val="26"/>
        </w:rPr>
        <w:t>McMillian et al. 21</w:t>
      </w:r>
      <w:r w:rsidRPr="007F6DA4">
        <w:rPr>
          <w:rFonts w:eastAsia="Cambria"/>
          <w:bCs/>
          <w:szCs w:val="21"/>
        </w:rPr>
        <w:t xml:space="preserve">, </w:t>
      </w:r>
      <w:r w:rsidRPr="007F6DA4">
        <w:rPr>
          <w:rFonts w:eastAsia="Cambria"/>
          <w:color w:val="000000"/>
        </w:rPr>
        <w:t xml:space="preserve">Gianna McMillan is the Program Administrator for the Bioethics Institute at Loyola Marymount University in Los Angeles and served on the board of the American Society for Bioethics and Humanities. Cristiana Mayer is the </w:t>
      </w:r>
      <w:r w:rsidRPr="007F6DA4">
        <w:rPr>
          <w:rFonts w:eastAsia="Cambria"/>
        </w:rPr>
        <w:t xml:space="preserve">Head of the biostatistics group across the surgical and contact lens businesses. Rui Tang </w:t>
      </w:r>
      <w:r w:rsidRPr="007F6DA4">
        <w:rPr>
          <w:rFonts w:eastAsia="Cambria"/>
          <w:color w:val="333333"/>
          <w:shd w:val="clear" w:color="auto" w:fill="FFFFFF"/>
        </w:rPr>
        <w:t xml:space="preserve">is currently the VP, Global Head of Biometrics at </w:t>
      </w:r>
      <w:proofErr w:type="spellStart"/>
      <w:r w:rsidRPr="007F6DA4">
        <w:rPr>
          <w:rFonts w:eastAsia="Cambria"/>
          <w:color w:val="333333"/>
          <w:shd w:val="clear" w:color="auto" w:fill="FFFFFF"/>
        </w:rPr>
        <w:t>Servier</w:t>
      </w:r>
      <w:proofErr w:type="spellEnd"/>
      <w:r w:rsidRPr="007F6DA4">
        <w:rPr>
          <w:rFonts w:eastAsia="Cambria"/>
          <w:color w:val="333333"/>
          <w:shd w:val="clear" w:color="auto" w:fill="FFFFFF"/>
        </w:rPr>
        <w:t xml:space="preserve"> Pharmaceuticals and was the Biostatistics Therapeutic Area Head for Shire Pharmaceuticals. Yi Liu, PhD at Pennsylvania State University and postdoc at the Department of Cellular and Molecular Pharmacology at UCSF. Lisa </w:t>
      </w:r>
      <w:proofErr w:type="spellStart"/>
      <w:r w:rsidRPr="007F6DA4">
        <w:rPr>
          <w:rFonts w:eastAsia="Cambria"/>
          <w:color w:val="333333"/>
          <w:shd w:val="clear" w:color="auto" w:fill="FFFFFF"/>
        </w:rPr>
        <w:t>Lavange</w:t>
      </w:r>
      <w:proofErr w:type="spellEnd"/>
      <w:r w:rsidRPr="007F6DA4">
        <w:rPr>
          <w:rFonts w:eastAsia="Cambria"/>
          <w:color w:val="333333"/>
          <w:shd w:val="clear" w:color="auto" w:fill="FFFFFF"/>
        </w:rPr>
        <w:t xml:space="preserve">, PhD, is a professor emeritus of biostatistics, former chair of the Department of Biostatics at UNC, and the former director of UNC’s Collaborative Studies Coordinating Center. Anton </w:t>
      </w:r>
      <w:proofErr w:type="spellStart"/>
      <w:r w:rsidRPr="007F6DA4">
        <w:rPr>
          <w:rFonts w:eastAsia="Cambria"/>
          <w:color w:val="333333"/>
          <w:shd w:val="clear" w:color="auto" w:fill="FFFFFF"/>
        </w:rPr>
        <w:t>Antonijevic</w:t>
      </w:r>
      <w:proofErr w:type="spellEnd"/>
      <w:r w:rsidRPr="007F6DA4">
        <w:rPr>
          <w:rFonts w:eastAsia="Cambria"/>
          <w:color w:val="333333"/>
          <w:shd w:val="clear" w:color="auto" w:fill="FFFFFF"/>
        </w:rPr>
        <w:t xml:space="preserve"> is Head of Biometrics at </w:t>
      </w:r>
      <w:proofErr w:type="spellStart"/>
      <w:r w:rsidRPr="007F6DA4">
        <w:rPr>
          <w:rFonts w:eastAsia="Cambria"/>
          <w:color w:val="333333"/>
          <w:shd w:val="clear" w:color="auto" w:fill="FFFFFF"/>
        </w:rPr>
        <w:t>Medsource</w:t>
      </w:r>
      <w:proofErr w:type="spellEnd"/>
      <w:r w:rsidRPr="007F6DA4">
        <w:rPr>
          <w:rFonts w:eastAsia="Cambria"/>
          <w:color w:val="333333"/>
          <w:shd w:val="clear" w:color="auto" w:fill="FFFFFF"/>
        </w:rPr>
        <w:t>. Robert A. Beckman is a professor of oncology and biostatistics, bioinformatics, and biomathematics at Georgetown University. (Gianna, Cristiana, Rui, Yi, Lisa, Anton, Robert, 6-1-2021, “</w:t>
      </w:r>
      <w:r w:rsidRPr="007F6DA4">
        <w:rPr>
          <w:rFonts w:eastAsia="Cambria"/>
        </w:rPr>
        <w:t xml:space="preserve">Planning for the Next Pandemic: Ethics and Innovation Today for Improved Clinical Trials Tomorrow”, </w:t>
      </w:r>
      <w:r w:rsidRPr="007F6DA4">
        <w:rPr>
          <w:rFonts w:eastAsia="Cambria"/>
          <w:i/>
          <w:iCs/>
        </w:rPr>
        <w:t xml:space="preserve">Statistics in Biopharmaceutical Research, </w:t>
      </w:r>
      <w:hyperlink r:id="rId55" w:history="1">
        <w:r w:rsidRPr="007F6DA4">
          <w:rPr>
            <w:rFonts w:eastAsia="Cambria"/>
          </w:rPr>
          <w:t>https://www.ncbi.nlm.nih.gov/pmc/articles/PMC10061983/</w:t>
        </w:r>
      </w:hyperlink>
      <w:r w:rsidRPr="007F6DA4">
        <w:rPr>
          <w:rFonts w:eastAsia="Cambria"/>
        </w:rPr>
        <w:t>)</w:t>
      </w:r>
    </w:p>
    <w:p w14:paraId="354EBB19" w14:textId="77777777" w:rsidR="00F77740" w:rsidRPr="007F6DA4" w:rsidRDefault="00F77740" w:rsidP="00F77740">
      <w:pPr>
        <w:spacing w:after="0" w:line="240" w:lineRule="auto"/>
        <w:rPr>
          <w:rFonts w:ascii="Times New Roman" w:eastAsia="Times New Roman" w:hAnsi="Times New Roman" w:cs="Times New Roman"/>
          <w:bCs/>
          <w:i/>
          <w:iCs/>
          <w:sz w:val="24"/>
        </w:rPr>
      </w:pPr>
    </w:p>
    <w:p w14:paraId="286C84A0" w14:textId="77777777" w:rsidR="00F77740" w:rsidRPr="007F6DA4" w:rsidRDefault="00F77740" w:rsidP="00F77740">
      <w:pPr>
        <w:rPr>
          <w:rFonts w:eastAsia="Cambria"/>
          <w:color w:val="000000"/>
          <w:u w:val="single"/>
        </w:rPr>
      </w:pPr>
      <w:r w:rsidRPr="007F6DA4">
        <w:rPr>
          <w:rFonts w:eastAsia="Cambria"/>
          <w:color w:val="000000"/>
          <w:highlight w:val="cyan"/>
          <w:u w:val="single"/>
        </w:rPr>
        <w:t>The</w:t>
      </w:r>
      <w:r w:rsidRPr="007F6DA4">
        <w:rPr>
          <w:rFonts w:eastAsia="Cambria"/>
          <w:color w:val="000000"/>
          <w:u w:val="single"/>
        </w:rPr>
        <w:t xml:space="preserve"> coronavirus </w:t>
      </w:r>
      <w:r w:rsidRPr="007F6DA4">
        <w:rPr>
          <w:rFonts w:eastAsia="Cambria"/>
          <w:color w:val="000000"/>
          <w:highlight w:val="cyan"/>
          <w:u w:val="single"/>
        </w:rPr>
        <w:t>pandemic highlights</w:t>
      </w:r>
      <w:r w:rsidRPr="007F6DA4">
        <w:rPr>
          <w:rFonts w:eastAsia="Cambria"/>
          <w:color w:val="000000"/>
          <w:u w:val="single"/>
        </w:rPr>
        <w:t xml:space="preserve"> perceived conflict between the </w:t>
      </w:r>
      <w:r w:rsidRPr="007F6DA4">
        <w:rPr>
          <w:rFonts w:eastAsia="Cambria"/>
          <w:color w:val="000000"/>
          <w:highlight w:val="cyan"/>
          <w:u w:val="single"/>
        </w:rPr>
        <w:t>imperative for</w:t>
      </w:r>
      <w:r w:rsidRPr="007F6DA4">
        <w:rPr>
          <w:rFonts w:eastAsia="Cambria"/>
          <w:color w:val="000000"/>
          <w:u w:val="single"/>
        </w:rPr>
        <w:t xml:space="preserve"> scientific rigor in </w:t>
      </w:r>
      <w:r w:rsidRPr="007F6DA4">
        <w:rPr>
          <w:rFonts w:eastAsia="Cambria"/>
          <w:color w:val="000000"/>
          <w:highlight w:val="cyan"/>
          <w:u w:val="single"/>
        </w:rPr>
        <w:t>drug development</w:t>
      </w:r>
      <w:r w:rsidRPr="007F6DA4">
        <w:rPr>
          <w:rFonts w:eastAsia="Cambria"/>
          <w:color w:val="000000"/>
          <w:u w:val="single"/>
        </w:rPr>
        <w:t xml:space="preserve"> and the acute urgency of a public health emergency</w:t>
      </w:r>
      <w:r w:rsidRPr="007F6DA4">
        <w:rPr>
          <w:rFonts w:eastAsia="Cambria"/>
          <w:color w:val="000000"/>
        </w:rPr>
        <w:t xml:space="preserve"> (Angus 2020). Different stakeholders—the public, governments, the scientific community, patients, research subjects, and drug developers—bring unique perspectives and priorities. Against the backdrop of a global health emergency, it is important to remember the ethical principles that anchor clinical research for new therapeutics and vaccines. </w:t>
      </w:r>
      <w:r w:rsidRPr="007F6DA4">
        <w:rPr>
          <w:rFonts w:eastAsia="Cambria"/>
          <w:b/>
          <w:bCs/>
          <w:color w:val="000000"/>
          <w:highlight w:val="cyan"/>
          <w:u w:val="single"/>
        </w:rPr>
        <w:t>Innovative</w:t>
      </w:r>
      <w:r w:rsidRPr="007F6DA4">
        <w:rPr>
          <w:rFonts w:eastAsia="Cambria"/>
          <w:color w:val="000000"/>
          <w:highlight w:val="cyan"/>
          <w:u w:val="single"/>
        </w:rPr>
        <w:t xml:space="preserve"> clinical</w:t>
      </w:r>
      <w:r w:rsidRPr="007F6DA4">
        <w:rPr>
          <w:rFonts w:eastAsia="Cambria"/>
          <w:color w:val="000000"/>
          <w:u w:val="single"/>
        </w:rPr>
        <w:t xml:space="preserve"> trial </w:t>
      </w:r>
      <w:r w:rsidRPr="007F6DA4">
        <w:rPr>
          <w:rFonts w:eastAsia="Cambria"/>
          <w:b/>
          <w:bCs/>
          <w:color w:val="000000"/>
          <w:highlight w:val="cyan"/>
          <w:u w:val="single"/>
        </w:rPr>
        <w:t xml:space="preserve">designs </w:t>
      </w:r>
      <w:r w:rsidRPr="007F6DA4">
        <w:rPr>
          <w:rFonts w:eastAsia="Cambria"/>
          <w:color w:val="000000"/>
          <w:u w:val="single"/>
        </w:rPr>
        <w:t>may</w:t>
      </w:r>
      <w:r w:rsidRPr="007F6DA4">
        <w:rPr>
          <w:rFonts w:eastAsia="Cambria"/>
          <w:b/>
          <w:bCs/>
          <w:color w:val="000000"/>
          <w:u w:val="single"/>
        </w:rPr>
        <w:t xml:space="preserve"> </w:t>
      </w:r>
      <w:r w:rsidRPr="007F6DA4">
        <w:rPr>
          <w:rFonts w:eastAsia="Cambria"/>
          <w:b/>
          <w:bCs/>
          <w:color w:val="000000"/>
          <w:highlight w:val="cyan"/>
          <w:u w:val="single"/>
        </w:rPr>
        <w:t>alleviate</w:t>
      </w:r>
      <w:r w:rsidRPr="007F6DA4">
        <w:rPr>
          <w:rFonts w:eastAsia="Cambria"/>
          <w:b/>
          <w:bCs/>
          <w:color w:val="000000"/>
          <w:u w:val="single"/>
        </w:rPr>
        <w:t xml:space="preserve"> </w:t>
      </w:r>
      <w:r w:rsidRPr="007F6DA4">
        <w:rPr>
          <w:rFonts w:eastAsia="Cambria"/>
          <w:b/>
          <w:bCs/>
          <w:color w:val="000000"/>
          <w:highlight w:val="cyan"/>
          <w:u w:val="single"/>
        </w:rPr>
        <w:t>emerging challenges</w:t>
      </w:r>
      <w:r w:rsidRPr="007F6DA4">
        <w:rPr>
          <w:rFonts w:eastAsia="Cambria"/>
          <w:color w:val="000000"/>
        </w:rPr>
        <w:t xml:space="preserve">, and greater cooperation and data-sharing between clinical trials can bring significant benefits. As we strive to align our efforts, </w:t>
      </w:r>
      <w:r w:rsidRPr="007F6DA4">
        <w:rPr>
          <w:rFonts w:eastAsia="Cambria"/>
          <w:color w:val="000000"/>
          <w:highlight w:val="cyan"/>
          <w:u w:val="single"/>
        </w:rPr>
        <w:t>it is crucial that lessons learned from</w:t>
      </w:r>
      <w:r w:rsidRPr="007F6DA4">
        <w:rPr>
          <w:rFonts w:eastAsia="Cambria"/>
          <w:color w:val="000000"/>
          <w:u w:val="single"/>
        </w:rPr>
        <w:t xml:space="preserve"> current </w:t>
      </w:r>
      <w:r w:rsidRPr="007F6DA4">
        <w:rPr>
          <w:rFonts w:eastAsia="Cambria"/>
          <w:color w:val="000000"/>
          <w:highlight w:val="cyan"/>
          <w:u w:val="single"/>
        </w:rPr>
        <w:t>COVID</w:t>
      </w:r>
      <w:r w:rsidRPr="007F6DA4">
        <w:rPr>
          <w:rFonts w:eastAsia="Cambria"/>
          <w:color w:val="000000"/>
          <w:u w:val="single"/>
        </w:rPr>
        <w:t xml:space="preserve">-19 challenges </w:t>
      </w:r>
      <w:r w:rsidRPr="007F6DA4">
        <w:rPr>
          <w:rFonts w:eastAsia="Cambria"/>
          <w:color w:val="000000"/>
          <w:highlight w:val="cyan"/>
          <w:u w:val="single"/>
        </w:rPr>
        <w:t>become the foundation for effective strategies in future pandemics.</w:t>
      </w:r>
    </w:p>
    <w:p w14:paraId="6628C018" w14:textId="77777777" w:rsidR="00F77740" w:rsidRPr="007F6DA4" w:rsidRDefault="00F77740" w:rsidP="00F77740">
      <w:pPr>
        <w:rPr>
          <w:rFonts w:eastAsia="Cambria"/>
          <w:color w:val="000000"/>
          <w:u w:val="single"/>
        </w:rPr>
      </w:pPr>
      <w:r w:rsidRPr="007F6DA4">
        <w:rPr>
          <w:rFonts w:eastAsia="Cambria"/>
          <w:color w:val="000000"/>
          <w:highlight w:val="cyan"/>
          <w:u w:val="single"/>
        </w:rPr>
        <w:t>The scientific path to</w:t>
      </w:r>
      <w:r w:rsidRPr="007F6DA4">
        <w:rPr>
          <w:rFonts w:eastAsia="Cambria"/>
          <w:color w:val="000000"/>
          <w:u w:val="single"/>
        </w:rPr>
        <w:t xml:space="preserve"> novel, </w:t>
      </w:r>
      <w:r w:rsidRPr="007F6DA4">
        <w:rPr>
          <w:rFonts w:eastAsia="Cambria"/>
          <w:b/>
          <w:bCs/>
          <w:color w:val="000000"/>
          <w:highlight w:val="cyan"/>
          <w:u w:val="single"/>
        </w:rPr>
        <w:t>life-saving treatment lies in</w:t>
      </w:r>
      <w:r w:rsidRPr="007F6DA4">
        <w:rPr>
          <w:rFonts w:eastAsia="Cambria"/>
          <w:color w:val="000000"/>
          <w:u w:val="single"/>
        </w:rPr>
        <w:t xml:space="preserve"> a rigorous system of phased clinical trials, but this is </w:t>
      </w:r>
      <w:r w:rsidRPr="007F6DA4">
        <w:rPr>
          <w:rFonts w:eastAsia="Cambria"/>
          <w:color w:val="000000"/>
          <w:highlight w:val="cyan"/>
          <w:u w:val="single"/>
        </w:rPr>
        <w:t xml:space="preserve">a painstaking </w:t>
      </w:r>
      <w:r w:rsidRPr="007F6DA4">
        <w:rPr>
          <w:rFonts w:eastAsia="Cambria"/>
          <w:b/>
          <w:bCs/>
          <w:color w:val="000000"/>
          <w:highlight w:val="cyan"/>
          <w:u w:val="single"/>
        </w:rPr>
        <w:t>process that stretches over months and years</w:t>
      </w:r>
      <w:r w:rsidRPr="007F6DA4">
        <w:rPr>
          <w:rFonts w:eastAsia="Cambria"/>
          <w:color w:val="000000"/>
        </w:rPr>
        <w:t xml:space="preserve">. In the presence of COVID-19 contagion, acute and long-term health implications, and unprecedented mortality rate, the randomized clinical trial (RCT) gold standard may not always seem to be the fastest vehicle to speedy anti-coronavirus vaccine and therapeutic investigations compared to nonrandomized trials with smaller sample sizes. These single arm trials may attract participants more rapidly due to the absence of a control arm, given the reluctance of many to be randomly assigned to a perceived “inferior” therapy or placebo in a control arm. The magnitude of the pandemic inspires compassion for the suffering and dying, and anxious desire to spring into action, but </w:t>
      </w:r>
      <w:r w:rsidRPr="007F6DA4">
        <w:rPr>
          <w:rFonts w:eastAsia="Cambria"/>
          <w:color w:val="000000"/>
          <w:highlight w:val="cyan"/>
          <w:u w:val="single"/>
        </w:rPr>
        <w:t>the answer is not to skip steps to work faster, it is to leverage innovation and work smarter.</w:t>
      </w:r>
    </w:p>
    <w:p w14:paraId="445E4DFB" w14:textId="77777777" w:rsidR="00F77740" w:rsidRPr="007F6DA4" w:rsidRDefault="00F77740" w:rsidP="00F77740">
      <w:pPr>
        <w:rPr>
          <w:rFonts w:eastAsia="Cambria"/>
          <w:color w:val="000000"/>
        </w:rPr>
      </w:pPr>
      <w:r w:rsidRPr="007F6DA4">
        <w:rPr>
          <w:rFonts w:eastAsia="Cambria"/>
          <w:color w:val="000000"/>
        </w:rPr>
        <w:t>Despite the urgency of the COVID-19 crisis, existing ethical parameters and best practices for valid science still hold, and with creative problem-solving, can address immediate dilemmas. The cornerstones of research ethics—autonomy, beneficence, and justice—speak directly to public engagement with treatment and prevention of the novel coronavirus. Before a patient decides on a medical treatment </w:t>
      </w:r>
      <w:r w:rsidRPr="007F6DA4">
        <w:rPr>
          <w:rFonts w:eastAsia="Cambria"/>
          <w:i/>
          <w:iCs/>
          <w:color w:val="000000"/>
        </w:rPr>
        <w:t>or</w:t>
      </w:r>
      <w:r w:rsidRPr="007F6DA4">
        <w:rPr>
          <w:rFonts w:eastAsia="Cambria"/>
          <w:color w:val="000000"/>
        </w:rPr>
        <w:t> a research participant joins a study, they need accurate, current, and understandable information about the intervention. The notion of </w:t>
      </w:r>
      <w:r w:rsidRPr="007F6DA4">
        <w:rPr>
          <w:rFonts w:eastAsia="Cambria"/>
          <w:i/>
          <w:iCs/>
          <w:color w:val="000000"/>
        </w:rPr>
        <w:t>autonomy</w:t>
      </w:r>
      <w:r w:rsidRPr="007F6DA4">
        <w:rPr>
          <w:rFonts w:eastAsia="Cambria"/>
          <w:color w:val="000000"/>
        </w:rPr>
        <w:t> is more than just “deciding for oneself,” it is having enough information to make an informed decision. This calls for transparency and support for health and science literacy. </w:t>
      </w:r>
      <w:r w:rsidRPr="007F6DA4">
        <w:rPr>
          <w:rFonts w:eastAsia="Cambria"/>
          <w:i/>
          <w:iCs/>
          <w:color w:val="000000"/>
        </w:rPr>
        <w:t>Beneficence</w:t>
      </w:r>
      <w:r w:rsidRPr="007F6DA4">
        <w:rPr>
          <w:rFonts w:eastAsia="Cambria"/>
          <w:color w:val="000000"/>
        </w:rPr>
        <w:t> refers to “doing good,” either for individual improvement or meaningful contribution to scientific knowledge. Finally, </w:t>
      </w:r>
      <w:r w:rsidRPr="007F6DA4">
        <w:rPr>
          <w:rFonts w:eastAsia="Cambria"/>
          <w:i/>
          <w:iCs/>
          <w:color w:val="000000"/>
        </w:rPr>
        <w:t>justice</w:t>
      </w:r>
      <w:r w:rsidRPr="007F6DA4">
        <w:rPr>
          <w:rFonts w:eastAsia="Cambria"/>
          <w:color w:val="000000"/>
        </w:rPr>
        <w:t> in healthcare refers to access and allocation of resources. The </w:t>
      </w:r>
      <w:r w:rsidRPr="007F6DA4">
        <w:rPr>
          <w:rFonts w:eastAsia="Cambria"/>
          <w:i/>
          <w:iCs/>
          <w:color w:val="000000"/>
        </w:rPr>
        <w:t>just</w:t>
      </w:r>
      <w:r w:rsidRPr="007F6DA4">
        <w:rPr>
          <w:rFonts w:eastAsia="Cambria"/>
          <w:color w:val="000000"/>
        </w:rPr>
        <w:t> involvement of humans in research not only includes equitable distribution of risk and benefit among study populations, but also using the best scientific data and methodology available. New strategies for leveraging data sources and innovative study designs exist, as discussed in the rest of the article.</w:t>
      </w:r>
    </w:p>
    <w:p w14:paraId="70E27A49" w14:textId="77777777" w:rsidR="00F77740" w:rsidRPr="007F6DA4" w:rsidRDefault="00F77740" w:rsidP="00F77740">
      <w:pPr>
        <w:rPr>
          <w:rFonts w:eastAsia="Cambria"/>
          <w:color w:val="000000"/>
        </w:rPr>
      </w:pPr>
      <w:r w:rsidRPr="007F6DA4">
        <w:rPr>
          <w:rFonts w:eastAsia="Cambria"/>
          <w:color w:val="000000"/>
        </w:rPr>
        <w:t>The principles of autonomy, beneficence and justice are forward-looking and implicate each other in two important ways. First, the days of paternalistic and unequal partnerships between patient/physician and subject/investigator are over. In the past four decades, numerous disease-specific grass-root movements have engaged patient communities in comprehensive advocacy training, building a wealth of multi-media educational sources for treatment management and research engagement (Sigal, Stewart, and Merino 2020). Formalized systems that support patient-partners in the design of clinical trials, such as the FDA’s Patient Representative Program or the Patient-Centered Outcomes Research Institute (PCORI) have introduced an era that expects engaged </w:t>
      </w:r>
      <w:r w:rsidRPr="007F6DA4">
        <w:rPr>
          <w:rFonts w:eastAsia="Cambria"/>
          <w:i/>
          <w:iCs/>
          <w:color w:val="000000"/>
        </w:rPr>
        <w:t>participants</w:t>
      </w:r>
      <w:r w:rsidRPr="007F6DA4">
        <w:rPr>
          <w:rFonts w:eastAsia="Cambria"/>
          <w:color w:val="000000"/>
        </w:rPr>
        <w:t> not passive subjects (Bromley et al. 2015). The concept of “community-engaged research” is not a fad but has become a frequent requirement for receipt of private and federal funds.</w:t>
      </w:r>
    </w:p>
    <w:p w14:paraId="3B7A3622" w14:textId="77777777" w:rsidR="00F77740" w:rsidRDefault="00F77740" w:rsidP="00F77740">
      <w:pPr>
        <w:rPr>
          <w:rFonts w:eastAsia="Cambria"/>
          <w:color w:val="000000"/>
          <w:u w:val="single"/>
        </w:rPr>
      </w:pPr>
      <w:r w:rsidRPr="007F6DA4">
        <w:rPr>
          <w:rFonts w:eastAsia="Cambria"/>
          <w:color w:val="000000"/>
        </w:rPr>
        <w:t xml:space="preserve">As more prominently highlighted by the pandemic, the idea that research should benefit society, introduced in the Nuremburg Code (1949) and iterated in the Belmont Report (1981), implies that scientists have an obligation to be good stewards of public resources and conduct research that will bring substantial benefit (Resnik 2016). </w:t>
      </w:r>
      <w:r w:rsidRPr="007F6DA4">
        <w:rPr>
          <w:rFonts w:eastAsia="Cambria"/>
          <w:color w:val="000000"/>
          <w:highlight w:val="cyan"/>
          <w:u w:val="single"/>
        </w:rPr>
        <w:t>Today’s</w:t>
      </w:r>
      <w:r w:rsidRPr="007F6DA4">
        <w:rPr>
          <w:rFonts w:eastAsia="Cambria"/>
          <w:color w:val="000000"/>
          <w:u w:val="single"/>
        </w:rPr>
        <w:t xml:space="preserve"> informed, self-advocating </w:t>
      </w:r>
      <w:r w:rsidRPr="007F6DA4">
        <w:rPr>
          <w:rFonts w:eastAsia="Cambria"/>
          <w:color w:val="000000"/>
          <w:highlight w:val="cyan"/>
          <w:u w:val="single"/>
        </w:rPr>
        <w:t>population</w:t>
      </w:r>
      <w:r w:rsidRPr="007F6DA4">
        <w:rPr>
          <w:rFonts w:eastAsia="Cambria"/>
          <w:color w:val="000000"/>
          <w:u w:val="single"/>
        </w:rPr>
        <w:t xml:space="preserve"> of patients and research participants </w:t>
      </w:r>
      <w:r w:rsidRPr="007F6DA4">
        <w:rPr>
          <w:rFonts w:eastAsia="Cambria"/>
          <w:color w:val="000000"/>
          <w:highlight w:val="cyan"/>
          <w:u w:val="single"/>
        </w:rPr>
        <w:t>will demand</w:t>
      </w:r>
      <w:r w:rsidRPr="007F6DA4">
        <w:rPr>
          <w:rFonts w:eastAsia="Cambria"/>
          <w:color w:val="000000"/>
          <w:u w:val="single"/>
        </w:rPr>
        <w:t xml:space="preserve"> that </w:t>
      </w:r>
      <w:r w:rsidRPr="007F6DA4">
        <w:rPr>
          <w:rFonts w:eastAsia="Cambria"/>
          <w:color w:val="000000"/>
          <w:highlight w:val="cyan"/>
          <w:u w:val="single"/>
        </w:rPr>
        <w:t>collaborative response to a pandemic</w:t>
      </w:r>
      <w:r w:rsidRPr="007F6DA4">
        <w:rPr>
          <w:rFonts w:eastAsia="Cambria"/>
          <w:color w:val="000000"/>
          <w:u w:val="single"/>
        </w:rPr>
        <w:t xml:space="preserve"> </w:t>
      </w:r>
      <w:proofErr w:type="gramStart"/>
      <w:r w:rsidRPr="007F6DA4">
        <w:rPr>
          <w:rFonts w:eastAsia="Cambria"/>
          <w:color w:val="000000"/>
          <w:highlight w:val="cyan"/>
          <w:u w:val="single"/>
        </w:rPr>
        <w:t>leverages</w:t>
      </w:r>
      <w:proofErr w:type="gramEnd"/>
      <w:r w:rsidRPr="007F6DA4">
        <w:rPr>
          <w:rFonts w:eastAsia="Cambria"/>
          <w:color w:val="000000"/>
          <w:highlight w:val="cyan"/>
          <w:u w:val="single"/>
        </w:rPr>
        <w:t xml:space="preserve"> infrastructure already in place and innovative methods that have been proven to efficiently advance science.</w:t>
      </w:r>
      <w:r w:rsidRPr="007F6DA4">
        <w:rPr>
          <w:rFonts w:eastAsia="Cambria"/>
          <w:color w:val="000000"/>
          <w:u w:val="single"/>
        </w:rPr>
        <w:t xml:space="preserve"> </w:t>
      </w:r>
      <w:r w:rsidRPr="007F6DA4">
        <w:rPr>
          <w:rFonts w:eastAsia="Cambria"/>
          <w:color w:val="000000"/>
          <w:highlight w:val="cyan"/>
          <w:u w:val="single"/>
        </w:rPr>
        <w:t>Innovative clinical trial designs</w:t>
      </w:r>
      <w:r w:rsidRPr="007F6DA4">
        <w:rPr>
          <w:rFonts w:eastAsia="Cambria"/>
          <w:color w:val="000000"/>
          <w:u w:val="single"/>
        </w:rPr>
        <w:t xml:space="preserve"> and the infrastructure to support them, buttressed by long-standing ethical parameters, </w:t>
      </w:r>
      <w:r w:rsidRPr="007F6DA4">
        <w:rPr>
          <w:rFonts w:eastAsia="Cambria"/>
          <w:color w:val="000000"/>
          <w:highlight w:val="cyan"/>
          <w:u w:val="single"/>
        </w:rPr>
        <w:t>must be built now</w:t>
      </w:r>
      <w:r w:rsidRPr="007F6DA4">
        <w:rPr>
          <w:rFonts w:eastAsia="Cambria"/>
          <w:color w:val="000000"/>
          <w:u w:val="single"/>
        </w:rPr>
        <w:t xml:space="preserve">, during the COVID-19 pandemic, </w:t>
      </w:r>
      <w:r w:rsidRPr="007F6DA4">
        <w:rPr>
          <w:rFonts w:eastAsia="Cambria"/>
          <w:color w:val="000000"/>
          <w:highlight w:val="cyan"/>
          <w:u w:val="single"/>
        </w:rPr>
        <w:t>for better clinical trials tomorrow.</w:t>
      </w:r>
    </w:p>
    <w:p w14:paraId="5A7B9AAE" w14:textId="77777777" w:rsidR="00F77740" w:rsidRDefault="00F77740" w:rsidP="00F77740">
      <w:pPr>
        <w:rPr>
          <w:rFonts w:eastAsia="Cambria"/>
          <w:color w:val="000000"/>
          <w:u w:val="single"/>
        </w:rPr>
      </w:pPr>
    </w:p>
    <w:p w14:paraId="52E9E75E"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 xml:space="preserve">Innovation is needed to build resilience for pandemic preparedness. </w:t>
      </w:r>
    </w:p>
    <w:p w14:paraId="725DD909" w14:textId="77777777" w:rsidR="00F77740" w:rsidRPr="007F6DA4" w:rsidRDefault="00F77740" w:rsidP="00F77740">
      <w:pPr>
        <w:rPr>
          <w:rFonts w:eastAsia="Cambria"/>
        </w:rPr>
      </w:pPr>
      <w:r w:rsidRPr="007F6DA4">
        <w:rPr>
          <w:rFonts w:eastAsia="Cambria"/>
          <w:b/>
          <w:bCs/>
          <w:sz w:val="26"/>
          <w:szCs w:val="26"/>
        </w:rPr>
        <w:t>Botti-Lodovico &amp; Sabeti 21</w:t>
      </w:r>
      <w:r w:rsidRPr="007F6DA4">
        <w:rPr>
          <w:rFonts w:eastAsia="Cambria"/>
        </w:rPr>
        <w:t>, Yolanda Botti-Lodovico is the Policy Lead of the Sabeti Lab and holds a master’s in public policy from the Harvard Kennedy School. Pardis Sabeti is a Professor at the Center for Systems Biology and Department of Organismic and Evolutionary Biology at Harvard University and the Department of Immunology and Infectious Disease at the Harvard School of Public Health. (Yolanda, Pardis, 12-10-2021, “Breakthrough Technologies for Pandemic Preparedness</w:t>
      </w:r>
      <w:proofErr w:type="gramStart"/>
      <w:r w:rsidRPr="007F6DA4">
        <w:rPr>
          <w:rFonts w:eastAsia="Cambria"/>
        </w:rPr>
        <w:t xml:space="preserve">”,  </w:t>
      </w:r>
      <w:r w:rsidRPr="007F6DA4">
        <w:rPr>
          <w:rFonts w:eastAsia="Cambria"/>
          <w:i/>
          <w:iCs/>
        </w:rPr>
        <w:t>Brookings</w:t>
      </w:r>
      <w:proofErr w:type="gramEnd"/>
      <w:r w:rsidRPr="007F6DA4">
        <w:rPr>
          <w:rFonts w:eastAsia="Cambria"/>
        </w:rPr>
        <w:t>, https://www.brookings.edu/wp-content/uploads/2021/12/Chapter-Two_Breakthrough.pdf)</w:t>
      </w:r>
    </w:p>
    <w:p w14:paraId="155C30F3" w14:textId="77777777" w:rsidR="00F77740" w:rsidRPr="007F6DA4" w:rsidRDefault="00F77740" w:rsidP="00F77740">
      <w:pPr>
        <w:rPr>
          <w:rFonts w:eastAsia="Cambria"/>
          <w:u w:val="single"/>
        </w:rPr>
      </w:pPr>
      <w:r w:rsidRPr="007F6DA4">
        <w:rPr>
          <w:rFonts w:eastAsia="Cambria"/>
        </w:rPr>
        <w:t xml:space="preserve">A vastly improved global approach is within reach. By 2030, </w:t>
      </w:r>
      <w:r w:rsidRPr="007F6DA4">
        <w:rPr>
          <w:rFonts w:eastAsia="Cambria"/>
          <w:u w:val="single"/>
        </w:rPr>
        <w:t>every country should enjoy the fundamental building blocks of pandemic preparedness, including</w:t>
      </w:r>
      <w:r w:rsidRPr="007F6DA4">
        <w:rPr>
          <w:rFonts w:eastAsia="Cambria"/>
        </w:rPr>
        <w:t xml:space="preserve"> the capacity to sequence emergent threats, </w:t>
      </w:r>
      <w:r w:rsidRPr="007F6DA4">
        <w:rPr>
          <w:rFonts w:eastAsia="Cambria"/>
          <w:u w:val="single"/>
        </w:rPr>
        <w:t>the expertise and resources to rapidly build diagnostics, treatments, and vaccines</w:t>
      </w:r>
      <w:r w:rsidRPr="007F6DA4">
        <w:rPr>
          <w:rFonts w:eastAsia="Cambria"/>
        </w:rPr>
        <w:t xml:space="preserve">, and the infrastructure to both surveil viral spread locally and share data in real time. Because viruses are so fast-moving, penetrating, and volatile, no country can be left behind if we are to successfully preempt another global pandemic. Pandemic preparedness and response require the full participation of every nation and must be undertaken with the precision and speed of military alliances such as NATO, the diplomatic tact of the World Health Organization (WHO), and the inclusive nature of the United Nations General Assembly.3 To achieve this vision, governance and coordination are key. Among the many recommendations outlined by the IPPPR and G-20 High Level Independent Panel, there emerges a common theme: strengthening global leadership and coordination at every level for pandemic preparedness—from building and improving surveillance systems to developing “pre-negotiated” platforms for production and distribution of tests and medical countermeasures—with financing as a key facilitator.4 Even before the next outbreak or pandemic strikes, immediate action to advance the recommendations of both panels are critical for a number of reasons. Most evidently, infectious disease has generated more personal and economic devastation than any war in modern history. Every year, the impacts of annual infections eclipse those of all major wars, but traditional defense budgets, including that of the United States, contribute very little to combating the bioterror threat posed by infectious pathogens. The cost of crisis response, once a major outbreak hits, far exceeds that of building resilient health systems for pandemic preparedness. In 2016, the Commission on a Global Health Risk Framework for the Future explained why an additional US$4.5 billion dedicated to pandemic preparedness each year would considerably improve global resilience against infectious disease.5 By comparison, the 2014–16 Ebola outbreak in West Africa cost an estimated US$53 billion in economic losses and 11,300 deaths.6 One year into the COVID-19 pandemic, estimated economic losses thus far have reached several trillions of dollars and deaths have surpassed 4 million, with extensive morbidity beyond.7,8 Furthermore, </w:t>
      </w:r>
      <w:r w:rsidRPr="007F6DA4">
        <w:rPr>
          <w:rFonts w:eastAsia="Cambria"/>
          <w:u w:val="single"/>
        </w:rPr>
        <w:t>the tools needed to stop a viral outbreak are broadly applicable to any virus and routine care. Pandemic preparedness is not separate from, but rather core to, a healthcare system capable of fighting malaria, TB, neglected tropical diseases (NTDs), and the common cold.</w:t>
      </w:r>
      <w:r w:rsidRPr="007F6DA4">
        <w:rPr>
          <w:rFonts w:eastAsia="Cambria"/>
        </w:rPr>
        <w:t xml:space="preserve"> Anywhere in the world, the tools needed to stop our families, neighbors, and coworkers from falling ill are the same tools needed to stop an outbreak. </w:t>
      </w:r>
      <w:r w:rsidRPr="007F6DA4">
        <w:rPr>
          <w:rFonts w:eastAsia="Cambria"/>
          <w:u w:val="single"/>
        </w:rPr>
        <w:t>Both pandemic preparedness and general healthcare work hand in hand to improve health and wellness worldwide.</w:t>
      </w:r>
      <w:r w:rsidRPr="007F6DA4">
        <w:rPr>
          <w:rFonts w:eastAsia="Cambria"/>
        </w:rPr>
        <w:t xml:space="preserve"> Finally, our universal vulnerability to infectious pathogens, made evident by COVID-19, means that everyone has an important role to play in outbreak prevention. Because of the exponential spread of viruses, one person can launch a pandemic, but one person can also stop it from spreading. </w:t>
      </w:r>
      <w:r w:rsidRPr="007F6DA4">
        <w:rPr>
          <w:rFonts w:eastAsia="Cambria"/>
          <w:u w:val="single"/>
        </w:rPr>
        <w:t>To avoid future devastation</w:t>
      </w:r>
      <w:r w:rsidRPr="007F6DA4">
        <w:rPr>
          <w:rFonts w:eastAsia="Cambria"/>
        </w:rPr>
        <w:t xml:space="preserve">, the global community must unite now in empowering every actor in the system to fully engage in their own health. This </w:t>
      </w:r>
      <w:r w:rsidRPr="007F6DA4">
        <w:rPr>
          <w:rFonts w:eastAsia="Cambria"/>
          <w:u w:val="single"/>
        </w:rPr>
        <w:t>means</w:t>
      </w:r>
      <w:r w:rsidRPr="007F6DA4">
        <w:rPr>
          <w:rFonts w:eastAsia="Cambria"/>
        </w:rPr>
        <w:t xml:space="preserve"> eliminating global disparities in access to detection tools, countermeasures, and information technologies, connecting local health systems and providers with national, regional, and global health systems, and </w:t>
      </w:r>
      <w:r w:rsidRPr="007F6DA4">
        <w:rPr>
          <w:rFonts w:eastAsia="Cambria"/>
          <w:u w:val="single"/>
        </w:rPr>
        <w:t>building newfound community trust in science and medicine.</w:t>
      </w:r>
    </w:p>
    <w:p w14:paraId="0CCE855D" w14:textId="77777777" w:rsidR="00F77740" w:rsidRPr="007F6DA4" w:rsidRDefault="00F77740" w:rsidP="00F77740"/>
    <w:p w14:paraId="69DF0544" w14:textId="77777777" w:rsidR="00F77740" w:rsidRDefault="00F77740" w:rsidP="00F77740">
      <w:pPr>
        <w:pStyle w:val="Heading3"/>
      </w:pPr>
      <w:r>
        <w:t xml:space="preserve">I/L Innovation K2 Readiness – Plant Proteins </w:t>
      </w:r>
    </w:p>
    <w:p w14:paraId="2BDA02A8" w14:textId="77777777" w:rsidR="00F77740" w:rsidRDefault="00F77740" w:rsidP="00F77740">
      <w:pPr>
        <w:pStyle w:val="Heading4"/>
      </w:pPr>
      <w:r>
        <w:t>Plant proteins can be used to treat new zoonotic diseases which can limit bioterror</w:t>
      </w:r>
    </w:p>
    <w:p w14:paraId="65A4B1A8" w14:textId="77777777" w:rsidR="00F77740" w:rsidRPr="00897C10" w:rsidRDefault="00F77740" w:rsidP="00F77740">
      <w:r w:rsidRPr="00897C10">
        <w:rPr>
          <w:b/>
          <w:bCs/>
          <w:sz w:val="26"/>
          <w:szCs w:val="26"/>
        </w:rPr>
        <w:t>Sainsbury </w:t>
      </w:r>
      <w:r>
        <w:rPr>
          <w:b/>
          <w:bCs/>
          <w:sz w:val="26"/>
          <w:szCs w:val="26"/>
        </w:rPr>
        <w:t>19</w:t>
      </w:r>
      <w:r w:rsidRPr="00897C10">
        <w:t xml:space="preserve"> Centre for Cell Factories and Biopolymers, Griffith Institute for Drug Discovery, Griffith University, Nathan, QLD 4111, Australia</w:t>
      </w:r>
      <w:r>
        <w:t xml:space="preserve"> </w:t>
      </w:r>
      <w:r w:rsidRPr="00897C10">
        <w:t xml:space="preserve">Synthetic Biology Future Science Platform, Commonwealth Scientific and Industrial Research </w:t>
      </w:r>
      <w:proofErr w:type="spellStart"/>
      <w:r w:rsidRPr="00897C10">
        <w:t>Organisation</w:t>
      </w:r>
      <w:proofErr w:type="spellEnd"/>
      <w:r w:rsidRPr="00897C10">
        <w:t xml:space="preserve"> (CSIRO)</w:t>
      </w:r>
      <w:r>
        <w:t xml:space="preserve"> (Frank </w:t>
      </w:r>
      <w:proofErr w:type="spellStart"/>
      <w:r>
        <w:t>Saisnbury</w:t>
      </w:r>
      <w:proofErr w:type="spellEnd"/>
      <w:r>
        <w:t>, 2019, revised 2020, “</w:t>
      </w:r>
      <w:r w:rsidRPr="00897C10">
        <w:t>Innovation in plant-based transient protein expression for infectious disease prevention and preparedness</w:t>
      </w:r>
      <w:r>
        <w:t xml:space="preserve">,” </w:t>
      </w:r>
      <w:hyperlink r:id="rId56" w:tooltip="Go to Current Opinion in Biotechnology on ScienceDirect" w:history="1">
        <w:r w:rsidRPr="00897C10">
          <w:rPr>
            <w:rStyle w:val="Hyperlink"/>
            <w:i/>
            <w:iCs/>
          </w:rPr>
          <w:t>Current Opinion in Biotechnology</w:t>
        </w:r>
      </w:hyperlink>
      <w:r w:rsidRPr="00897C10">
        <w:t xml:space="preserve">, </w:t>
      </w:r>
      <w:hyperlink r:id="rId57" w:history="1">
        <w:r w:rsidRPr="00CE5D7A">
          <w:rPr>
            <w:rStyle w:val="Hyperlink"/>
          </w:rPr>
          <w:t>https://www.sciencedirect.com/science/article/pii/S0958166919301120</w:t>
        </w:r>
      </w:hyperlink>
      <w:r>
        <w:t xml:space="preserve"> </w:t>
      </w:r>
      <w:r w:rsidRPr="00897C10">
        <w:t>casa_token=zCa1knOlitkAAAAA:pc6eIj3Bze6-gUdtnwHEdSQPabJ_PO1uWg9fLv6cHW7GHh6ibdJhU27tpXddDsinEh_avfji</w:t>
      </w:r>
      <w:r>
        <w:t>)</w:t>
      </w:r>
    </w:p>
    <w:p w14:paraId="7A4076EF" w14:textId="77777777" w:rsidR="00F77740" w:rsidRPr="00897C10" w:rsidRDefault="00F77740" w:rsidP="00F77740">
      <w:proofErr w:type="spellStart"/>
      <w:r w:rsidRPr="00897C10">
        <w:rPr>
          <w:u w:val="single"/>
        </w:rPr>
        <w:t>Globalisation</w:t>
      </w:r>
      <w:proofErr w:type="spellEnd"/>
      <w:r w:rsidRPr="00897C10">
        <w:rPr>
          <w:u w:val="single"/>
        </w:rPr>
        <w:t xml:space="preserve"> and climate change have resulted in changing patterns of the emergence and global spread of infectious diseases. The </w:t>
      </w:r>
      <w:r w:rsidRPr="00897C10">
        <w:rPr>
          <w:b/>
          <w:bCs/>
          <w:u w:val="single"/>
        </w:rPr>
        <w:t>majority of emerging infectious diseases</w:t>
      </w:r>
      <w:r w:rsidRPr="00897C10">
        <w:t xml:space="preserve"> </w:t>
      </w:r>
      <w:r w:rsidRPr="00897C10">
        <w:rPr>
          <w:b/>
          <w:bCs/>
          <w:u w:val="single"/>
        </w:rPr>
        <w:t>are </w:t>
      </w:r>
      <w:hyperlink r:id="rId58" w:tooltip="Learn more about zoonotic from ScienceDirect's AI-generated Topic Pages" w:history="1">
        <w:r w:rsidRPr="00897C10">
          <w:rPr>
            <w:rStyle w:val="Hyperlink"/>
            <w:b/>
            <w:bCs/>
            <w:u w:val="single"/>
          </w:rPr>
          <w:t>zoonotic</w:t>
        </w:r>
      </w:hyperlink>
      <w:r w:rsidRPr="00897C10">
        <w:rPr>
          <w:u w:val="single"/>
        </w:rPr>
        <w:t> or vector-borne with over 85 such diseases discovered since 1980</w:t>
      </w:r>
      <w:r w:rsidRPr="00897C10">
        <w:t xml:space="preserve"> [</w:t>
      </w:r>
      <w:bookmarkStart w:id="12" w:name="bbib0005"/>
      <w:r w:rsidRPr="00897C10">
        <w:fldChar w:fldCharType="begin"/>
      </w:r>
      <w:r w:rsidRPr="00897C10">
        <w:instrText>HYPERLINK "https://www.sciencedirect.com/science/article/pii/S0958166919301120?casa_token=zCa1knOlitkAAAAA:pc6eIj3Bze6-gUdtnwHEdSQPabJ_PO1uWg9fLv6cHW7GHh6ibdJhU27tpXddDsinEh_avfji" \l "bib0005"</w:instrText>
      </w:r>
      <w:r w:rsidRPr="00897C10">
        <w:fldChar w:fldCharType="separate"/>
      </w:r>
      <w:r w:rsidRPr="00897C10">
        <w:rPr>
          <w:rStyle w:val="Hyperlink"/>
        </w:rPr>
        <w:t>1</w:t>
      </w:r>
      <w:r w:rsidRPr="00897C10">
        <w:fldChar w:fldCharType="end"/>
      </w:r>
      <w:bookmarkEnd w:id="12"/>
      <w:r w:rsidRPr="00897C10">
        <w:t>]. Notable cases, including highly pathogenic avian influenza (H5N1) and </w:t>
      </w:r>
      <w:hyperlink r:id="rId59" w:tooltip="Learn more about severe acute respiratory syndrome from ScienceDirect's AI-generated Topic Pages" w:history="1">
        <w:r w:rsidRPr="00897C10">
          <w:rPr>
            <w:rStyle w:val="Hyperlink"/>
          </w:rPr>
          <w:t>severe acute respiratory syndrome</w:t>
        </w:r>
      </w:hyperlink>
      <w:r w:rsidRPr="00897C10">
        <w:t xml:space="preserve"> (SARS) among others, have highlighted the difficulty in predicting zoonotic disease outbreaks. </w:t>
      </w:r>
      <w:r w:rsidRPr="00897C10">
        <w:rPr>
          <w:u w:val="single"/>
        </w:rPr>
        <w:t>Vaccination is a crucial tool in combatting </w:t>
      </w:r>
      <w:hyperlink r:id="rId60" w:tooltip="Learn more about zoonosis from ScienceDirect's AI-generated Topic Pages" w:history="1">
        <w:r w:rsidRPr="00897C10">
          <w:rPr>
            <w:rStyle w:val="Hyperlink"/>
            <w:u w:val="single"/>
          </w:rPr>
          <w:t>zoonosis</w:t>
        </w:r>
      </w:hyperlink>
      <w:r w:rsidRPr="00897C10">
        <w:rPr>
          <w:u w:val="single"/>
        </w:rPr>
        <w:t> and the spread of circulating pathogens</w:t>
      </w:r>
      <w:r w:rsidRPr="00897C10">
        <w:t>, and is central to the One Health paradigm that acknowledges the interaction between human and animal health, as well as the influence of the environmental and social context [</w:t>
      </w:r>
      <w:bookmarkStart w:id="13" w:name="bbib0010"/>
      <w:r w:rsidRPr="00897C10">
        <w:fldChar w:fldCharType="begin"/>
      </w:r>
      <w:r w:rsidRPr="00897C10">
        <w:instrText>HYPERLINK "https://www.sciencedirect.com/science/article/pii/S0958166919301120?casa_token=zCa1knOlitkAAAAA:pc6eIj3Bze6-gUdtnwHEdSQPabJ_PO1uWg9fLv6cHW7GHh6ibdJhU27tpXddDsinEh_avfji" \l "bib0010"</w:instrText>
      </w:r>
      <w:r w:rsidRPr="00897C10">
        <w:fldChar w:fldCharType="separate"/>
      </w:r>
      <w:r w:rsidRPr="00897C10">
        <w:rPr>
          <w:rStyle w:val="Hyperlink"/>
        </w:rPr>
        <w:t>2</w:t>
      </w:r>
      <w:r w:rsidRPr="00897C10">
        <w:fldChar w:fldCharType="end"/>
      </w:r>
      <w:bookmarkEnd w:id="13"/>
      <w:r w:rsidRPr="00897C10">
        <w:rPr>
          <w:b/>
          <w:bCs/>
        </w:rPr>
        <w:t xml:space="preserve">]. </w:t>
      </w:r>
      <w:r w:rsidRPr="00897C10">
        <w:rPr>
          <w:b/>
          <w:bCs/>
          <w:u w:val="single"/>
        </w:rPr>
        <w:t>Addressing</w:t>
      </w:r>
      <w:r w:rsidRPr="00897C10">
        <w:rPr>
          <w:u w:val="single"/>
        </w:rPr>
        <w:t xml:space="preserve"> infectious disease </w:t>
      </w:r>
      <w:r w:rsidRPr="00897C10">
        <w:rPr>
          <w:b/>
          <w:bCs/>
          <w:u w:val="single"/>
        </w:rPr>
        <w:t>within this framework requires, above all, responsive protein production</w:t>
      </w:r>
      <w:r w:rsidRPr="00897C10">
        <w:rPr>
          <w:u w:val="single"/>
        </w:rPr>
        <w:t>.</w:t>
      </w:r>
      <w:r w:rsidRPr="00897C10">
        <w:t xml:space="preserve"> </w:t>
      </w:r>
      <w:r w:rsidRPr="00897C10">
        <w:rPr>
          <w:u w:val="single"/>
        </w:rPr>
        <w:t xml:space="preserve">The </w:t>
      </w:r>
      <w:r w:rsidRPr="00897C10">
        <w:rPr>
          <w:b/>
          <w:bCs/>
          <w:u w:val="single"/>
        </w:rPr>
        <w:t>maturation</w:t>
      </w:r>
      <w:r w:rsidRPr="00897C10">
        <w:rPr>
          <w:u w:val="single"/>
        </w:rPr>
        <w:t xml:space="preserve"> of plant-based </w:t>
      </w:r>
      <w:hyperlink r:id="rId61" w:tooltip="Learn more about transient expression from ScienceDirect's AI-generated Topic Pages" w:history="1">
        <w:r w:rsidRPr="00897C10">
          <w:rPr>
            <w:rStyle w:val="Hyperlink"/>
            <w:b/>
            <w:bCs/>
            <w:u w:val="single"/>
          </w:rPr>
          <w:t>transient expression</w:t>
        </w:r>
      </w:hyperlink>
      <w:r w:rsidRPr="00897C10">
        <w:rPr>
          <w:b/>
          <w:bCs/>
          <w:u w:val="single"/>
        </w:rPr>
        <w:t> has demonstrated that this tech</w:t>
      </w:r>
      <w:r w:rsidRPr="00897C10">
        <w:rPr>
          <w:u w:val="single"/>
        </w:rPr>
        <w:t xml:space="preserve">nology is </w:t>
      </w:r>
      <w:r w:rsidRPr="00897C10">
        <w:rPr>
          <w:b/>
          <w:bCs/>
          <w:u w:val="single"/>
        </w:rPr>
        <w:t>able to meet this requirement</w:t>
      </w:r>
      <w:r w:rsidRPr="00897C10">
        <w:rPr>
          <w:u w:val="single"/>
        </w:rPr>
        <w:t xml:space="preserve"> for both human and animal health</w:t>
      </w:r>
      <w:r w:rsidRPr="00897C10">
        <w:t xml:space="preserve"> [</w:t>
      </w:r>
      <w:bookmarkStart w:id="14" w:name="bbib0015"/>
      <w:r w:rsidRPr="00897C10">
        <w:fldChar w:fldCharType="begin"/>
      </w:r>
      <w:r w:rsidRPr="00897C10">
        <w:instrText>HYPERLINK "https://www.sciencedirect.com/science/article/pii/S0958166919301120?casa_token=zCa1knOlitkAAAAA:pc6eIj3Bze6-gUdtnwHEdSQPabJ_PO1uWg9fLv6cHW7GHh6ibdJhU27tpXddDsinEh_avfji" \l "bib0015"</w:instrText>
      </w:r>
      <w:r w:rsidRPr="00897C10">
        <w:fldChar w:fldCharType="separate"/>
      </w:r>
      <w:r w:rsidRPr="00897C10">
        <w:rPr>
          <w:rStyle w:val="Hyperlink"/>
        </w:rPr>
        <w:t>3</w:t>
      </w:r>
      <w:r w:rsidRPr="00897C10">
        <w:fldChar w:fldCharType="end"/>
      </w:r>
      <w:r w:rsidRPr="00897C10">
        <w:t>,</w:t>
      </w:r>
      <w:bookmarkStart w:id="15" w:name="bbib0020"/>
      <w:r w:rsidRPr="00897C10">
        <w:fldChar w:fldCharType="begin"/>
      </w:r>
      <w:r w:rsidRPr="00897C10">
        <w:instrText>HYPERLINK "https://www.sciencedirect.com/science/article/pii/S0958166919301120?casa_token=zCa1knOlitkAAAAA:pc6eIj3Bze6-gUdtnwHEdSQPabJ_PO1uWg9fLv6cHW7GHh6ibdJhU27tpXddDsinEh_avfji" \l "bib0020"</w:instrText>
      </w:r>
      <w:r w:rsidRPr="00897C10">
        <w:fldChar w:fldCharType="separate"/>
      </w:r>
      <w:r w:rsidRPr="00897C10">
        <w:rPr>
          <w:rStyle w:val="Hyperlink"/>
        </w:rPr>
        <w:t>4</w:t>
      </w:r>
      <w:r w:rsidRPr="00897C10">
        <w:fldChar w:fldCharType="end"/>
      </w:r>
      <w:bookmarkEnd w:id="15"/>
      <w:r w:rsidRPr="00897C10">
        <w:t>].</w:t>
      </w:r>
    </w:p>
    <w:p w14:paraId="161FA729" w14:textId="77777777" w:rsidR="00F77740" w:rsidRPr="00897C10" w:rsidRDefault="00F77740" w:rsidP="00F77740">
      <w:r w:rsidRPr="00897C10">
        <w:t>Around the turn of the century</w:t>
      </w:r>
      <w:r w:rsidRPr="00897C10">
        <w:rPr>
          <w:u w:val="single"/>
        </w:rPr>
        <w:t xml:space="preserve">, </w:t>
      </w:r>
      <w:r w:rsidRPr="00897C10">
        <w:rPr>
          <w:b/>
          <w:bCs/>
          <w:u w:val="single"/>
        </w:rPr>
        <w:t>transient transformation of plant tissues emerged as an alternative mode of </w:t>
      </w:r>
      <w:hyperlink r:id="rId62" w:tooltip="Learn more about transgenesis from ScienceDirect's AI-generated Topic Pages" w:history="1">
        <w:r w:rsidRPr="00897C10">
          <w:rPr>
            <w:rStyle w:val="Hyperlink"/>
            <w:b/>
            <w:bCs/>
            <w:u w:val="single"/>
          </w:rPr>
          <w:t>transgenesis</w:t>
        </w:r>
      </w:hyperlink>
      <w:r w:rsidRPr="00897C10">
        <w:t> [</w:t>
      </w:r>
      <w:bookmarkStart w:id="16" w:name="bbib0025"/>
      <w:r w:rsidRPr="00897C10">
        <w:fldChar w:fldCharType="begin"/>
      </w:r>
      <w:r w:rsidRPr="00897C10">
        <w:instrText>HYPERLINK "https://www.sciencedirect.com/science/article/pii/S0958166919301120?casa_token=zCa1knOlitkAAAAA:pc6eIj3Bze6-gUdtnwHEdSQPabJ_PO1uWg9fLv6cHW7GHh6ibdJhU27tpXddDsinEh_avfji" \l "bib0025"</w:instrText>
      </w:r>
      <w:r w:rsidRPr="00897C10">
        <w:fldChar w:fldCharType="separate"/>
      </w:r>
      <w:r w:rsidRPr="00897C10">
        <w:rPr>
          <w:rStyle w:val="Hyperlink"/>
        </w:rPr>
        <w:t>5</w:t>
      </w:r>
      <w:r w:rsidRPr="00897C10">
        <w:fldChar w:fldCharType="end"/>
      </w:r>
      <w:bookmarkEnd w:id="16"/>
      <w:r w:rsidRPr="00897C10">
        <w:t xml:space="preserve">] </w:t>
      </w:r>
      <w:r w:rsidRPr="00897C10">
        <w:rPr>
          <w:u w:val="single"/>
        </w:rPr>
        <w:t>that has created new opportunities for </w:t>
      </w:r>
      <w:hyperlink r:id="rId63" w:tooltip="Learn more about plant biotechnology from ScienceDirect's AI-generated Topic Pages" w:history="1">
        <w:r w:rsidRPr="00897C10">
          <w:rPr>
            <w:rStyle w:val="Hyperlink"/>
            <w:u w:val="single"/>
          </w:rPr>
          <w:t>plant biotechnology</w:t>
        </w:r>
      </w:hyperlink>
      <w:r w:rsidRPr="00897C10">
        <w:rPr>
          <w:u w:val="single"/>
        </w:rPr>
        <w:t> in biologics production</w:t>
      </w:r>
      <w:r w:rsidRPr="00897C10">
        <w:t xml:space="preserve"> [</w:t>
      </w:r>
      <w:hyperlink r:id="rId64" w:anchor="bib0015" w:history="1">
        <w:r w:rsidRPr="00897C10">
          <w:rPr>
            <w:rStyle w:val="Hyperlink"/>
          </w:rPr>
          <w:t>3</w:t>
        </w:r>
      </w:hyperlink>
      <w:bookmarkEnd w:id="14"/>
      <w:r w:rsidRPr="00897C10">
        <w:t>], </w:t>
      </w:r>
      <w:hyperlink r:id="rId65" w:tooltip="Learn more about metabolic engineering from ScienceDirect's AI-generated Topic Pages" w:history="1">
        <w:r w:rsidRPr="00897C10">
          <w:rPr>
            <w:rStyle w:val="Hyperlink"/>
          </w:rPr>
          <w:t>metabolic engineering</w:t>
        </w:r>
      </w:hyperlink>
      <w:r w:rsidRPr="00897C10">
        <w:t> [</w:t>
      </w:r>
      <w:bookmarkStart w:id="17" w:name="bbib0030"/>
      <w:r w:rsidRPr="00897C10">
        <w:fldChar w:fldCharType="begin"/>
      </w:r>
      <w:r w:rsidRPr="00897C10">
        <w:instrText>HYPERLINK "https://www.sciencedirect.com/science/article/pii/S0958166919301120?casa_token=zCa1knOlitkAAAAA:pc6eIj3Bze6-gUdtnwHEdSQPabJ_PO1uWg9fLv6cHW7GHh6ibdJhU27tpXddDsinEh_avfji" \l "bib0030"</w:instrText>
      </w:r>
      <w:r w:rsidRPr="00897C10">
        <w:fldChar w:fldCharType="separate"/>
      </w:r>
      <w:r w:rsidRPr="00897C10">
        <w:rPr>
          <w:rStyle w:val="Hyperlink"/>
        </w:rPr>
        <w:t>6</w:t>
      </w:r>
      <w:r w:rsidRPr="00897C10">
        <w:fldChar w:fldCharType="end"/>
      </w:r>
      <w:bookmarkEnd w:id="17"/>
      <w:r w:rsidRPr="00897C10">
        <w:t>] and synthetic biology [</w:t>
      </w:r>
      <w:bookmarkStart w:id="18" w:name="bbib0035"/>
      <w:r w:rsidRPr="00897C10">
        <w:fldChar w:fldCharType="begin"/>
      </w:r>
      <w:r w:rsidRPr="00897C10">
        <w:instrText>HYPERLINK "https://www.sciencedirect.com/science/article/pii/S0958166919301120?casa_token=zCa1knOlitkAAAAA:pc6eIj3Bze6-gUdtnwHEdSQPabJ_PO1uWg9fLv6cHW7GHh6ibdJhU27tpXddDsinEh_avfji" \l "bib0035"</w:instrText>
      </w:r>
      <w:r w:rsidRPr="00897C10">
        <w:fldChar w:fldCharType="separate"/>
      </w:r>
      <w:r w:rsidRPr="00897C10">
        <w:rPr>
          <w:rStyle w:val="Hyperlink"/>
        </w:rPr>
        <w:t>7</w:t>
      </w:r>
      <w:r w:rsidRPr="00897C10">
        <w:fldChar w:fldCharType="end"/>
      </w:r>
      <w:bookmarkEnd w:id="18"/>
      <w:r w:rsidRPr="00897C10">
        <w:t>]. Introducing disarmed </w:t>
      </w:r>
      <w:hyperlink r:id="rId66" w:tooltip="Learn more about Agrobacteria tumefaciens from ScienceDirect's AI-generated Topic Pages" w:history="1">
        <w:r w:rsidRPr="00897C10">
          <w:rPr>
            <w:rStyle w:val="Hyperlink"/>
          </w:rPr>
          <w:t>Agrobacteria tumefaciens</w:t>
        </w:r>
      </w:hyperlink>
      <w:r w:rsidRPr="00897C10">
        <w:t> strains carrying binary vectors into the leaves of whole plants, known as </w:t>
      </w:r>
      <w:hyperlink r:id="rId67" w:tooltip="Learn more about agroinfiltration from ScienceDirect's AI-generated Topic Pages" w:history="1">
        <w:r w:rsidRPr="00897C10">
          <w:rPr>
            <w:rStyle w:val="Hyperlink"/>
          </w:rPr>
          <w:t>agroinfiltration</w:t>
        </w:r>
      </w:hyperlink>
      <w:r w:rsidRPr="00897C10">
        <w:t>, results in T-DNA delivery to all cells in the area infiltrated with bacterial suspension</w:t>
      </w:r>
      <w:r w:rsidRPr="00897C10">
        <w:rPr>
          <w:u w:val="single"/>
        </w:rPr>
        <w:t xml:space="preserve">. This approach has </w:t>
      </w:r>
      <w:r w:rsidRPr="00897C10">
        <w:rPr>
          <w:b/>
          <w:bCs/>
          <w:u w:val="single"/>
        </w:rPr>
        <w:t>three</w:t>
      </w:r>
      <w:r w:rsidRPr="00897C10">
        <w:rPr>
          <w:u w:val="single"/>
        </w:rPr>
        <w:t xml:space="preserve"> considerable </w:t>
      </w:r>
      <w:r w:rsidRPr="00897C10">
        <w:rPr>
          <w:b/>
          <w:bCs/>
          <w:u w:val="single"/>
        </w:rPr>
        <w:t>benefits</w:t>
      </w:r>
      <w:r w:rsidRPr="00897C10">
        <w:rPr>
          <w:u w:val="single"/>
        </w:rPr>
        <w:t xml:space="preserve"> for </w:t>
      </w:r>
      <w:hyperlink r:id="rId68" w:tooltip="Learn more about recombinant protein from ScienceDirect's AI-generated Topic Pages" w:history="1">
        <w:r w:rsidRPr="00897C10">
          <w:rPr>
            <w:rStyle w:val="Hyperlink"/>
            <w:u w:val="single"/>
          </w:rPr>
          <w:t>recombinant protein</w:t>
        </w:r>
      </w:hyperlink>
      <w:r w:rsidRPr="00897C10">
        <w:rPr>
          <w:u w:val="single"/>
        </w:rPr>
        <w:t> production in infectious disease prevention and preparedness</w:t>
      </w:r>
      <w:r w:rsidRPr="00897C10">
        <w:t>: (</w:t>
      </w:r>
      <w:proofErr w:type="spellStart"/>
      <w:r w:rsidRPr="00897C10">
        <w:t>i</w:t>
      </w:r>
      <w:proofErr w:type="spellEnd"/>
      <w:r w:rsidRPr="00897C10">
        <w:t xml:space="preserve">) it </w:t>
      </w:r>
      <w:r w:rsidRPr="00897C10">
        <w:rPr>
          <w:b/>
          <w:bCs/>
          <w:u w:val="single"/>
        </w:rPr>
        <w:t>enables easily scalable</w:t>
      </w:r>
      <w:r w:rsidRPr="00897C10">
        <w:rPr>
          <w:u w:val="single"/>
        </w:rPr>
        <w:t xml:space="preserve"> and rapid upstream </w:t>
      </w:r>
      <w:r w:rsidRPr="00897C10">
        <w:rPr>
          <w:b/>
          <w:bCs/>
          <w:u w:val="single"/>
        </w:rPr>
        <w:t>processes</w:t>
      </w:r>
      <w:r w:rsidRPr="00897C10">
        <w:rPr>
          <w:u w:val="single"/>
        </w:rPr>
        <w:t xml:space="preserve">, (ii) it </w:t>
      </w:r>
      <w:r w:rsidRPr="00897C10">
        <w:rPr>
          <w:b/>
          <w:bCs/>
          <w:u w:val="single"/>
        </w:rPr>
        <w:t>allows straightforward multiplexing of gene constructs</w:t>
      </w:r>
      <w:r w:rsidRPr="00897C10">
        <w:rPr>
          <w:u w:val="single"/>
        </w:rPr>
        <w:t xml:space="preserve"> (gene stacking), and (iii) it </w:t>
      </w:r>
      <w:r w:rsidRPr="00897C10">
        <w:rPr>
          <w:b/>
          <w:bCs/>
          <w:u w:val="single"/>
        </w:rPr>
        <w:t>decouples host cell engineering</w:t>
      </w:r>
      <w:r w:rsidRPr="00897C10">
        <w:rPr>
          <w:u w:val="single"/>
        </w:rPr>
        <w:t xml:space="preserve"> from plant viability </w:t>
      </w:r>
      <w:r w:rsidRPr="00897C10">
        <w:rPr>
          <w:b/>
          <w:bCs/>
          <w:u w:val="single"/>
        </w:rPr>
        <w:t>and biomass accumulation</w:t>
      </w:r>
      <w:r w:rsidRPr="00897C10">
        <w:t xml:space="preserve"> (</w:t>
      </w:r>
      <w:bookmarkStart w:id="19" w:name="bfig0005"/>
      <w:r w:rsidRPr="00897C10">
        <w:fldChar w:fldCharType="begin"/>
      </w:r>
      <w:r w:rsidRPr="00897C10">
        <w:instrText>HYPERLINK "https://www.sciencedirect.com/science/article/pii/S0958166919301120?casa_token=zCa1knOlitkAAAAA:pc6eIj3Bze6-gUdtnwHEdSQPabJ_PO1uWg9fLv6cHW7GHh6ibdJhU27tpXddDsinEh_avfji" \l "fig0005"</w:instrText>
      </w:r>
      <w:r w:rsidRPr="00897C10">
        <w:fldChar w:fldCharType="separate"/>
      </w:r>
      <w:r w:rsidRPr="00897C10">
        <w:rPr>
          <w:rStyle w:val="Hyperlink"/>
        </w:rPr>
        <w:t>Figure 1</w:t>
      </w:r>
      <w:r w:rsidRPr="00897C10">
        <w:fldChar w:fldCharType="end"/>
      </w:r>
      <w:bookmarkEnd w:id="19"/>
      <w:r w:rsidRPr="00897C10">
        <w:t xml:space="preserve">). </w:t>
      </w:r>
      <w:r w:rsidRPr="00897C10">
        <w:rPr>
          <w:u w:val="single"/>
        </w:rPr>
        <w:t xml:space="preserve">The implications of these advantages </w:t>
      </w:r>
      <w:proofErr w:type="gramStart"/>
      <w:r w:rsidRPr="00897C10">
        <w:rPr>
          <w:u w:val="single"/>
        </w:rPr>
        <w:t>with regard to</w:t>
      </w:r>
      <w:proofErr w:type="gramEnd"/>
      <w:r w:rsidRPr="00897C10">
        <w:rPr>
          <w:u w:val="single"/>
        </w:rPr>
        <w:t xml:space="preserve"> responsive vaccine production, and recent technological advances complementing these features</w:t>
      </w:r>
      <w:r w:rsidRPr="00897C10">
        <w:t>, are the subject of this review.</w:t>
      </w:r>
    </w:p>
    <w:p w14:paraId="575C9EF1" w14:textId="77777777" w:rsidR="00F77740" w:rsidRDefault="00F77740" w:rsidP="00F77740">
      <w:pPr>
        <w:pStyle w:val="Heading3"/>
      </w:pPr>
      <w:r>
        <w:t xml:space="preserve">I/L Innovation K2 Readiness – List </w:t>
      </w:r>
    </w:p>
    <w:p w14:paraId="174A7598"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 xml:space="preserve">Innovation and IP incentives are key to preparedness for future pandemics, voluntary partnerships, and high-volume supply. </w:t>
      </w:r>
    </w:p>
    <w:p w14:paraId="1E8E0D3B" w14:textId="77777777" w:rsidR="00F77740" w:rsidRPr="007F6DA4" w:rsidRDefault="00F77740" w:rsidP="00F77740">
      <w:pPr>
        <w:rPr>
          <w:rFonts w:eastAsia="Cambria"/>
          <w:color w:val="000000"/>
        </w:rPr>
      </w:pPr>
      <w:proofErr w:type="spellStart"/>
      <w:r w:rsidRPr="007F6DA4">
        <w:rPr>
          <w:rFonts w:eastAsia="Cambria"/>
          <w:b/>
          <w:bCs/>
          <w:sz w:val="26"/>
          <w:szCs w:val="26"/>
        </w:rPr>
        <w:t>Cueni</w:t>
      </w:r>
      <w:proofErr w:type="spellEnd"/>
      <w:r w:rsidRPr="007F6DA4">
        <w:rPr>
          <w:rFonts w:eastAsia="Cambria"/>
          <w:b/>
          <w:bCs/>
          <w:sz w:val="26"/>
          <w:szCs w:val="26"/>
        </w:rPr>
        <w:t xml:space="preserve"> 23</w:t>
      </w:r>
      <w:r w:rsidRPr="007F6DA4">
        <w:rPr>
          <w:rFonts w:eastAsia="Cambria"/>
        </w:rPr>
        <w:t xml:space="preserve">, Thomas </w:t>
      </w:r>
      <w:proofErr w:type="spellStart"/>
      <w:r w:rsidRPr="007F6DA4">
        <w:rPr>
          <w:rFonts w:eastAsia="Cambria"/>
        </w:rPr>
        <w:t>Cueni</w:t>
      </w:r>
      <w:proofErr w:type="spellEnd"/>
      <w:r w:rsidRPr="007F6DA4">
        <w:rPr>
          <w:rFonts w:eastAsia="Cambria"/>
        </w:rPr>
        <w:t xml:space="preserve"> </w:t>
      </w:r>
      <w:r w:rsidRPr="007F6DA4">
        <w:rPr>
          <w:rFonts w:eastAsia="Cambria"/>
          <w:color w:val="000000"/>
          <w:shd w:val="clear" w:color="auto" w:fill="FFFFFF"/>
        </w:rPr>
        <w:t>is Director General of IFPMA, the global association of pharmaceutical research companies, based in Geneva and is Secretary of the global Biopharmaceutical CEO Roundtable (BCR). (Thomas, 2-16-23, “</w:t>
      </w:r>
      <w:r w:rsidRPr="007F6DA4">
        <w:rPr>
          <w:rFonts w:eastAsia="Times New Roman"/>
        </w:rPr>
        <w:t xml:space="preserve">Five priorities for future pandemic preparedness and response”, </w:t>
      </w:r>
      <w:r w:rsidRPr="007F6DA4">
        <w:rPr>
          <w:rFonts w:eastAsia="Times New Roman"/>
          <w:i/>
          <w:iCs/>
        </w:rPr>
        <w:t>IFMPA</w:t>
      </w:r>
      <w:r w:rsidRPr="007F6DA4">
        <w:rPr>
          <w:rFonts w:eastAsia="Times New Roman"/>
        </w:rPr>
        <w:t>, https://www.ifpma.org/insights/five-priorities-for-future-pandemic-preparedness-and-response/)</w:t>
      </w:r>
    </w:p>
    <w:p w14:paraId="4A9E4F13" w14:textId="77777777" w:rsidR="00F77740" w:rsidRPr="007F6DA4" w:rsidRDefault="00F77740" w:rsidP="00F77740">
      <w:pPr>
        <w:rPr>
          <w:rFonts w:eastAsia="Cambria"/>
          <w:sz w:val="24"/>
        </w:rPr>
      </w:pPr>
      <w:r w:rsidRPr="007F6DA4">
        <w:rPr>
          <w:rFonts w:eastAsia="Cambria"/>
        </w:rPr>
        <w:t xml:space="preserve">First, mindful of the time, </w:t>
      </w:r>
      <w:r w:rsidRPr="007F6DA4">
        <w:rPr>
          <w:rFonts w:eastAsia="Cambria"/>
          <w:u w:val="single"/>
        </w:rPr>
        <w:t xml:space="preserve">investments required and risks to develop safe and effective countermeasures, </w:t>
      </w:r>
      <w:r w:rsidRPr="007F6DA4">
        <w:rPr>
          <w:rFonts w:eastAsia="Cambria"/>
          <w:highlight w:val="cyan"/>
          <w:u w:val="single"/>
        </w:rPr>
        <w:t>sustaining a thriving innovation ecosystem which fosters</w:t>
      </w:r>
      <w:r w:rsidRPr="007F6DA4">
        <w:rPr>
          <w:rFonts w:eastAsia="Cambria"/>
          <w:u w:val="single"/>
        </w:rPr>
        <w:t xml:space="preserve"> a continued drive of </w:t>
      </w:r>
      <w:r w:rsidRPr="007F6DA4">
        <w:rPr>
          <w:rFonts w:eastAsia="Cambria"/>
          <w:highlight w:val="cyan"/>
          <w:u w:val="single"/>
        </w:rPr>
        <w:t>innovation ahead of the next pandemic, is of the utmost importance</w:t>
      </w:r>
      <w:r w:rsidRPr="007F6DA4">
        <w:rPr>
          <w:rFonts w:eastAsia="Cambria"/>
        </w:rPr>
        <w:t xml:space="preserve">. We want to develop new pandemic countermeasures even faster, as proposed in the 100 Day Mission. Such </w:t>
      </w:r>
      <w:r w:rsidRPr="007F6DA4">
        <w:rPr>
          <w:rFonts w:eastAsia="Cambria"/>
          <w:highlight w:val="cyan"/>
          <w:u w:val="single"/>
        </w:rPr>
        <w:t>aspirations</w:t>
      </w:r>
      <w:r w:rsidRPr="007F6DA4">
        <w:rPr>
          <w:rFonts w:eastAsia="Cambria"/>
          <w:u w:val="single"/>
        </w:rPr>
        <w:t xml:space="preserve"> </w:t>
      </w:r>
      <w:r w:rsidRPr="007F6DA4">
        <w:rPr>
          <w:rFonts w:eastAsia="Cambria"/>
          <w:highlight w:val="cyan"/>
          <w:u w:val="single"/>
        </w:rPr>
        <w:t>require</w:t>
      </w:r>
      <w:r w:rsidRPr="007F6DA4">
        <w:rPr>
          <w:rFonts w:eastAsia="Cambria"/>
          <w:u w:val="single"/>
        </w:rPr>
        <w:t xml:space="preserve"> sustaining </w:t>
      </w:r>
      <w:r w:rsidRPr="007F6DA4">
        <w:rPr>
          <w:rFonts w:eastAsia="Cambria"/>
          <w:highlight w:val="cyan"/>
          <w:u w:val="single"/>
        </w:rPr>
        <w:t>a thriving innovation ecosystem</w:t>
      </w:r>
      <w:r w:rsidRPr="007F6DA4">
        <w:rPr>
          <w:rFonts w:eastAsia="Cambria"/>
        </w:rPr>
        <w:t xml:space="preserve"> that can be counted on and guaranteeing fast, certain, and unencumbered access to pathogens and their genetic information.</w:t>
      </w:r>
    </w:p>
    <w:p w14:paraId="364C600C" w14:textId="77777777" w:rsidR="00F77740" w:rsidRPr="007F6DA4" w:rsidRDefault="00F77740" w:rsidP="00F77740">
      <w:pPr>
        <w:rPr>
          <w:rFonts w:eastAsia="Cambria"/>
          <w:u w:val="single"/>
        </w:rPr>
      </w:pPr>
      <w:r w:rsidRPr="007F6DA4">
        <w:rPr>
          <w:rFonts w:eastAsia="Cambria"/>
          <w:highlight w:val="cyan"/>
          <w:u w:val="single"/>
        </w:rPr>
        <w:t>Intellectual property incentives are critical to this kind of ecosystem</w:t>
      </w:r>
      <w:r w:rsidRPr="007F6DA4">
        <w:rPr>
          <w:rFonts w:eastAsia="Cambria"/>
        </w:rPr>
        <w:t xml:space="preserve"> on which global health security can depend. </w:t>
      </w:r>
      <w:r w:rsidRPr="007F6DA4">
        <w:rPr>
          <w:rFonts w:eastAsia="Cambria"/>
          <w:highlight w:val="cyan"/>
          <w:u w:val="single"/>
        </w:rPr>
        <w:t>They provide the necessary framework that makes</w:t>
      </w:r>
      <w:r w:rsidRPr="007F6DA4">
        <w:rPr>
          <w:rFonts w:eastAsia="Cambria"/>
          <w:u w:val="single"/>
        </w:rPr>
        <w:t xml:space="preserve"> at risk </w:t>
      </w:r>
      <w:r w:rsidRPr="007F6DA4">
        <w:rPr>
          <w:rFonts w:eastAsia="Cambria"/>
          <w:highlight w:val="cyan"/>
          <w:u w:val="single"/>
        </w:rPr>
        <w:t>investments</w:t>
      </w:r>
      <w:r w:rsidRPr="007F6DA4">
        <w:rPr>
          <w:rFonts w:eastAsia="Cambria"/>
          <w:u w:val="single"/>
        </w:rPr>
        <w:t xml:space="preserve"> </w:t>
      </w:r>
      <w:r w:rsidRPr="007F6DA4">
        <w:rPr>
          <w:rFonts w:eastAsia="Cambria"/>
          <w:highlight w:val="cyan"/>
          <w:u w:val="single"/>
        </w:rPr>
        <w:t>possible in advance</w:t>
      </w:r>
      <w:r w:rsidRPr="007F6DA4">
        <w:rPr>
          <w:rFonts w:eastAsia="Cambria"/>
          <w:u w:val="single"/>
        </w:rPr>
        <w:t xml:space="preserve"> of the next pandemic, </w:t>
      </w:r>
      <w:r w:rsidRPr="007F6DA4">
        <w:rPr>
          <w:rFonts w:eastAsia="Cambria"/>
          <w:highlight w:val="cyan"/>
          <w:u w:val="single"/>
        </w:rPr>
        <w:t>as well as facilitating voluntary partnerships</w:t>
      </w:r>
      <w:r w:rsidRPr="007F6DA4">
        <w:rPr>
          <w:rFonts w:eastAsia="Cambria"/>
          <w:u w:val="single"/>
        </w:rPr>
        <w:t xml:space="preserve">, business-to-business </w:t>
      </w:r>
      <w:r w:rsidRPr="007F6DA4">
        <w:rPr>
          <w:rFonts w:eastAsia="Cambria"/>
          <w:highlight w:val="cyan"/>
          <w:u w:val="single"/>
        </w:rPr>
        <w:t>agreements, tech</w:t>
      </w:r>
      <w:r w:rsidRPr="007F6DA4">
        <w:rPr>
          <w:rFonts w:eastAsia="Cambria"/>
          <w:u w:val="single"/>
        </w:rPr>
        <w:t xml:space="preserve">nology </w:t>
      </w:r>
      <w:r w:rsidRPr="007F6DA4">
        <w:rPr>
          <w:rFonts w:eastAsia="Cambria"/>
          <w:highlight w:val="cyan"/>
          <w:u w:val="single"/>
        </w:rPr>
        <w:t>transfer to</w:t>
      </w:r>
      <w:r w:rsidRPr="007F6DA4">
        <w:rPr>
          <w:rFonts w:eastAsia="Cambria"/>
          <w:u w:val="single"/>
        </w:rPr>
        <w:t xml:space="preserve"> scale up for </w:t>
      </w:r>
      <w:r w:rsidRPr="007F6DA4">
        <w:rPr>
          <w:rFonts w:eastAsia="Cambria"/>
          <w:highlight w:val="cyan"/>
          <w:u w:val="single"/>
        </w:rPr>
        <w:t>high volume supply</w:t>
      </w:r>
      <w:r w:rsidRPr="007F6DA4">
        <w:rPr>
          <w:rFonts w:eastAsia="Cambria"/>
          <w:u w:val="single"/>
        </w:rPr>
        <w:t>.</w:t>
      </w:r>
    </w:p>
    <w:p w14:paraId="2B0D8587" w14:textId="77777777" w:rsidR="00F77740" w:rsidRPr="007F6DA4" w:rsidRDefault="00F77740" w:rsidP="00F77740">
      <w:pPr>
        <w:rPr>
          <w:rFonts w:eastAsia="Cambria"/>
          <w:u w:val="single"/>
        </w:rPr>
      </w:pPr>
      <w:r w:rsidRPr="007F6DA4">
        <w:rPr>
          <w:rFonts w:eastAsia="Cambria"/>
          <w:highlight w:val="cyan"/>
          <w:u w:val="single"/>
        </w:rPr>
        <w:t>This ecosystem</w:t>
      </w:r>
      <w:r w:rsidRPr="007F6DA4">
        <w:rPr>
          <w:rFonts w:eastAsia="Cambria"/>
          <w:u w:val="single"/>
        </w:rPr>
        <w:t xml:space="preserve"> is amongst the things that </w:t>
      </w:r>
      <w:r w:rsidRPr="007F6DA4">
        <w:rPr>
          <w:rFonts w:eastAsia="Cambria"/>
          <w:highlight w:val="cyan"/>
          <w:u w:val="single"/>
        </w:rPr>
        <w:t>worked well at the onset of the COVID</w:t>
      </w:r>
      <w:r w:rsidRPr="007F6DA4">
        <w:rPr>
          <w:rFonts w:eastAsia="Cambria"/>
        </w:rPr>
        <w:t xml:space="preserve">-19 pandemic and allowed the rapid development and scale-up of vaccines and treatments in record time. The first COVID-19 vaccine was approved for emergency use only 326 days after the genetic sequence of SARS-CoV-2 was released. This was the fastest vaccine development ever, slashing by a fifth the previous record. But </w:t>
      </w:r>
      <w:r w:rsidRPr="007F6DA4">
        <w:rPr>
          <w:rFonts w:eastAsia="Cambria"/>
          <w:highlight w:val="cyan"/>
          <w:u w:val="single"/>
        </w:rPr>
        <w:t>next time, we want to react</w:t>
      </w:r>
      <w:r w:rsidRPr="007F6DA4">
        <w:rPr>
          <w:rFonts w:eastAsia="Cambria"/>
          <w:u w:val="single"/>
        </w:rPr>
        <w:t xml:space="preserve"> even </w:t>
      </w:r>
      <w:r w:rsidRPr="007F6DA4">
        <w:rPr>
          <w:rFonts w:eastAsia="Cambria"/>
          <w:highlight w:val="cyan"/>
          <w:u w:val="single"/>
        </w:rPr>
        <w:t>quicker</w:t>
      </w:r>
      <w:r w:rsidRPr="007F6DA4">
        <w:rPr>
          <w:rFonts w:eastAsia="Cambria"/>
          <w:u w:val="single"/>
        </w:rPr>
        <w:t xml:space="preserve">, in just 100 days </w:t>
      </w:r>
      <w:r w:rsidRPr="007F6DA4">
        <w:rPr>
          <w:rFonts w:eastAsia="Cambria"/>
          <w:highlight w:val="cyan"/>
          <w:u w:val="single"/>
        </w:rPr>
        <w:t>after a new pandemic</w:t>
      </w:r>
      <w:r w:rsidRPr="007F6DA4">
        <w:rPr>
          <w:rFonts w:eastAsia="Cambria"/>
          <w:u w:val="single"/>
        </w:rPr>
        <w:t xml:space="preserve"> threat </w:t>
      </w:r>
      <w:r w:rsidRPr="007F6DA4">
        <w:rPr>
          <w:rFonts w:eastAsia="Cambria"/>
          <w:highlight w:val="cyan"/>
          <w:u w:val="single"/>
        </w:rPr>
        <w:t>is identified</w:t>
      </w:r>
      <w:r w:rsidRPr="007F6DA4">
        <w:rPr>
          <w:rFonts w:eastAsia="Cambria"/>
          <w:u w:val="single"/>
        </w:rPr>
        <w:t>.</w:t>
      </w:r>
      <w:r w:rsidRPr="007F6DA4">
        <w:rPr>
          <w:rFonts w:eastAsia="Cambria"/>
        </w:rPr>
        <w:t xml:space="preserve"> But to do so, a broad and deeply competitive ecosystem must be maintained. </w:t>
      </w:r>
      <w:r w:rsidRPr="007F6DA4">
        <w:rPr>
          <w:rFonts w:eastAsia="Cambria"/>
          <w:highlight w:val="cyan"/>
          <w:u w:val="single"/>
        </w:rPr>
        <w:t>It is the mechanism that will allow</w:t>
      </w:r>
      <w:r w:rsidRPr="007F6DA4">
        <w:rPr>
          <w:rFonts w:eastAsia="Cambria"/>
          <w:u w:val="single"/>
        </w:rPr>
        <w:t xml:space="preserve"> pharmaceutical </w:t>
      </w:r>
      <w:r w:rsidRPr="007F6DA4">
        <w:rPr>
          <w:rFonts w:eastAsia="Cambria"/>
          <w:highlight w:val="cyan"/>
          <w:u w:val="single"/>
        </w:rPr>
        <w:t>companies to</w:t>
      </w:r>
      <w:r w:rsidRPr="007F6DA4">
        <w:rPr>
          <w:rFonts w:eastAsia="Cambria"/>
          <w:u w:val="single"/>
        </w:rPr>
        <w:t xml:space="preserve"> </w:t>
      </w:r>
      <w:r w:rsidRPr="007F6DA4">
        <w:rPr>
          <w:rFonts w:eastAsia="Cambria"/>
          <w:highlight w:val="cyan"/>
          <w:u w:val="single"/>
        </w:rPr>
        <w:t>face</w:t>
      </w:r>
      <w:r w:rsidRPr="007F6DA4">
        <w:rPr>
          <w:rFonts w:eastAsia="Cambria"/>
          <w:u w:val="single"/>
        </w:rPr>
        <w:t xml:space="preserve"> the risks, failures, and </w:t>
      </w:r>
      <w:r w:rsidRPr="007F6DA4">
        <w:rPr>
          <w:rFonts w:eastAsia="Cambria"/>
          <w:highlight w:val="cyan"/>
          <w:u w:val="single"/>
        </w:rPr>
        <w:t>uncertainties of future innovations</w:t>
      </w:r>
      <w:r w:rsidRPr="007F6DA4">
        <w:rPr>
          <w:rFonts w:eastAsia="Cambria"/>
          <w:u w:val="single"/>
        </w:rPr>
        <w:t xml:space="preserve"> for the development of novel vaccines and therapeutic tools for pandemics and beyond.</w:t>
      </w:r>
    </w:p>
    <w:p w14:paraId="40C8455D" w14:textId="77777777" w:rsidR="00F77740" w:rsidRDefault="00F77740" w:rsidP="00F77740"/>
    <w:p w14:paraId="5E19D8E6" w14:textId="77777777" w:rsidR="00F77740" w:rsidRDefault="00F77740" w:rsidP="00F77740">
      <w:pPr>
        <w:pStyle w:val="Heading3"/>
      </w:pPr>
      <w:r>
        <w:t>I/L Innovation K2 Readiness – Disease X</w:t>
      </w:r>
    </w:p>
    <w:p w14:paraId="20A2E0C6"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 xml:space="preserve">Scientific innovation will be key to addressing “disease X” </w:t>
      </w:r>
    </w:p>
    <w:p w14:paraId="2395D104" w14:textId="77777777" w:rsidR="00F77740" w:rsidRPr="007F6DA4" w:rsidRDefault="00F77740" w:rsidP="00F77740">
      <w:pPr>
        <w:rPr>
          <w:rFonts w:eastAsia="Cambria"/>
        </w:rPr>
      </w:pPr>
      <w:r w:rsidRPr="007F6DA4">
        <w:rPr>
          <w:rFonts w:eastAsia="Cambria"/>
          <w:b/>
          <w:bCs/>
          <w:sz w:val="26"/>
          <w:szCs w:val="26"/>
        </w:rPr>
        <w:t>Wilson &amp; Thomson 3-6</w:t>
      </w:r>
      <w:r w:rsidRPr="007F6DA4">
        <w:rPr>
          <w:rFonts w:eastAsia="Cambria"/>
        </w:rPr>
        <w:t xml:space="preserve">, Catherine Wilson is affiliated with NHS Greater Glasgow &amp; Clyde (NHS GG&amp;C). Emma Thomson is professor of infectious diseases at the MRC-University of Glasgow Centre for Virus Research and clinical professor of emerging viruses at LSHTM. (Catherine, Emma, 3-6-2024, “Resilience to Emerging Infectious Diseases and the Importance of Scientific Innovation”, </w:t>
      </w:r>
      <w:r w:rsidRPr="007F6DA4">
        <w:rPr>
          <w:rFonts w:eastAsia="Cambria"/>
          <w:i/>
          <w:iCs/>
        </w:rPr>
        <w:t xml:space="preserve">Future Healthcare Journal, </w:t>
      </w:r>
      <w:r w:rsidRPr="007F6DA4">
        <w:rPr>
          <w:rFonts w:eastAsia="Cambria"/>
        </w:rPr>
        <w:t>https://www.sciencedirect.com/science/article/pii/S2514664524000225)</w:t>
      </w:r>
    </w:p>
    <w:p w14:paraId="45804C10" w14:textId="77777777" w:rsidR="00F77740" w:rsidRPr="007F6DA4" w:rsidRDefault="00F77740" w:rsidP="00F77740">
      <w:pPr>
        <w:rPr>
          <w:rFonts w:eastAsia="Cambria"/>
          <w:color w:val="000000"/>
          <w:u w:val="single"/>
        </w:rPr>
      </w:pPr>
      <w:r w:rsidRPr="007F6DA4">
        <w:rPr>
          <w:rFonts w:eastAsia="Cambria"/>
          <w:color w:val="000000"/>
          <w:u w:val="single"/>
        </w:rPr>
        <w:t>The landscape of pandemic threats continues to evolve, necessitating a dynamic and informed response that extends beyond our current knowledge base.</w:t>
      </w:r>
      <w:r w:rsidRPr="007F6DA4">
        <w:rPr>
          <w:rFonts w:eastAsia="Cambria"/>
          <w:color w:val="000000"/>
        </w:rPr>
        <w:t xml:space="preserve"> The WHO blueprint list for pathogens with pandemic potential (revision in consultation) currently includes eight viral pathogens (COVID-19, Crimean-Congo </w:t>
      </w:r>
      <w:proofErr w:type="spellStart"/>
      <w:r w:rsidRPr="007F6DA4">
        <w:rPr>
          <w:rFonts w:eastAsia="Cambria"/>
          <w:color w:val="000000"/>
        </w:rPr>
        <w:t>haemorrhagic</w:t>
      </w:r>
      <w:proofErr w:type="spellEnd"/>
      <w:r w:rsidRPr="007F6DA4">
        <w:rPr>
          <w:rFonts w:eastAsia="Cambria"/>
          <w:color w:val="000000"/>
        </w:rPr>
        <w:t xml:space="preserve"> fever, Ebola virus disease and Marburg virus disease, Lassa fever, Middle East respiratory syndrome coronavirus (MERS-</w:t>
      </w:r>
      <w:proofErr w:type="spellStart"/>
      <w:r w:rsidRPr="007F6DA4">
        <w:rPr>
          <w:rFonts w:eastAsia="Cambria"/>
          <w:color w:val="000000"/>
        </w:rPr>
        <w:t>CoV</w:t>
      </w:r>
      <w:proofErr w:type="spellEnd"/>
      <w:r w:rsidRPr="007F6DA4">
        <w:rPr>
          <w:rFonts w:eastAsia="Cambria"/>
          <w:color w:val="000000"/>
        </w:rPr>
        <w:t>) and Severe Acute Respiratory Syndrome (SARS), Nipah and henipaviral diseases, Rift Valley fever, Zika and ``Disease X'', representing a pathogen or pathogens that have not yet been shown to cause disease in humans.</w:t>
      </w:r>
      <w:bookmarkStart w:id="20" w:name="bbib0028"/>
      <w:r w:rsidRPr="007F6DA4">
        <w:rPr>
          <w:rFonts w:eastAsia="Cambria"/>
          <w:color w:val="000000"/>
        </w:rPr>
        <w:fldChar w:fldCharType="begin"/>
      </w:r>
      <w:r w:rsidRPr="007F6DA4">
        <w:rPr>
          <w:rFonts w:eastAsia="Cambria"/>
          <w:color w:val="000000"/>
        </w:rPr>
        <w:instrText>HYPERLINK "https://www.sciencedirect.com/science/article/pii/S2514664524000225" \l "bib0028"</w:instrText>
      </w:r>
      <w:r w:rsidRPr="007F6DA4">
        <w:rPr>
          <w:rFonts w:eastAsia="Cambria"/>
          <w:color w:val="000000"/>
        </w:rPr>
      </w:r>
      <w:r w:rsidRPr="007F6DA4">
        <w:rPr>
          <w:rFonts w:eastAsia="Cambria"/>
          <w:color w:val="000000"/>
        </w:rPr>
        <w:fldChar w:fldCharType="separate"/>
      </w:r>
      <w:r w:rsidRPr="007F6DA4">
        <w:rPr>
          <w:rFonts w:eastAsia="Cambria"/>
          <w:color w:val="000000"/>
          <w:vertAlign w:val="superscript"/>
        </w:rPr>
        <w:t>28</w:t>
      </w:r>
      <w:r w:rsidRPr="007F6DA4">
        <w:rPr>
          <w:rFonts w:eastAsia="Cambria"/>
          <w:color w:val="000000"/>
        </w:rPr>
        <w:fldChar w:fldCharType="end"/>
      </w:r>
      <w:bookmarkEnd w:id="20"/>
      <w:r w:rsidRPr="007F6DA4">
        <w:rPr>
          <w:rFonts w:eastAsia="Cambria"/>
          <w:color w:val="000000"/>
        </w:rPr>
        <w:t>).We know from genomic modelling that there are as many as 320,000 yet-to-be-characterized mammalian viruses, many of which possess zoonotic `Disease X' potential.</w:t>
      </w:r>
      <w:bookmarkStart w:id="21" w:name="bbib0029"/>
      <w:r w:rsidRPr="007F6DA4">
        <w:rPr>
          <w:rFonts w:eastAsia="Cambria"/>
          <w:color w:val="000000"/>
        </w:rPr>
        <w:fldChar w:fldCharType="begin"/>
      </w:r>
      <w:r w:rsidRPr="007F6DA4">
        <w:rPr>
          <w:rFonts w:eastAsia="Cambria"/>
          <w:color w:val="000000"/>
        </w:rPr>
        <w:instrText>HYPERLINK "https://www.sciencedirect.com/science/article/pii/S2514664524000225" \l "bib0029"</w:instrText>
      </w:r>
      <w:r w:rsidRPr="007F6DA4">
        <w:rPr>
          <w:rFonts w:eastAsia="Cambria"/>
          <w:color w:val="000000"/>
        </w:rPr>
      </w:r>
      <w:r w:rsidRPr="007F6DA4">
        <w:rPr>
          <w:rFonts w:eastAsia="Cambria"/>
          <w:color w:val="000000"/>
        </w:rPr>
        <w:fldChar w:fldCharType="separate"/>
      </w:r>
      <w:r w:rsidRPr="007F6DA4">
        <w:rPr>
          <w:rFonts w:eastAsia="Cambria"/>
          <w:color w:val="000000"/>
          <w:vertAlign w:val="superscript"/>
        </w:rPr>
        <w:t>29</w:t>
      </w:r>
      <w:r w:rsidRPr="007F6DA4">
        <w:rPr>
          <w:rFonts w:eastAsia="Cambria"/>
          <w:color w:val="000000"/>
        </w:rPr>
        <w:fldChar w:fldCharType="end"/>
      </w:r>
      <w:bookmarkEnd w:id="21"/>
      <w:r w:rsidRPr="007F6DA4">
        <w:rPr>
          <w:rFonts w:eastAsia="Cambria"/>
          <w:color w:val="000000"/>
        </w:rPr>
        <w:t> </w:t>
      </w:r>
      <w:r w:rsidRPr="007F6DA4">
        <w:rPr>
          <w:rFonts w:eastAsia="Cambria"/>
          <w:color w:val="000000"/>
          <w:u w:val="single"/>
        </w:rPr>
        <w:t>This vast, unexplored virosphere represents a substantial challenge and underscores the need for continuous enhanced surveillance using for example, advanced next generation sequencing technologies.</w:t>
      </w:r>
    </w:p>
    <w:p w14:paraId="65F2D1D5" w14:textId="77777777" w:rsidR="00F77740" w:rsidRPr="007F6DA4" w:rsidRDefault="00F77740" w:rsidP="00F77740">
      <w:pPr>
        <w:rPr>
          <w:rFonts w:eastAsia="Cambria"/>
          <w:color w:val="000000"/>
          <w:u w:val="single"/>
        </w:rPr>
      </w:pPr>
      <w:r w:rsidRPr="007F6DA4">
        <w:rPr>
          <w:rFonts w:eastAsia="Cambria"/>
          <w:color w:val="000000"/>
          <w:u w:val="single"/>
        </w:rPr>
        <w:t>Scientific progress will be pivotal in shaping our preparedness for future pandemics, which are likely to differ significantly from previous outbreaks. The next response to a pandemic threat</w:t>
      </w:r>
      <w:r w:rsidRPr="007F6DA4">
        <w:rPr>
          <w:rFonts w:eastAsia="Cambria"/>
          <w:color w:val="000000"/>
        </w:rPr>
        <w:t xml:space="preserve"> </w:t>
      </w:r>
      <w:r w:rsidRPr="007F6DA4">
        <w:rPr>
          <w:rFonts w:eastAsia="Cambria"/>
          <w:color w:val="000000"/>
          <w:u w:val="single"/>
        </w:rPr>
        <w:t>should leverage the latest advances in technology</w:t>
      </w:r>
      <w:r w:rsidRPr="007F6DA4">
        <w:rPr>
          <w:rFonts w:eastAsia="Cambria"/>
          <w:color w:val="000000"/>
        </w:rPr>
        <w:t xml:space="preserve">, including the expanding field of artificial intelligence (AI). AI's integration into pandemic preparedness and response strategies represents a paradigm shift in how we will approach future outbreaks, which are likely to differ significantly from those in the past. For example, the use of AI to predict protein structure and functionality from genomic data is currently being </w:t>
      </w:r>
      <w:proofErr w:type="spellStart"/>
      <w:r w:rsidRPr="007F6DA4">
        <w:rPr>
          <w:rFonts w:eastAsia="Cambria"/>
          <w:color w:val="000000"/>
        </w:rPr>
        <w:t>revolutionised</w:t>
      </w:r>
      <w:proofErr w:type="spellEnd"/>
      <w:r w:rsidRPr="007F6DA4">
        <w:rPr>
          <w:rFonts w:eastAsia="Cambria"/>
          <w:color w:val="000000"/>
        </w:rPr>
        <w:t xml:space="preserve"> by tools such as AlphaFold.</w:t>
      </w:r>
      <w:hyperlink r:id="rId69" w:anchor="bib0030" w:history="1">
        <w:r w:rsidRPr="007F6DA4">
          <w:rPr>
            <w:rFonts w:eastAsia="Cambria"/>
            <w:color w:val="000000"/>
            <w:vertAlign w:val="superscript"/>
          </w:rPr>
          <w:t>30</w:t>
        </w:r>
      </w:hyperlink>
      <w:r w:rsidRPr="007F6DA4">
        <w:rPr>
          <w:rFonts w:eastAsia="Cambria"/>
          <w:color w:val="000000"/>
        </w:rPr>
        <w:t xml:space="preserve"> In a pandemic scenario, rapid insights into the protein structure of a novel virus could significantly shorten the timeline for developing effective therapeutics and vaccines. AI algorithms are also adept at </w:t>
      </w:r>
      <w:proofErr w:type="spellStart"/>
      <w:r w:rsidRPr="007F6DA4">
        <w:rPr>
          <w:rFonts w:eastAsia="Cambria"/>
          <w:color w:val="000000"/>
        </w:rPr>
        <w:t>analysing</w:t>
      </w:r>
      <w:proofErr w:type="spellEnd"/>
      <w:r w:rsidRPr="007F6DA4">
        <w:rPr>
          <w:rFonts w:eastAsia="Cambria"/>
          <w:color w:val="000000"/>
        </w:rPr>
        <w:t xml:space="preserve"> vast amounts of data to model disease spread and predict future outbreaks, incorporating international travel patterns and climate change. AI tools can be used to enhance disease surveillance systems by </w:t>
      </w:r>
      <w:proofErr w:type="spellStart"/>
      <w:r w:rsidRPr="007F6DA4">
        <w:rPr>
          <w:rFonts w:eastAsia="Cambria"/>
          <w:color w:val="000000"/>
        </w:rPr>
        <w:t>analysing</w:t>
      </w:r>
      <w:proofErr w:type="spellEnd"/>
      <w:r w:rsidRPr="007F6DA4">
        <w:rPr>
          <w:rFonts w:eastAsia="Cambria"/>
          <w:color w:val="000000"/>
        </w:rPr>
        <w:t xml:space="preserve"> data from multiple sources, such as social media, news reports, and healthcare databases. AI-driven diagnostic tools also have the potential to provide rapid analysis of clinical data, such as imaging and laboratory results, to assist in the early detection of infectious diseases.</w:t>
      </w:r>
      <w:bookmarkStart w:id="22" w:name="bbib0031"/>
      <w:r w:rsidRPr="007F6DA4">
        <w:rPr>
          <w:rFonts w:eastAsia="Cambria"/>
          <w:color w:val="000000"/>
        </w:rPr>
        <w:fldChar w:fldCharType="begin"/>
      </w:r>
      <w:r w:rsidRPr="007F6DA4">
        <w:rPr>
          <w:rFonts w:eastAsia="Cambria"/>
          <w:color w:val="000000"/>
        </w:rPr>
        <w:instrText>HYPERLINK "https://www.sciencedirect.com/science/article/pii/S2514664524000225" \l "bib0031"</w:instrText>
      </w:r>
      <w:r w:rsidRPr="007F6DA4">
        <w:rPr>
          <w:rFonts w:eastAsia="Cambria"/>
          <w:color w:val="000000"/>
        </w:rPr>
      </w:r>
      <w:r w:rsidRPr="007F6DA4">
        <w:rPr>
          <w:rFonts w:eastAsia="Cambria"/>
          <w:color w:val="000000"/>
        </w:rPr>
        <w:fldChar w:fldCharType="separate"/>
      </w:r>
      <w:r w:rsidRPr="007F6DA4">
        <w:rPr>
          <w:rFonts w:eastAsia="Cambria"/>
          <w:color w:val="000000"/>
          <w:vertAlign w:val="superscript"/>
        </w:rPr>
        <w:t>31</w:t>
      </w:r>
      <w:r w:rsidRPr="007F6DA4">
        <w:rPr>
          <w:rFonts w:eastAsia="Cambria"/>
          <w:color w:val="000000"/>
        </w:rPr>
        <w:fldChar w:fldCharType="end"/>
      </w:r>
      <w:bookmarkEnd w:id="22"/>
      <w:r w:rsidRPr="007F6DA4">
        <w:rPr>
          <w:rFonts w:eastAsia="Cambria"/>
          <w:color w:val="000000"/>
        </w:rPr>
        <w:t> </w:t>
      </w:r>
      <w:r w:rsidRPr="007F6DA4">
        <w:rPr>
          <w:rFonts w:eastAsia="Cambria"/>
          <w:color w:val="000000"/>
          <w:u w:val="single"/>
        </w:rPr>
        <w:t>During a pandemic, these tools could be pivotal in screening large populations quickly and efficiently.</w:t>
      </w:r>
    </w:p>
    <w:p w14:paraId="2F68D848" w14:textId="77777777" w:rsidR="00F77740" w:rsidRDefault="00F77740" w:rsidP="00F77740">
      <w:pPr>
        <w:pStyle w:val="Heading2"/>
      </w:pPr>
      <w:r>
        <w:t>Solvency</w:t>
      </w:r>
    </w:p>
    <w:p w14:paraId="643E1E51" w14:textId="77777777" w:rsidR="00F77740" w:rsidRPr="00710493" w:rsidRDefault="00F77740" w:rsidP="00F77740">
      <w:pPr>
        <w:pStyle w:val="Heading3"/>
      </w:pPr>
      <w:r>
        <w:t xml:space="preserve">Regulatory Support Key </w:t>
      </w:r>
    </w:p>
    <w:p w14:paraId="3E1DF34D" w14:textId="77777777" w:rsidR="00F77740" w:rsidRDefault="00F77740" w:rsidP="00F77740"/>
    <w:p w14:paraId="1E0B9DB4" w14:textId="77777777" w:rsidR="00F77740" w:rsidRDefault="00F77740" w:rsidP="00F77740">
      <w:pPr>
        <w:pStyle w:val="Heading4"/>
      </w:pPr>
      <w:r>
        <w:t xml:space="preserve">Eliminating barriers to biotech research and development is key to innovation </w:t>
      </w:r>
    </w:p>
    <w:p w14:paraId="3EADB5DE" w14:textId="77777777" w:rsidR="00F77740" w:rsidRPr="004A06E9" w:rsidRDefault="00F77740" w:rsidP="00F77740">
      <w:proofErr w:type="spellStart"/>
      <w:r w:rsidRPr="0072711A">
        <w:rPr>
          <w:b/>
          <w:bCs/>
          <w:sz w:val="26"/>
          <w:szCs w:val="26"/>
        </w:rPr>
        <w:t>Naczyk</w:t>
      </w:r>
      <w:proofErr w:type="spellEnd"/>
      <w:r>
        <w:rPr>
          <w:b/>
          <w:bCs/>
          <w:sz w:val="26"/>
          <w:szCs w:val="26"/>
        </w:rPr>
        <w:t xml:space="preserve"> 21 </w:t>
      </w:r>
      <w:r w:rsidRPr="0072711A">
        <w:t xml:space="preserve">Department of Social Policy and Intervention, University of Oxford </w:t>
      </w:r>
      <w:proofErr w:type="spellStart"/>
      <w:r w:rsidRPr="0072711A">
        <w:t>Naczyk's</w:t>
      </w:r>
      <w:proofErr w:type="spellEnd"/>
      <w:r w:rsidRPr="0072711A">
        <w:t xml:space="preserve"> research is at the crossroads of social policy, comparative political economy and international political economy. He is a graduate of Sciences Po Paris and received his DPhil in politics from the University of Oxford in 2013. He is also a </w:t>
      </w:r>
      <w:hyperlink r:id="rId70" w:history="1">
        <w:r w:rsidRPr="0072711A">
          <w:rPr>
            <w:rStyle w:val="Hyperlink"/>
          </w:rPr>
          <w:t>research associate</w:t>
        </w:r>
      </w:hyperlink>
      <w:r w:rsidRPr="0072711A">
        <w:t xml:space="preserve"> at the Centre </w:t>
      </w:r>
      <w:proofErr w:type="spellStart"/>
      <w:r w:rsidRPr="0072711A">
        <w:t>d'etudes</w:t>
      </w:r>
      <w:proofErr w:type="spellEnd"/>
      <w:r w:rsidRPr="0072711A">
        <w:t xml:space="preserve"> </w:t>
      </w:r>
      <w:proofErr w:type="spellStart"/>
      <w:r w:rsidRPr="0072711A">
        <w:t>europeennes</w:t>
      </w:r>
      <w:proofErr w:type="spellEnd"/>
      <w:r w:rsidRPr="0072711A">
        <w:t>, Sciences Po Paris</w:t>
      </w:r>
      <w:r>
        <w:t xml:space="preserve"> (</w:t>
      </w:r>
      <w:r w:rsidRPr="0072711A">
        <w:t xml:space="preserve">Marek </w:t>
      </w:r>
      <w:proofErr w:type="spellStart"/>
      <w:r w:rsidRPr="0072711A">
        <w:t>Naczyk</w:t>
      </w:r>
      <w:proofErr w:type="spellEnd"/>
      <w:r>
        <w:t>, 2021, “</w:t>
      </w:r>
      <w:r w:rsidRPr="0072711A">
        <w:t>The Sputnik V moment: Biotech, biodefense and COVID-19 vaccines in Russia’s national security state</w:t>
      </w:r>
      <w:r>
        <w:t xml:space="preserve">,” </w:t>
      </w:r>
      <w:r w:rsidRPr="004A06E9">
        <w:rPr>
          <w:i/>
          <w:iCs/>
        </w:rPr>
        <w:t>European University institute</w:t>
      </w:r>
      <w:r>
        <w:t xml:space="preserve">, </w:t>
      </w:r>
      <w:r w:rsidRPr="004A06E9">
        <w:rPr>
          <w:sz w:val="10"/>
          <w:szCs w:val="10"/>
        </w:rPr>
        <w:t>https://elsevier-ssrn-document-store-prod.s3.amazonaws.com/21/11/18/ssrn_id3966243_code4834551.pdf?response-content-disposition=inline&amp;X-Amz-Security-Token=IQoJb3JpZ2luX2VjEDgaCXVzLWVhc3QtMSJGMEQCIH%2BzIUPSkyBnfbOHu34zdimmVzpa%2FOAf76xUb%2FCv7DNcAiATZT9SNan05v%2FcBA5pSmo7xcR91f%2FDL75eD8GvGG0zzirHBQjh%2F%2F%2F%2F%2F%2F%2F%2F%2F%2F8BEAQaDDMwODQ3NTMwMTI1NyIMlSePQx5lsKF%2Fyb9MKpsFryiuALsTFcea09vFuB6VyegO1kGNBTA1S7DIksWYEQESboJzTEgXfZgP27w7PFBwBBQGM1%2F3R2GobraVRBVHW7faNKZ70pqTs9gKWwOzX1Gdq59DfTb5I7ULhzFr0JBh46eml77jxT96zjFStcJodp8aRvga%2FmjGbqBiDDcAFcYGcQ5GYJXc7a2k4WOYT4GjxCnPkRN591HOW%2BzrgpO4En9Uu6HGgowP4L4bAPX%2BMHXkUio8lujwpTpTF5kMJSQdYuKltPS2spwfj%2B8vT3tg1sxg7KFG97lMAsfxPTARq95t2LVIAL72cDpFIxI8UM7I5IPiH2mIn5%2FQrX%2BTnZ99D9uDUp0D%2F5%2FtMmuyJ4fkA6NOLKHfige1uZrxbYlPPJErlZwZZEoq35mR15CqneHHSOXs43GOQYArC0X2AEJjHSRPAXcsL5NnbnX00ndG1AQHKfAQjBc4WjF7YQmAVCHjZ7tcS%2B%2BmGV440RQaUUO2LC9fHy90M633DVMwdI1qmqO2KObqJUQhlWUn9oTkzwmd5UtRh%2BBRK448mmfc53bu8TLVvBtxwTLV15OEe2wUaQZ%2Ftbj%2Fij3bErJDhRkme48o3ycq44rgQzxE1mlHw4LQ8IfCqw9Ykssafkq74fkzq92%2B5fAn1TV08yNGZEe8xdcV1TR4YFM82YO6kRx5SlBuVsv6tbw7EPsdQ5o0WzGwwuMCChdOuQOOV87Mp1PyzWyqbPB%2F8L0jy%2FuOjhaH9lXd6rgvX%2BMqlkhlQnRwbXPcNoPzZkCtFbdI2b%2FNn9G6YtFm23cYuGWDkH%2FFcgptC48gFEHjwQnJ86ez9rq8XaE%2FWmQhxw08n%2BJjKcuM7TIP53gq69wkbufYUeW9r15nrFY5jOVn7xNpJyQIaac%2BXDCtz%2FKzBjqyAZwQW2TP29uJo7ZWt%2BTIOxVsTraT7RRKJ%2FUHcAB5W9LtpNcyzi8aoXtrrkqiH7sZaWEr66EzlGhomtlUrfjNzeA2Q199NOZYQqJgTO6sT%2BUEVXacZUPvYLKkbiM5tvWjbA96ea3gqNx9vq9nuFYOH%2FiJoIVssq3dtbNZlO8uJakOL8xhJReIs%2BpKSsTHUgtGNFOTI0zB53m1OUWFMRRZAK1N%2BuIellvctV8o4HElI4tOEuw%3D&amp;X-Amz-Algorithm=AWS4-HMAC-SHA256&amp;X-Amz-Date=20240627T005513Z&amp;X-Amz-SignedHeaders=host&amp;X-Amz-Expires=300&amp;X-Amz-Credential=ASIAUPUUPRWESK4JN5ZY%2F20240627%2Fus-east-1%2Fs3%2Faws4_request&amp;X-Amz-Signature=f26307822fa526ed5015dbca5ad6fec4d6d5145e501271b67bba7511ff436e31</w:t>
      </w:r>
      <w:r>
        <w:t>)</w:t>
      </w:r>
    </w:p>
    <w:p w14:paraId="2926D752" w14:textId="77777777" w:rsidR="00F77740" w:rsidRPr="0072711A" w:rsidRDefault="00F77740" w:rsidP="00F77740">
      <w:pPr>
        <w:rPr>
          <w:u w:val="single"/>
        </w:rPr>
      </w:pPr>
      <w:r w:rsidRPr="0072711A">
        <w:rPr>
          <w:u w:val="single"/>
        </w:rPr>
        <w:t>Governments have created various types of developmental arrangements that have effectively tried to address the “three challenges” characterizing biotechnology: “</w:t>
      </w:r>
      <w:r w:rsidRPr="0072711A">
        <w:rPr>
          <w:b/>
          <w:bCs/>
          <w:u w:val="single"/>
        </w:rPr>
        <w:t>first, accessing a science base that generates new knowledge</w:t>
      </w:r>
      <w:r w:rsidRPr="0072711A">
        <w:rPr>
          <w:u w:val="single"/>
        </w:rPr>
        <w:t xml:space="preserve"> and intellectual property; </w:t>
      </w:r>
      <w:r w:rsidRPr="0072711A">
        <w:rPr>
          <w:b/>
          <w:bCs/>
          <w:u w:val="single"/>
        </w:rPr>
        <w:t>second, obtaining early funding</w:t>
      </w:r>
      <w:r w:rsidRPr="0072711A">
        <w:rPr>
          <w:u w:val="single"/>
        </w:rPr>
        <w:t xml:space="preserve"> for the timely development of a viable product; and </w:t>
      </w:r>
      <w:r w:rsidRPr="0072711A">
        <w:rPr>
          <w:b/>
          <w:bCs/>
          <w:u w:val="single"/>
        </w:rPr>
        <w:t>third, navigating commercial and regulatory demands</w:t>
      </w:r>
      <w:r w:rsidRPr="0072711A">
        <w:rPr>
          <w:u w:val="single"/>
        </w:rPr>
        <w:t xml:space="preserve"> in taking the product to market”</w:t>
      </w:r>
      <w:r w:rsidRPr="0072711A">
        <w:t xml:space="preserve"> </w:t>
      </w:r>
      <w:r w:rsidRPr="0072711A">
        <w:rPr>
          <w:sz w:val="18"/>
          <w:szCs w:val="18"/>
        </w:rPr>
        <w:t xml:space="preserve">(Gilding et al, 2020). One typical policy instrument that potentially provides a – partial – solution to all three challenges is the creation of incubators and technology/science parks around universities or other types of research institutions. Such parks not only facilitate the diffusion of scientific knowledge and the creation of university spin-offs, but they also typically establish an administrative infrastructure that offers support to entrepreneurial researchers in, for example, finding seed funding for the commercialization of their research findings or in designing business plans and accessing management consultancy services to help them take their product to market (e.g. Casper, 2000; </w:t>
      </w:r>
      <w:proofErr w:type="spellStart"/>
      <w:r w:rsidRPr="0072711A">
        <w:rPr>
          <w:sz w:val="18"/>
          <w:szCs w:val="18"/>
        </w:rPr>
        <w:t>Chiaroni</w:t>
      </w:r>
      <w:proofErr w:type="spellEnd"/>
      <w:r w:rsidRPr="0072711A">
        <w:rPr>
          <w:sz w:val="18"/>
          <w:szCs w:val="18"/>
        </w:rPr>
        <w:t xml:space="preserve"> and Chiesa, 2006; Zhang, Cooke and Wu, 2011).</w:t>
      </w:r>
      <w:r w:rsidRPr="0072711A">
        <w:t xml:space="preserve"> </w:t>
      </w:r>
      <w:r w:rsidRPr="0072711A">
        <w:rPr>
          <w:u w:val="single"/>
        </w:rPr>
        <w:t xml:space="preserve">Another widely used strategy to address the second challenge identified above has been to get states involved in venture capital either through direct state provision of venture capital funds or, increasingly, through the creation (state-owned) funds of (privately owned) venture capital funds (Klingler-Vidra 2018). </w:t>
      </w:r>
    </w:p>
    <w:p w14:paraId="521F3E2E" w14:textId="77777777" w:rsidR="00F77740" w:rsidRDefault="00F77740" w:rsidP="00F77740">
      <w:pPr>
        <w:rPr>
          <w:b/>
          <w:bCs/>
          <w:u w:val="single"/>
        </w:rPr>
      </w:pPr>
      <w:r w:rsidRPr="0072711A">
        <w:rPr>
          <w:b/>
          <w:bCs/>
          <w:u w:val="single"/>
        </w:rPr>
        <w:t>State support</w:t>
      </w:r>
      <w:r w:rsidRPr="0072711A">
        <w:rPr>
          <w:u w:val="single"/>
        </w:rPr>
        <w:t xml:space="preserve"> for biotechnology has also been </w:t>
      </w:r>
      <w:r w:rsidRPr="0072711A">
        <w:rPr>
          <w:b/>
          <w:bCs/>
          <w:u w:val="single"/>
        </w:rPr>
        <w:t>shown</w:t>
      </w:r>
      <w:r w:rsidRPr="0072711A">
        <w:rPr>
          <w:u w:val="single"/>
        </w:rPr>
        <w:t xml:space="preserve"> to have </w:t>
      </w:r>
      <w:r w:rsidRPr="0072711A">
        <w:rPr>
          <w:b/>
          <w:bCs/>
          <w:u w:val="single"/>
        </w:rPr>
        <w:t>been a key success factor in the rise of the national biotech</w:t>
      </w:r>
      <w:r w:rsidRPr="0072711A">
        <w:rPr>
          <w:u w:val="single"/>
        </w:rPr>
        <w:t xml:space="preserve"> industry that is widely considered as the </w:t>
      </w:r>
      <w:r w:rsidRPr="0072711A">
        <w:rPr>
          <w:b/>
          <w:bCs/>
          <w:u w:val="single"/>
        </w:rPr>
        <w:t>leading one in the world</w:t>
      </w:r>
      <w:r w:rsidRPr="0072711A">
        <w:t>, namely American biotech (Block, 2008, pp. 176-178; Mazzucato, 2015, chapter 3</w:t>
      </w:r>
      <w:r w:rsidRPr="0072711A">
        <w:rPr>
          <w:u w:val="single"/>
        </w:rPr>
        <w:t xml:space="preserve">). A key role here has been played by the </w:t>
      </w:r>
      <w:r w:rsidRPr="0072711A">
        <w:rPr>
          <w:b/>
          <w:bCs/>
          <w:u w:val="single"/>
        </w:rPr>
        <w:t>National Institutes of Health</w:t>
      </w:r>
      <w:r w:rsidRPr="0072711A">
        <w:t xml:space="preserve"> (NIH), a medical research agency of the Department of Health and Human Services (DHHS), that has not only massively funded – public and private – research on genetic </w:t>
      </w:r>
      <w:proofErr w:type="gramStart"/>
      <w:r w:rsidRPr="0072711A">
        <w:t>engineering, but</w:t>
      </w:r>
      <w:proofErr w:type="gramEnd"/>
      <w:r w:rsidRPr="0072711A">
        <w:t xml:space="preserve"> </w:t>
      </w:r>
      <w:r w:rsidRPr="0072711A">
        <w:rPr>
          <w:b/>
          <w:bCs/>
          <w:u w:val="single"/>
        </w:rPr>
        <w:t>has</w:t>
      </w:r>
      <w:r w:rsidRPr="0072711A">
        <w:rPr>
          <w:u w:val="single"/>
        </w:rPr>
        <w:t xml:space="preserve"> also </w:t>
      </w:r>
      <w:r w:rsidRPr="0072711A">
        <w:rPr>
          <w:b/>
          <w:bCs/>
          <w:u w:val="single"/>
        </w:rPr>
        <w:t>lobbied</w:t>
      </w:r>
      <w:r w:rsidRPr="0072711A">
        <w:rPr>
          <w:u w:val="single"/>
        </w:rPr>
        <w:t xml:space="preserve"> </w:t>
      </w:r>
      <w:r w:rsidRPr="0072711A">
        <w:rPr>
          <w:b/>
          <w:bCs/>
          <w:u w:val="single"/>
        </w:rPr>
        <w:t>policymakers</w:t>
      </w:r>
      <w:r w:rsidRPr="0072711A">
        <w:rPr>
          <w:u w:val="single"/>
        </w:rPr>
        <w:t xml:space="preserve"> to eliminate any regulatory barriers that might prevent scientists from pursuing research in this area</w:t>
      </w:r>
      <w:r w:rsidRPr="0072711A">
        <w:t xml:space="preserve"> (Ibid</w:t>
      </w:r>
      <w:r w:rsidRPr="0072711A">
        <w:rPr>
          <w:u w:val="single"/>
        </w:rPr>
        <w:t xml:space="preserve">.). Although Block’s and Mazzucato’s analyses would suggest that the </w:t>
      </w:r>
      <w:r w:rsidRPr="0072711A">
        <w:rPr>
          <w:b/>
          <w:bCs/>
          <w:u w:val="single"/>
        </w:rPr>
        <w:t>US’s developmentalism in the biotech area has been driven by public health concerns</w:t>
      </w:r>
      <w:r w:rsidRPr="0072711A">
        <w:t xml:space="preserve">, Linda Weiss (2014) – who characterizes the US as a “national security state” pursuing perpetual innovation for military preparedness instead of using Block’s concept of a “hidden developmental state” or Mazzucato’s notion of the “entrepreneurial state” </w:t>
      </w:r>
      <w:r w:rsidRPr="0072711A">
        <w:rPr>
          <w:u w:val="single"/>
        </w:rPr>
        <w:t xml:space="preserve">– has suggested that a more important driver has </w:t>
      </w:r>
      <w:r w:rsidRPr="0072711A">
        <w:rPr>
          <w:b/>
          <w:bCs/>
          <w:u w:val="single"/>
        </w:rPr>
        <w:t>been security considerations.</w:t>
      </w:r>
    </w:p>
    <w:p w14:paraId="13A138F0" w14:textId="77777777" w:rsidR="00F77740" w:rsidRDefault="00F77740" w:rsidP="00F77740">
      <w:pPr>
        <w:rPr>
          <w:b/>
          <w:bCs/>
          <w:u w:val="single"/>
        </w:rPr>
      </w:pPr>
    </w:p>
    <w:p w14:paraId="2B121AF1" w14:textId="77777777" w:rsidR="00F77740" w:rsidRDefault="00F77740" w:rsidP="00F77740">
      <w:pPr>
        <w:pStyle w:val="Heading3"/>
      </w:pPr>
      <w:r>
        <w:t>Patents K2 S Bioterrorism</w:t>
      </w:r>
    </w:p>
    <w:p w14:paraId="70A05B87" w14:textId="77777777" w:rsidR="00F77740" w:rsidRDefault="00F77740" w:rsidP="00F77740">
      <w:pPr>
        <w:pStyle w:val="Heading4"/>
      </w:pPr>
      <w:r>
        <w:t>Patent Exclusivity drives innovation to combat Bioterror</w:t>
      </w:r>
    </w:p>
    <w:p w14:paraId="52E42AED" w14:textId="77777777" w:rsidR="00F77740" w:rsidRPr="00935D89" w:rsidRDefault="00F77740" w:rsidP="00F77740">
      <w:pPr>
        <w:rPr>
          <w:sz w:val="24"/>
          <w:szCs w:val="24"/>
        </w:rPr>
      </w:pPr>
      <w:proofErr w:type="spellStart"/>
      <w:r w:rsidRPr="00E33D48">
        <w:rPr>
          <w:b/>
          <w:bCs/>
          <w:sz w:val="24"/>
          <w:szCs w:val="24"/>
        </w:rPr>
        <w:t>Shacht</w:t>
      </w:r>
      <w:proofErr w:type="spellEnd"/>
      <w:r w:rsidRPr="00E33D48">
        <w:rPr>
          <w:b/>
          <w:bCs/>
          <w:sz w:val="24"/>
          <w:szCs w:val="24"/>
        </w:rPr>
        <w:t>, Thomas 06</w:t>
      </w:r>
      <w:r w:rsidRPr="00E33D48">
        <w:rPr>
          <w:sz w:val="24"/>
          <w:szCs w:val="24"/>
        </w:rPr>
        <w:t xml:space="preserve"> </w:t>
      </w:r>
      <w:r w:rsidRPr="00935D89">
        <w:rPr>
          <w:sz w:val="20"/>
          <w:szCs w:val="20"/>
        </w:rPr>
        <w:t xml:space="preserve">Wendy </w:t>
      </w:r>
      <w:proofErr w:type="spellStart"/>
      <w:r w:rsidRPr="00935D89">
        <w:rPr>
          <w:sz w:val="20"/>
          <w:szCs w:val="20"/>
        </w:rPr>
        <w:t>Shacht</w:t>
      </w:r>
      <w:proofErr w:type="spellEnd"/>
      <w:r w:rsidRPr="00935D89">
        <w:rPr>
          <w:sz w:val="20"/>
          <w:szCs w:val="20"/>
        </w:rPr>
        <w:t xml:space="preserve"> is a specialist in science and technology, Resources science and industry division, NIH-University, John R. Thomas is a visiting scholar to the resources science and industry division, NIH-University. (Wendy </w:t>
      </w:r>
      <w:proofErr w:type="spellStart"/>
      <w:r w:rsidRPr="00935D89">
        <w:rPr>
          <w:sz w:val="20"/>
          <w:szCs w:val="20"/>
        </w:rPr>
        <w:t>Shacht</w:t>
      </w:r>
      <w:proofErr w:type="spellEnd"/>
      <w:r w:rsidRPr="00935D89">
        <w:rPr>
          <w:sz w:val="20"/>
          <w:szCs w:val="20"/>
        </w:rPr>
        <w:t xml:space="preserve">, John R. Thomas, November 27, 2006, “Bioterrorism Countermeasure Development: Issues in Patents and Homeland Security,” </w:t>
      </w:r>
      <w:r w:rsidRPr="00935D89">
        <w:rPr>
          <w:i/>
          <w:iCs/>
          <w:sz w:val="20"/>
          <w:szCs w:val="20"/>
        </w:rPr>
        <w:t xml:space="preserve">Congressional Research Service: Library of Congress, </w:t>
      </w:r>
      <w:r w:rsidRPr="00935D89">
        <w:rPr>
          <w:sz w:val="20"/>
          <w:szCs w:val="20"/>
        </w:rPr>
        <w:t>https://books.google.com/books?hl=en&amp;lr=&amp;id=NBv0A74NL_UC&amp;oi=fnd&amp;pg=PT3&amp;dq=%22bioterrorism%22+and+%22innovation%22+and+%22patent%22+-%22surveillance%22&amp;ots=9BAj1xGSth&amp;sig=HBcYfiREMdug6Ka6_QNpYjDCiI0#v=onepage&amp;q&amp;f=false)</w:t>
      </w:r>
    </w:p>
    <w:p w14:paraId="164F9AB2" w14:textId="77777777" w:rsidR="00F77740" w:rsidRDefault="00F77740" w:rsidP="00F77740">
      <w:pPr>
        <w:rPr>
          <w:b/>
          <w:bCs/>
          <w:u w:val="single"/>
        </w:rPr>
      </w:pPr>
      <w:r w:rsidRPr="00972003">
        <w:t>The use of patent ownership and marketing exclusivity to encourage innovation</w:t>
      </w:r>
      <w:r>
        <w:t xml:space="preserve"> </w:t>
      </w:r>
      <w:r w:rsidRPr="00972003">
        <w:t>in the pharmaceutical industry is reflected in existing law and government policy.</w:t>
      </w:r>
      <w:r>
        <w:t xml:space="preserve"> </w:t>
      </w:r>
      <w:r w:rsidRPr="00935D89">
        <w:rPr>
          <w:u w:val="single"/>
        </w:rPr>
        <w:t xml:space="preserve">Studies have shown that these efforts appear to </w:t>
      </w:r>
      <w:r w:rsidRPr="003A6911">
        <w:rPr>
          <w:b/>
          <w:bCs/>
          <w:u w:val="single"/>
        </w:rPr>
        <w:t>have been successful in facilitating the development and commercialization of new technologies</w:t>
      </w:r>
      <w:r w:rsidRPr="00972003">
        <w:t>.114 As such, there</w:t>
      </w:r>
      <w:r>
        <w:t xml:space="preserve"> </w:t>
      </w:r>
      <w:r w:rsidRPr="00972003">
        <w:t xml:space="preserve">appears to be </w:t>
      </w:r>
      <w:r w:rsidRPr="00935D89">
        <w:rPr>
          <w:u w:val="single"/>
        </w:rPr>
        <w:t>congressional interest in utilizing and expanding this approach for the specific purpose of generating innovative bioterrorism countermeasures</w:t>
      </w:r>
      <w:r w:rsidRPr="00972003">
        <w:t>. While no</w:t>
      </w:r>
      <w:r>
        <w:t xml:space="preserve"> </w:t>
      </w:r>
      <w:r w:rsidRPr="00972003">
        <w:t>legislation was enacted during the 109th Congress</w:t>
      </w:r>
      <w:r w:rsidRPr="00935D89">
        <w:rPr>
          <w:u w:val="single"/>
        </w:rPr>
        <w:t>, three of the bills introduced, S. 3, S. 975, and S. 1873 established regimes under which patent terms would be restored and/or extended and market exclusivity periods increased to reward innovation in this arena.</w:t>
      </w:r>
      <w:r w:rsidRPr="00972003">
        <w:t xml:space="preserve"> Although different in the specific provisions, these bills built upon incentives</w:t>
      </w:r>
      <w:r>
        <w:t xml:space="preserve"> </w:t>
      </w:r>
      <w:r w:rsidRPr="00972003">
        <w:t>that have been used in the past.</w:t>
      </w:r>
      <w:r>
        <w:t xml:space="preserve"> </w:t>
      </w:r>
      <w:r w:rsidRPr="003A6911">
        <w:rPr>
          <w:b/>
          <w:bCs/>
          <w:u w:val="single"/>
        </w:rPr>
        <w:t>Encouraging the development of new counterterrorism technologies</w:t>
      </w:r>
      <w:r w:rsidRPr="00935D89">
        <w:rPr>
          <w:u w:val="single"/>
        </w:rPr>
        <w:t>, on one hand, and ensuring affordable access to new drugs and medical devices, on the other, are both significant goals</w:t>
      </w:r>
      <w:r w:rsidRPr="00972003">
        <w:t>. These aspirations may potentially conflict, however.</w:t>
      </w:r>
      <w:r>
        <w:t xml:space="preserve"> </w:t>
      </w:r>
      <w:r w:rsidRPr="00972003">
        <w:t>Introducing augmented patent- and exclusivity-based incentives may stimulate</w:t>
      </w:r>
      <w:r>
        <w:t xml:space="preserve"> </w:t>
      </w:r>
      <w:r w:rsidRPr="00972003">
        <w:t xml:space="preserve">innovative firms to engage in </w:t>
      </w:r>
      <w:r w:rsidRPr="00935D89">
        <w:rPr>
          <w:u w:val="single"/>
        </w:rPr>
        <w:t>the research and development of new countermeasures, as well as to shepherd these products through time-consuming and costly marketing approval procedures.</w:t>
      </w:r>
      <w:r w:rsidRPr="00972003">
        <w:t xml:space="preserve"> Commentators have expressed concern, however, over whether</w:t>
      </w:r>
      <w:r>
        <w:t xml:space="preserve"> </w:t>
      </w:r>
      <w:r w:rsidRPr="00972003">
        <w:t>such heightened protections for innovators will be in proportion with the risks and</w:t>
      </w:r>
      <w:r>
        <w:t xml:space="preserve"> </w:t>
      </w:r>
      <w:r w:rsidRPr="00972003">
        <w:t xml:space="preserve">costs of developing new countermeasures. </w:t>
      </w:r>
      <w:r w:rsidRPr="003A6911">
        <w:rPr>
          <w:u w:val="single"/>
        </w:rPr>
        <w:t>Detractors have also questioned the propriety of financing the development of antiterrorism technologies through increased prices upon distinct medical products</w:t>
      </w:r>
      <w:r w:rsidRPr="00972003">
        <w:t xml:space="preserve"> via the wild card patent term</w:t>
      </w:r>
      <w:r>
        <w:t xml:space="preserve"> </w:t>
      </w:r>
      <w:r w:rsidRPr="00972003">
        <w:t>extension. Striking a balance between encouraging the development of new</w:t>
      </w:r>
      <w:r>
        <w:t xml:space="preserve"> </w:t>
      </w:r>
      <w:r w:rsidRPr="00972003">
        <w:t xml:space="preserve">countermeasures </w:t>
      </w:r>
      <w:r w:rsidRPr="003A6911">
        <w:rPr>
          <w:u w:val="single"/>
        </w:rPr>
        <w:t xml:space="preserve">and </w:t>
      </w:r>
      <w:r w:rsidRPr="003A6911">
        <w:rPr>
          <w:b/>
          <w:bCs/>
          <w:u w:val="single"/>
        </w:rPr>
        <w:t>maintaining the traditional goals of our public health system is a central concern of the current discussion with respect to homeland security.</w:t>
      </w:r>
    </w:p>
    <w:p w14:paraId="06EE54EA" w14:textId="77777777" w:rsidR="00F77740" w:rsidRDefault="00F77740" w:rsidP="00F77740">
      <w:pPr>
        <w:rPr>
          <w:b/>
          <w:bCs/>
          <w:u w:val="single"/>
        </w:rPr>
      </w:pPr>
    </w:p>
    <w:p w14:paraId="003C5BF8" w14:textId="77777777" w:rsidR="00F77740" w:rsidRPr="00A72A65" w:rsidRDefault="00F77740" w:rsidP="00F77740">
      <w:pPr>
        <w:keepNext/>
        <w:keepLines/>
        <w:spacing w:before="40" w:after="0"/>
        <w:outlineLvl w:val="3"/>
        <w:rPr>
          <w:rFonts w:eastAsia="MS Gothic" w:cs="Times New Roman"/>
          <w:b/>
          <w:iCs/>
          <w:sz w:val="26"/>
        </w:rPr>
      </w:pPr>
      <w:r w:rsidRPr="00A72A65">
        <w:rPr>
          <w:rFonts w:eastAsia="MS Gothic" w:cs="Times New Roman"/>
          <w:b/>
          <w:iCs/>
          <w:sz w:val="26"/>
        </w:rPr>
        <w:t xml:space="preserve">Patent extensions are the most effective and desirable incentive for producing bioterrorism countermeasures and to prevent dual-use technology </w:t>
      </w:r>
      <w:proofErr w:type="gramStart"/>
      <w:r w:rsidRPr="00A72A65">
        <w:rPr>
          <w:rFonts w:eastAsia="MS Gothic" w:cs="Times New Roman"/>
          <w:b/>
          <w:iCs/>
          <w:sz w:val="26"/>
        </w:rPr>
        <w:t>to fall</w:t>
      </w:r>
      <w:proofErr w:type="gramEnd"/>
      <w:r w:rsidRPr="00A72A65">
        <w:rPr>
          <w:rFonts w:eastAsia="MS Gothic" w:cs="Times New Roman"/>
          <w:b/>
          <w:iCs/>
          <w:sz w:val="26"/>
        </w:rPr>
        <w:t xml:space="preserve"> into the hands of bad-actor engineering.</w:t>
      </w:r>
    </w:p>
    <w:p w14:paraId="26A0ED19" w14:textId="77777777" w:rsidR="00F77740" w:rsidRPr="00A72A65" w:rsidRDefault="00F77740" w:rsidP="00F77740">
      <w:pPr>
        <w:spacing w:line="240" w:lineRule="auto"/>
        <w:rPr>
          <w:rFonts w:eastAsia="Cambria"/>
        </w:rPr>
      </w:pPr>
      <w:r w:rsidRPr="00A72A65">
        <w:rPr>
          <w:rFonts w:eastAsia="Cambria"/>
          <w:b/>
          <w:bCs/>
          <w:sz w:val="26"/>
          <w:szCs w:val="26"/>
        </w:rPr>
        <w:t>Million-Perez 16</w:t>
      </w:r>
      <w:r w:rsidRPr="00A72A65">
        <w:rPr>
          <w:rFonts w:eastAsia="Cambria"/>
        </w:rPr>
        <w:t xml:space="preserve"> Helena Rachael Million-Perez is a senior associate in the Denver office of WilmerHale, New York Bar Admission 6/6/16, United States Court of Appeals for the Sixth Circuit Admission 7/19/2018, United States </w:t>
      </w:r>
      <w:proofErr w:type="spellStart"/>
      <w:r w:rsidRPr="00A72A65">
        <w:rPr>
          <w:rFonts w:eastAsia="Cambria"/>
        </w:rPr>
        <w:t>Disrict</w:t>
      </w:r>
      <w:proofErr w:type="spellEnd"/>
      <w:r w:rsidRPr="00A72A65">
        <w:rPr>
          <w:rFonts w:eastAsia="Cambria"/>
        </w:rPr>
        <w:t xml:space="preserve"> Court for the Western District of Tennessee 7/18/2018, Colorado State Bar Admission 6/3/2019, United States Court of Appeals for the Federal </w:t>
      </w:r>
      <w:proofErr w:type="spellStart"/>
      <w:r w:rsidRPr="00A72A65">
        <w:rPr>
          <w:rFonts w:eastAsia="Cambria"/>
        </w:rPr>
        <w:t>Curcuit</w:t>
      </w:r>
      <w:proofErr w:type="spellEnd"/>
      <w:r w:rsidRPr="00A72A65">
        <w:rPr>
          <w:rFonts w:eastAsia="Cambria"/>
        </w:rPr>
        <w:t xml:space="preserve"> 9/7/2023, Attended Washington University Law School, expert on patent and trade secret litigation for life sciences and technology companies. (Helena Rachael, Summer 2016, “Addressing Dual-Use technology in an Age of Bioterrorism: Patent Extensions to Inspire Companies Making Dual Use Technology to Create Accompanying Countermeasures,” AIPLA Quarterly Journal, Volume 44, Number 3, Pg. 428-430, https://heinonline.org/HOL/Page?collection=journals&amp;handle=hein.journals/aiplaqj44&amp;id=404&amp;men_tab=srchresults)</w:t>
      </w:r>
    </w:p>
    <w:p w14:paraId="06B48DD0" w14:textId="77777777" w:rsidR="00F77740" w:rsidRPr="00A72A65" w:rsidRDefault="00F77740" w:rsidP="00F77740">
      <w:pPr>
        <w:spacing w:line="240" w:lineRule="auto"/>
        <w:rPr>
          <w:rFonts w:eastAsia="Cambria"/>
        </w:rPr>
      </w:pPr>
    </w:p>
    <w:p w14:paraId="57B10920" w14:textId="77777777" w:rsidR="00F77740" w:rsidRPr="00A72A65" w:rsidRDefault="00F77740" w:rsidP="00F77740">
      <w:pPr>
        <w:spacing w:line="240" w:lineRule="auto"/>
        <w:rPr>
          <w:rFonts w:eastAsia="Cambria"/>
        </w:rPr>
      </w:pPr>
      <w:r w:rsidRPr="00A72A65">
        <w:rPr>
          <w:rFonts w:eastAsia="Cambria"/>
          <w:u w:val="single"/>
        </w:rPr>
        <w:t>Traditional avenues of regulation of dual-use technology are not adequate to address bioterrorism</w:t>
      </w:r>
      <w:r w:rsidRPr="00A72A65">
        <w:rPr>
          <w:rFonts w:eastAsia="Cambria"/>
        </w:rPr>
        <w:t xml:space="preserve"> because of globalization and the unique qualities of dual-use technology. As a result, </w:t>
      </w:r>
      <w:r w:rsidRPr="00A72A65">
        <w:rPr>
          <w:rFonts w:eastAsia="Cambria"/>
          <w:u w:val="single"/>
        </w:rPr>
        <w:t xml:space="preserve">one may assume that the materials necessary to create </w:t>
      </w:r>
      <w:proofErr w:type="gramStart"/>
      <w:r w:rsidRPr="00A72A65">
        <w:rPr>
          <w:rFonts w:eastAsia="Cambria"/>
          <w:u w:val="single"/>
        </w:rPr>
        <w:t>a dual</w:t>
      </w:r>
      <w:proofErr w:type="gramEnd"/>
      <w:r w:rsidRPr="00A72A65">
        <w:rPr>
          <w:rFonts w:eastAsia="Cambria"/>
          <w:u w:val="single"/>
        </w:rPr>
        <w:t xml:space="preserve">-use technology will reach the hands of </w:t>
      </w:r>
      <w:proofErr w:type="spellStart"/>
      <w:r w:rsidRPr="00A72A65">
        <w:rPr>
          <w:rFonts w:eastAsia="Cambria"/>
          <w:u w:val="single"/>
        </w:rPr>
        <w:t>malfeasors</w:t>
      </w:r>
      <w:proofErr w:type="spellEnd"/>
      <w:r w:rsidRPr="00A72A65">
        <w:rPr>
          <w:rFonts w:eastAsia="Cambria"/>
          <w:u w:val="single"/>
        </w:rPr>
        <w:t>. For this reason, countermeasures to this type of technology are paramount.</w:t>
      </w:r>
      <w:r w:rsidRPr="00A72A65">
        <w:rPr>
          <w:rFonts w:eastAsia="Cambria"/>
        </w:rPr>
        <w:t xml:space="preserve"> Past, current, and proposed legislation concerning dual-use technology, however, has been inadequate in incentivizing private industry to create countermeasures. </w:t>
      </w:r>
      <w:r w:rsidRPr="00A72A65">
        <w:rPr>
          <w:rFonts w:eastAsia="Cambria"/>
          <w:u w:val="single"/>
        </w:rPr>
        <w:t>The following suggests a patent-term extension for dual-use technologies in exchange for an accompanying countermeasure</w:t>
      </w:r>
      <w:r w:rsidRPr="00A72A65">
        <w:rPr>
          <w:rFonts w:eastAsia="Cambria"/>
        </w:rPr>
        <w:t xml:space="preserve">, arguing </w:t>
      </w:r>
      <w:r w:rsidRPr="00A72A65">
        <w:rPr>
          <w:rFonts w:eastAsia="Cambria"/>
          <w:u w:val="single"/>
        </w:rPr>
        <w:t>this incentive will be practical and effective.</w:t>
      </w:r>
    </w:p>
    <w:p w14:paraId="3DB8030A" w14:textId="77777777" w:rsidR="00F77740" w:rsidRPr="00A72A65" w:rsidRDefault="00F77740" w:rsidP="00F77740">
      <w:pPr>
        <w:spacing w:line="240" w:lineRule="auto"/>
        <w:rPr>
          <w:rFonts w:eastAsia="Cambria"/>
        </w:rPr>
      </w:pPr>
      <w:r w:rsidRPr="00A72A65">
        <w:rPr>
          <w:rFonts w:eastAsia="Cambria"/>
        </w:rPr>
        <w:t>III. ANALYSIS</w:t>
      </w:r>
    </w:p>
    <w:p w14:paraId="57597E7B" w14:textId="77777777" w:rsidR="00F77740" w:rsidRPr="00A72A65" w:rsidRDefault="00F77740" w:rsidP="00F77740">
      <w:pPr>
        <w:spacing w:line="240" w:lineRule="auto"/>
        <w:rPr>
          <w:rFonts w:eastAsia="Cambria"/>
        </w:rPr>
      </w:pPr>
      <w:r w:rsidRPr="00A72A65">
        <w:rPr>
          <w:rFonts w:eastAsia="Cambria"/>
          <w:u w:val="single"/>
        </w:rPr>
        <w:t>Although previous congressional proposals, Acts, and committees aimed to fund and incentivize countermeasures,</w:t>
      </w:r>
      <w:r w:rsidRPr="00A72A65">
        <w:rPr>
          <w:rFonts w:eastAsia="Cambria"/>
        </w:rPr>
        <w:t xml:space="preserve"> each </w:t>
      </w:r>
      <w:r w:rsidRPr="00A72A65">
        <w:rPr>
          <w:rFonts w:eastAsia="Cambria"/>
          <w:u w:val="single"/>
        </w:rPr>
        <w:t>failed to target dual-use technology countermeasure development.</w:t>
      </w:r>
      <w:r w:rsidRPr="00A72A65">
        <w:rPr>
          <w:rFonts w:eastAsia="Cambria"/>
        </w:rPr>
        <w:t xml:space="preserve"> </w:t>
      </w:r>
      <w:r w:rsidRPr="00A72A65">
        <w:rPr>
          <w:rFonts w:eastAsia="Cambria"/>
          <w:u w:val="single"/>
        </w:rPr>
        <w:t>This</w:t>
      </w:r>
      <w:r w:rsidRPr="00A72A65">
        <w:rPr>
          <w:rFonts w:eastAsia="Cambria"/>
        </w:rPr>
        <w:t xml:space="preserve"> article </w:t>
      </w:r>
      <w:r w:rsidRPr="00A72A65">
        <w:rPr>
          <w:rFonts w:eastAsia="Cambria"/>
          <w:u w:val="single"/>
        </w:rPr>
        <w:t>proposes,</w:t>
      </w:r>
      <w:r w:rsidRPr="00A72A65">
        <w:rPr>
          <w:rFonts w:eastAsia="Cambria"/>
        </w:rPr>
        <w:t xml:space="preserve"> therefore, </w:t>
      </w:r>
      <w:r w:rsidRPr="00A72A65">
        <w:rPr>
          <w:rFonts w:eastAsia="Cambria"/>
          <w:u w:val="single"/>
        </w:rPr>
        <w:t>that the USPTO offer a patent-term extension for patents directed to dual-use technology on the condition that the patent owner creates an accompanying countermeasure.</w:t>
      </w:r>
      <w:r w:rsidRPr="00A72A65">
        <w:rPr>
          <w:rFonts w:eastAsia="Cambria"/>
        </w:rPr>
        <w:t xml:space="preserve"> This article argues for an extension of three years 251 for patent owners who meet this condition in addition to any patent-term adjustments afforded to the patent owner pursuant to Title 35 of the U.S. Code or legislative acts.</w:t>
      </w:r>
    </w:p>
    <w:p w14:paraId="1F562B72" w14:textId="77777777" w:rsidR="00F77740" w:rsidRPr="00A72A65" w:rsidRDefault="00F77740" w:rsidP="00F77740">
      <w:pPr>
        <w:spacing w:line="240" w:lineRule="auto"/>
        <w:rPr>
          <w:rFonts w:eastAsia="Cambria"/>
        </w:rPr>
      </w:pPr>
      <w:r w:rsidRPr="00A72A65">
        <w:rPr>
          <w:rFonts w:eastAsia="Cambria"/>
        </w:rPr>
        <w:t>A. Patent Extension for Dual-Use Technologies in Exchange for an Accompanying Countermeasure is an Appropriate and Realistic Incentive that Could Yield Significant Benefit</w:t>
      </w:r>
    </w:p>
    <w:p w14:paraId="47CD8A6E" w14:textId="77777777" w:rsidR="00F77740" w:rsidRPr="00A72A65" w:rsidRDefault="00F77740" w:rsidP="00F77740">
      <w:pPr>
        <w:spacing w:line="240" w:lineRule="auto"/>
        <w:rPr>
          <w:rFonts w:eastAsia="Cambria"/>
          <w:u w:val="single"/>
        </w:rPr>
      </w:pPr>
      <w:r w:rsidRPr="00A72A65">
        <w:rPr>
          <w:rFonts w:eastAsia="Cambria"/>
          <w:u w:val="single"/>
        </w:rPr>
        <w:t>The conditional patent-term extension proposed here provides an incentive that will: (1) reduce unbridled accessibility to dual-use technologies, (2) make countermeasure development an attractive and cost-effective business investment, and (3) take advantage of companies and individuals who currently specialize in the dual-use technology field, and who possess the necessary resources to create accompanying countermeasures.</w:t>
      </w:r>
    </w:p>
    <w:p w14:paraId="33448BE2" w14:textId="77777777" w:rsidR="00F77740" w:rsidRPr="00A72A65" w:rsidRDefault="00F77740" w:rsidP="00F77740">
      <w:pPr>
        <w:spacing w:line="240" w:lineRule="auto"/>
        <w:rPr>
          <w:rFonts w:eastAsia="Cambria"/>
        </w:rPr>
      </w:pPr>
      <w:r w:rsidRPr="00A72A65">
        <w:rPr>
          <w:rFonts w:eastAsia="Cambria"/>
          <w:u w:val="single"/>
        </w:rPr>
        <w:t>The conditional patent-term extension proposed here provides an incentive that will reduce unbridled accessibility to dual-use technologies.</w:t>
      </w:r>
      <w:r w:rsidRPr="00A72A65">
        <w:rPr>
          <w:rFonts w:eastAsia="Cambria"/>
        </w:rPr>
        <w:t xml:space="preserve"> Although accessibility to dual-use technology is essentially ungovernable in the Internet age, providing a three-year patent-term extension to a dual-use technology will motivate companies to collaborate with the U.S. Government to identify and enjoin individuals infringing their patented dual-use technology. 252</w:t>
      </w:r>
    </w:p>
    <w:p w14:paraId="67B7227C" w14:textId="77777777" w:rsidR="00F77740" w:rsidRPr="00A72A65" w:rsidRDefault="00F77740" w:rsidP="00F77740">
      <w:pPr>
        <w:spacing w:line="240" w:lineRule="auto"/>
        <w:rPr>
          <w:rFonts w:eastAsia="Cambria"/>
          <w:u w:val="single"/>
        </w:rPr>
      </w:pPr>
      <w:r w:rsidRPr="00A72A65">
        <w:rPr>
          <w:rFonts w:eastAsia="Cambria"/>
          <w:u w:val="single"/>
        </w:rPr>
        <w:t>As a result, biohackers and terrorist organizations will have diminished access to these technologies.</w:t>
      </w:r>
    </w:p>
    <w:p w14:paraId="77B2D087" w14:textId="77777777" w:rsidR="00F77740" w:rsidRPr="00A72A65" w:rsidRDefault="00F77740" w:rsidP="00F77740">
      <w:pPr>
        <w:spacing w:line="240" w:lineRule="auto"/>
        <w:rPr>
          <w:rFonts w:eastAsia="Cambria"/>
        </w:rPr>
      </w:pPr>
      <w:r w:rsidRPr="00A72A65">
        <w:rPr>
          <w:rFonts w:eastAsia="Cambria"/>
          <w:u w:val="single"/>
        </w:rPr>
        <w:t>Dissimilar to previous</w:t>
      </w:r>
      <w:r w:rsidRPr="00A72A65">
        <w:rPr>
          <w:rFonts w:eastAsia="Cambria"/>
        </w:rPr>
        <w:t xml:space="preserve"> and current </w:t>
      </w:r>
      <w:r w:rsidRPr="00A72A65">
        <w:rPr>
          <w:rFonts w:eastAsia="Cambria"/>
          <w:u w:val="single"/>
        </w:rPr>
        <w:t>countermeasure incentives, the conditional patent-term extension proposed</w:t>
      </w:r>
      <w:r w:rsidRPr="00A72A65">
        <w:rPr>
          <w:rFonts w:eastAsia="Cambria"/>
        </w:rPr>
        <w:t xml:space="preserve"> here </w:t>
      </w:r>
      <w:r w:rsidRPr="00A72A65">
        <w:rPr>
          <w:rFonts w:eastAsia="Cambria"/>
          <w:u w:val="single"/>
        </w:rPr>
        <w:t>will make countermeasure development an attractive and cost-effective business investment, because it will be easily applicable, lower the financial risk of countermeasure development, and potentially lead to profits.</w:t>
      </w:r>
      <w:r w:rsidRPr="00A72A65">
        <w:rPr>
          <w:rFonts w:eastAsia="Cambria"/>
        </w:rPr>
        <w:t xml:space="preserve"> Unlike previous incentives, a patent-term extension on a dual-use technology in exchange for creating a countermeasure to that technology presents a simple and easily applicable business model. Private companies need not contort themselves to meet the demands of legislation, like Project </w:t>
      </w:r>
      <w:proofErr w:type="spellStart"/>
      <w:r w:rsidRPr="00A72A65">
        <w:rPr>
          <w:rFonts w:eastAsia="Cambria"/>
        </w:rPr>
        <w:t>BioShield</w:t>
      </w:r>
      <w:proofErr w:type="spellEnd"/>
      <w:r w:rsidRPr="00A72A65">
        <w:rPr>
          <w:rFonts w:eastAsia="Cambria"/>
        </w:rPr>
        <w:t xml:space="preserve">. Rather, a patent-term extension on the dual-use technology will be granted when the company identifies a dual-use quality of one of its innovations and opts to develop a countermeasure to the dual use of that specific innovation. Upon successful development of a countermeasure, the USPTO will then extend the company's dual use technology patent. </w:t>
      </w:r>
      <w:r w:rsidRPr="00A72A65">
        <w:rPr>
          <w:rFonts w:eastAsia="Cambria"/>
          <w:u w:val="single"/>
        </w:rPr>
        <w:t xml:space="preserve">Because the company likely has already received approval of the dual-use technology, it need not worry about whether the extension is affected by the countermeasure's approval time. </w:t>
      </w:r>
      <w:r w:rsidRPr="00A72A65">
        <w:rPr>
          <w:rFonts w:eastAsia="Cambria"/>
        </w:rPr>
        <w:t>The simplicity of this proposed regime would attract companies and individuals frustrated with other complicated or inapplicable incentives.</w:t>
      </w:r>
    </w:p>
    <w:p w14:paraId="21F6B0F3" w14:textId="77777777" w:rsidR="00F77740" w:rsidRPr="00A72A65" w:rsidRDefault="00F77740" w:rsidP="00F77740">
      <w:pPr>
        <w:spacing w:line="240" w:lineRule="auto"/>
        <w:rPr>
          <w:rFonts w:eastAsia="Cambria"/>
        </w:rPr>
      </w:pPr>
      <w:r w:rsidRPr="00A72A65">
        <w:rPr>
          <w:rFonts w:eastAsia="Cambria"/>
        </w:rPr>
        <w:t>In addition, the length and specificity of this proposed extension renders it a strong incentive that will lower the financial risk of countermeasure investment. The length of patent-term extension incentive must be able to generate participation by virtually guaranteeing a return on the company's investment in countermeasure production. As discussed above, the risk of countermeasure development is incredibly high, and thus the promise that a company may recoup or even profit from developing a countermeasure will entice companies who had previously avoided countermeasure investment. 253 For these reasons, this article proposes a three-year patent term extension.</w:t>
      </w:r>
    </w:p>
    <w:p w14:paraId="0FEF0EF5" w14:textId="77777777" w:rsidR="00F77740" w:rsidRPr="00A72A65" w:rsidRDefault="00F77740" w:rsidP="00F77740">
      <w:pPr>
        <w:spacing w:line="240" w:lineRule="auto"/>
        <w:rPr>
          <w:rFonts w:eastAsia="Cambria"/>
        </w:rPr>
      </w:pPr>
      <w:r w:rsidRPr="00A72A65">
        <w:rPr>
          <w:rFonts w:eastAsia="Cambria"/>
          <w:u w:val="single"/>
        </w:rPr>
        <w:t>Recent studies showed an increase in domestic R&amp;D investment and new pharmaceutical product development when the patent-term extension changed from seventeen years to twenty years in both the United States and Canada.</w:t>
      </w:r>
      <w:r w:rsidRPr="00A72A65">
        <w:rPr>
          <w:rFonts w:eastAsia="Cambria"/>
        </w:rPr>
        <w:t xml:space="preserve"> 254 </w:t>
      </w:r>
      <w:r w:rsidRPr="00A72A65">
        <w:rPr>
          <w:rFonts w:eastAsia="Cambria"/>
          <w:u w:val="single"/>
        </w:rPr>
        <w:t>A similar surge may occur for dual-use technology countermeasure investment under the proposed extension.</w:t>
      </w:r>
      <w:r w:rsidRPr="00A72A65">
        <w:rPr>
          <w:rFonts w:eastAsia="Cambria"/>
        </w:rPr>
        <w:t xml:space="preserve"> Over the additional three years of the patent term, </w:t>
      </w:r>
      <w:r w:rsidRPr="00A72A65">
        <w:rPr>
          <w:rFonts w:eastAsia="Cambria"/>
          <w:u w:val="single"/>
        </w:rPr>
        <w:t>companies are likely to receive the benefit of extending their monopoly on a profitable dual-use technology such that the company will likely recoup countermeasure development costs and, potentially, profit</w:t>
      </w:r>
      <w:r w:rsidRPr="00A72A65">
        <w:rPr>
          <w:rFonts w:eastAsia="Cambria"/>
        </w:rPr>
        <w:t xml:space="preserve">. As a result, </w:t>
      </w:r>
      <w:r w:rsidRPr="00A72A65">
        <w:rPr>
          <w:rFonts w:eastAsia="Cambria"/>
          <w:u w:val="single"/>
        </w:rPr>
        <w:t>dual-use technology countermeasure production is likely to increase</w:t>
      </w:r>
      <w:r w:rsidRPr="00A72A65">
        <w:rPr>
          <w:rFonts w:eastAsia="Cambria"/>
        </w:rPr>
        <w:t>. Additionally, proponents of patent extension, like Dr. Josh Bloom, Director of Chemical and Pharmaceutical Sciences at the American Council on Science and Health, contend that three-year patent extensions are likely appropriate for patents related to the company's portfolio.255</w:t>
      </w:r>
    </w:p>
    <w:p w14:paraId="611D74B7" w14:textId="77777777" w:rsidR="00F77740" w:rsidRPr="003A6911" w:rsidRDefault="00F77740" w:rsidP="00F77740">
      <w:pPr>
        <w:rPr>
          <w:b/>
          <w:bCs/>
          <w:u w:val="single"/>
        </w:rPr>
      </w:pPr>
    </w:p>
    <w:p w14:paraId="421374A9" w14:textId="77777777" w:rsidR="00F77740" w:rsidRPr="00B55AD5" w:rsidRDefault="00F77740" w:rsidP="00F77740"/>
    <w:p w14:paraId="7F6F4B9C" w14:textId="77777777" w:rsidR="00F77740" w:rsidRPr="007F6DA4" w:rsidRDefault="00F77740" w:rsidP="00F77740">
      <w:pPr>
        <w:pStyle w:val="Heading3"/>
      </w:pPr>
      <w:r w:rsidRPr="007F6DA4">
        <w:t xml:space="preserve">Patents K2 Readiness  </w:t>
      </w:r>
    </w:p>
    <w:p w14:paraId="6BB4A62A" w14:textId="77777777" w:rsidR="00F77740" w:rsidRDefault="00F77740" w:rsidP="00F77740"/>
    <w:p w14:paraId="0C579B43"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 xml:space="preserve">IP protections are key to innovation and pandemic readiness. </w:t>
      </w:r>
    </w:p>
    <w:p w14:paraId="17EC1283" w14:textId="77777777" w:rsidR="00F77740" w:rsidRPr="007F6DA4" w:rsidRDefault="00F77740" w:rsidP="00F77740">
      <w:pPr>
        <w:rPr>
          <w:rFonts w:eastAsia="Cambria"/>
          <w:u w:val="single"/>
        </w:rPr>
      </w:pPr>
      <w:r w:rsidRPr="007F6DA4">
        <w:rPr>
          <w:rFonts w:eastAsia="Cambria"/>
          <w:b/>
          <w:bCs/>
          <w:sz w:val="26"/>
          <w:szCs w:val="26"/>
        </w:rPr>
        <w:t>Depp 5-28</w:t>
      </w:r>
      <w:r w:rsidRPr="007F6DA4">
        <w:rPr>
          <w:rFonts w:eastAsia="Cambria"/>
        </w:rPr>
        <w:t xml:space="preserve">, Jeffrey Depp is Policy Consultant, Center for Strategic and International Studies (CSIS), PhD Candidate, University of Pittsburgh Graduate School of Public and International Affairs (GSPIA). (Jeffrey, 5-28-2024, “Securing IP and the Future of Pandemic Preparedness”, </w:t>
      </w:r>
      <w:r w:rsidRPr="007F6DA4">
        <w:rPr>
          <w:rFonts w:eastAsia="Cambria"/>
          <w:i/>
          <w:iCs/>
        </w:rPr>
        <w:t xml:space="preserve">CSIS, </w:t>
      </w:r>
      <w:r w:rsidRPr="007F6DA4">
        <w:rPr>
          <w:rFonts w:eastAsia="Cambria"/>
        </w:rPr>
        <w:t>https://www.csis.org/blogs/perspectives-innovation/securing-ip-and-future-pandemic-preparedness)</w:t>
      </w:r>
    </w:p>
    <w:p w14:paraId="568EF5C5" w14:textId="77777777" w:rsidR="00F77740" w:rsidRPr="007F6DA4" w:rsidRDefault="00F77740" w:rsidP="00F77740">
      <w:pPr>
        <w:rPr>
          <w:rFonts w:eastAsia="Cambria"/>
          <w:u w:val="single"/>
        </w:rPr>
      </w:pPr>
      <w:r w:rsidRPr="007F6DA4">
        <w:rPr>
          <w:rFonts w:eastAsia="Cambria"/>
          <w:u w:val="single"/>
        </w:rPr>
        <w:t>Innovation</w:t>
      </w:r>
      <w:r w:rsidRPr="007F6DA4">
        <w:rPr>
          <w:rFonts w:eastAsia="Cambria"/>
        </w:rPr>
        <w:t xml:space="preserve"> does not fall out of the sky. It </w:t>
      </w:r>
      <w:r w:rsidRPr="007F6DA4">
        <w:rPr>
          <w:rFonts w:eastAsia="Cambria"/>
          <w:u w:val="single"/>
        </w:rPr>
        <w:t>is the product of intense networks of cooperation</w:t>
      </w:r>
      <w:r w:rsidRPr="007F6DA4">
        <w:rPr>
          <w:rFonts w:eastAsia="Cambria"/>
        </w:rPr>
        <w:t xml:space="preserve"> that bring together scientists and researchers, small and large companies, workforce training organizations and manufacturing centers, as well as marketing and distribution systems. </w:t>
      </w:r>
      <w:r w:rsidRPr="007F6DA4">
        <w:rPr>
          <w:rFonts w:eastAsia="Cambria"/>
          <w:u w:val="single"/>
        </w:rPr>
        <w:t>Secure intellectual property ensures the cohesiveness of this system. Patents secure, to inventors, the exclusive rights to their inventions</w:t>
      </w:r>
      <w:r w:rsidRPr="007F6DA4">
        <w:rPr>
          <w:rFonts w:eastAsia="Cambria"/>
        </w:rPr>
        <w:t xml:space="preserve">, making it possible for them to collaborate effectively in the knowledge that their invention will not be stolen. </w:t>
      </w:r>
      <w:r w:rsidRPr="007F6DA4">
        <w:rPr>
          <w:rFonts w:eastAsia="Cambria"/>
          <w:u w:val="single"/>
        </w:rPr>
        <w:t>Strong intellectual property systems also incentivize entrepreneurs to bring new goods and services to the marketplace based on those inventions by using the time-limited exclusive rights to earn a sufficient return on their investment. </w:t>
      </w:r>
    </w:p>
    <w:p w14:paraId="457759A9" w14:textId="77777777" w:rsidR="00F77740" w:rsidRPr="007F6DA4" w:rsidRDefault="00F77740" w:rsidP="00F77740">
      <w:pPr>
        <w:rPr>
          <w:rFonts w:eastAsia="Cambria"/>
          <w:u w:val="single"/>
        </w:rPr>
      </w:pPr>
      <w:r w:rsidRPr="007F6DA4">
        <w:rPr>
          <w:rFonts w:eastAsia="Cambria"/>
        </w:rPr>
        <w:t xml:space="preserve">Giving away intellectual property and waiving royalties—as the Pandemic Agreement proposes—breaks the very fabric of the innovation system. </w:t>
      </w:r>
      <w:r w:rsidRPr="007F6DA4">
        <w:rPr>
          <w:rFonts w:eastAsia="Cambria"/>
          <w:u w:val="single"/>
        </w:rPr>
        <w:t>This is the same innovation system that the world will rely on to produce timely countermeasures for the next pandemic or health emergency. </w:t>
      </w:r>
    </w:p>
    <w:p w14:paraId="0EB79319" w14:textId="77777777" w:rsidR="00F77740" w:rsidRPr="007F6DA4" w:rsidRDefault="00F77740" w:rsidP="00F77740">
      <w:pPr>
        <w:rPr>
          <w:rFonts w:eastAsia="Cambria"/>
        </w:rPr>
      </w:pPr>
      <w:r w:rsidRPr="007F6DA4">
        <w:rPr>
          <w:rFonts w:eastAsia="Cambria"/>
        </w:rPr>
        <w:t>In any event, it is not clear that the proposed remedy is based on an accurate diagnosis of the problem. Indeed, a key lesson from the recent COVID-19 pandemic is that while the innovation system worked in producing countermeasures in record time, a major problem lay in the fact that the physical infrastructure needed to move the vaccines and other supplies to poor and remote areas was inadequate. Worryingly, many low and middle-income nations </w:t>
      </w:r>
      <w:hyperlink r:id="rId71" w:history="1">
        <w:r w:rsidRPr="007F6DA4">
          <w:rPr>
            <w:rFonts w:eastAsia="Cambria"/>
          </w:rPr>
          <w:t>lack</w:t>
        </w:r>
      </w:hyperlink>
      <w:r w:rsidRPr="007F6DA4">
        <w:rPr>
          <w:rFonts w:eastAsia="Cambria"/>
        </w:rPr>
        <w:t> the necessary facilities to research and manufacture countermeasures, adequate transportation systems and storage locations, and enough trained healthcare professionals to perform a large-scale testing and vaccination program. </w:t>
      </w:r>
    </w:p>
    <w:p w14:paraId="3392CC5F"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 xml:space="preserve">Patents are key to R&amp;D, partnerships, pandemic readiness. </w:t>
      </w:r>
    </w:p>
    <w:p w14:paraId="21B72B62" w14:textId="77777777" w:rsidR="00F77740" w:rsidRPr="007F6DA4" w:rsidRDefault="00F77740" w:rsidP="00F77740">
      <w:pPr>
        <w:rPr>
          <w:rFonts w:eastAsia="Cambria"/>
        </w:rPr>
      </w:pPr>
      <w:r w:rsidRPr="007F6DA4">
        <w:rPr>
          <w:rFonts w:eastAsia="Cambria"/>
          <w:b/>
          <w:bCs/>
          <w:color w:val="000000"/>
          <w:sz w:val="26"/>
          <w:szCs w:val="26"/>
        </w:rPr>
        <w:t>Stevens &amp; Schultz 22</w:t>
      </w:r>
      <w:r w:rsidRPr="007F6DA4">
        <w:rPr>
          <w:rFonts w:eastAsia="Cambria"/>
          <w:color w:val="000000"/>
        </w:rPr>
        <w:t>, Philip Stevens w</w:t>
      </w:r>
      <w:r w:rsidRPr="007F6DA4">
        <w:rPr>
          <w:rFonts w:eastAsia="Cambria"/>
          <w:color w:val="000000"/>
          <w:shd w:val="clear" w:color="auto" w:fill="FFFFFF"/>
        </w:rPr>
        <w:t xml:space="preserve">as an official at the World Intellectual Property Organization (WIPO) in Geneva and director of policy for </w:t>
      </w:r>
      <w:proofErr w:type="gramStart"/>
      <w:r w:rsidRPr="007F6DA4">
        <w:rPr>
          <w:rFonts w:eastAsia="Cambria"/>
          <w:color w:val="000000"/>
          <w:shd w:val="clear" w:color="auto" w:fill="FFFFFF"/>
        </w:rPr>
        <w:t>International</w:t>
      </w:r>
      <w:proofErr w:type="gramEnd"/>
      <w:r w:rsidRPr="007F6DA4">
        <w:rPr>
          <w:rFonts w:eastAsia="Cambria"/>
          <w:color w:val="000000"/>
          <w:shd w:val="clear" w:color="auto" w:fill="FFFFFF"/>
        </w:rPr>
        <w:t xml:space="preserve"> Policy Network. Mark Schultz </w:t>
      </w:r>
      <w:r w:rsidRPr="007F6DA4">
        <w:rPr>
          <w:rFonts w:eastAsia="Cambria"/>
        </w:rPr>
        <w:t xml:space="preserve">is the Goodyear Tire &amp; Rubber Company Endowed Chair in Intellectual Property Law and the Director of the Intellectual Property and Technology Law Program at the University of Akron School of Law. (Phillip, Mark, 2-28-2022, “The Role of Intellectual Property Rights in Preparing for Future Pandemics”, </w:t>
      </w:r>
      <w:r w:rsidRPr="007F6DA4">
        <w:rPr>
          <w:rFonts w:eastAsia="Cambria"/>
          <w:i/>
          <w:iCs/>
        </w:rPr>
        <w:t>Geneva Network,</w:t>
      </w:r>
      <w:r w:rsidRPr="007F6DA4">
        <w:rPr>
          <w:rFonts w:eastAsia="Cambria"/>
        </w:rPr>
        <w:t xml:space="preserve"> https://geneva-network.com/research/the-role-of-intellectual-property-rights-in-preparing-for-future-pandemicss/)</w:t>
      </w:r>
    </w:p>
    <w:p w14:paraId="0B082466" w14:textId="77777777" w:rsidR="00F77740" w:rsidRPr="007F6DA4" w:rsidRDefault="00F77740" w:rsidP="00F77740">
      <w:pPr>
        <w:rPr>
          <w:rFonts w:eastAsia="Cambria"/>
        </w:rPr>
      </w:pPr>
      <w:r w:rsidRPr="007F6DA4">
        <w:rPr>
          <w:rFonts w:eastAsia="Cambria"/>
        </w:rPr>
        <w:t>Many of the proposals listed above would be extremely deleterious to pandemic research and development incentives.</w:t>
      </w:r>
    </w:p>
    <w:p w14:paraId="52690FB5" w14:textId="77777777" w:rsidR="00F77740" w:rsidRPr="007F6DA4" w:rsidRDefault="00F77740" w:rsidP="00F77740">
      <w:pPr>
        <w:rPr>
          <w:rFonts w:eastAsia="Cambria"/>
          <w:u w:val="single"/>
        </w:rPr>
      </w:pPr>
      <w:r w:rsidRPr="007F6DA4">
        <w:rPr>
          <w:rFonts w:eastAsia="Cambria"/>
          <w:u w:val="single"/>
        </w:rPr>
        <w:t>IP is the bedrock upon which almost all of today’s Covid-19 vaccines have been built. The technologies they are based on did not come out of thin air at the beginning of the pandemic,</w:t>
      </w:r>
      <w:r w:rsidRPr="007F6DA4">
        <w:rPr>
          <w:rFonts w:eastAsia="Cambria"/>
        </w:rPr>
        <w:t xml:space="preserve"> but had been </w:t>
      </w:r>
      <w:r w:rsidRPr="007F6DA4">
        <w:rPr>
          <w:rFonts w:eastAsia="Cambria"/>
          <w:u w:val="single"/>
        </w:rPr>
        <w:t>under development for decades, with substantial basic research in academic and government labs followed by years of risky investment by commercial start-ups to develop applications for patients.</w:t>
      </w:r>
    </w:p>
    <w:p w14:paraId="238C6481" w14:textId="77777777" w:rsidR="00F77740" w:rsidRPr="007F6DA4" w:rsidRDefault="00F77740" w:rsidP="00F77740">
      <w:pPr>
        <w:rPr>
          <w:rFonts w:eastAsia="Cambria"/>
          <w:u w:val="single"/>
        </w:rPr>
      </w:pPr>
      <w:r w:rsidRPr="007F6DA4">
        <w:rPr>
          <w:rFonts w:eastAsia="Cambria"/>
        </w:rPr>
        <w:t xml:space="preserve">Consider the messenger RNA (mRNA) technology which took decades of lab research and private sector-funded development by startups </w:t>
      </w:r>
      <w:r w:rsidRPr="007F6DA4">
        <w:rPr>
          <w:rFonts w:eastAsia="Cambria"/>
          <w:u w:val="single"/>
        </w:rPr>
        <w:t>Moderna and BioNTech (ultimately joined by Pfizer) to overcome major difficulties and turn the technology into potentially safe and effective vaccines</w:t>
      </w:r>
      <w:r w:rsidRPr="007F6DA4">
        <w:rPr>
          <w:rFonts w:eastAsia="Cambria"/>
        </w:rPr>
        <w:t xml:space="preserve"> ready for large scale testing in patients which was fortunately very positive. </w:t>
      </w:r>
      <w:r w:rsidRPr="007F6DA4">
        <w:rPr>
          <w:rFonts w:eastAsia="Cambria"/>
          <w:u w:val="single"/>
        </w:rPr>
        <w:t>Both companies and their investors </w:t>
      </w:r>
      <w:hyperlink r:id="rId72" w:history="1">
        <w:r w:rsidRPr="007F6DA4">
          <w:rPr>
            <w:rFonts w:eastAsia="Cambria"/>
            <w:u w:val="single"/>
          </w:rPr>
          <w:t>spent (and risked) </w:t>
        </w:r>
      </w:hyperlink>
      <w:hyperlink r:id="rId73" w:history="1">
        <w:r w:rsidRPr="007F6DA4">
          <w:rPr>
            <w:rFonts w:eastAsia="Cambria"/>
            <w:u w:val="single"/>
          </w:rPr>
          <w:t>billions of dollars</w:t>
        </w:r>
      </w:hyperlink>
      <w:r w:rsidRPr="007F6DA4">
        <w:rPr>
          <w:rFonts w:eastAsia="Cambria"/>
          <w:u w:val="single"/>
        </w:rPr>
        <w:t> on mRNA research prior to the pandemic.</w:t>
      </w:r>
    </w:p>
    <w:p w14:paraId="5BF862DB" w14:textId="77777777" w:rsidR="00F77740" w:rsidRPr="007F6DA4" w:rsidRDefault="00F77740" w:rsidP="00F77740">
      <w:pPr>
        <w:rPr>
          <w:rFonts w:eastAsia="Cambria"/>
          <w:u w:val="single"/>
        </w:rPr>
      </w:pPr>
      <w:r w:rsidRPr="007F6DA4">
        <w:rPr>
          <w:rFonts w:eastAsia="Cambria"/>
          <w:u w:val="single"/>
        </w:rPr>
        <w:t xml:space="preserve">While academic research is fundamental, </w:t>
      </w:r>
      <w:proofErr w:type="gramStart"/>
      <w:r w:rsidRPr="007F6DA4">
        <w:rPr>
          <w:rFonts w:eastAsia="Cambria"/>
          <w:u w:val="single"/>
        </w:rPr>
        <w:t>the end result</w:t>
      </w:r>
      <w:proofErr w:type="gramEnd"/>
      <w:r w:rsidRPr="007F6DA4">
        <w:rPr>
          <w:rFonts w:eastAsia="Cambria"/>
          <w:u w:val="single"/>
        </w:rPr>
        <w:t xml:space="preserve"> would not have been possible without the private sector, which depends on intellectual property rights.</w:t>
      </w:r>
    </w:p>
    <w:p w14:paraId="62F55C06" w14:textId="77777777" w:rsidR="00F77740" w:rsidRPr="007F6DA4" w:rsidRDefault="00F77740" w:rsidP="00F77740">
      <w:pPr>
        <w:rPr>
          <w:rFonts w:eastAsia="Cambria"/>
        </w:rPr>
      </w:pPr>
      <w:r w:rsidRPr="007F6DA4">
        <w:rPr>
          <w:rFonts w:eastAsia="Cambria"/>
        </w:rPr>
        <w:t>Shortly before the pandemic started, we spoke to Dr. Derrick Rossi, the academic founder of Moderna. When asked whether the treatments could be brought from the academic lab to patients without the help of the private sector, </w:t>
      </w:r>
      <w:hyperlink r:id="rId74" w:history="1">
        <w:r w:rsidRPr="007F6DA4">
          <w:rPr>
            <w:rFonts w:eastAsia="Cambria"/>
          </w:rPr>
          <w:t>Dr. Rossi’s reply</w:t>
        </w:r>
      </w:hyperlink>
      <w:r w:rsidRPr="007F6DA4">
        <w:rPr>
          <w:rFonts w:eastAsia="Cambria"/>
        </w:rPr>
        <w:t> was categorical: “Not a chance. Academics are good at academia and fundamental science. They are not good at developing drugs for patients.”</w:t>
      </w:r>
    </w:p>
    <w:p w14:paraId="79D844AB" w14:textId="77777777" w:rsidR="00F77740" w:rsidRPr="007F6DA4" w:rsidRDefault="00F77740" w:rsidP="00F77740">
      <w:pPr>
        <w:rPr>
          <w:rFonts w:eastAsia="Cambria"/>
        </w:rPr>
      </w:pPr>
      <w:hyperlink r:id="rId75" w:history="1">
        <w:r w:rsidRPr="007F6DA4">
          <w:rPr>
            <w:rFonts w:eastAsia="Cambria"/>
          </w:rPr>
          <w:t>Dr. Rossi explains</w:t>
        </w:r>
      </w:hyperlink>
      <w:r w:rsidRPr="007F6DA4">
        <w:rPr>
          <w:rFonts w:eastAsia="Cambria"/>
        </w:rPr>
        <w:t xml:space="preserve"> that bringing a drug to market takes many professionals, sharing their </w:t>
      </w:r>
      <w:proofErr w:type="spellStart"/>
      <w:r w:rsidRPr="007F6DA4">
        <w:rPr>
          <w:rFonts w:eastAsia="Cambria"/>
        </w:rPr>
        <w:t>labour</w:t>
      </w:r>
      <w:proofErr w:type="spellEnd"/>
      <w:r w:rsidRPr="007F6DA4">
        <w:rPr>
          <w:rFonts w:eastAsia="Cambria"/>
        </w:rPr>
        <w:t xml:space="preserve"> and diverse expertise. “This industry of professionals is out there… The more people that are involved in the chain, post-academic discovery, the more you have pros involved — all the way from IP filings to VCs to due diligence to assembling a team,” the more likely you are to develop a viable treatment.</w:t>
      </w:r>
    </w:p>
    <w:p w14:paraId="78CF42F0" w14:textId="77777777" w:rsidR="00F77740" w:rsidRPr="007F6DA4" w:rsidRDefault="00F77740" w:rsidP="00F77740">
      <w:pPr>
        <w:rPr>
          <w:rFonts w:eastAsia="Cambria"/>
          <w:color w:val="000000"/>
        </w:rPr>
      </w:pPr>
      <w:bookmarkStart w:id="23" w:name="IP_helps_not_hinders_R&amp;D_collaboration6"/>
      <w:bookmarkEnd w:id="23"/>
      <w:r w:rsidRPr="007F6DA4">
        <w:rPr>
          <w:rFonts w:eastAsia="Cambria"/>
          <w:color w:val="000000"/>
        </w:rPr>
        <w:t>IP helps not hinders R&amp;D collaboration</w:t>
      </w:r>
    </w:p>
    <w:p w14:paraId="4247E3E7" w14:textId="77777777" w:rsidR="00F77740" w:rsidRPr="007F6DA4" w:rsidRDefault="00F77740" w:rsidP="00F77740">
      <w:pPr>
        <w:rPr>
          <w:rFonts w:eastAsia="Cambria"/>
        </w:rPr>
      </w:pPr>
      <w:r w:rsidRPr="007F6DA4">
        <w:rPr>
          <w:rFonts w:eastAsia="Cambria"/>
        </w:rPr>
        <w:t>The other claim frequently heard at the beginning of the pandemic was that IP poses a barrier to collaboration and knowledge-sharing, so in a time of emergency any related IP should be open licensed or pooled, forcibly if necessary.</w:t>
      </w:r>
    </w:p>
    <w:p w14:paraId="5AFEF25A" w14:textId="77777777" w:rsidR="00F77740" w:rsidRPr="007F6DA4" w:rsidRDefault="00F77740" w:rsidP="00F77740">
      <w:pPr>
        <w:rPr>
          <w:rFonts w:eastAsia="Cambria"/>
        </w:rPr>
      </w:pPr>
      <w:r w:rsidRPr="007F6DA4">
        <w:rPr>
          <w:rFonts w:eastAsia="Cambria"/>
        </w:rPr>
        <w:t xml:space="preserve">With Covid, the opposite occurred. </w:t>
      </w:r>
      <w:r w:rsidRPr="007F6DA4">
        <w:rPr>
          <w:rFonts w:eastAsia="Cambria"/>
          <w:u w:val="single"/>
        </w:rPr>
        <w:t>The IP system encouraged the rapid establishment of dozens of partnerships</w:t>
      </w:r>
      <w:r w:rsidRPr="007F6DA4">
        <w:rPr>
          <w:rFonts w:eastAsia="Cambria"/>
        </w:rPr>
        <w:t xml:space="preserve"> around Covid-19, with even </w:t>
      </w:r>
      <w:hyperlink r:id="rId76" w:history="1">
        <w:r w:rsidRPr="007F6DA4">
          <w:rPr>
            <w:rFonts w:eastAsia="Cambria"/>
          </w:rPr>
          <w:t>commercial rivals</w:t>
        </w:r>
      </w:hyperlink>
      <w:r w:rsidRPr="007F6DA4">
        <w:rPr>
          <w:rFonts w:eastAsia="Cambria"/>
        </w:rPr>
        <w:t> prepared to cooperate and share proprietary intellectual resources such as compound libraries. Some companies chose not to assert patent rights for certain Covid-related medicines and manufacturing techniques. Partnerships can involve just the private sector, but also the public sector and academia, or a combination.</w:t>
      </w:r>
    </w:p>
    <w:p w14:paraId="01A453F2" w14:textId="77777777" w:rsidR="00F77740" w:rsidRPr="007F6DA4" w:rsidRDefault="00F77740" w:rsidP="00F77740">
      <w:pPr>
        <w:rPr>
          <w:rFonts w:eastAsia="Cambria"/>
          <w:u w:val="single"/>
        </w:rPr>
      </w:pPr>
      <w:r w:rsidRPr="007F6DA4">
        <w:rPr>
          <w:rFonts w:eastAsia="Cambria"/>
          <w:u w:val="single"/>
        </w:rPr>
        <w:t>IP is key to such partnerships, as it allows the safe sharing of proprietary knowledge at all stages of the drug development</w:t>
      </w:r>
      <w:r w:rsidRPr="007F6DA4">
        <w:rPr>
          <w:rFonts w:eastAsia="Cambria"/>
        </w:rPr>
        <w:t xml:space="preserve"> cycle. In the early stages, the public disclosure inherent to patent rights enabled drug developers to identify partners with the right intellectual assets such as know-how, platforms, compounds and technical expertise. </w:t>
      </w:r>
      <w:r w:rsidRPr="007F6DA4">
        <w:rPr>
          <w:rFonts w:eastAsia="Cambria"/>
          <w:u w:val="single"/>
        </w:rPr>
        <w:t xml:space="preserve">Without patents most of this valuable proprietary knowledge would be kept hidden as trade secrets, </w:t>
      </w:r>
      <w:r w:rsidRPr="007F6DA4">
        <w:rPr>
          <w:rFonts w:eastAsia="Cambria"/>
        </w:rPr>
        <w:t xml:space="preserve">making it impossible for researchers to know what is out there – </w:t>
      </w:r>
      <w:r w:rsidRPr="007F6DA4">
        <w:rPr>
          <w:rFonts w:eastAsia="Cambria"/>
          <w:u w:val="single"/>
        </w:rPr>
        <w:t>something those concerned about future pandemic preparedness should bear in mind.</w:t>
      </w:r>
    </w:p>
    <w:p w14:paraId="183517F3" w14:textId="77777777" w:rsidR="00F77740" w:rsidRPr="007F6DA4" w:rsidRDefault="00F77740" w:rsidP="00F77740">
      <w:pPr>
        <w:rPr>
          <w:rFonts w:eastAsia="Cambria"/>
        </w:rPr>
      </w:pPr>
      <w:r w:rsidRPr="007F6DA4">
        <w:rPr>
          <w:rFonts w:eastAsia="Cambria"/>
        </w:rPr>
        <w:t xml:space="preserve">Additionally, the existence of laws protecting intellectual property helps rights-holders make the decision to collaborate in the first place. As Dr. Kathrin Koerner, Head of Patents &amp; Scientific Services at Merck </w:t>
      </w:r>
      <w:proofErr w:type="spellStart"/>
      <w:r w:rsidRPr="007F6DA4">
        <w:rPr>
          <w:rFonts w:eastAsia="Cambria"/>
        </w:rPr>
        <w:t>KGaA</w:t>
      </w:r>
      <w:proofErr w:type="spellEnd"/>
      <w:r w:rsidRPr="007F6DA4">
        <w:rPr>
          <w:rFonts w:eastAsia="Cambria"/>
        </w:rPr>
        <w:t>, </w:t>
      </w:r>
      <w:hyperlink r:id="rId77" w:history="1">
        <w:r w:rsidRPr="007F6DA4">
          <w:rPr>
            <w:rFonts w:eastAsia="Cambria"/>
          </w:rPr>
          <w:t>explained to us in earlier research</w:t>
        </w:r>
      </w:hyperlink>
      <w:r w:rsidRPr="007F6DA4">
        <w:rPr>
          <w:rFonts w:eastAsia="Cambria"/>
        </w:rPr>
        <w:t>, “</w:t>
      </w:r>
      <w:r w:rsidRPr="007F6DA4">
        <w:rPr>
          <w:rFonts w:eastAsia="Cambria"/>
          <w:u w:val="single"/>
        </w:rPr>
        <w:t>IP enabled the early discussions for COVID-19 collaborations and exchanges. Without it, things could not have been made available to other parties</w:t>
      </w:r>
      <w:r w:rsidRPr="007F6DA4">
        <w:rPr>
          <w:rFonts w:eastAsia="Cambria"/>
        </w:rPr>
        <w:t>. Because we had already filed for the relevant patents, we were able to provide information to partners about things we had under development.” By allaying concerns about confidentiality, IP enables companies to open their compound libraries, and to share platform technology and know-how without worrying they are going to sacrifice their wider business objectives or lose control of their valuable assets.</w:t>
      </w:r>
    </w:p>
    <w:p w14:paraId="47E47F1F" w14:textId="77777777" w:rsidR="00F77740" w:rsidRPr="007F6DA4" w:rsidRDefault="00F77740" w:rsidP="00F77740">
      <w:pPr>
        <w:rPr>
          <w:rFonts w:eastAsia="Cambria"/>
          <w:u w:val="single"/>
        </w:rPr>
      </w:pPr>
      <w:r w:rsidRPr="007F6DA4">
        <w:rPr>
          <w:rFonts w:eastAsia="Cambria"/>
          <w:u w:val="single"/>
        </w:rPr>
        <w:t>For instance, rights holders might contribute IP that is useful for entirely different diseases to Covid-19 R&amp;D. There are dozens of medicines that have been screened for efficacy against Covid or its clinical sequelae, some of which are patent protected for their original indication.</w:t>
      </w:r>
    </w:p>
    <w:p w14:paraId="23EDB64C" w14:textId="77777777" w:rsidR="00F77740" w:rsidRPr="007F6DA4" w:rsidRDefault="00F77740" w:rsidP="00F77740">
      <w:pPr>
        <w:rPr>
          <w:rFonts w:eastAsia="Cambria"/>
        </w:rPr>
      </w:pPr>
      <w:r w:rsidRPr="007F6DA4">
        <w:rPr>
          <w:rFonts w:eastAsia="Cambria"/>
        </w:rPr>
        <w:t>For instance, rights holders might contribute IP that is useful for entirely different diseases to Covid-19 R&amp;D. There are </w:t>
      </w:r>
      <w:hyperlink r:id="rId78" w:history="1">
        <w:r w:rsidRPr="007F6DA4">
          <w:rPr>
            <w:rFonts w:eastAsia="Cambria"/>
          </w:rPr>
          <w:t>dozens of medicines that have been screened for efficacy against Covid</w:t>
        </w:r>
      </w:hyperlink>
      <w:r w:rsidRPr="007F6DA4">
        <w:rPr>
          <w:rFonts w:eastAsia="Cambria"/>
        </w:rPr>
        <w:t> or its clinical sequelae, some of which are patent protected for their original indication.</w:t>
      </w:r>
    </w:p>
    <w:p w14:paraId="71773E4C" w14:textId="77777777" w:rsidR="00F77740" w:rsidRPr="007F6DA4" w:rsidRDefault="00F77740" w:rsidP="00F77740">
      <w:pPr>
        <w:keepNext/>
        <w:keepLines/>
        <w:spacing w:before="40" w:after="0"/>
        <w:outlineLvl w:val="3"/>
        <w:rPr>
          <w:rFonts w:eastAsia="MS Gothic" w:cs="Times New Roman"/>
          <w:b/>
          <w:iCs/>
          <w:sz w:val="26"/>
        </w:rPr>
      </w:pPr>
      <w:r w:rsidRPr="007F6DA4">
        <w:rPr>
          <w:rFonts w:eastAsia="MS Gothic" w:cs="Times New Roman"/>
          <w:b/>
          <w:iCs/>
          <w:sz w:val="26"/>
        </w:rPr>
        <w:t xml:space="preserve">Intellectual property is key to pandemic readiness. </w:t>
      </w:r>
    </w:p>
    <w:p w14:paraId="069DEEC3" w14:textId="77777777" w:rsidR="00F77740" w:rsidRPr="007F6DA4" w:rsidRDefault="00F77740" w:rsidP="00F77740">
      <w:pPr>
        <w:rPr>
          <w:rFonts w:eastAsia="Cambria"/>
        </w:rPr>
      </w:pPr>
      <w:r w:rsidRPr="007F6DA4">
        <w:rPr>
          <w:rFonts w:eastAsia="Cambria"/>
          <w:b/>
          <w:bCs/>
          <w:sz w:val="26"/>
          <w:szCs w:val="26"/>
        </w:rPr>
        <w:t>Brant 21</w:t>
      </w:r>
      <w:r w:rsidRPr="007F6DA4">
        <w:rPr>
          <w:rFonts w:eastAsia="Cambria"/>
          <w:b/>
          <w:bCs/>
        </w:rPr>
        <w:t xml:space="preserve">, </w:t>
      </w:r>
      <w:r w:rsidRPr="007F6DA4">
        <w:rPr>
          <w:rFonts w:eastAsia="Cambria"/>
        </w:rPr>
        <w:t xml:space="preserve">Jennifer Brant is an Assistant Professor in the Department of Curriculum, Teaching and Learning at the Ontario Institute for Studies in Education. (Jennifer, 11-30-2021, “Unprecedented: How intellectual property rights helped the pandemic response”, </w:t>
      </w:r>
      <w:r w:rsidRPr="007F6DA4">
        <w:rPr>
          <w:rFonts w:eastAsia="Cambria"/>
          <w:i/>
          <w:iCs/>
        </w:rPr>
        <w:t xml:space="preserve">Hinrich Foundation, </w:t>
      </w:r>
      <w:r w:rsidRPr="007F6DA4">
        <w:rPr>
          <w:rFonts w:eastAsia="Cambria"/>
        </w:rPr>
        <w:t xml:space="preserve">https://www.hinrichfoundation.com/research/article/tech/intellectual-property-rights-public-health/) </w:t>
      </w:r>
    </w:p>
    <w:p w14:paraId="73DD59C5" w14:textId="77777777" w:rsidR="00F77740" w:rsidRPr="007F6DA4" w:rsidRDefault="00F77740" w:rsidP="00F77740">
      <w:pPr>
        <w:rPr>
          <w:rFonts w:eastAsia="Cambria"/>
          <w:bCs/>
          <w:iCs/>
          <w:u w:val="single"/>
          <w:bdr w:val="single" w:sz="8" w:space="0" w:color="auto"/>
        </w:rPr>
      </w:pPr>
      <w:r w:rsidRPr="007F6DA4">
        <w:rPr>
          <w:rFonts w:eastAsia="Cambria"/>
          <w:bCs/>
          <w:iCs/>
          <w:u w:val="single"/>
          <w:bdr w:val="single" w:sz="8" w:space="0" w:color="auto"/>
        </w:rPr>
        <w:t>IP supported knowledge and technology creation for developing vaccines</w:t>
      </w:r>
    </w:p>
    <w:p w14:paraId="0DC9DDD8"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When the Covid-19 pandemic began, backg</w:t>
      </w:r>
      <w:r w:rsidRPr="007F6DA4">
        <w:rPr>
          <w:rFonts w:eastAsia="Cambria"/>
          <w:bCs/>
          <w:iCs/>
          <w:u w:val="single"/>
          <w:bdr w:val="single" w:sz="8" w:space="0" w:color="auto"/>
        </w:rPr>
        <w:t xml:space="preserve">round technology and knowledge were available to help address the crisis. Innovators drew on existing platforms for vaccines, monoclonal antibodies, manufacturing technologies, and related expertise, </w:t>
      </w:r>
      <w:r w:rsidRPr="007F6DA4">
        <w:rPr>
          <w:rFonts w:eastAsia="Cambria"/>
          <w:bCs/>
          <w:iCs/>
          <w:bdr w:val="single" w:sz="8" w:space="0" w:color="auto"/>
        </w:rPr>
        <w:t>some of which included contributions from public sector researchers. These provided the foundation for a rapid response. As one industry representative remarked:</w:t>
      </w:r>
    </w:p>
    <w:p w14:paraId="145063F0" w14:textId="77777777" w:rsidR="00F77740" w:rsidRPr="007F6DA4" w:rsidRDefault="00F77740" w:rsidP="00F77740">
      <w:pPr>
        <w:rPr>
          <w:rFonts w:eastAsia="Cambria"/>
          <w:bCs/>
          <w:iCs/>
          <w:u w:val="single"/>
          <w:bdr w:val="single" w:sz="8" w:space="0" w:color="auto"/>
        </w:rPr>
      </w:pPr>
      <w:r w:rsidRPr="007F6DA4">
        <w:rPr>
          <w:rFonts w:eastAsia="Cambria"/>
          <w:bCs/>
          <w:iCs/>
          <w:u w:val="single"/>
          <w:bdr w:val="single" w:sz="8" w:space="0" w:color="auto"/>
        </w:rPr>
        <w:t>The core technologies came together at the right time and were available for the Covid response because we had a strong and robust IP system over the years. You could argue that those technologies would never have been developed without IP.</w:t>
      </w:r>
    </w:p>
    <w:p w14:paraId="6B16B811" w14:textId="77777777" w:rsidR="00F77740" w:rsidRPr="007F6DA4" w:rsidRDefault="00F77740" w:rsidP="00F77740">
      <w:pPr>
        <w:rPr>
          <w:rFonts w:eastAsia="Cambria"/>
          <w:bCs/>
          <w:iCs/>
          <w:u w:val="single"/>
          <w:bdr w:val="single" w:sz="8" w:space="0" w:color="auto"/>
        </w:rPr>
      </w:pPr>
      <w:r w:rsidRPr="007F6DA4">
        <w:rPr>
          <w:rFonts w:eastAsia="Cambria"/>
          <w:bCs/>
          <w:iCs/>
          <w:u w:val="single"/>
          <w:bdr w:val="single" w:sz="8" w:space="0" w:color="auto"/>
        </w:rPr>
        <w:t>Thanks to sizeable past investments in research and development (R&amp;D) that were managed using IP rights, innovators were able to leverage these pre-existing technologies to develop new vaccines and treatments</w:t>
      </w:r>
      <w:r w:rsidRPr="007F6DA4">
        <w:rPr>
          <w:rFonts w:eastAsia="Cambria"/>
          <w:bCs/>
          <w:iCs/>
          <w:bdr w:val="single" w:sz="8" w:space="0" w:color="auto"/>
        </w:rPr>
        <w:t xml:space="preserve">. (They also tested existing ones for relevance to Covid-19.) </w:t>
      </w:r>
      <w:r w:rsidRPr="007F6DA4">
        <w:rPr>
          <w:rFonts w:eastAsia="Cambria"/>
          <w:bCs/>
          <w:iCs/>
          <w:u w:val="single"/>
          <w:bdr w:val="single" w:sz="8" w:space="0" w:color="auto"/>
        </w:rPr>
        <w:t>Innovators in the biopharmaceutical sector rely on IP rights</w:t>
      </w:r>
      <w:r w:rsidRPr="007F6DA4">
        <w:rPr>
          <w:rFonts w:eastAsia="Cambria"/>
          <w:bCs/>
          <w:iCs/>
          <w:bdr w:val="single" w:sz="8" w:space="0" w:color="auto"/>
        </w:rPr>
        <w:t xml:space="preserve">, such as patents and trade secrets, </w:t>
      </w:r>
      <w:r w:rsidRPr="007F6DA4">
        <w:rPr>
          <w:rFonts w:eastAsia="Cambria"/>
          <w:bCs/>
          <w:iCs/>
          <w:u w:val="single"/>
          <w:bdr w:val="single" w:sz="8" w:space="0" w:color="auto"/>
        </w:rPr>
        <w:t>to manage their investments in developing new products and bringing them to patients.</w:t>
      </w:r>
    </w:p>
    <w:p w14:paraId="61A041C2" w14:textId="77777777" w:rsidR="00F77740" w:rsidRPr="007F6DA4" w:rsidRDefault="00F77740" w:rsidP="00F77740">
      <w:pPr>
        <w:rPr>
          <w:rFonts w:eastAsia="Cambria"/>
          <w:bCs/>
          <w:iCs/>
          <w:bdr w:val="single" w:sz="8" w:space="0" w:color="auto"/>
        </w:rPr>
      </w:pPr>
      <w:r w:rsidRPr="007F6DA4">
        <w:rPr>
          <w:rFonts w:eastAsia="Cambria"/>
          <w:bCs/>
          <w:iCs/>
          <w:u w:val="single"/>
          <w:bdr w:val="single" w:sz="8" w:space="0" w:color="auto"/>
        </w:rPr>
        <w:t>IP also made possible the diversity of promising technologies that were available</w:t>
      </w:r>
      <w:r w:rsidRPr="007F6DA4">
        <w:rPr>
          <w:rFonts w:eastAsia="Cambria"/>
          <w:bCs/>
          <w:iCs/>
          <w:bdr w:val="single" w:sz="8" w:space="0" w:color="auto"/>
        </w:rPr>
        <w:t>. IP stimulates efforts to develop different ways to solve the same problem, designing around others’ IP rights. The result: a myriad of compounds and platforms that could be used to rapidly develop Covid-19 vaccines and treatments.</w:t>
      </w:r>
    </w:p>
    <w:p w14:paraId="5C07AABB"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IP enabled collaboration, which accelerated innovation</w:t>
      </w:r>
    </w:p>
    <w:p w14:paraId="2D2DC06B"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As Covid-19 spread, innovators from across the biopharma ecosystem jumped in to work together. To move quickly, collaboration was critical. Sharing knowledge across organizations gave rise to new, effective tools to address the pandemic. Within nine months, the first vaccines were being approved.</w:t>
      </w:r>
    </w:p>
    <w:p w14:paraId="4F3BA5B5"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Some argue that IP rights inhibit the sharing of information. In the case of Covid-19, we found that IP rights provided a safe environment for innovators to share proprietary technology and knowledge with partners, including competitors. They did so with the confidence that their IP assets, whether patents or trade secrets, were protected under IP and contract laws. This reduced the risk of losing control over their IP and related competitive advantages.</w:t>
      </w:r>
    </w:p>
    <w:p w14:paraId="3E50EC9E"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Stable IP frameworks allowed partnerships to come together immediately – in some cases even before the details of the working relationship had been worked out. In addition to IP protection, trust built over time gave innovators confidence that what they shared with their peers would not be misappropriated.</w:t>
      </w:r>
    </w:p>
    <w:p w14:paraId="41923766"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Bringing a treatment to market requires a division of labor between research institutions, startups, large companies, contract manufacturers, suppliers, and others. A culture of partnership and innovation thrives with effective IP rights. Industry insiders shared these anecdotes:</w:t>
      </w:r>
    </w:p>
    <w:p w14:paraId="21642145"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 xml:space="preserve">Pfizer and BioNTech had already been working together to develop a vaccine using the mRNA platform. This is BioNTech’s core technology and the result of all the investments they have made over the years. IP protection gave them the assurance that they could share it without losing all their </w:t>
      </w:r>
      <w:proofErr w:type="gramStart"/>
      <w:r w:rsidRPr="007F6DA4">
        <w:rPr>
          <w:rFonts w:eastAsia="Cambria"/>
          <w:bCs/>
          <w:iCs/>
          <w:bdr w:val="single" w:sz="8" w:space="0" w:color="auto"/>
        </w:rPr>
        <w:t>investments from</w:t>
      </w:r>
      <w:proofErr w:type="gramEnd"/>
      <w:r w:rsidRPr="007F6DA4">
        <w:rPr>
          <w:rFonts w:eastAsia="Cambria"/>
          <w:bCs/>
          <w:iCs/>
          <w:bdr w:val="single" w:sz="8" w:space="0" w:color="auto"/>
        </w:rPr>
        <w:t xml:space="preserve"> over the years.</w:t>
      </w:r>
    </w:p>
    <w:p w14:paraId="195D060C"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No one party can do everything. No one entity has all the technology to bring to bear to solve a problem like Covid-19. It has taken a tremendous amount of collaboration. And IP has really facilitated collaboration. It allowed parties to share information freely, knowing there are frameworks to protect that information.</w:t>
      </w:r>
    </w:p>
    <w:p w14:paraId="20BDB3C2" w14:textId="77777777" w:rsidR="00F77740" w:rsidRPr="007F6DA4" w:rsidRDefault="00F77740" w:rsidP="00F77740">
      <w:pPr>
        <w:rPr>
          <w:rFonts w:eastAsia="Cambria"/>
          <w:bCs/>
          <w:iCs/>
          <w:u w:val="single"/>
          <w:bdr w:val="single" w:sz="8" w:space="0" w:color="auto"/>
        </w:rPr>
      </w:pPr>
      <w:r w:rsidRPr="007F6DA4">
        <w:rPr>
          <w:rFonts w:eastAsia="Cambria"/>
          <w:bCs/>
          <w:iCs/>
          <w:u w:val="single"/>
          <w:bdr w:val="single" w:sz="8" w:space="0" w:color="auto"/>
        </w:rPr>
        <w:t>IP enabled the investments required for advancing Covid-19 technologies</w:t>
      </w:r>
    </w:p>
    <w:p w14:paraId="28A5D233" w14:textId="77777777" w:rsidR="00F77740" w:rsidRPr="007F6DA4" w:rsidRDefault="00F77740" w:rsidP="00F77740">
      <w:pPr>
        <w:rPr>
          <w:rFonts w:eastAsia="Cambria"/>
          <w:bCs/>
          <w:iCs/>
          <w:bdr w:val="single" w:sz="8" w:space="0" w:color="auto"/>
        </w:rPr>
      </w:pPr>
      <w:r w:rsidRPr="007F6DA4">
        <w:rPr>
          <w:rFonts w:eastAsia="Cambria"/>
          <w:bCs/>
          <w:iCs/>
          <w:u w:val="single"/>
          <w:bdr w:val="single" w:sz="8" w:space="0" w:color="auto"/>
        </w:rPr>
        <w:t>Developing biopharmaceutical products is costly and risky at every stage, from lab to market</w:t>
      </w:r>
      <w:r w:rsidRPr="007F6DA4">
        <w:rPr>
          <w:rFonts w:eastAsia="Cambria"/>
          <w:bCs/>
          <w:iCs/>
          <w:bdr w:val="single" w:sz="8" w:space="0" w:color="auto"/>
        </w:rPr>
        <w:t>. At every step towards delivering Covid-19 vaccines and technologies to patients, sizeable investments were needed. This was the case for new offerings and prepositioned products like remdesivir, an anti-viral treatment that was rapidly recruited for the fight against Covid-19. Companies drew on earnings from past innovation successes to finance their Covid-19 R&amp;D and commercialization activities.</w:t>
      </w:r>
    </w:p>
    <w:p w14:paraId="7C7DB542" w14:textId="77777777" w:rsidR="00F77740" w:rsidRPr="007F6DA4" w:rsidRDefault="00F77740" w:rsidP="00F77740">
      <w:pPr>
        <w:rPr>
          <w:rFonts w:eastAsia="Cambria"/>
          <w:bCs/>
          <w:iCs/>
          <w:u w:val="single"/>
          <w:bdr w:val="single" w:sz="8" w:space="0" w:color="auto"/>
        </w:rPr>
      </w:pPr>
      <w:r w:rsidRPr="007F6DA4">
        <w:rPr>
          <w:rFonts w:eastAsia="Cambria"/>
          <w:bCs/>
          <w:iCs/>
          <w:bdr w:val="single" w:sz="8" w:space="0" w:color="auto"/>
        </w:rPr>
        <w:t xml:space="preserve">In addition, innovators moved resources away from other projects as they prioritized the fight against Covid-19. It was clear from our interviews that the leadership of innovative biopharma companies considered it necessary to step forward to help. </w:t>
      </w:r>
      <w:r w:rsidRPr="007F6DA4">
        <w:rPr>
          <w:rFonts w:eastAsia="Cambria"/>
          <w:bCs/>
          <w:iCs/>
          <w:u w:val="single"/>
          <w:bdr w:val="single" w:sz="8" w:space="0" w:color="auto"/>
        </w:rPr>
        <w:t>At the same time, redirecting manpower and investments to Covid-19 projects was costly and risky. IP helped them to manage such risk.</w:t>
      </w:r>
    </w:p>
    <w:p w14:paraId="7D9F90CC" w14:textId="77777777" w:rsidR="00F77740" w:rsidRPr="007F6DA4" w:rsidRDefault="00F77740" w:rsidP="00F77740">
      <w:pPr>
        <w:rPr>
          <w:rFonts w:eastAsia="Cambria"/>
          <w:bCs/>
          <w:iCs/>
          <w:bdr w:val="single" w:sz="8" w:space="0" w:color="auto"/>
        </w:rPr>
      </w:pPr>
      <w:r w:rsidRPr="007F6DA4">
        <w:rPr>
          <w:rFonts w:eastAsia="Cambria"/>
          <w:bCs/>
          <w:iCs/>
          <w:bdr w:val="single" w:sz="8" w:space="0" w:color="auto"/>
        </w:rPr>
        <w:t>The investments were extensive. Innovators developed new solutions and tested them. They secured regulatory approval while, in parallel, learning how to manufacture at scale and investing to upgrade facilities. To meet the enormous need, they moved quickly to identify and vet manufacturing partners, to establish new global value chains and distribution networks. Lastly, innovators invested in continuous monitoring and improvement of the Covid-19 solutions themselves.</w:t>
      </w:r>
    </w:p>
    <w:p w14:paraId="6D82CAA2" w14:textId="77777777" w:rsidR="00F77740" w:rsidRDefault="00F77740" w:rsidP="00F77740">
      <w:pPr>
        <w:rPr>
          <w:rFonts w:eastAsia="Cambria"/>
          <w:color w:val="000000"/>
          <w:u w:val="single"/>
        </w:rPr>
      </w:pPr>
    </w:p>
    <w:p w14:paraId="4DA491AD" w14:textId="77777777" w:rsidR="00F77740" w:rsidRPr="007F6DA4" w:rsidRDefault="00F77740" w:rsidP="00F77740">
      <w:pPr>
        <w:pStyle w:val="Heading3"/>
        <w:rPr>
          <w:rFonts w:eastAsia="Cambria"/>
        </w:rPr>
      </w:pPr>
      <w:r>
        <w:rPr>
          <w:rFonts w:eastAsia="Cambria"/>
        </w:rPr>
        <w:t xml:space="preserve">Patents Solve Innovation </w:t>
      </w:r>
    </w:p>
    <w:p w14:paraId="3D75782F" w14:textId="77777777" w:rsidR="00F77740" w:rsidRPr="00A72A65" w:rsidRDefault="00F77740" w:rsidP="00F77740">
      <w:pPr>
        <w:keepNext/>
        <w:keepLines/>
        <w:spacing w:before="40" w:after="0"/>
        <w:outlineLvl w:val="3"/>
        <w:rPr>
          <w:rFonts w:eastAsia="MS Gothic" w:cs="Times New Roman"/>
          <w:b/>
          <w:iCs/>
          <w:sz w:val="26"/>
        </w:rPr>
      </w:pPr>
      <w:r w:rsidRPr="00A72A65">
        <w:rPr>
          <w:rFonts w:eastAsia="MS Gothic" w:cs="Times New Roman"/>
          <w:b/>
          <w:iCs/>
          <w:sz w:val="26"/>
        </w:rPr>
        <w:t xml:space="preserve">A lack of predictability in patent protections greatly harms innovation, strengthening IP protections gives incentives to innovators inherent to solving impacts. </w:t>
      </w:r>
    </w:p>
    <w:p w14:paraId="5E9070D9" w14:textId="77777777" w:rsidR="00F77740" w:rsidRPr="00A72A65" w:rsidRDefault="00F77740" w:rsidP="00F77740">
      <w:pPr>
        <w:spacing w:line="240" w:lineRule="auto"/>
        <w:rPr>
          <w:rFonts w:eastAsia="Cambria"/>
        </w:rPr>
      </w:pPr>
      <w:r w:rsidRPr="00A72A65">
        <w:rPr>
          <w:rFonts w:eastAsia="Cambria"/>
          <w:b/>
          <w:bCs/>
          <w:sz w:val="26"/>
          <w:szCs w:val="26"/>
        </w:rPr>
        <w:t xml:space="preserve">Goldstein et al 16 </w:t>
      </w:r>
      <w:r w:rsidRPr="00A72A65">
        <w:rPr>
          <w:rFonts w:eastAsia="Cambria"/>
        </w:rPr>
        <w:t xml:space="preserve">Jorge A. Goldstein has a Ph.D. from the George Washington University Law School, is senior director and attorney at Sterne, Kessler, Goldstein &amp; Fox, is a founder of the firm and the creator and director of Sterne Kessler’s Biotechnology &amp; Chemical Practice Group, chairs the firm’s IP and Human Rights Pro Bono Practice, </w:t>
      </w:r>
      <w:proofErr w:type="spellStart"/>
      <w:r w:rsidRPr="00A72A65">
        <w:rPr>
          <w:rFonts w:eastAsia="Cambria"/>
        </w:rPr>
        <w:t>on</w:t>
      </w:r>
      <w:proofErr w:type="spellEnd"/>
      <w:r w:rsidRPr="00A72A65">
        <w:rPr>
          <w:rFonts w:eastAsia="Cambria"/>
        </w:rPr>
        <w:t xml:space="preserve"> of the earliest U.S. practitioners of biotechnology patent law, inducted into LMG Life Sciences Hall of Fame, author of </w:t>
      </w:r>
      <w:r w:rsidRPr="00A72A65">
        <w:rPr>
          <w:rFonts w:eastAsia="Cambria"/>
          <w:i/>
          <w:iCs/>
        </w:rPr>
        <w:t xml:space="preserve">U.S. Biotechnology Patent Law </w:t>
      </w:r>
      <w:r w:rsidRPr="00A72A65">
        <w:rPr>
          <w:rFonts w:eastAsia="Cambria"/>
        </w:rPr>
        <w:t xml:space="preserve">and </w:t>
      </w:r>
      <w:r w:rsidRPr="00A72A65">
        <w:rPr>
          <w:rFonts w:eastAsia="Cambria"/>
          <w:i/>
          <w:iCs/>
        </w:rPr>
        <w:t xml:space="preserve">Patenting Life, </w:t>
      </w:r>
      <w:r w:rsidRPr="00A72A65">
        <w:rPr>
          <w:rFonts w:eastAsia="Cambria"/>
        </w:rPr>
        <w:t xml:space="preserve">has 46 years of experience in the preparation and prosecution of patent applications before the U.S. and foreign patent offices in scientific areas such as genomics, molecular and cell biology, recombinant DNA technology, immunology, transgenics, therapeutic methods, stem cells, pharmaceuticals, and </w:t>
      </w:r>
      <w:proofErr w:type="spellStart"/>
      <w:r w:rsidRPr="00A72A65">
        <w:rPr>
          <w:rFonts w:eastAsia="Cambria"/>
        </w:rPr>
        <w:t>BioFETs</w:t>
      </w:r>
      <w:proofErr w:type="spellEnd"/>
      <w:r w:rsidRPr="00A72A65">
        <w:rPr>
          <w:rFonts w:eastAsia="Cambria"/>
        </w:rPr>
        <w:t xml:space="preserve">, involved in </w:t>
      </w:r>
      <w:r w:rsidRPr="00A72A65">
        <w:rPr>
          <w:rFonts w:eastAsia="Cambria"/>
          <w:i/>
          <w:iCs/>
        </w:rPr>
        <w:t>inter partes</w:t>
      </w:r>
      <w:r w:rsidRPr="00A72A65">
        <w:rPr>
          <w:rFonts w:eastAsia="Cambria"/>
        </w:rPr>
        <w:t xml:space="preserve"> reviews at the USPTO, multiply-accredited Certified Licensing Professional, lead counsel in the 1988 appellate case of </w:t>
      </w:r>
      <w:r w:rsidRPr="00A72A65">
        <w:rPr>
          <w:rFonts w:eastAsia="Cambria"/>
          <w:i/>
          <w:iCs/>
        </w:rPr>
        <w:t xml:space="preserve">in re Wands et al. </w:t>
      </w:r>
      <w:r w:rsidRPr="00A72A65">
        <w:rPr>
          <w:rFonts w:eastAsia="Cambria"/>
        </w:rPr>
        <w:t>8 USPQ2d 1400 a pivotal decision on biotechnology enablement requirements, previously Visiting Professor of Law at the Universidad Austral in Buenos Aires, Argentina, where he taught biotech patent law, earned his B.S. in chemistry from Rensselaer Polytechnic Institute. Michelle K. Holoubek is a director in Sterne Kessler’s Electronics Practice Group, has a background in relativistic physics and computational modeling, she studied physics with a concentration in astronomy at Louisiana State University, her research was focused on gravitational wave detection working on both LSU’s resonant bar detector ALLEGRO and the Laser Interferometer Gravitational-Wave Observatory (LIGO), she practiced biological sample analysis and detection space since the early 2000s including microfluidics, fluorescence-based imaging systems, and next-</w:t>
      </w:r>
      <w:proofErr w:type="spellStart"/>
      <w:r w:rsidRPr="00A72A65">
        <w:rPr>
          <w:rFonts w:eastAsia="Cambria"/>
        </w:rPr>
        <w:t>gen</w:t>
      </w:r>
      <w:proofErr w:type="spellEnd"/>
      <w:r w:rsidRPr="00A72A65">
        <w:rPr>
          <w:rFonts w:eastAsia="Cambria"/>
        </w:rPr>
        <w:t xml:space="preserve"> sequencing, strategic IP partner for financial technology client, lead counsel in inter partes reviews, post-grant reviews, and reexams for both patent owners and challenges, provided infringement and invalidity analysis in opinions for a variety of technologies including biotech, fintech, and mechanical, named  as one of the inaugural Top 50 Women in PTAB trials by the PTAB Bar Association, contributing author of Patent Office Litigation and the chapter on “Patentability Challenges at the U.S. Patent and Trademark Office” in the ABA’s Patent Litigation Strategies Handbook, received her J.D. from George Mason University School of Law. Krishan Y. Thakker his JD from the Columbia University of Law, LL.B, from the King’s College London Law School, and advanced levels in economics, </w:t>
      </w:r>
      <w:proofErr w:type="spellStart"/>
      <w:r w:rsidRPr="00A72A65">
        <w:rPr>
          <w:rFonts w:eastAsia="Cambria"/>
        </w:rPr>
        <w:t>Maths</w:t>
      </w:r>
      <w:proofErr w:type="spellEnd"/>
      <w:r w:rsidRPr="00A72A65">
        <w:rPr>
          <w:rFonts w:eastAsia="Cambria"/>
        </w:rPr>
        <w:t xml:space="preserve"> and English Literature from St. Albans College, has experience as Senior Counsel – Regulatory and Compliance at Wish, Senior Counsel at Axiom where he provided commercial, legal, and regulatory compliance advice to and support to medical/anti-pesticide device manufacturer ad digital health service provider, Regulatory Compliance and Product Counsel at Meta, and Global Counsel at Aspire Lifestyles where he served as a global legal advisor on executive committee. (Jorge A., Michelle K. Holoubek, and Krishan Y. Thakker, Spring 2016, “The Time has Come to Amend 35 U.S.C. Sec. 101: Consequences to the Commercialization of U.S. Innovation, AIPLA Quarterly Journal, Volume 44, Number 2, pgs. 190-192, https://heinonline.org/HOL/Page?handle=hein.journals/aiplaqj44&amp;id=179&amp;collection=journals&amp;index=)</w:t>
      </w:r>
    </w:p>
    <w:p w14:paraId="66462380" w14:textId="77777777" w:rsidR="00F77740" w:rsidRPr="00A72A65" w:rsidRDefault="00F77740" w:rsidP="00F77740">
      <w:pPr>
        <w:spacing w:line="240" w:lineRule="auto"/>
        <w:rPr>
          <w:rFonts w:eastAsia="Cambria"/>
        </w:rPr>
      </w:pPr>
    </w:p>
    <w:p w14:paraId="2BCCCA35" w14:textId="77777777" w:rsidR="00F77740" w:rsidRPr="00A72A65" w:rsidRDefault="00F77740" w:rsidP="00F77740">
      <w:pPr>
        <w:spacing w:line="240" w:lineRule="auto"/>
        <w:rPr>
          <w:rFonts w:eastAsia="Cambria"/>
        </w:rPr>
      </w:pPr>
      <w:r w:rsidRPr="00A72A65">
        <w:rPr>
          <w:rFonts w:eastAsia="Cambria"/>
        </w:rPr>
        <w:t xml:space="preserve">CONSEQUENCES TO THE COMMERCIALIZATION OF U.S. INNOVATION </w:t>
      </w:r>
    </w:p>
    <w:p w14:paraId="6A760B86" w14:textId="77777777" w:rsidR="00F77740" w:rsidRPr="00A72A65" w:rsidRDefault="00F77740" w:rsidP="00F77740">
      <w:pPr>
        <w:spacing w:line="240" w:lineRule="auto"/>
        <w:rPr>
          <w:rFonts w:eastAsia="Cambria"/>
          <w:u w:val="single"/>
        </w:rPr>
      </w:pPr>
      <w:r w:rsidRPr="00A72A65">
        <w:rPr>
          <w:rFonts w:eastAsia="Cambria"/>
        </w:rPr>
        <w:t xml:space="preserve">We live in an online world of ingenious computer-implemented algorithms, whether we make reservations for a flight, order lunch from the neighborhood deli, or buy a pencil from Amazon.com. Yet the inventors of these algorithms are now largely precluded from patent protection. </w:t>
      </w:r>
      <w:r w:rsidRPr="00A72A65">
        <w:rPr>
          <w:rFonts w:eastAsia="Cambria"/>
          <w:u w:val="single"/>
        </w:rPr>
        <w:t>The present legal situation is gutting developments, not just in software technology, but in natural products research, and in the application of discoveries of useful</w:t>
      </w:r>
      <w:r w:rsidRPr="00A72A65">
        <w:rPr>
          <w:rFonts w:eastAsia="Cambria"/>
        </w:rPr>
        <w:t xml:space="preserve"> (but "routinely implemented") </w:t>
      </w:r>
      <w:r w:rsidRPr="00A72A65">
        <w:rPr>
          <w:rFonts w:eastAsia="Cambria"/>
          <w:u w:val="single"/>
        </w:rPr>
        <w:t>natural correlations such as disease diagnosis. The lack of predictable patent protection is or will have a detrimental effect over investment and innovation in the U.S. economy and, ultimately, on its beneficiaries, the consumers and patients.73</w:t>
      </w:r>
    </w:p>
    <w:p w14:paraId="4DA4FD54" w14:textId="77777777" w:rsidR="00F77740" w:rsidRPr="00A72A65" w:rsidRDefault="00F77740" w:rsidP="00F77740">
      <w:pPr>
        <w:spacing w:line="240" w:lineRule="auto"/>
        <w:rPr>
          <w:rFonts w:eastAsia="Cambria"/>
          <w:u w:val="single"/>
        </w:rPr>
      </w:pPr>
      <w:r w:rsidRPr="00A72A65">
        <w:rPr>
          <w:rFonts w:eastAsia="Cambria"/>
          <w:u w:val="single"/>
        </w:rPr>
        <w:t>Lack of predictability leads to costly litigation, as parties resort to either district courts or USPTO post-grant proceedings to determine which patents do or do not claim patent-eligible subject matter. The prevailing confusion also encourages speculative litigation, as plaintiffs exploit increased uncertainty during trial to obtain greater settlement leverage.</w:t>
      </w:r>
    </w:p>
    <w:p w14:paraId="4D975DB3" w14:textId="77777777" w:rsidR="00F77740" w:rsidRPr="00A72A65" w:rsidRDefault="00F77740" w:rsidP="00F77740">
      <w:pPr>
        <w:spacing w:line="240" w:lineRule="auto"/>
        <w:rPr>
          <w:rFonts w:eastAsia="Cambria"/>
        </w:rPr>
      </w:pPr>
      <w:r w:rsidRPr="00A72A65">
        <w:rPr>
          <w:rFonts w:eastAsia="Cambria"/>
        </w:rPr>
        <w:t>A loss of market competitiveness to foreign nations, such as those in the European Union, which have more open-ended eligibility requirements under Article 52(1) of the European Patent Convention, is also a significant policy concern.74 The European Patent Office ("EPO") allows more inventions to be eligible than its U.S. counterpart, both in the natural products space,75 as well as for computer-implemented inventions.76</w:t>
      </w:r>
    </w:p>
    <w:p w14:paraId="42F2823B" w14:textId="77777777" w:rsidR="00F77740" w:rsidRPr="00A72A65" w:rsidRDefault="00F77740" w:rsidP="00F77740">
      <w:pPr>
        <w:spacing w:line="240" w:lineRule="auto"/>
        <w:rPr>
          <w:rFonts w:eastAsia="Cambria"/>
          <w:u w:val="single"/>
        </w:rPr>
      </w:pPr>
      <w:r w:rsidRPr="00A72A65">
        <w:rPr>
          <w:rFonts w:eastAsia="Cambria"/>
          <w:u w:val="single"/>
        </w:rPr>
        <w:t>The very prominence of the U.S. as a world-class center of innovation and applied creativeness is now under a major cloud. The time is therefore ripe for Congress to intervene, and not just to clarify the law, but also to support our world-renowned innovative economy.</w:t>
      </w:r>
    </w:p>
    <w:p w14:paraId="6C7AE1FB" w14:textId="77777777" w:rsidR="00F77740" w:rsidRPr="00C34D44" w:rsidRDefault="00F77740" w:rsidP="00F77740"/>
    <w:p w14:paraId="11C23898" w14:textId="12019784" w:rsidR="00EB5D23" w:rsidRDefault="00EB5D23" w:rsidP="00EB5D23">
      <w:pPr>
        <w:pStyle w:val="Heading1"/>
      </w:pPr>
      <w:r>
        <w:t>NEGATIVE</w:t>
      </w:r>
    </w:p>
    <w:p w14:paraId="128CE86A" w14:textId="78523A02" w:rsidR="00C34D44" w:rsidRDefault="00C34D44" w:rsidP="00C34D44">
      <w:pPr>
        <w:pStyle w:val="Heading2"/>
      </w:pPr>
      <w:r>
        <w:t xml:space="preserve">UQ – Innovation High Now </w:t>
      </w:r>
    </w:p>
    <w:p w14:paraId="62F7FD90" w14:textId="77777777" w:rsidR="00C34D44" w:rsidRPr="00C34D44" w:rsidRDefault="00C34D44" w:rsidP="00C34D44"/>
    <w:p w14:paraId="1BE3FA82" w14:textId="77777777" w:rsidR="00C34D44" w:rsidRDefault="00C34D44" w:rsidP="00C34D44">
      <w:pPr>
        <w:pStyle w:val="Heading4"/>
      </w:pPr>
      <w:r w:rsidRPr="00972003">
        <w:t>R&amp;D and innovation is increasing following Bioterror scares</w:t>
      </w:r>
      <w:r>
        <w:t xml:space="preserve"> </w:t>
      </w:r>
    </w:p>
    <w:p w14:paraId="140E05CD" w14:textId="77777777" w:rsidR="00C34D44" w:rsidRPr="00C34D44" w:rsidRDefault="00C34D44" w:rsidP="00C34D44">
      <w:r w:rsidRPr="00C34D44">
        <w:rPr>
          <w:rStyle w:val="Style13ptBold"/>
        </w:rPr>
        <w:t>Santos et. al. 23</w:t>
      </w:r>
      <w:r w:rsidRPr="00C34D44">
        <w:t xml:space="preserve">, </w:t>
      </w:r>
      <w:hyperlink r:id="rId79" w:history="1">
        <w:r w:rsidRPr="00C34D44">
          <w:rPr>
            <w:rStyle w:val="Hyperlink"/>
            <w:sz w:val="20"/>
            <w:szCs w:val="20"/>
          </w:rPr>
          <w:t>Federal University of Sergipe</w:t>
        </w:r>
      </w:hyperlink>
      <w:r w:rsidRPr="00C34D44">
        <w:rPr>
          <w:sz w:val="20"/>
          <w:szCs w:val="20"/>
        </w:rPr>
        <w:t xml:space="preserve"> (UFS) / Department of Production Engineering (DEPRO), Jose Barreto Netto, 20 years of experience in corporate law Focus on capital market operation, Cristiane Monteiro de Farias Rezende Federal University of Sergipe  Department of Forestry Sciences Master of Science PhD student in Intellectual Property Science, Ana Karla de Souza Abud Graduate, Master and PhD in Chemical Engineering Bachelor's degree in Chemical Engineering from the Federal University of Sergipe Master's degree in Chemical Engineering from the Polytechnic School of the University of São Paulo – EPUSP Doctorate in Chemical Engineering from the Chemical Engineering Program at COPPE/UFRJ, Mário Jorge Campos dos Santos, Full Professor with Post-Doctorate at the University of Missouri, School of Natural Resources - The Center for Agroforestry (2014), PhD in Forest Resources from ESALQ/USP in (2004). He has experience </w:t>
      </w:r>
      <w:proofErr w:type="gramStart"/>
      <w:r w:rsidRPr="00C34D44">
        <w:rPr>
          <w:sz w:val="20"/>
          <w:szCs w:val="20"/>
        </w:rPr>
        <w:t>in the area of</w:t>
      </w:r>
      <w:proofErr w:type="gramEnd"/>
      <w:r w:rsidRPr="00C34D44">
        <w:rPr>
          <w:sz w:val="20"/>
          <w:szCs w:val="20"/>
        </w:rPr>
        <w:t xml:space="preserve"> ​​Forest Resources, Forest Engineering and Conservation of Natural Resources, with an emphasis on Nature Conservation. Working mainly on the following topics: Forest resources, agroforestry systems, </w:t>
      </w:r>
      <w:proofErr w:type="spellStart"/>
      <w:r w:rsidRPr="00C34D44">
        <w:rPr>
          <w:sz w:val="20"/>
          <w:szCs w:val="20"/>
        </w:rPr>
        <w:t>silvopastoral</w:t>
      </w:r>
      <w:proofErr w:type="spellEnd"/>
      <w:r w:rsidRPr="00C34D44">
        <w:rPr>
          <w:sz w:val="20"/>
          <w:szCs w:val="20"/>
        </w:rPr>
        <w:t xml:space="preserve"> systems, agroforestry and Crop-Livestock-Forestry Integration (ILPF), Cristiane Toniolo Dias, Adjunct Professor II at the Federal University of Sergipe. PhD from the postgraduate program in Intellectual Property Science. She has a degree in Mathematics from the State University of Ponta Grossa (2002) and a </w:t>
      </w:r>
      <w:proofErr w:type="gramStart"/>
      <w:r w:rsidRPr="00C34D44">
        <w:rPr>
          <w:sz w:val="20"/>
          <w:szCs w:val="20"/>
        </w:rPr>
        <w:t>master's degree in Computational</w:t>
      </w:r>
      <w:proofErr w:type="gramEnd"/>
      <w:r w:rsidRPr="00C34D44">
        <w:rPr>
          <w:sz w:val="20"/>
          <w:szCs w:val="20"/>
        </w:rPr>
        <w:t xml:space="preserve"> Modeling - National Scientific Computing Laboratory (2005). She has experience </w:t>
      </w:r>
      <w:proofErr w:type="gramStart"/>
      <w:r w:rsidRPr="00C34D44">
        <w:rPr>
          <w:sz w:val="20"/>
          <w:szCs w:val="20"/>
        </w:rPr>
        <w:t>in the area of</w:t>
      </w:r>
      <w:proofErr w:type="gramEnd"/>
      <w:r w:rsidRPr="00C34D44">
        <w:rPr>
          <w:sz w:val="20"/>
          <w:szCs w:val="20"/>
        </w:rPr>
        <w:t xml:space="preserve"> ​​Applied Mathematics, works in the area of ​​Intellectual Property, Applied Statistics, Insurance Pricing, Technological Prospecting and Technology Transfer. (José Wendel dos Santos, José Barreto Netto, , Cristiane Monteiro de Farias Rezende, Ana Karla de Souza Abud, Mário Jorge Campos dos Santos, Cristiane Toniolo Dias, 2022, “Analysis of patents related to technology to combat bioterrorism and biological warfare,” </w:t>
      </w:r>
      <w:proofErr w:type="spellStart"/>
      <w:r w:rsidRPr="00C34D44">
        <w:rPr>
          <w:sz w:val="20"/>
          <w:szCs w:val="20"/>
        </w:rPr>
        <w:t>Revista</w:t>
      </w:r>
      <w:proofErr w:type="spellEnd"/>
      <w:r w:rsidRPr="00C34D44">
        <w:rPr>
          <w:sz w:val="20"/>
          <w:szCs w:val="20"/>
        </w:rPr>
        <w:t xml:space="preserve"> </w:t>
      </w:r>
      <w:proofErr w:type="spellStart"/>
      <w:r w:rsidRPr="00C34D44">
        <w:rPr>
          <w:sz w:val="20"/>
          <w:szCs w:val="20"/>
        </w:rPr>
        <w:t>Tecnologia</w:t>
      </w:r>
      <w:proofErr w:type="spellEnd"/>
      <w:r w:rsidRPr="00C34D44">
        <w:rPr>
          <w:sz w:val="20"/>
          <w:szCs w:val="20"/>
        </w:rPr>
        <w:t xml:space="preserve"> e </w:t>
      </w:r>
      <w:proofErr w:type="spellStart"/>
      <w:r w:rsidRPr="00C34D44">
        <w:rPr>
          <w:sz w:val="20"/>
          <w:szCs w:val="20"/>
        </w:rPr>
        <w:t>Sociedade</w:t>
      </w:r>
      <w:proofErr w:type="spellEnd"/>
      <w:r w:rsidRPr="00C34D44">
        <w:rPr>
          <w:sz w:val="20"/>
          <w:szCs w:val="20"/>
        </w:rPr>
        <w:t xml:space="preserve">, </w:t>
      </w:r>
      <w:hyperlink r:id="rId80" w:history="1">
        <w:r w:rsidRPr="00C34D44">
          <w:rPr>
            <w:rStyle w:val="Hyperlink"/>
            <w:sz w:val="20"/>
            <w:szCs w:val="20"/>
          </w:rPr>
          <w:t>https://periodicos.utfpr.edu.br/rts/article/view/15604/9258</w:t>
        </w:r>
      </w:hyperlink>
      <w:r w:rsidRPr="00C34D44">
        <w:rPr>
          <w:sz w:val="20"/>
          <w:szCs w:val="20"/>
        </w:rPr>
        <w:t>)</w:t>
      </w:r>
    </w:p>
    <w:p w14:paraId="79014244" w14:textId="77777777" w:rsidR="00C34D44" w:rsidRPr="003A6911" w:rsidRDefault="00C34D44" w:rsidP="00C34D44">
      <w:pPr>
        <w:rPr>
          <w:b/>
          <w:bCs/>
          <w:sz w:val="20"/>
          <w:szCs w:val="20"/>
          <w:u w:val="single"/>
        </w:rPr>
      </w:pPr>
      <w:r w:rsidRPr="00972003">
        <w:rPr>
          <w:u w:val="single"/>
        </w:rPr>
        <w:t xml:space="preserve">This increase in the number of patent applications related to combating bioterrorism and biological warfare in the early 2000s coincides with the results found by Cardoso and Cardoso (2011). </w:t>
      </w:r>
      <w:r w:rsidRPr="00972003">
        <w:t>They reported exponential growth in scientific publications,</w:t>
      </w:r>
      <w:r w:rsidRPr="00972003">
        <w:rPr>
          <w:u w:val="single"/>
        </w:rPr>
        <w:t xml:space="preserve"> especially after spreading anthrax spores through the US mail in 2001</w:t>
      </w:r>
      <w:r w:rsidRPr="00972003">
        <w:t xml:space="preserve">. </w:t>
      </w:r>
      <w:r w:rsidRPr="00972003">
        <w:rPr>
          <w:u w:val="single"/>
        </w:rPr>
        <w:t xml:space="preserve">This </w:t>
      </w:r>
      <w:r w:rsidRPr="00972003">
        <w:rPr>
          <w:b/>
          <w:bCs/>
          <w:u w:val="single"/>
        </w:rPr>
        <w:t>attack</w:t>
      </w:r>
      <w:r w:rsidRPr="00972003">
        <w:rPr>
          <w:u w:val="single"/>
        </w:rPr>
        <w:t xml:space="preserve"> highlighted how the US health and safety system was </w:t>
      </w:r>
      <w:proofErr w:type="spellStart"/>
      <w:proofErr w:type="gramStart"/>
      <w:r w:rsidRPr="00972003">
        <w:rPr>
          <w:b/>
          <w:bCs/>
          <w:u w:val="single"/>
        </w:rPr>
        <w:t>illequipped</w:t>
      </w:r>
      <w:proofErr w:type="spellEnd"/>
      <w:proofErr w:type="gramEnd"/>
      <w:r w:rsidRPr="00972003">
        <w:rPr>
          <w:u w:val="single"/>
        </w:rPr>
        <w:t xml:space="preserve"> to deal with high-lethal emergencies adequately</w:t>
      </w:r>
      <w:r w:rsidRPr="00972003">
        <w:t xml:space="preserve">. This has </w:t>
      </w:r>
      <w:r w:rsidRPr="00972003">
        <w:rPr>
          <w:u w:val="single"/>
        </w:rPr>
        <w:t>led to a substantial increase in Research, Development and Innovation</w:t>
      </w:r>
      <w:r w:rsidRPr="00972003">
        <w:t xml:space="preserve"> (RD&amp;I) </w:t>
      </w:r>
      <w:r w:rsidRPr="00972003">
        <w:rPr>
          <w:u w:val="single"/>
        </w:rPr>
        <w:t>funding and international cooperation programs to develop emergency plans to deal with future bioterrorist attacks</w:t>
      </w:r>
      <w:r w:rsidRPr="00972003">
        <w:t xml:space="preserve"> in the country (GOSTIN; NUZZO, 2021). * It is not by chance that the United States has a consolidated market because, as of the 352 patent applications identified, it was responsible for 64.8% of them. Then come China with 18.5% and Australia with 6.5% of deposits. It is essential to highlight that 23.9% of patent applications were made via the Patent Cooperation Treaty (PCT), </w:t>
      </w:r>
      <w:r w:rsidRPr="003A6911">
        <w:rPr>
          <w:b/>
          <w:bCs/>
          <w:u w:val="single"/>
        </w:rPr>
        <w:t>demonstrating a particular interest in obtaining a competitive advantage in international markets</w:t>
      </w:r>
      <w:r w:rsidRPr="00972003">
        <w:t>. * Concerning the profile of depositors, companies prevailed, with 147 patent deposits related to the investigated technology (41.76%), followed by universities, with 132 deposits (37.50%), and independent inventors, with 64 requests (18.18%). The strategy of technological cooperation between organizations is still incipient in this area, as only 2.56% of deposits were made due to partnerships between universities and companies (Figure 4). According to Menezes et al. (2020</w:t>
      </w:r>
      <w:r w:rsidRPr="00972003">
        <w:rPr>
          <w:u w:val="single"/>
        </w:rPr>
        <w:t xml:space="preserve">), technological </w:t>
      </w:r>
      <w:r w:rsidRPr="00972003">
        <w:rPr>
          <w:b/>
          <w:bCs/>
          <w:u w:val="single"/>
        </w:rPr>
        <w:t>cooperation</w:t>
      </w:r>
      <w:r w:rsidRPr="00972003">
        <w:rPr>
          <w:u w:val="single"/>
        </w:rPr>
        <w:t xml:space="preserve"> is indispensable for technological </w:t>
      </w:r>
      <w:r w:rsidRPr="00972003">
        <w:rPr>
          <w:b/>
          <w:bCs/>
          <w:u w:val="single"/>
        </w:rPr>
        <w:t>innovation</w:t>
      </w:r>
      <w:r w:rsidRPr="00972003">
        <w:rPr>
          <w:u w:val="single"/>
        </w:rPr>
        <w:t>.</w:t>
      </w:r>
      <w:r w:rsidRPr="00972003">
        <w:t xml:space="preserve"> In this process, combining resources, skills, and competencies can increase the countries' economic growth and </w:t>
      </w:r>
      <w:r w:rsidRPr="00972003">
        <w:rPr>
          <w:b/>
          <w:bCs/>
          <w:u w:val="single"/>
        </w:rPr>
        <w:t>ensure competitive advantages.</w:t>
      </w:r>
    </w:p>
    <w:p w14:paraId="40581EC4" w14:textId="77777777" w:rsidR="00C34D44" w:rsidRPr="003A6911" w:rsidRDefault="00C34D44" w:rsidP="00C34D44">
      <w:pPr>
        <w:rPr>
          <w:b/>
          <w:bCs/>
          <w:u w:val="single"/>
        </w:rPr>
      </w:pPr>
    </w:p>
    <w:p w14:paraId="4BD72EE4" w14:textId="3DFED838" w:rsidR="0046055E" w:rsidRDefault="002E657A" w:rsidP="002E657A">
      <w:pPr>
        <w:pStyle w:val="Heading2"/>
      </w:pPr>
      <w:r>
        <w:t>I/L Defense</w:t>
      </w:r>
    </w:p>
    <w:p w14:paraId="19E6B041" w14:textId="384E4795" w:rsidR="002E657A" w:rsidRDefault="002E657A" w:rsidP="002E657A">
      <w:pPr>
        <w:pStyle w:val="Heading3"/>
      </w:pPr>
      <w:r>
        <w:t xml:space="preserve">I/L Defense – Innovation Fails – Disease </w:t>
      </w:r>
    </w:p>
    <w:p w14:paraId="1C1FA6D4" w14:textId="77777777" w:rsidR="002E657A" w:rsidRDefault="002E657A" w:rsidP="002E657A">
      <w:pPr>
        <w:pStyle w:val="Heading4"/>
      </w:pPr>
      <w:r>
        <w:t>Profit-driven pharmaceutical R&amp;D is not equitable nor a good way to prevent or treat pandemics</w:t>
      </w:r>
    </w:p>
    <w:p w14:paraId="054FCCDD" w14:textId="77777777" w:rsidR="002E657A" w:rsidRPr="00BF46DF" w:rsidRDefault="002E657A" w:rsidP="002E657A">
      <w:pPr>
        <w:rPr>
          <w:rStyle w:val="Style13ptBold"/>
        </w:rPr>
      </w:pPr>
      <w:proofErr w:type="spellStart"/>
      <w:r>
        <w:rPr>
          <w:rStyle w:val="Style13ptBold"/>
        </w:rPr>
        <w:t>Torreele</w:t>
      </w:r>
      <w:proofErr w:type="spellEnd"/>
      <w:r>
        <w:rPr>
          <w:rStyle w:val="Style13ptBold"/>
        </w:rPr>
        <w:t xml:space="preserve"> et al. 23</w:t>
      </w:r>
      <w:r w:rsidRPr="00BF46DF">
        <w:t>,</w:t>
      </w:r>
      <w:r>
        <w:t xml:space="preserve"> A Policy Associate at the UCL Institute for Innovation and Public Purposes; PhD in biomedical sciences from the Free University Brussels; Chair of the Drugs for Neglected Diseases Working Group at the </w:t>
      </w:r>
      <w:proofErr w:type="spellStart"/>
      <w:r>
        <w:t>Medecins</w:t>
      </w:r>
      <w:proofErr w:type="spellEnd"/>
      <w:r>
        <w:t xml:space="preserve"> San </w:t>
      </w:r>
      <w:proofErr w:type="spellStart"/>
      <w:r>
        <w:t>Frontieres</w:t>
      </w:r>
      <w:proofErr w:type="spellEnd"/>
      <w:r>
        <w:t xml:space="preserve"> Access to Essential Medicines Campaign. (Els, August 28, 2023, “From private incentives to public health need: rethinking research and development for pandemic preparedness.” </w:t>
      </w:r>
      <w:r>
        <w:rPr>
          <w:i/>
          <w:iCs/>
        </w:rPr>
        <w:t>The Lancet Global Health,</w:t>
      </w:r>
      <w:r>
        <w:t xml:space="preserve"> </w:t>
      </w:r>
      <w:r w:rsidRPr="00BF46DF">
        <w:t>https://www.thelancet.com/journals/langlo/article/PIIS2214-109X(23)00328-5/fulltext#%20</w:t>
      </w:r>
      <w:r>
        <w:t>)</w:t>
      </w:r>
    </w:p>
    <w:p w14:paraId="6172F673" w14:textId="77777777" w:rsidR="002E657A" w:rsidRPr="00BF46DF" w:rsidRDefault="002E657A" w:rsidP="002E657A">
      <w:pPr>
        <w:rPr>
          <w:rStyle w:val="StyleUnderline"/>
        </w:rPr>
      </w:pPr>
      <w:r w:rsidRPr="00BF46DF">
        <w:rPr>
          <w:rStyle w:val="StyleUnderline"/>
        </w:rPr>
        <w:t>Current approaches to pharmaceutical innovation mainly rely on market dynamics to drive product development, manufacturing, and distribution, even for epidemics</w:t>
      </w:r>
      <w:r>
        <w:t xml:space="preserve"> that are threats of international concern and matters of public responsibility. </w:t>
      </w:r>
      <w:r w:rsidRPr="00BF46DF">
        <w:rPr>
          <w:rStyle w:val="StyleUnderline"/>
        </w:rPr>
        <w:t xml:space="preserve">Governments have used a range of push and pull mechanisms to attract R&amp;D investment in areas of public health need and uncertain market return, including research subsidies, tax credits, regulatory incentives, and advance purchase agreements.10 Although these are designed to accelerate commercial product development, they often do not translate into products </w:t>
      </w:r>
      <w:proofErr w:type="spellStart"/>
      <w:r w:rsidRPr="00BF46DF">
        <w:rPr>
          <w:rStyle w:val="StyleUnderline"/>
        </w:rPr>
        <w:t>optimised</w:t>
      </w:r>
      <w:proofErr w:type="spellEnd"/>
      <w:r w:rsidRPr="00BF46DF">
        <w:rPr>
          <w:rStyle w:val="StyleUnderline"/>
        </w:rPr>
        <w:t xml:space="preserve"> for use by public health systems</w:t>
      </w:r>
      <w:r>
        <w:t xml:space="preserve"> especially in low-resource environments, or to equitable access to products or technologies. As we saw again during the COVID-19 pandemic, even when receiving substantial public support, private companies retain ownership of new products and of decisions about which product to </w:t>
      </w:r>
      <w:proofErr w:type="spellStart"/>
      <w:r>
        <w:t>prioritise</w:t>
      </w:r>
      <w:proofErr w:type="spellEnd"/>
      <w:r>
        <w:t xml:space="preserve"> and trial, where and how to do so, where to seek market approval, at what price to sell, and to whom. </w:t>
      </w:r>
      <w:r w:rsidRPr="00BF46DF">
        <w:rPr>
          <w:rStyle w:val="StyleUnderline"/>
        </w:rPr>
        <w:t>Equity, when considered at all, has been left as optional, separate from the business model, and addressed only after innovation is complete and after the wealthiest countries have secured their supplies.</w:t>
      </w:r>
    </w:p>
    <w:p w14:paraId="12659483" w14:textId="77777777" w:rsidR="002E657A" w:rsidRDefault="002E657A" w:rsidP="002E657A">
      <w:r w:rsidRPr="00BF46DF">
        <w:rPr>
          <w:rStyle w:val="StyleUnderline"/>
        </w:rPr>
        <w:t>The COVID-19 pandemic is by no means the only epidemic for which the global response has been profoundly shaped by the interests of commercial producers and the purchasing power of the richest nations. Fear of pandemic influenza moved wealthier countries to buy virtually all available vaccines and prohibit their export at different points over the past two decades, leaving limited or no supply for poorer countries.</w:t>
      </w:r>
      <w:r>
        <w:t xml:space="preserve">11 Treatments and vaccines developed for US health security against smallpox and </w:t>
      </w:r>
      <w:proofErr w:type="spellStart"/>
      <w:r>
        <w:t>mobilised</w:t>
      </w:r>
      <w:proofErr w:type="spellEnd"/>
      <w:r>
        <w:t xml:space="preserve"> to contain mpox in Europe and North America in 2022 remain largely unavailable in countries of west and central Africa where mpox is endemic.12 Treatments for Ebola virus disease—successfully </w:t>
      </w:r>
      <w:proofErr w:type="spellStart"/>
      <w:r>
        <w:t>trialled</w:t>
      </w:r>
      <w:proofErr w:type="spellEnd"/>
      <w:r>
        <w:t xml:space="preserve"> in DR Congo—are now in US Government stockpiles, but remain unregistered and largely unavailable in DR Congo or other countries where they are most needed.13</w:t>
      </w:r>
    </w:p>
    <w:p w14:paraId="5DFF2D4B" w14:textId="77777777" w:rsidR="002E657A" w:rsidRDefault="002E657A" w:rsidP="002E657A">
      <w:r w:rsidRPr="00BF46DF">
        <w:rPr>
          <w:rStyle w:val="StyleUnderline"/>
        </w:rPr>
        <w:t>Efforts to improve PPR have focused on licensing agreements to expand vaccine manufacture in Africa and Latin America, assuming manufacturing capacity to be the most important barrier to equitable and timely delivery.</w:t>
      </w:r>
      <w:proofErr w:type="gramStart"/>
      <w:r w:rsidRPr="00BF46DF">
        <w:rPr>
          <w:rStyle w:val="StyleUnderline"/>
        </w:rPr>
        <w:t>14,  15</w:t>
      </w:r>
      <w:proofErr w:type="gramEnd"/>
      <w:r w:rsidRPr="00BF46DF">
        <w:rPr>
          <w:rStyle w:val="StyleUnderline"/>
        </w:rPr>
        <w:t xml:space="preserve"> However, decisions made on the choice of products to develop, clinical trial design, IP provisions, and regulatory approval strategy are all crucial to equitable access to health technologies. </w:t>
      </w:r>
      <w:r>
        <w:t xml:space="preserve">Reliance on the </w:t>
      </w:r>
      <w:r w:rsidRPr="00BF46DF">
        <w:rPr>
          <w:rStyle w:val="StyleUnderline"/>
        </w:rPr>
        <w:t>benevolence of major commercial producers to license their products post hoc does little to decrease dependence in Africa, Latin America, or Asia, or to free scientists to pursue R&amp;D for products needed to contain local outbreaks but unlikely to find a global market. Equity throughout the R&amp;D value chain means taking steps to support the opportunity and capacity of researchers everywhere to participate fully in medical innovation towards addressing the health needs of their communities.</w:t>
      </w:r>
      <w:r>
        <w:t xml:space="preserve"> Equity throughout the R&amp;D value chain means enabling access by researchers everywhere to finance and technological capacity, and participation by all relevant stakeholders including local researchers and clinicians, affected communities, and government actors in decisions about research priorities, study design, choice of technology, knowledge ownership and management, and how the innovations will be made available for public health purpose.6 Key principles and concrete steps towards achieving equity throughout the R&amp;D value chain are outlined in panel 1.</w:t>
      </w:r>
    </w:p>
    <w:p w14:paraId="21798FEF" w14:textId="77777777" w:rsidR="002E657A" w:rsidRDefault="002E657A" w:rsidP="002E657A"/>
    <w:p w14:paraId="4F9376B3" w14:textId="045C9008" w:rsidR="002E657A" w:rsidRDefault="002E657A" w:rsidP="002E657A">
      <w:pPr>
        <w:pStyle w:val="Heading3"/>
      </w:pPr>
      <w:r>
        <w:t xml:space="preserve">I/L Defense – Innovation Fails – Alt Causes </w:t>
      </w:r>
    </w:p>
    <w:p w14:paraId="28D73AF7" w14:textId="77777777" w:rsidR="002E657A" w:rsidRDefault="002E657A" w:rsidP="002E657A">
      <w:pPr>
        <w:pStyle w:val="Heading4"/>
      </w:pPr>
      <w:r>
        <w:t>Innovation alone can’t prevent another pandemic---political and economic alt causes</w:t>
      </w:r>
    </w:p>
    <w:p w14:paraId="63FDD651" w14:textId="77777777" w:rsidR="002E657A" w:rsidRPr="009B2DD7" w:rsidRDefault="002E657A" w:rsidP="002E657A">
      <w:pPr>
        <w:rPr>
          <w:rStyle w:val="Style13ptBold"/>
        </w:rPr>
      </w:pPr>
      <w:r>
        <w:rPr>
          <w:rStyle w:val="Style13ptBold"/>
        </w:rPr>
        <w:t>Clark et al. 22</w:t>
      </w:r>
      <w:r w:rsidRPr="009B2DD7">
        <w:t>,</w:t>
      </w:r>
      <w:r>
        <w:t xml:space="preserve"> former prime minister of New Zealand; Former Administrator of the United Nations Development </w:t>
      </w:r>
      <w:proofErr w:type="spellStart"/>
      <w:r>
        <w:t>Programme</w:t>
      </w:r>
      <w:proofErr w:type="spellEnd"/>
      <w:r>
        <w:t xml:space="preserve">; former Political Studies lecturer at the University of Aukland; former member of the New Zealand Parliament. (Helen, May 18, 2022, “Transforming or tinkering: the world remains unprepared for the next pandemic threat.” </w:t>
      </w:r>
      <w:r>
        <w:rPr>
          <w:i/>
          <w:iCs/>
        </w:rPr>
        <w:t>The Lancet</w:t>
      </w:r>
      <w:r>
        <w:t xml:space="preserve">, </w:t>
      </w:r>
      <w:r w:rsidRPr="009B2DD7">
        <w:t>https://www.thelancet.com/journals/lancet/article/PIIS0140-6736(22)00929-1/fulltext#%20</w:t>
      </w:r>
      <w:r>
        <w:t>)</w:t>
      </w:r>
    </w:p>
    <w:p w14:paraId="1C13D14C" w14:textId="77777777" w:rsidR="002E657A" w:rsidRPr="00604B8C" w:rsidRDefault="002E657A" w:rsidP="002E657A">
      <w:pPr>
        <w:rPr>
          <w:rStyle w:val="StyleUnderline"/>
        </w:rPr>
      </w:pPr>
      <w:r>
        <w:t xml:space="preserve">In the Independent Panel for Pandemic Preparedness and Response's 1-year progress report, Transforming or </w:t>
      </w:r>
      <w:proofErr w:type="gramStart"/>
      <w:r>
        <w:t>Tinkering?:</w:t>
      </w:r>
      <w:proofErr w:type="gramEnd"/>
      <w:r>
        <w:t xml:space="preserve"> Inaction Lays the Groundwork for Another Pandemic,7 published on May 18, 2022, we set out these grim tolls as reasons to make concerted efforts to end the harms of COVID-19 and transform systems through actions that are well within the collective capacity of governments and global agencies. Containing pandemic threats is a choice. Through fragmented and slow processes, the world is choosing to risk a repeat of the events that resulted in the current situation. To produce key evidence for the 1-year progress report,7 we consulted with civil society, received 50 responses to a survey from 24 countries, held two academic round tables, and did a systematic review of the literature. There was broad support for the recommendations of the Independent Panel for Pandemic Preparedness and Response, and after more than 2 years of learning, </w:t>
      </w:r>
      <w:r w:rsidRPr="00604B8C">
        <w:rPr>
          <w:rStyle w:val="StyleUnderline"/>
        </w:rPr>
        <w:t xml:space="preserve">broader themes were also </w:t>
      </w:r>
      <w:proofErr w:type="spellStart"/>
      <w:r w:rsidRPr="00604B8C">
        <w:rPr>
          <w:rStyle w:val="StyleUnderline"/>
        </w:rPr>
        <w:t>emphasised</w:t>
      </w:r>
      <w:proofErr w:type="spellEnd"/>
      <w:r w:rsidRPr="00604B8C">
        <w:rPr>
          <w:rStyle w:val="StyleUnderline"/>
        </w:rPr>
        <w:t>: the case for preventing pandemic threats upstream; the centrality of human rights, investing in communities, and maintaining trust; the need for regional self-sufficiency; the need to address inequalities and the social determinants of health; and the results of neglecting to invest in promoting healthy populations. Declining COVID-19 mortality globally,2 insufficient political focus, and relaxing of public health measures is leading to a premature perception in many countries that the pandemic is over, even as the number of COVID-19 cases remains high globally.2 Ongoing transmission of SARS-CoV-2 could lead to new, more virulent, or more transmissible variants</w:t>
      </w:r>
      <w:r>
        <w:t xml:space="preserve">.8 Although the omicron (B.1.1.529) variant may be less virulent than previous SARS-CoV-2 variants,9 its increased transmissibility combined with inadequately protected, vulnerable populations could lead to an additional 400 000 deaths between April and August, 2022.4 The prevalence and burden of long COVID is increasingly better understood in high-income countries, together with its social and economic costs.10 There are not enough data to understand the burden of long COVID in lower-income countries. Vaccination is essential to reduce severe disease and death. Yet the available COVID-19 vaccines seem to have limited effect on transmission, and boosters are required to continue to protect vulnerable populations. We need better, more accessible diagnostic tools, vaccines, and treatments and responsive public health strategies.11 Test and treat </w:t>
      </w:r>
      <w:proofErr w:type="spellStart"/>
      <w:r>
        <w:t>programmes</w:t>
      </w:r>
      <w:proofErr w:type="spellEnd"/>
      <w:r>
        <w:t xml:space="preserve"> must be implemented and accessible to prevent COVID-19 deaths. There are reasons for optimism, but the world remains dangerously unprepared for the next pandemic threat. </w:t>
      </w:r>
      <w:r w:rsidRPr="00604B8C">
        <w:rPr>
          <w:rStyle w:val="StyleUnderline"/>
        </w:rPr>
        <w:t>This is despite the evidence-based roadmap provided by the Independent Panel for Pandemic Preparedness and Response,1 and overall convergence on these solutions by other review panels, including that of the G20 High Level Independent Panel and the Global Preparedness Monitoring Board.</w:t>
      </w:r>
      <w:r>
        <w:t xml:space="preserve">12, 13 Examples of the leadership required for pandemic preparedness and response include initiatives such as the US-initiated Global COVID Summit14 on May 12, 2022, co-sponsored with the chairs of the African Union, the Caribbean Community (CARICOM), the G7, and the G20, among others and efforts by the African </w:t>
      </w:r>
      <w:proofErr w:type="spellStart"/>
      <w:r>
        <w:t>Centres</w:t>
      </w:r>
      <w:proofErr w:type="spellEnd"/>
      <w:r>
        <w:t xml:space="preserve"> for Disease Control and Prevention (Africa CDC), the G7 100 days initiative,15 and the UN General Assembly High-Level Dialogue on Vaccine Access.16 The decision by the 74th World Health Assembly to establish an Intergovernmental Negotiation Body (INB) to agree a new legal instrument on pandemic prevention, preparedness, and response,17 together with current proposed amendments to the International Health Regulations (IHR) aimed at faster alert and response,18 are meaningful steps towards fixing the international legal framework. The announcement by the Government of Indonesia of G20 consensus to establish a financial intermediary fund is a step towards closing the US$10–15 billion annual funding gap that the report of the Independent Panel for Pandemic Preparedness and Response1 and the G20 High Level Independent Panel identified.12, 19 At WHO, the member state Working Group on Sustainable Financing also made progress towards improving WHO's fiscal autonomy by recommending non-earmarked funding, and an increase in assessed contributions to cover 50% of the WHO base budget, by contrast to the 16% in the previous </w:t>
      </w:r>
      <w:proofErr w:type="spellStart"/>
      <w:r>
        <w:t>programme</w:t>
      </w:r>
      <w:proofErr w:type="spellEnd"/>
      <w:r>
        <w:t xml:space="preserve"> budget.20 Work is also underway to develop improved tools for assessing preparedness, with more dynamic metrics being developed and piloted in a new universal periodic health review.21 The major issue remains a lack of sustained high-level political leadership that will bring the coherence and urgency required to fragmented reform processes. Much energy will be spent on developing a new pandemic instrument, a new financial intermediary fund, and reforms at WHO, but how will this all be linked together? WHO's health emergency preparedness, response, and resilience white paper22 </w:t>
      </w:r>
      <w:r w:rsidRPr="00604B8C">
        <w:rPr>
          <w:rStyle w:val="StyleUnderline"/>
        </w:rPr>
        <w:t xml:space="preserve">suggests a framework anchored to the </w:t>
      </w:r>
      <w:proofErr w:type="spellStart"/>
      <w:r w:rsidRPr="00604B8C">
        <w:rPr>
          <w:rStyle w:val="StyleUnderline"/>
        </w:rPr>
        <w:t>organisation</w:t>
      </w:r>
      <w:proofErr w:type="spellEnd"/>
      <w:r w:rsidRPr="00604B8C">
        <w:rPr>
          <w:rStyle w:val="StyleUnderline"/>
        </w:rPr>
        <w:t>, but effective pandemic preparedness and response extends well beyond WHO, and so should high-level monitoring and oversight. The issue of equitable access to COVID-19 vaccines, diagnostics, and treatments requires considerable work. By May 15, 2022, less than 15% of the population in low-income countries had received their primary COVID-19 vaccination series.23 Access to diagnostic tests in low-income countries is woefully inadequate, and COVID-19 therapies are hardly available. This failure has been catastrophic. It exposes the inability of a donor-driven charity model to deliver market-driven products, which should instead be inclusively and equitably produced and shared as global public goods. The failure to make vaccines available to vulnerable populations including health workers in low-income countries in 2021, when demand was high, is contributing to a closing window of demand this year. Poor surveillance and low testing capacity in low-income countries risks failure to detect the emergence of dangerous new SARS-CoV-2 variants. Steps to support vaccine manufacturing capacity in low-income and middle-income countries are also running into challenges—</w:t>
      </w:r>
      <w:proofErr w:type="spellStart"/>
      <w:r w:rsidRPr="00604B8C">
        <w:rPr>
          <w:rStyle w:val="StyleUnderline"/>
        </w:rPr>
        <w:t>eg</w:t>
      </w:r>
      <w:proofErr w:type="spellEnd"/>
      <w:r w:rsidRPr="00604B8C">
        <w:rPr>
          <w:rStyle w:val="StyleUnderline"/>
        </w:rPr>
        <w:t>, one manufacturer had to stop production of COVID-19 vaccine due to insufficient orders</w:t>
      </w:r>
      <w:r>
        <w:t xml:space="preserve">.24 With </w:t>
      </w:r>
      <w:r w:rsidRPr="00604B8C">
        <w:rPr>
          <w:rStyle w:val="StyleUnderline"/>
        </w:rPr>
        <w:t>no appreciable progress to create a platform that can equitably deliver global public goods, and the current sclerotic and insufficient progress to agree a Trade-Related Aspects of Intellectual Property (TRIPS) waiver, newer and more effective vaccines, diagnostics, and treatments will not be distributed equitably during this and future pandemic threats. Poorer countries will probably be expected to take excess doses of older and less effective vaccines, while wealthier countries will have preferential access to the most effective tools as they come on the market.</w:t>
      </w:r>
    </w:p>
    <w:p w14:paraId="3F510B5B" w14:textId="77777777" w:rsidR="002E657A" w:rsidRDefault="002E657A" w:rsidP="002E657A"/>
    <w:p w14:paraId="52BD1083" w14:textId="77777777" w:rsidR="002E657A" w:rsidRDefault="002E657A" w:rsidP="002E657A">
      <w:pPr>
        <w:pStyle w:val="Heading4"/>
      </w:pPr>
      <w:r>
        <w:t>Innovation cannot prevent disease---the world needs major reorganization</w:t>
      </w:r>
    </w:p>
    <w:p w14:paraId="3A2F4A88" w14:textId="77777777" w:rsidR="002E657A" w:rsidRPr="009B2DD7" w:rsidRDefault="002E657A" w:rsidP="002E657A">
      <w:pPr>
        <w:rPr>
          <w:rStyle w:val="Style13ptBold"/>
        </w:rPr>
      </w:pPr>
      <w:r>
        <w:rPr>
          <w:rStyle w:val="Style13ptBold"/>
        </w:rPr>
        <w:t>Serra-Cobo et al. 21</w:t>
      </w:r>
      <w:r w:rsidRPr="009B2DD7">
        <w:t>,</w:t>
      </w:r>
      <w:r>
        <w:t xml:space="preserve"> Researcher of Evolutionary Biology in Ecology and Environmental Studies at the University of Barcelona. (Jordi, Nov 2022, “COVID-19 and emerging infectious diseases: The society is still unprepared for the next pandemic.” </w:t>
      </w:r>
      <w:r>
        <w:rPr>
          <w:i/>
          <w:iCs/>
        </w:rPr>
        <w:t>Environ Res,</w:t>
      </w:r>
      <w:r>
        <w:t xml:space="preserve"> </w:t>
      </w:r>
      <w:r w:rsidRPr="009B2DD7">
        <w:t>https://www.ncbi.nlm.nih.gov/pmc/articles/PMC8268624/</w:t>
      </w:r>
      <w:r>
        <w:t>)</w:t>
      </w:r>
    </w:p>
    <w:p w14:paraId="434B0E2F" w14:textId="77777777" w:rsidR="002E657A" w:rsidRDefault="002E657A" w:rsidP="002E657A">
      <w:pPr>
        <w:rPr>
          <w:rStyle w:val="StyleUnderline"/>
        </w:rPr>
      </w:pPr>
      <w:r>
        <w:t xml:space="preserve">Societies are diverse and it is impossible to implement the same international regulations everywhere. Besides, </w:t>
      </w:r>
      <w:r w:rsidRPr="00604B8C">
        <w:rPr>
          <w:rStyle w:val="StyleUnderline"/>
        </w:rPr>
        <w:t>anthropogenic factors leading to disease emergence vary from one society to another</w:t>
      </w:r>
      <w:r>
        <w:t xml:space="preserve">. They vary depending on culture, history and geography but they can all lead to an accidental coincidence of events opening the way to the emergence of a disease. However, the chain of events might be different depending on the society. The </w:t>
      </w:r>
      <w:r w:rsidRPr="00604B8C">
        <w:rPr>
          <w:rStyle w:val="StyleUnderline"/>
        </w:rPr>
        <w:t xml:space="preserve">only way to prevent future pandemics from happening is to properly organize each society to block the chain of events and prevent the accidental event of emergence to occur, </w:t>
      </w:r>
      <w:proofErr w:type="gramStart"/>
      <w:r w:rsidRPr="00604B8C">
        <w:rPr>
          <w:rStyle w:val="StyleUnderline"/>
        </w:rPr>
        <w:t>based</w:t>
      </w:r>
      <w:proofErr w:type="gramEnd"/>
      <w:r w:rsidRPr="00604B8C">
        <w:rPr>
          <w:rStyle w:val="StyleUnderline"/>
        </w:rPr>
        <w:t xml:space="preserve"> their respective traits. This endeavor must be coordinated at the international </w:t>
      </w:r>
      <w:proofErr w:type="gramStart"/>
      <w:r w:rsidRPr="00604B8C">
        <w:rPr>
          <w:rStyle w:val="StyleUnderline"/>
        </w:rPr>
        <w:t>level</w:t>
      </w:r>
      <w:proofErr w:type="gramEnd"/>
      <w:r w:rsidRPr="00604B8C">
        <w:rPr>
          <w:rStyle w:val="StyleUnderline"/>
        </w:rPr>
        <w:t xml:space="preserve"> but actions must be designed and implemented locally to match national and local specificities. WHO will open in September 2021 in Berlin, a Hub for Pandemic and Epidemic Intelligence which will, according to WHO, </w:t>
      </w:r>
      <w:proofErr w:type="gramStart"/>
      <w:r w:rsidRPr="00604B8C">
        <w:rPr>
          <w:rStyle w:val="StyleUnderline"/>
        </w:rPr>
        <w:t>be in charge of</w:t>
      </w:r>
      <w:proofErr w:type="gramEnd"/>
      <w:r w:rsidRPr="00604B8C">
        <w:rPr>
          <w:rStyle w:val="StyleUnderline"/>
        </w:rPr>
        <w:t xml:space="preserve"> “quickly analyze data to predict, prevent, detect, prepare for, and respond to risks worldwide” and “be able to detect pandemic signals earlier than current systems” </w:t>
      </w:r>
      <w:r>
        <w:t xml:space="preserve">(WHO, 2021). However, these early pandemic signals are, according to UNO and WHO, mostly climate changes, early case detection and fast communication (UNO, 2021). Diseases have always emerged in human populations, long before the current issue of climate change. Climate change is only marginally affecting the potential for disease emergence mostly by influencing animal species movements and geographic range. The influence of climate change is on the circulation of pathogens through host mobility and replacement not on the process of emergence itself. On the other hand, as previously said, </w:t>
      </w:r>
      <w:r w:rsidRPr="00604B8C">
        <w:rPr>
          <w:rStyle w:val="StyleUnderline"/>
        </w:rPr>
        <w:t xml:space="preserve">the early detection of cases is particularly complicated since the pathogens involved are not known, the associated pathologies have not been identified yet and the rate of asymptomatic cases is usually high. Early detection of emerging pathogens could be envisioned at two levels: a search for the pathogen in </w:t>
      </w:r>
      <w:proofErr w:type="spellStart"/>
      <w:r w:rsidRPr="00604B8C">
        <w:rPr>
          <w:rStyle w:val="StyleUnderline"/>
        </w:rPr>
        <w:t>i</w:t>
      </w:r>
      <w:proofErr w:type="spellEnd"/>
      <w:r w:rsidRPr="00604B8C">
        <w:rPr>
          <w:rStyle w:val="StyleUnderline"/>
        </w:rPr>
        <w:t xml:space="preserve">) animal species or ii) human populations. An exhaustive and permanent screening of every human or wild animal </w:t>
      </w:r>
      <w:proofErr w:type="gramStart"/>
      <w:r w:rsidRPr="00604B8C">
        <w:rPr>
          <w:rStyle w:val="StyleUnderline"/>
        </w:rPr>
        <w:t>populations</w:t>
      </w:r>
      <w:proofErr w:type="gramEnd"/>
      <w:r w:rsidRPr="00604B8C">
        <w:rPr>
          <w:rStyle w:val="StyleUnderline"/>
        </w:rPr>
        <w:t xml:space="preserve"> for viruses is non-realistic. It would not only be logistically impossible and economically extremely costly, but it does not yield any information since it is impossible to identify a potential threat before it has spread through the population and already went out of control. International regulations and measures against epidemics taken after Influenza, SARS, MERS or even Ebola did not help </w:t>
      </w:r>
      <w:proofErr w:type="gramStart"/>
      <w:r w:rsidRPr="00604B8C">
        <w:rPr>
          <w:rStyle w:val="StyleUnderline"/>
        </w:rPr>
        <w:t>preventing</w:t>
      </w:r>
      <w:proofErr w:type="gramEnd"/>
      <w:r w:rsidRPr="00604B8C">
        <w:rPr>
          <w:rStyle w:val="StyleUnderline"/>
        </w:rPr>
        <w:t xml:space="preserve"> the emergence of COVID-19.</w:t>
      </w:r>
      <w:r>
        <w:t xml:space="preserve"> This hub might well be unable to prevent the next pandemic if relying only on the speed of relaying information and signs of epidemics because when these signs become visible it is already too late. Actions, i.e. proper organization, must be taken before these signs become visible. </w:t>
      </w:r>
      <w:r w:rsidRPr="00604B8C">
        <w:rPr>
          <w:rStyle w:val="StyleUnderline"/>
        </w:rPr>
        <w:t xml:space="preserve">Furthermore, there is also a risk of deleterious </w:t>
      </w:r>
      <w:proofErr w:type="gramStart"/>
      <w:r w:rsidRPr="00604B8C">
        <w:rPr>
          <w:rStyle w:val="StyleUnderline"/>
        </w:rPr>
        <w:t>effect</w:t>
      </w:r>
      <w:proofErr w:type="gramEnd"/>
      <w:r w:rsidRPr="00604B8C">
        <w:rPr>
          <w:rStyle w:val="StyleUnderline"/>
        </w:rPr>
        <w:t xml:space="preserve"> as it will direct all efforts and attention on reactions instead of prevention, leaving thus the society totally vulnerable and unprepared for the next emerging virus.</w:t>
      </w:r>
    </w:p>
    <w:p w14:paraId="3226A0D4" w14:textId="77777777" w:rsidR="002E657A" w:rsidRDefault="002E657A" w:rsidP="002E657A">
      <w:pPr>
        <w:rPr>
          <w:rStyle w:val="StyleUnderline"/>
        </w:rPr>
      </w:pPr>
    </w:p>
    <w:p w14:paraId="64CC990F" w14:textId="77777777" w:rsidR="000B1836" w:rsidRDefault="000B1836" w:rsidP="000B1836">
      <w:pPr>
        <w:pStyle w:val="Heading4"/>
      </w:pPr>
      <w:r>
        <w:t xml:space="preserve">Antivax movements are an alt cause to pandemic readiness. Pandemics lead to mistrust in government and spawn anti-vax movements. You can make the best vaccines in the world but if people don’t use </w:t>
      </w:r>
      <w:proofErr w:type="gramStart"/>
      <w:r>
        <w:t>them</w:t>
      </w:r>
      <w:proofErr w:type="gramEnd"/>
      <w:r>
        <w:t xml:space="preserve"> they can’t solve anything</w:t>
      </w:r>
    </w:p>
    <w:p w14:paraId="1818C72B" w14:textId="77777777" w:rsidR="000B1836" w:rsidRPr="00195C86" w:rsidRDefault="000B1836" w:rsidP="000B1836">
      <w:pPr>
        <w:rPr>
          <w:rStyle w:val="Style13ptBold"/>
        </w:rPr>
      </w:pPr>
      <w:r>
        <w:rPr>
          <w:rStyle w:val="Style13ptBold"/>
        </w:rPr>
        <w:t xml:space="preserve">Huynh, ’23 </w:t>
      </w:r>
      <w:r w:rsidRPr="00195C86">
        <w:t>Dr</w:t>
      </w:r>
      <w:r>
        <w:t xml:space="preserve">. Ho Phi Huynh is a PhD and lecturer at the Australian National University College of Health and Medicine. (Ho Phi Huynh, “Examining Four Types of Anti-Vaccination Attitudes Prior to and During the COVID – 19 Pandemic”, </w:t>
      </w:r>
      <w:r>
        <w:rPr>
          <w:i/>
          <w:iCs/>
        </w:rPr>
        <w:t>SPRINGER</w:t>
      </w:r>
      <w:r>
        <w:t xml:space="preserve">, </w:t>
      </w:r>
      <w:r w:rsidRPr="00195C86">
        <w:t>https://link.springer.com/journal/12144/volumes-and-issues/42-32?IFA&amp;page=2</w:t>
      </w:r>
      <w:r>
        <w:t>)</w:t>
      </w:r>
    </w:p>
    <w:p w14:paraId="099D739F" w14:textId="77777777" w:rsidR="000B1836" w:rsidRDefault="000B1836" w:rsidP="000B1836">
      <w:r>
        <w:t xml:space="preserve">People hold different anti-vaccination attitudes. </w:t>
      </w:r>
      <w:proofErr w:type="gramStart"/>
      <w:r w:rsidRPr="00195C86">
        <w:rPr>
          <w:u w:val="single"/>
        </w:rPr>
        <w:t>Having an understanding of</w:t>
      </w:r>
      <w:proofErr w:type="gramEnd"/>
      <w:r w:rsidRPr="00195C86">
        <w:rPr>
          <w:u w:val="single"/>
        </w:rPr>
        <w:t xml:space="preserve"> how these </w:t>
      </w:r>
      <w:r w:rsidRPr="000E6D7B">
        <w:rPr>
          <w:highlight w:val="cyan"/>
          <w:u w:val="single"/>
        </w:rPr>
        <w:t>attitudes have changed prior to and during the COVID-19 pandemic</w:t>
      </w:r>
      <w:r w:rsidRPr="00195C86">
        <w:rPr>
          <w:u w:val="single"/>
        </w:rPr>
        <w:t xml:space="preserve"> is critical</w:t>
      </w:r>
      <w:r>
        <w:t xml:space="preserve"> for combatting anti-vaccination attitudes and increasing vaccine intention and uptake. </w:t>
      </w:r>
      <w:r w:rsidRPr="000E6D7B">
        <w:rPr>
          <w:highlight w:val="cyan"/>
          <w:u w:val="single"/>
        </w:rPr>
        <w:t>Data w</w:t>
      </w:r>
      <w:r>
        <w:rPr>
          <w:highlight w:val="cyan"/>
          <w:u w:val="single"/>
        </w:rPr>
        <w:t>as</w:t>
      </w:r>
      <w:r w:rsidRPr="000E6D7B">
        <w:rPr>
          <w:highlight w:val="cyan"/>
          <w:u w:val="single"/>
        </w:rPr>
        <w:t xml:space="preserve"> collected</w:t>
      </w:r>
      <w:r>
        <w:t xml:space="preserve"> from different samples in the United States </w:t>
      </w:r>
      <w:r w:rsidRPr="000E6D7B">
        <w:rPr>
          <w:highlight w:val="cyan"/>
          <w:u w:val="single"/>
        </w:rPr>
        <w:t>at three time points prior to</w:t>
      </w:r>
      <w:r>
        <w:t xml:space="preserve"> (n = 840) </w:t>
      </w:r>
      <w:r w:rsidRPr="000E6D7B">
        <w:rPr>
          <w:highlight w:val="cyan"/>
          <w:u w:val="single"/>
        </w:rPr>
        <w:t>and four time points during</w:t>
      </w:r>
      <w:r>
        <w:t xml:space="preserve"> (n = 1543</w:t>
      </w:r>
      <w:r w:rsidRPr="00195C86">
        <w:rPr>
          <w:u w:val="single"/>
        </w:rPr>
        <w:t xml:space="preserve">) </w:t>
      </w:r>
      <w:r w:rsidRPr="000E6D7B">
        <w:rPr>
          <w:highlight w:val="cyan"/>
          <w:u w:val="single"/>
        </w:rPr>
        <w:t>the pandemi</w:t>
      </w:r>
      <w:r w:rsidRPr="00195C86">
        <w:rPr>
          <w:u w:val="single"/>
        </w:rPr>
        <w:t>c. All participants completed a multi-dimensional measure of anti-vaccination attitudes</w:t>
      </w:r>
      <w:r>
        <w:t xml:space="preserve"> (VAX Scale) through an online platform. </w:t>
      </w:r>
      <w:r w:rsidRPr="000E6D7B">
        <w:rPr>
          <w:highlight w:val="cyan"/>
          <w:u w:val="single"/>
        </w:rPr>
        <w:t>Results showed that, when it comes to vaccines, worries about unforeseen side effects, concerns about commercial profiteering, and preference for natural immunity were higher during the COVID-19 pandemic than they were prior to it.</w:t>
      </w:r>
      <w:r>
        <w:t xml:space="preserve"> However, mistrust of vaccine benefit was lower during the COVID-19 pandemic than prior to it. These differences were found even after controlling for the potential effects of participant sex, education, socioeconomic status, age, and race/ethnicity. Additionally, </w:t>
      </w:r>
      <w:r w:rsidRPr="00BF6D27">
        <w:rPr>
          <w:u w:val="single"/>
        </w:rPr>
        <w:t>worries about unforeseen side effects, concerns about commercial profiteering, and preference for natural immunity increased linearly alongside the persistence of COVID-19</w:t>
      </w:r>
      <w:r>
        <w:t xml:space="preserve">; </w:t>
      </w:r>
      <w:proofErr w:type="gramStart"/>
      <w:r>
        <w:t>whereas,</w:t>
      </w:r>
      <w:proofErr w:type="gramEnd"/>
      <w:r>
        <w:t xml:space="preserve"> mistrust of vaccine benefit showed no change. </w:t>
      </w:r>
      <w:r w:rsidRPr="000E6D7B">
        <w:rPr>
          <w:highlight w:val="cyan"/>
          <w:u w:val="single"/>
        </w:rPr>
        <w:t>Although it might be intuitive to emphasize vaccines' effectiveness</w:t>
      </w:r>
      <w:r w:rsidRPr="00BF6D27">
        <w:rPr>
          <w:u w:val="single"/>
        </w:rPr>
        <w:t xml:space="preserve"> to increase uptake, the public's </w:t>
      </w:r>
      <w:r w:rsidRPr="000E6D7B">
        <w:rPr>
          <w:highlight w:val="cyan"/>
          <w:u w:val="single"/>
        </w:rPr>
        <w:t>trust in</w:t>
      </w:r>
      <w:r w:rsidRPr="00BF6D27">
        <w:rPr>
          <w:u w:val="single"/>
        </w:rPr>
        <w:t xml:space="preserve"> vaccine </w:t>
      </w:r>
      <w:r w:rsidRPr="000E6D7B">
        <w:rPr>
          <w:highlight w:val="cyan"/>
          <w:u w:val="single"/>
        </w:rPr>
        <w:t>effectiveness did not appear to be the major concern</w:t>
      </w:r>
      <w:r>
        <w:t>. Thus, public health efforts to increase uptake of vaccines should also focus on reducing concerns about potential side effects from the vaccine, tempering the attention on financial benefits to pharmaceutical companies, and rebuffing the overreliance on natural immunity.</w:t>
      </w:r>
    </w:p>
    <w:p w14:paraId="78695AAC" w14:textId="77777777" w:rsidR="000B1836" w:rsidRDefault="000B1836" w:rsidP="000B1836"/>
    <w:p w14:paraId="7CC8765C" w14:textId="77777777" w:rsidR="000B1836" w:rsidRDefault="000B1836" w:rsidP="000B1836"/>
    <w:p w14:paraId="7E9C18A4" w14:textId="77777777" w:rsidR="001F2942" w:rsidRDefault="001F2942" w:rsidP="001F2942">
      <w:pPr>
        <w:pStyle w:val="Heading4"/>
      </w:pPr>
      <w:bookmarkStart w:id="24" w:name="_Hlk170238825"/>
      <w:r>
        <w:t xml:space="preserve">Conspiracy theorists are an alt cause to pandemic readiness. You can make as many vaccines as you want but they’re entirely ineffective if nobody uses them. </w:t>
      </w:r>
    </w:p>
    <w:p w14:paraId="456A4496" w14:textId="77777777" w:rsidR="001F2942" w:rsidRPr="003419FE" w:rsidRDefault="001F2942" w:rsidP="001F2942">
      <w:r>
        <w:rPr>
          <w:rStyle w:val="Style13ptBold"/>
        </w:rPr>
        <w:t>Green et. al., 2021</w:t>
      </w:r>
      <w:r w:rsidRPr="003419FE">
        <w:t>, Janet Green is a neonatal nurse with more than 25 years of clinical experience in caring for sick babies and their families. She co-ordinates the post-graduate neonatal nursing program at The University of Technology Sydney in Australia.</w:t>
      </w:r>
      <w:r>
        <w:t xml:space="preserve"> (Janet Green, Julia Petty, Lisa Whitling, Fiona Orr, Karen Walker, “The Impact of the Anti-Vaccination Movement and Vaccine Hesitancy on the Health of the Child”, </w:t>
      </w:r>
      <w:r>
        <w:rPr>
          <w:i/>
          <w:iCs/>
        </w:rPr>
        <w:t>Pediatric Nursing Journal</w:t>
      </w:r>
      <w:r>
        <w:t xml:space="preserve">, Sep/Oct 2021, </w:t>
      </w:r>
      <w:r w:rsidRPr="003419FE">
        <w:t>https://www.proquest.com/docview/2581885574?pq-origsite=gscholar&amp;fromopenview=true&amp;sourcetype=Scholarly%20Journals</w:t>
      </w:r>
      <w:r>
        <w:t>)</w:t>
      </w:r>
    </w:p>
    <w:p w14:paraId="18D615D2" w14:textId="77777777" w:rsidR="001F2942" w:rsidRDefault="001F2942" w:rsidP="001F2942">
      <w:pPr>
        <w:rPr>
          <w:sz w:val="16"/>
        </w:rPr>
      </w:pPr>
      <w:r w:rsidRPr="003419FE">
        <w:rPr>
          <w:u w:val="single"/>
        </w:rPr>
        <w:t>The COVID-19 Vaccine The COVID-19 Messenger-RNA (mRNA) vaccine represents a new approach to vaccines.</w:t>
      </w:r>
      <w:r w:rsidRPr="004B3E18">
        <w:rPr>
          <w:sz w:val="16"/>
        </w:rPr>
        <w:t xml:space="preserve"> Although other vaccines rely on inactivated pathogens to trigger an immune response, the COVID-19 mRNA vaccine gives cells the instructions to make a small piece of the ‘spike’ protein found on the surface of the virus. As the protein has been made, the body’s cells break down the instructions and remove them from the body (Centers for Disease Control and Prevention [CDC], 2020). The body’s cells display the protein fragment on its surface, thereby prompting the immune system that recognizes the protein as foreign and thereby building an immune response and making antibodies (CDC, 2020). It is noteworthy that </w:t>
      </w:r>
      <w:r w:rsidRPr="003419FE">
        <w:rPr>
          <w:u w:val="single"/>
        </w:rPr>
        <w:t xml:space="preserve">conspiracy theorists and anti-vaccination groups claim that vaccines alter the body’s DNA. </w:t>
      </w:r>
      <w:r w:rsidRPr="004B3E18">
        <w:rPr>
          <w:sz w:val="16"/>
        </w:rPr>
        <w:t xml:space="preserve">In fact, the COVID-19 mRNA never enters the nucleus of the cell; therefore, it does not encounter the cellular DNA (CDC, 2020). It has been established that children’s rates of hospitalization and death due to COVID-19 are significantly lower than adults (World Health Organization [WHO], 2020a). However, a rare disease named multi system inflammatory syndrome that causes critical illness in children has been linked to COVID19 (WHO, 2020a). Al though the priority is to target high-risk groups in the adult population, vaccination against COVID-19 for children may be required. It has been recommended that older children and adolescents who are more at risk of severe and fatal disease than younger children be vaccinated first, and then extend the vaccination to younger children (Wong et al., 2021). </w:t>
      </w:r>
      <w:r w:rsidRPr="003419FE">
        <w:rPr>
          <w:u w:val="single"/>
        </w:rPr>
        <w:t>The CDC</w:t>
      </w:r>
      <w:r w:rsidRPr="004B3E18">
        <w:rPr>
          <w:sz w:val="16"/>
        </w:rPr>
        <w:t xml:space="preserve"> (2021) </w:t>
      </w:r>
      <w:r w:rsidRPr="003419FE">
        <w:rPr>
          <w:u w:val="single"/>
        </w:rPr>
        <w:t>recommends everyone 12 years and older should get a COVID-19 vaccination</w:t>
      </w:r>
      <w:r w:rsidRPr="004B3E18">
        <w:rPr>
          <w:sz w:val="16"/>
        </w:rPr>
        <w:t xml:space="preserve">. Currently there are three major vaccines available. The U.S. Food and Drug Administration (FDA) has given the Pfizer-BioNTech COVID-19 vaccine emergency use authorization for children ages 12 through 15 years. The FDA has also approved this vaccine, now called Comirnaty, to prevent COVID-19 in people </w:t>
      </w:r>
      <w:proofErr w:type="gramStart"/>
      <w:r w:rsidRPr="004B3E18">
        <w:rPr>
          <w:sz w:val="16"/>
        </w:rPr>
        <w:t>age</w:t>
      </w:r>
      <w:proofErr w:type="gramEnd"/>
      <w:r w:rsidRPr="004B3E18">
        <w:rPr>
          <w:sz w:val="16"/>
        </w:rPr>
        <w:t xml:space="preserve"> 16 years and older. The </w:t>
      </w:r>
      <w:proofErr w:type="spellStart"/>
      <w:r w:rsidRPr="004B3E18">
        <w:rPr>
          <w:sz w:val="16"/>
        </w:rPr>
        <w:t>PfizerBioNTech</w:t>
      </w:r>
      <w:proofErr w:type="spellEnd"/>
      <w:r w:rsidRPr="004B3E18">
        <w:rPr>
          <w:sz w:val="16"/>
        </w:rPr>
        <w:t xml:space="preserve"> vaccine has been authorized for young people aged 16 and above, and trials for those 12 to 15 have been announced by Pfizer (Jenco &amp; </w:t>
      </w:r>
      <w:proofErr w:type="spellStart"/>
      <w:r w:rsidRPr="004B3E18">
        <w:rPr>
          <w:sz w:val="16"/>
        </w:rPr>
        <w:t>Korioth</w:t>
      </w:r>
      <w:proofErr w:type="spellEnd"/>
      <w:r w:rsidRPr="004B3E18">
        <w:rPr>
          <w:sz w:val="16"/>
        </w:rPr>
        <w:t xml:space="preserve">, 2021). Pfizer and Moderna have been given permission to increase the size of their clinical trials for children ages 5 to 11 years. Moderna’s vaccine has re - </w:t>
      </w:r>
      <w:proofErr w:type="spellStart"/>
      <w:r w:rsidRPr="004B3E18">
        <w:rPr>
          <w:sz w:val="16"/>
        </w:rPr>
        <w:t>ceived</w:t>
      </w:r>
      <w:proofErr w:type="spellEnd"/>
      <w:r w:rsidRPr="004B3E18">
        <w:rPr>
          <w:sz w:val="16"/>
        </w:rPr>
        <w:t xml:space="preserve"> emergency use authorization (EUA) for those aged 18, and Moderna has started trials on children from 6 months to 12 years (Jenco 2021). The </w:t>
      </w:r>
      <w:proofErr w:type="spellStart"/>
      <w:r w:rsidRPr="004B3E18">
        <w:rPr>
          <w:sz w:val="16"/>
        </w:rPr>
        <w:t>KidCOVE</w:t>
      </w:r>
      <w:proofErr w:type="spellEnd"/>
      <w:r w:rsidRPr="004B3E18">
        <w:rPr>
          <w:sz w:val="16"/>
        </w:rPr>
        <w:t xml:space="preserve"> Study conducted by Moderna is researching a COVID-19 vaccine that may protect children who are ages 6 months to 11 years (Kaiser Perma - </w:t>
      </w:r>
      <w:proofErr w:type="spellStart"/>
      <w:r w:rsidRPr="004B3E18">
        <w:rPr>
          <w:sz w:val="16"/>
        </w:rPr>
        <w:t>nente</w:t>
      </w:r>
      <w:proofErr w:type="spellEnd"/>
      <w:r w:rsidRPr="004B3E18">
        <w:rPr>
          <w:sz w:val="16"/>
        </w:rPr>
        <w:t xml:space="preserve"> Research, 2021). Johnson and Johnson/Janssen has also received EUA for individuals 18 years and older (Verdict, 2021) to test its vac cine on newborns, pregnant women and those with a compromised immune system. The Rise of the ‘Anti-Vaxxer’ </w:t>
      </w:r>
      <w:r w:rsidRPr="004B3E18">
        <w:rPr>
          <w:u w:val="single"/>
        </w:rPr>
        <w:t>The anti-vaxxer movement is almost as old as the history of vaccination itself. Edward Jenner, the originator of the smallpox vaccine, faced opposition from both physicians and clergy, and called these people ‘anti-vaxx’ in the early 19th century</w:t>
      </w:r>
      <w:r w:rsidRPr="004B3E18">
        <w:rPr>
          <w:sz w:val="16"/>
        </w:rPr>
        <w:t xml:space="preserve"> (Howard, 2003). </w:t>
      </w:r>
      <w:r w:rsidRPr="004B3E18">
        <w:rPr>
          <w:u w:val="single"/>
        </w:rPr>
        <w:t>The medical men were a powerful opposing force, using the developing power of the ‘press’ to spread their arguments against the procedure, arguing that the safety of vaccination could not be proven</w:t>
      </w:r>
      <w:r w:rsidRPr="004B3E18">
        <w:rPr>
          <w:sz w:val="16"/>
        </w:rPr>
        <w:t xml:space="preserve"> (Howard, 2003). As smallpox case numbers dropped significantly, the efficacy of the vaccine became clear, and this first wave of opposition waned. People eagerly took up vaccination against this disease. However, the poorer classes were unable to afford treatment, and unhygienic procedures often led to secondary infections leading to a drop in vaccination rates among the working class. To counteract this, the United Kingdom government passed an Act in 1853 making smallpox vaccination mandatory for infants, with parents facing a fine or imprisonment for disobeying the law. Similar </w:t>
      </w:r>
      <w:r w:rsidRPr="004B3E18">
        <w:rPr>
          <w:u w:val="single"/>
        </w:rPr>
        <w:t>laws were also passed in the United States to mandate vaccination</w:t>
      </w:r>
      <w:r w:rsidRPr="004B3E18">
        <w:rPr>
          <w:sz w:val="16"/>
        </w:rPr>
        <w:t xml:space="preserve"> (Howard, 2003), </w:t>
      </w:r>
      <w:r w:rsidRPr="004B3E18">
        <w:rPr>
          <w:u w:val="single"/>
        </w:rPr>
        <w:t>resulting in an organized and formal anti-vaccination movement on both sides of the Atlantic</w:t>
      </w:r>
      <w:r w:rsidRPr="004B3E18">
        <w:rPr>
          <w:sz w:val="16"/>
        </w:rPr>
        <w:t>. Both middle- and working-class people fought against what they saw as increasing coercion by the elite forces of government and medicine, threatening their rights and liberties (</w:t>
      </w:r>
      <w:proofErr w:type="spellStart"/>
      <w:r w:rsidRPr="004B3E18">
        <w:rPr>
          <w:sz w:val="16"/>
        </w:rPr>
        <w:t>Durbach</w:t>
      </w:r>
      <w:proofErr w:type="spellEnd"/>
      <w:r w:rsidRPr="004B3E18">
        <w:rPr>
          <w:sz w:val="16"/>
        </w:rPr>
        <w:t xml:space="preserve">, 2005). </w:t>
      </w:r>
      <w:r w:rsidRPr="004B3E18">
        <w:rPr>
          <w:u w:val="single"/>
        </w:rPr>
        <w:t>In the United Kingdom, the Leicester Anti-Vaccination League formed in 1869, and mass demonstrations of up to 100,000 people protested in the streets of Britain</w:t>
      </w:r>
      <w:r w:rsidRPr="004B3E18">
        <w:rPr>
          <w:sz w:val="16"/>
        </w:rPr>
        <w:t xml:space="preserve"> (Wolfe &amp; Sharp, 2002). This League and its American counterpart, the Anti-Vaccination League of Ameri - ca, claimed that improved hygiene was the cause of decrease in disease, rather than the vaccinations them- selves. To address these fears, the British Vaccination Act 1898 introduced the concept of ‘conscientious objection’ to mandatory vaccination, which was picked up rapidly by the antivaccination activists (Howard, 2003). In the early years of the 20th century, a series of devastating epidemics, namely, smallpox, diphtheria, cholera, measles, and polio, prompted a greater uptake of vaccines despite the antivaccination lobby. Vaccination programs for an increasing number of diseases led to what became known as ‘herd immunity.’ However, </w:t>
      </w:r>
      <w:r w:rsidRPr="004B3E18">
        <w:rPr>
          <w:u w:val="single"/>
        </w:rPr>
        <w:t>several tragic events involving contaminated and faulty vaccines eroded public trust and confidence</w:t>
      </w:r>
      <w:r w:rsidRPr="004B3E18">
        <w:rPr>
          <w:sz w:val="16"/>
        </w:rPr>
        <w:t xml:space="preserve"> (Flaherty, 2011; Wolfe &amp; Sharp, 2002). These disasters added to the argument against vaccination. </w:t>
      </w:r>
      <w:r w:rsidRPr="004B3E18">
        <w:rPr>
          <w:u w:val="single"/>
        </w:rPr>
        <w:t>Public fear was also compounded by apathy, as vaccines became ‘victims of their own success’</w:t>
      </w:r>
      <w:r w:rsidRPr="004B3E18">
        <w:rPr>
          <w:sz w:val="16"/>
        </w:rPr>
        <w:t xml:space="preserve"> (Camargo, 2020, p. 2). As herd immunity grew</w:t>
      </w:r>
      <w:r w:rsidRPr="004B3E18">
        <w:rPr>
          <w:u w:val="single"/>
        </w:rPr>
        <w:t xml:space="preserve">, once-common diseases became less visible in the community. The importance of vaccination began to wane, leading to rejection or </w:t>
      </w:r>
      <w:r w:rsidRPr="004B3E18">
        <w:rPr>
          <w:sz w:val="16"/>
        </w:rPr>
        <w:t xml:space="preserve">at least, </w:t>
      </w:r>
      <w:r w:rsidRPr="004B3E18">
        <w:rPr>
          <w:u w:val="single"/>
        </w:rPr>
        <w:t>hesitancy</w:t>
      </w:r>
      <w:r w:rsidRPr="004B3E18">
        <w:rPr>
          <w:sz w:val="16"/>
        </w:rPr>
        <w:t xml:space="preserve"> (Smith, 2017). </w:t>
      </w:r>
      <w:r w:rsidRPr="004B3E18">
        <w:rPr>
          <w:u w:val="single"/>
        </w:rPr>
        <w:t>This situation deteriorated further with what has been described as “the most damaging medical hoax of the last 100 years”</w:t>
      </w:r>
      <w:r w:rsidRPr="004B3E18">
        <w:rPr>
          <w:sz w:val="16"/>
        </w:rPr>
        <w:t xml:space="preserve"> – Andrew Wakefield’s infamous study (Wakefield et al., 1998) </w:t>
      </w:r>
      <w:r w:rsidRPr="004B3E18">
        <w:rPr>
          <w:u w:val="single"/>
        </w:rPr>
        <w:t>linking the measles</w:t>
      </w:r>
      <w:r w:rsidRPr="004B3E18">
        <w:rPr>
          <w:sz w:val="16"/>
        </w:rPr>
        <w:t xml:space="preserve">-mumps-rubella (MMR) </w:t>
      </w:r>
      <w:r w:rsidRPr="004B3E18">
        <w:rPr>
          <w:u w:val="single"/>
        </w:rPr>
        <w:t>vaccine to autism</w:t>
      </w:r>
      <w:r w:rsidRPr="004B3E18">
        <w:rPr>
          <w:sz w:val="16"/>
        </w:rPr>
        <w:t xml:space="preserve"> (Flaherty, 2011</w:t>
      </w:r>
      <w:r w:rsidRPr="004B3E18">
        <w:rPr>
          <w:u w:val="single"/>
        </w:rPr>
        <w:t>), later proven to be completely unsubstantiated.</w:t>
      </w:r>
      <w:r w:rsidRPr="004B3E18">
        <w:rPr>
          <w:sz w:val="16"/>
        </w:rPr>
        <w:t xml:space="preserve"> Moreover, autism is a condition with no known etiology and no cure and affects children in the age range during which most vaccines are administered. Nonetheless, </w:t>
      </w:r>
      <w:r w:rsidRPr="004B3E18">
        <w:rPr>
          <w:u w:val="single"/>
        </w:rPr>
        <w:t>for parents grief-stricken to discover their child had developed autism and searching for something to blame, this study provided them with a reason they could understand</w:t>
      </w:r>
      <w:r w:rsidRPr="004B3E18">
        <w:rPr>
          <w:sz w:val="16"/>
        </w:rPr>
        <w:t xml:space="preserve"> (Flaherty, 2011). </w:t>
      </w:r>
      <w:r w:rsidRPr="004B3E18">
        <w:rPr>
          <w:u w:val="single"/>
        </w:rPr>
        <w:t xml:space="preserve">Parents began to refuse the MMR vaccine, and it seemed the proven benefits of vaccination against these common childhood diseases were outweighed by the tiny possibility they might cause another condition that would be </w:t>
      </w:r>
      <w:proofErr w:type="gramStart"/>
      <w:r w:rsidRPr="004B3E18">
        <w:rPr>
          <w:u w:val="single"/>
        </w:rPr>
        <w:t>life-changing</w:t>
      </w:r>
      <w:proofErr w:type="gramEnd"/>
      <w:r w:rsidRPr="004B3E18">
        <w:rPr>
          <w:sz w:val="16"/>
        </w:rPr>
        <w:t xml:space="preserve">. </w:t>
      </w:r>
      <w:r w:rsidRPr="004B3E18">
        <w:rPr>
          <w:u w:val="single"/>
        </w:rPr>
        <w:t>Vaccination rates consequently plummeted</w:t>
      </w:r>
      <w:r w:rsidRPr="004B3E18">
        <w:rPr>
          <w:sz w:val="16"/>
        </w:rPr>
        <w:t xml:space="preserve"> (Smith, 2017). Today’s antivaccination </w:t>
      </w:r>
      <w:proofErr w:type="gramStart"/>
      <w:r w:rsidRPr="004B3E18">
        <w:rPr>
          <w:sz w:val="16"/>
        </w:rPr>
        <w:t xml:space="preserve">move </w:t>
      </w:r>
      <w:proofErr w:type="spellStart"/>
      <w:r w:rsidRPr="004B3E18">
        <w:rPr>
          <w:sz w:val="16"/>
        </w:rPr>
        <w:t>ment</w:t>
      </w:r>
      <w:proofErr w:type="spellEnd"/>
      <w:proofErr w:type="gramEnd"/>
      <w:r w:rsidRPr="004B3E18">
        <w:rPr>
          <w:sz w:val="16"/>
        </w:rPr>
        <w:t xml:space="preserve"> may seem to fly in the face of science, but it may simply be due to hysteria, a response that depends not only on what is happening now, but also on what happened in the past. </w:t>
      </w:r>
      <w:r w:rsidRPr="004B3E18">
        <w:rPr>
          <w:u w:val="single"/>
        </w:rPr>
        <w:t>Many of the issues prompting antivaccination sentiment today can be seen in the history of the antivax movement</w:t>
      </w:r>
      <w:r w:rsidRPr="004B3E18">
        <w:rPr>
          <w:sz w:val="16"/>
        </w:rPr>
        <w:t xml:space="preserve"> – mistrust of a new and unproven treatment, </w:t>
      </w:r>
      <w:r w:rsidRPr="004B3E18">
        <w:rPr>
          <w:u w:val="single"/>
        </w:rPr>
        <w:t>fear of curtailment of liberties, class struggle, public apathy, and the spread of misinformation through a new and rapid form of communication</w:t>
      </w:r>
      <w:r w:rsidRPr="004B3E18">
        <w:rPr>
          <w:sz w:val="16"/>
        </w:rPr>
        <w:t xml:space="preserve"> (Wolfe &amp; Sharp, 2002). Vaccine Hesitancy An important consideration in the immunization debate is vaccine hesitancy, defined as “the reluctance or refusal to vaccinate despite the availability of vaccines” (WHO, 2019). </w:t>
      </w:r>
      <w:r w:rsidRPr="004B3E18">
        <w:rPr>
          <w:rStyle w:val="Emphasis"/>
        </w:rPr>
        <w:t>Vaccine hesitancy has been described as the main contributor to the reduction to herd immunity globally</w:t>
      </w:r>
      <w:r w:rsidRPr="004B3E18">
        <w:rPr>
          <w:sz w:val="16"/>
        </w:rPr>
        <w:t xml:space="preserve"> (Haroune &amp; King, 2020) </w:t>
      </w:r>
      <w:r w:rsidRPr="004B3E18">
        <w:rPr>
          <w:u w:val="single"/>
        </w:rPr>
        <w:t>and contributed to outbreaks of preventable diseases in some countries</w:t>
      </w:r>
      <w:r w:rsidRPr="004B3E18">
        <w:rPr>
          <w:sz w:val="16"/>
        </w:rPr>
        <w:t xml:space="preserve"> (Gordon, 2020). It is, therefore, an important issue that needs to be addressed early before it becomes vaccine refusal, which is an increasing problem (McGee &amp; Suh, 2019). Vaccine-hesitant people have not yet decided about whether they will vaccinate or not; they instead are merely questioning whether they should vaccinate and therefore can be persuaded to immunize. In comparison, </w:t>
      </w:r>
      <w:r w:rsidRPr="004B3E18">
        <w:rPr>
          <w:u w:val="single"/>
        </w:rPr>
        <w:t>those who are ‘anti-vaxx’ have already made up their minds to not vaccinate</w:t>
      </w:r>
      <w:r w:rsidRPr="004B3E18">
        <w:rPr>
          <w:sz w:val="16"/>
        </w:rPr>
        <w:t xml:space="preserve">, hence why it is important to address hesitancy before this situation arises. Vaccine hesitancy is complex and not just about parents agreeing or disagreeing to vaccinate their child or themselves (McGee &amp; Suh, 2019). Factors that contribute to vaccine hesitancy have been explored in a study that identified three main themes: vaccine safety, effectiveness, and health care issues (Haroune &amp; King, 2020). Vaccine safety referred to a concern about the ingredients in the vaccine as well as toxicity and potential side effects from the vaccine, with autism being the main concern (Haroune &amp; King, 2020). This theme also included pain/discomfort from the vaccination and that vaccinating weakens the immune system. The effectiveness of the vaccine included the belief that some diseases had been eradicated, questioning the need for the vaccine. </w:t>
      </w:r>
      <w:r w:rsidRPr="004B3E18">
        <w:rPr>
          <w:u w:val="single"/>
        </w:rPr>
        <w:t>There was also a desire to fight off disease with natural immunity rather than by vaccinating</w:t>
      </w:r>
      <w:r w:rsidRPr="004B3E18">
        <w:rPr>
          <w:sz w:val="16"/>
        </w:rPr>
        <w:t xml:space="preserve">, including breastfeeding, in the belief that this was more effective. The third contributing factor arose because of previous negative experience with health care, including delayed immunizations due to the child being unwell or difficulty getting appointments due to either the carer or general practitioner being too busy (Haroune &amp; King, 2020). These </w:t>
      </w:r>
      <w:r w:rsidRPr="004B3E18">
        <w:rPr>
          <w:u w:val="single"/>
        </w:rPr>
        <w:t>parents may be motivated to vaccinate but have logistical difficulties, including not being able to take time off work or lack of public transport to access services</w:t>
      </w:r>
      <w:r w:rsidRPr="004B3E18">
        <w:rPr>
          <w:sz w:val="16"/>
        </w:rPr>
        <w:t xml:space="preserve">. Conflicting or confusing vaccine information may also inhibit the decision to vaccinate. Vaccine-hesitant parents are also more likely to access social media for information to help them make the decision to vaccinate or not (McGee &amp; Suh, 2019). A substantial amount of information is available through these platforms, and it is easy to find. Although it may lead to parents making the right decision for their child, it can also be detrimental because much information is inaccurate, and in some cases, deceptive (Grant et al., 2015). Generally, these </w:t>
      </w:r>
      <w:r w:rsidRPr="004B3E18">
        <w:rPr>
          <w:u w:val="single"/>
        </w:rPr>
        <w:t xml:space="preserve">platforms focus on creating communities of vaccine affected families, including </w:t>
      </w:r>
      <w:proofErr w:type="spellStart"/>
      <w:r w:rsidRPr="004B3E18">
        <w:rPr>
          <w:u w:val="single"/>
        </w:rPr>
        <w:t>resourc</w:t>
      </w:r>
      <w:proofErr w:type="spellEnd"/>
      <w:r w:rsidRPr="004B3E18">
        <w:rPr>
          <w:u w:val="single"/>
        </w:rPr>
        <w:t xml:space="preserve"> - es about vaccinations allegedly presenting an unbiased opinion. However, these sites are found to be strongly biased against vaccinations</w:t>
      </w:r>
      <w:r w:rsidRPr="004B3E18">
        <w:rPr>
          <w:sz w:val="16"/>
        </w:rPr>
        <w:t xml:space="preserve"> (Grant et al., 2015). Social media vaccine </w:t>
      </w:r>
      <w:proofErr w:type="spellStart"/>
      <w:r w:rsidRPr="004B3E18">
        <w:rPr>
          <w:sz w:val="16"/>
        </w:rPr>
        <w:t>sceptical</w:t>
      </w:r>
      <w:proofErr w:type="spellEnd"/>
      <w:r w:rsidRPr="004B3E18">
        <w:rPr>
          <w:sz w:val="16"/>
        </w:rPr>
        <w:t xml:space="preserve"> information is, therefore, considered to be troublesome, </w:t>
      </w:r>
      <w:r w:rsidRPr="004B3E18">
        <w:rPr>
          <w:u w:val="single"/>
        </w:rPr>
        <w:t>discouraging parents from vaccinating through several strategies. These include portraying themselves as authorities on vaccination, listing adverse effects, presenting themselves as unbiased, and appealing to the user’s emotions through personal testimonies of adverse effects</w:t>
      </w:r>
      <w:r w:rsidRPr="004B3E18">
        <w:rPr>
          <w:sz w:val="16"/>
        </w:rPr>
        <w:t xml:space="preserve"> (Grant et al., 2015). The problem is compounded by the fact that vaccine critics are more successful at using social media then vaccine promoters. </w:t>
      </w:r>
      <w:proofErr w:type="spellStart"/>
      <w:proofErr w:type="gramStart"/>
      <w:r w:rsidRPr="004B3E18">
        <w:rPr>
          <w:sz w:val="16"/>
        </w:rPr>
        <w:t>Further more</w:t>
      </w:r>
      <w:proofErr w:type="spellEnd"/>
      <w:proofErr w:type="gramEnd"/>
      <w:r w:rsidRPr="004B3E18">
        <w:rPr>
          <w:sz w:val="16"/>
        </w:rPr>
        <w:t xml:space="preserve">, </w:t>
      </w:r>
      <w:r w:rsidRPr="004B3E18">
        <w:rPr>
          <w:u w:val="single"/>
        </w:rPr>
        <w:t>the information disseminated is more difficult to dismiss by trying to educate the public to the contrary</w:t>
      </w:r>
      <w:r w:rsidRPr="004B3E18">
        <w:rPr>
          <w:sz w:val="16"/>
        </w:rPr>
        <w:t xml:space="preserve"> (Grant et al., 2015). Other issues that social media may present in the context of the vaccination debate will be further discussed below. Conspiracy Theories Conspiracy theories explain the origins of world events or situations as plots, led by powerful groups of people, usually malevolent, who hide the truth and disseminate misinformation (Douglas et al., 2019; Sutton &amp; Douglas, 2020; Wood, 2017). They are also associated with medical conditions such as COVID19 (Andrade, 2020; Chen et al., 2020; Duplaga, 2020; Romer &amp; Jamieson, 2020) and HIV/AIDS (Brotherton et al., 2013; Friedman, 2020), vaccination use (Brotherton et al., 2013; Douglas et al., 2019; Romer &amp; Jamieson, 2020), and can be detrimental to health promotion and illness prevention. </w:t>
      </w:r>
      <w:r w:rsidRPr="004B3E18">
        <w:rPr>
          <w:u w:val="single"/>
        </w:rPr>
        <w:t xml:space="preserve">Under - pinning conspiracy theories </w:t>
      </w:r>
      <w:proofErr w:type="gramStart"/>
      <w:r w:rsidRPr="004B3E18">
        <w:rPr>
          <w:u w:val="single"/>
        </w:rPr>
        <w:t>is</w:t>
      </w:r>
      <w:proofErr w:type="gramEnd"/>
      <w:r w:rsidRPr="004B3E18">
        <w:rPr>
          <w:u w:val="single"/>
        </w:rPr>
        <w:t xml:space="preserve"> a distrust of people in power</w:t>
      </w:r>
      <w:r w:rsidRPr="004B3E18">
        <w:rPr>
          <w:sz w:val="16"/>
        </w:rPr>
        <w:t xml:space="preserve"> (Sutton &amp; Douglas, 2020; Romer &amp; Jamieson, 2020), an alleged conspiracy (Douglas et al., 2019), </w:t>
      </w:r>
      <w:r w:rsidRPr="004B3E18">
        <w:rPr>
          <w:u w:val="single"/>
        </w:rPr>
        <w:t>and belief in the conspiracy despite evidence of more probable causes</w:t>
      </w:r>
      <w:r w:rsidRPr="004B3E18">
        <w:rPr>
          <w:sz w:val="16"/>
        </w:rPr>
        <w:t xml:space="preserve"> (Brother ton et al., 2013; Freeman &amp; Bentall, 2017; Wood, 2017). Confirmation bias, the acceptance of evidence that confirms a person’s existing beliefs and rejection or failure to consider contradictory evidence (American Psychological </w:t>
      </w:r>
      <w:proofErr w:type="spellStart"/>
      <w:r w:rsidRPr="004B3E18">
        <w:rPr>
          <w:sz w:val="16"/>
        </w:rPr>
        <w:t>Associa</w:t>
      </w:r>
      <w:proofErr w:type="spellEnd"/>
      <w:r w:rsidRPr="004B3E18">
        <w:rPr>
          <w:sz w:val="16"/>
        </w:rPr>
        <w:t xml:space="preserve"> - </w:t>
      </w:r>
      <w:proofErr w:type="spellStart"/>
      <w:r w:rsidRPr="004B3E18">
        <w:rPr>
          <w:sz w:val="16"/>
        </w:rPr>
        <w:t>tion</w:t>
      </w:r>
      <w:proofErr w:type="spellEnd"/>
      <w:r w:rsidRPr="004B3E18">
        <w:rPr>
          <w:sz w:val="16"/>
        </w:rPr>
        <w:t xml:space="preserve"> [APA], 2020), and the backfire effect, whereby a person’s beliefs are strengthened in the face of contradictory evidence (Noor, 2020), can perpetuate conspiracy beliefs</w:t>
      </w:r>
      <w:r w:rsidRPr="004B3E18">
        <w:rPr>
          <w:u w:val="single"/>
        </w:rPr>
        <w:t>. A range of psychosocial and demographic factors are associated with holding conspiratory beliefs.</w:t>
      </w:r>
      <w:r w:rsidRPr="004B3E18">
        <w:rPr>
          <w:sz w:val="16"/>
        </w:rPr>
        <w:t xml:space="preserve"> A tendency to accept weak beliefs (Sutton &amp; Douglas, 2020) and attempts to make sense of life during uncertainty and when faced with complex and threatening phenomena can contribute to a belief in conspiracy theories (Douglas et al., 2019; Freeman &amp; Bentall, 2017). Younger people; males; those with lower levels of education, income, and health literacy; those from an ethnic minority; the socially disconnected; and the politically disenfranchised are more likely to believe in conspiracy theories (Duplaga, 2020; Freeman &amp; Bentall, 2017; Romer &amp; Jamieson, 2020). Support of conspiracy theories is also associated with traits of individual and collective narcissism and exaggerated feelings of self-importance (Cichocka et al. 2016; Golec de Zavala &amp; Federico, 2018). Subscribing to conspiracy theories can have adverse impacts on an individual’s health and wellbeing, including their mental wellbeing. Freeman and Bentall (2017) demonstrated in a general population that those who held a conspiratory world view had lower levels of physical and mental wellbeing, were more likely to have had adverse childhood experiences, had fewer current social connections, and experienced more negative emotions. Chen and colleagues (2020) found that health care workers who believed COVID-19 conspiracy theories were more likely to report psychological distress, anxiety, and lower satisfaction with their work and life as compared to those who did not. Conspiracy beliefs may also be associated with some mental health conditions. People who experience paranoia, a mistrust and fear of harm from others, and who meet the diagnostic criteria for a paranoid personality disorder are likely to accept the beliefs of malevolence espoused in conspiracy theories (Andrade, 2020). Even after controlling for paranoia, those who adopt conspiratory beliefs were more likely to meet the diagnostic criteria for a mental health disorder and to consider attempting suicide, as compared to those who did not hold such beliefs (Freeman &amp; Bentall, 2017). To counteract vulnerability to the misinformation of conspiracy theories, health professionals have a role in the promotion of critical thinking skills and development of coping strategies in health care consumers (Andrade, 2020; Friedman, 2020). </w:t>
      </w:r>
      <w:r w:rsidRPr="004B3E18">
        <w:rPr>
          <w:u w:val="single"/>
        </w:rPr>
        <w:t>There are significant numbers of people worldwide who espouse conspiracy theories, which are explanations for important events that involve secret plots by powerful and malevolent groups</w:t>
      </w:r>
      <w:r w:rsidRPr="004B3E18">
        <w:rPr>
          <w:sz w:val="16"/>
        </w:rPr>
        <w:t xml:space="preserve"> (Douglas et al., 2017; Douglas et al., 2019), when other explanations are more plausible (Brotherton et al., 2017). For example, </w:t>
      </w:r>
      <w:r w:rsidRPr="004B3E18">
        <w:rPr>
          <w:u w:val="single"/>
        </w:rPr>
        <w:t>significant numbers of people around the world believe COVID-19 was created deliberately, is a hoax, and has killed far fewer people than reported, and the vaccine will have untenable side effects</w:t>
      </w:r>
      <w:r w:rsidRPr="004B3E18">
        <w:rPr>
          <w:sz w:val="16"/>
        </w:rPr>
        <w:t xml:space="preserve"> (Henley &amp; McIntyre, 2020). </w:t>
      </w:r>
      <w:r w:rsidRPr="004B3E18">
        <w:rPr>
          <w:u w:val="single"/>
        </w:rPr>
        <w:t xml:space="preserve">Con - </w:t>
      </w:r>
      <w:proofErr w:type="spellStart"/>
      <w:r w:rsidRPr="004B3E18">
        <w:rPr>
          <w:u w:val="single"/>
        </w:rPr>
        <w:t>spiracy</w:t>
      </w:r>
      <w:proofErr w:type="spellEnd"/>
      <w:r w:rsidRPr="004B3E18">
        <w:rPr>
          <w:u w:val="single"/>
        </w:rPr>
        <w:t xml:space="preserve"> theories are dangerous and even more so in a pandemic when they encourage people to ignore the official advice </w:t>
      </w:r>
      <w:r w:rsidRPr="004B3E18">
        <w:rPr>
          <w:sz w:val="16"/>
        </w:rPr>
        <w:t>(Henley &amp; McIntyre, 2020).</w:t>
      </w:r>
      <w:bookmarkEnd w:id="24"/>
    </w:p>
    <w:p w14:paraId="680FDF45" w14:textId="77777777" w:rsidR="001F2942" w:rsidRDefault="001F2942" w:rsidP="001F2942">
      <w:pPr>
        <w:rPr>
          <w:sz w:val="16"/>
        </w:rPr>
      </w:pPr>
    </w:p>
    <w:p w14:paraId="43F54CEE" w14:textId="77777777" w:rsidR="001F2942" w:rsidRDefault="001F2942" w:rsidP="001F2942">
      <w:pPr>
        <w:rPr>
          <w:sz w:val="16"/>
        </w:rPr>
      </w:pPr>
    </w:p>
    <w:p w14:paraId="61DA0E83" w14:textId="71D88D48" w:rsidR="000B1836" w:rsidRPr="001F2942" w:rsidRDefault="000B1836" w:rsidP="001F2942">
      <w:pPr>
        <w:pStyle w:val="Heading3"/>
      </w:pPr>
      <w:r w:rsidRPr="001F2942">
        <w:t xml:space="preserve">I/L Defense – Innovation Fails – Unequal Distribution </w:t>
      </w:r>
    </w:p>
    <w:p w14:paraId="5707D417" w14:textId="77777777" w:rsidR="002E657A" w:rsidRDefault="002E657A" w:rsidP="002E657A">
      <w:pPr>
        <w:rPr>
          <w:rStyle w:val="StyleUnderline"/>
        </w:rPr>
      </w:pPr>
    </w:p>
    <w:p w14:paraId="2A00D1CF" w14:textId="77777777" w:rsidR="001F2942" w:rsidRDefault="001F2942" w:rsidP="001F2942">
      <w:pPr>
        <w:pStyle w:val="Heading4"/>
      </w:pPr>
      <w:r>
        <w:t xml:space="preserve">Poverty makes innovation useless in a pandemic – COVID proves OR Capitalism makes their Internal links inevitable, only by doing away with capitalist inequality can we prevent pandemics </w:t>
      </w:r>
    </w:p>
    <w:p w14:paraId="7C7DCB5D" w14:textId="77777777" w:rsidR="001F2942" w:rsidRPr="005714DC" w:rsidRDefault="001F2942" w:rsidP="001F2942">
      <w:pPr>
        <w:rPr>
          <w:rStyle w:val="Style13ptBold"/>
        </w:rPr>
      </w:pPr>
      <w:r>
        <w:rPr>
          <w:rStyle w:val="Style13ptBold"/>
        </w:rPr>
        <w:t xml:space="preserve">Abdool Karim et. al., 23, </w:t>
      </w:r>
      <w:r w:rsidRPr="00833BF8">
        <w:t>S</w:t>
      </w:r>
      <w:r>
        <w:t xml:space="preserve">afura Abdool Karim is a public health lawyer, whose research has focused on improving health through the law. She has a PhD in law. (Safura Abdool Karim, </w:t>
      </w:r>
      <w:proofErr w:type="spellStart"/>
      <w:r>
        <w:t>Quarraisha</w:t>
      </w:r>
      <w:proofErr w:type="spellEnd"/>
      <w:r>
        <w:t xml:space="preserve"> Abdool Karim, Salim Abdool Karim, “COVID-19: The Challenge of Global Vaccine Inequity”, </w:t>
      </w:r>
      <w:r>
        <w:rPr>
          <w:i/>
          <w:iCs/>
        </w:rPr>
        <w:t xml:space="preserve">Johns Hopkins University Press, </w:t>
      </w:r>
      <w:r>
        <w:t xml:space="preserve">Spring 2023, </w:t>
      </w:r>
      <w:r w:rsidRPr="00DC1AC0">
        <w:t>https://muse.jhu.edu/pub/1/article/887093</w:t>
      </w:r>
      <w:r>
        <w:t>)</w:t>
      </w:r>
    </w:p>
    <w:p w14:paraId="00EFA57A" w14:textId="77777777" w:rsidR="001F2942" w:rsidRPr="002C0FD6" w:rsidRDefault="001F2942" w:rsidP="001F2942">
      <w:pPr>
        <w:rPr>
          <w:sz w:val="16"/>
        </w:rPr>
      </w:pPr>
      <w:r w:rsidRPr="00DC1AC0">
        <w:rPr>
          <w:u w:val="single"/>
        </w:rPr>
        <w:t>Announced within a year of the discovery of SARS-CoV-2, the news of several efficacious COVID-19 vaccines was met with great hope of some return to pre-COVID normality and set a new bar for the speed of knowledge generation and the production of life-saving vaccine technologies</w:t>
      </w:r>
      <w:r w:rsidRPr="002C0FD6">
        <w:rPr>
          <w:sz w:val="16"/>
        </w:rPr>
        <w:t xml:space="preserve"> ([46]). However</w:t>
      </w:r>
      <w:r w:rsidRPr="00DC1AC0">
        <w:rPr>
          <w:u w:val="single"/>
        </w:rPr>
        <w:t>, the logistical and scientific challenges of developing an effective vaccine were not the end of the difficulties many would face in accessing a vaccine</w:t>
      </w:r>
      <w:r w:rsidRPr="002C0FD6">
        <w:rPr>
          <w:sz w:val="16"/>
        </w:rPr>
        <w:t xml:space="preserve">. As with previous novel technologies, </w:t>
      </w:r>
      <w:r w:rsidRPr="00DC1AC0">
        <w:rPr>
          <w:u w:val="single"/>
        </w:rPr>
        <w:t>inequities in vaccine access rapidly became a major obstacle</w:t>
      </w:r>
      <w:r w:rsidRPr="002C0FD6">
        <w:rPr>
          <w:sz w:val="16"/>
        </w:rPr>
        <w:t>, reminding the world of the divisions between the haves and the have-nots ([28]). This concern was captured by a comment from UN Secretary-General António Guterres at the UN General Assembly in July 2021: "</w:t>
      </w:r>
      <w:r w:rsidRPr="00DC1AC0">
        <w:rPr>
          <w:u w:val="single"/>
        </w:rPr>
        <w:t>We passed the science test. But we are getting an F in Ethics"</w:t>
      </w:r>
      <w:r w:rsidRPr="002C0FD6">
        <w:rPr>
          <w:sz w:val="16"/>
        </w:rPr>
        <w:t xml:space="preserve"> ([61]).</w:t>
      </w:r>
    </w:p>
    <w:p w14:paraId="04ABE203" w14:textId="77777777" w:rsidR="001F2942" w:rsidRPr="002C0FD6" w:rsidRDefault="001F2942" w:rsidP="001F2942">
      <w:pPr>
        <w:rPr>
          <w:sz w:val="16"/>
        </w:rPr>
      </w:pPr>
      <w:r w:rsidRPr="002C0FD6">
        <w:rPr>
          <w:sz w:val="16"/>
        </w:rPr>
        <w:t>Under enormous pressure, science delivered highly effective COVID-19 vaccines in record time. This unprecedented effort in science required global collaboration. For example, the first clinical trial to show that a COVID-19 vaccine was effective in preventing clinically evident infection was conducted by Pfizer-BioNTech—in the United States, Turkey, Germany, South Africa, Brazil, and Argentina ([46]).</w:t>
      </w:r>
    </w:p>
    <w:p w14:paraId="510A3268" w14:textId="77777777" w:rsidR="001F2942" w:rsidRPr="002C0FD6" w:rsidRDefault="001F2942" w:rsidP="001F2942">
      <w:pPr>
        <w:rPr>
          <w:sz w:val="16"/>
        </w:rPr>
      </w:pPr>
      <w:r w:rsidRPr="00DC1AC0">
        <w:rPr>
          <w:u w:val="single"/>
        </w:rPr>
        <w:t>Since private</w:t>
      </w:r>
      <w:r w:rsidRPr="002C0FD6">
        <w:rPr>
          <w:sz w:val="16"/>
        </w:rPr>
        <w:t xml:space="preserve"> and government-owned </w:t>
      </w:r>
      <w:r w:rsidRPr="00DC1AC0">
        <w:rPr>
          <w:u w:val="single"/>
        </w:rPr>
        <w:t>pharmaceutical companies had developed and manufactured their own COVID-19 vaccines</w:t>
      </w:r>
      <w:r w:rsidRPr="002C0FD6">
        <w:rPr>
          <w:sz w:val="16"/>
        </w:rPr>
        <w:t xml:space="preserve">, each took responsibility for their sales and distribution. This meant that </w:t>
      </w:r>
      <w:r w:rsidRPr="00DC1AC0">
        <w:rPr>
          <w:u w:val="single"/>
        </w:rPr>
        <w:t>countries that could not afford vaccines or whose pharmaceutical markets were of little interest went to the bottom of a company's list of countries to prioritize</w:t>
      </w:r>
      <w:r w:rsidRPr="002C0FD6">
        <w:rPr>
          <w:sz w:val="16"/>
        </w:rPr>
        <w:t xml:space="preserve">. This problem was anticipated, and COVID-19 Vaccines Global Access (COVAX) was created jointly by the WHO, the Vaccine Alliance (GAVI), and the Coalition for Epidemic Preparedness Innovations (CEPI) to secure vaccines and distribute them to low-income countries ([57]). COVAX invited all countries to join it, </w:t>
      </w:r>
      <w:proofErr w:type="gramStart"/>
      <w:r w:rsidRPr="002C0FD6">
        <w:rPr>
          <w:sz w:val="16"/>
        </w:rPr>
        <w:t>in an attempt to</w:t>
      </w:r>
      <w:proofErr w:type="gramEnd"/>
      <w:r w:rsidRPr="002C0FD6">
        <w:rPr>
          <w:sz w:val="16"/>
        </w:rPr>
        <w:t xml:space="preserve"> distribute the first 20 percent of all vaccines equitably. However</w:t>
      </w:r>
      <w:r w:rsidRPr="00DC1AC0">
        <w:rPr>
          <w:u w:val="single"/>
        </w:rPr>
        <w:t>, most wealthy countries either bypassed COVAX or secured vaccines directly from pharmaceutical companies in addition to orders placed with COVAX. In response to the multiple demands for COVID-19 vaccines, pharma mostly prioritized their preferred markets</w:t>
      </w:r>
      <w:r w:rsidRPr="002C0FD6">
        <w:rPr>
          <w:sz w:val="16"/>
        </w:rPr>
        <w:t>. As a result, countries across the globe secured their first vaccine doses using these five approaches (for a timeline of approaches, see figure 1 below):</w:t>
      </w:r>
    </w:p>
    <w:p w14:paraId="0F3C904A" w14:textId="77777777" w:rsidR="001F2942" w:rsidRPr="002C0FD6" w:rsidRDefault="001F2942" w:rsidP="001F2942">
      <w:pPr>
        <w:rPr>
          <w:sz w:val="16"/>
        </w:rPr>
      </w:pPr>
      <w:r w:rsidRPr="002C0FD6">
        <w:rPr>
          <w:sz w:val="16"/>
        </w:rPr>
        <w:t>( </w:t>
      </w:r>
      <w:hyperlink r:id="rId81" w:anchor="bib1" w:tooltip="1" w:history="1">
        <w:r w:rsidRPr="00833BF8">
          <w:rPr>
            <w:rStyle w:val="Hyperlink"/>
          </w:rPr>
          <w:t>1</w:t>
        </w:r>
      </w:hyperlink>
      <w:r w:rsidRPr="002C0FD6">
        <w:rPr>
          <w:sz w:val="16"/>
        </w:rPr>
        <w:t>). Development of vaccines: countries that developed their own vaccines were vaccinating their citizens within about a month of the announcement of vaccine efficacy results. These included the United States, Germany, China, Russia, and the UK.</w:t>
      </w:r>
    </w:p>
    <w:p w14:paraId="21782C91" w14:textId="77777777" w:rsidR="001F2942" w:rsidRPr="002C0FD6" w:rsidRDefault="001F2942" w:rsidP="001F2942">
      <w:pPr>
        <w:rPr>
          <w:sz w:val="16"/>
        </w:rPr>
      </w:pPr>
      <w:r w:rsidRPr="002C0FD6">
        <w:rPr>
          <w:sz w:val="16"/>
        </w:rPr>
        <w:t>( </w:t>
      </w:r>
      <w:hyperlink r:id="rId82" w:anchor="bib2" w:tooltip="2" w:history="1">
        <w:r w:rsidRPr="00833BF8">
          <w:rPr>
            <w:rStyle w:val="Hyperlink"/>
          </w:rPr>
          <w:t>2</w:t>
        </w:r>
      </w:hyperlink>
      <w:r w:rsidRPr="002C0FD6">
        <w:rPr>
          <w:sz w:val="16"/>
        </w:rPr>
        <w:t xml:space="preserve">). Advanced market commitments: countries able to secure doses through advanced market commitments obtained doses next. These countries purchased vaccines before the outcomes of efficacy trials were known. They were willing to risk losing their money if the vaccines were not effective. These countries included Israel, Denmark, Canada, and Australia. Some countries bought vaccines from multiple companies far in advance of trial results; </w:t>
      </w:r>
      <w:r w:rsidRPr="00DC1AC0">
        <w:rPr>
          <w:u w:val="single"/>
        </w:rPr>
        <w:t xml:space="preserve">Canada secured more than nine doses for each citizen </w:t>
      </w:r>
      <w:r w:rsidRPr="002C0FD6">
        <w:rPr>
          <w:sz w:val="16"/>
        </w:rPr>
        <w:t>in this way.</w:t>
      </w:r>
    </w:p>
    <w:p w14:paraId="1A528DAC" w14:textId="77777777" w:rsidR="001F2942" w:rsidRPr="002C0FD6" w:rsidRDefault="001F2942" w:rsidP="001F2942">
      <w:pPr>
        <w:rPr>
          <w:sz w:val="16"/>
        </w:rPr>
      </w:pPr>
      <w:r w:rsidRPr="002C0FD6">
        <w:rPr>
          <w:sz w:val="16"/>
        </w:rPr>
        <w:t>( </w:t>
      </w:r>
      <w:hyperlink r:id="rId83" w:anchor="bib3" w:tooltip="3" w:history="1">
        <w:r w:rsidRPr="00833BF8">
          <w:rPr>
            <w:rStyle w:val="Hyperlink"/>
          </w:rPr>
          <w:t>3</w:t>
        </w:r>
      </w:hyperlink>
      <w:r w:rsidRPr="002C0FD6">
        <w:rPr>
          <w:sz w:val="16"/>
        </w:rPr>
        <w:t>). Vaccine diplomacy: next to receive vaccines were countries, like the United Arab Emirates, Turkey, Egypt, Morocco, and Chile, that secured doses through diplomatic initiatives, mostly with China and Russia. Some purchased doses before clinical trial results were finalized by issuing early local regulatory approvals. These diplomatic initiatives likely involved quid-pro-quo-type arrangements.</w:t>
      </w:r>
    </w:p>
    <w:p w14:paraId="6C11AE89" w14:textId="77777777" w:rsidR="001F2942" w:rsidRPr="00DC1AC0" w:rsidRDefault="001F2942" w:rsidP="001F2942">
      <w:pPr>
        <w:rPr>
          <w:u w:val="single"/>
        </w:rPr>
      </w:pPr>
      <w:r w:rsidRPr="002C0FD6">
        <w:rPr>
          <w:sz w:val="16"/>
        </w:rPr>
        <w:t>( </w:t>
      </w:r>
      <w:hyperlink r:id="rId84" w:anchor="bib4" w:tooltip="4" w:history="1">
        <w:r w:rsidRPr="00833BF8">
          <w:rPr>
            <w:rStyle w:val="Hyperlink"/>
          </w:rPr>
          <w:t>4</w:t>
        </w:r>
      </w:hyperlink>
      <w:r w:rsidRPr="002C0FD6">
        <w:rPr>
          <w:sz w:val="16"/>
        </w:rPr>
        <w:t xml:space="preserve">). Bilateral agreements with pharmaceutical companies: </w:t>
      </w:r>
      <w:proofErr w:type="gramStart"/>
      <w:r w:rsidRPr="002C0FD6">
        <w:rPr>
          <w:sz w:val="16"/>
        </w:rPr>
        <w:t>the majority of</w:t>
      </w:r>
      <w:proofErr w:type="gramEnd"/>
      <w:r w:rsidRPr="002C0FD6">
        <w:rPr>
          <w:sz w:val="16"/>
        </w:rPr>
        <w:t xml:space="preserve"> countries bought directly from companies via agreements, mostly secret, often involving collateral to ensure payment. The collateral could include valuable national assets and even offshore assets ([41]). Not all companies were willing to sell their vaccines to every country seeking to purchase them; for example, </w:t>
      </w:r>
      <w:r w:rsidRPr="00DC1AC0">
        <w:rPr>
          <w:u w:val="single"/>
        </w:rPr>
        <w:t>Moderna initially chose not to license or sell its COVID-19 mRNA vaccine in Africa. As a result, some countries had limited options, skewing the market in favor of companies willing to sell to less privileged countries.</w:t>
      </w:r>
    </w:p>
    <w:p w14:paraId="7D61C0AA" w14:textId="77777777" w:rsidR="001F2942" w:rsidRPr="002C0FD6" w:rsidRDefault="001F2942" w:rsidP="001F2942">
      <w:pPr>
        <w:rPr>
          <w:sz w:val="16"/>
        </w:rPr>
      </w:pPr>
      <w:r w:rsidRPr="002C0FD6">
        <w:rPr>
          <w:sz w:val="16"/>
        </w:rPr>
        <w:t>( </w:t>
      </w:r>
      <w:hyperlink r:id="rId85" w:anchor="bib5" w:tooltip="5" w:history="1">
        <w:r w:rsidRPr="00833BF8">
          <w:rPr>
            <w:rStyle w:val="Hyperlink"/>
          </w:rPr>
          <w:t>5</w:t>
        </w:r>
      </w:hyperlink>
      <w:r w:rsidRPr="002C0FD6">
        <w:rPr>
          <w:sz w:val="16"/>
        </w:rPr>
        <w:t xml:space="preserve">). COVAX arrangements: </w:t>
      </w:r>
      <w:r w:rsidRPr="00DC1AC0">
        <w:rPr>
          <w:u w:val="single"/>
        </w:rPr>
        <w:t>Countries reliant on COVAX were most often at the back of the queue. Since many of these countries could not afford to purchase COVID-19 vaccines, they were entirely dependent on donations</w:t>
      </w:r>
      <w:r w:rsidRPr="002C0FD6">
        <w:rPr>
          <w:sz w:val="16"/>
        </w:rPr>
        <w:t xml:space="preserve"> from COVAX.</w:t>
      </w:r>
    </w:p>
    <w:p w14:paraId="2A29468D" w14:textId="77777777" w:rsidR="001F2942" w:rsidRPr="002C0FD6" w:rsidRDefault="001F2942" w:rsidP="001F2942">
      <w:pPr>
        <w:rPr>
          <w:sz w:val="16"/>
        </w:rPr>
      </w:pPr>
      <w:r w:rsidRPr="002C0FD6">
        <w:rPr>
          <w:sz w:val="16"/>
        </w:rPr>
        <w:t>Note that many countries used more than one of the five mechanisms over time after their first doses were secured.</w:t>
      </w:r>
    </w:p>
    <w:p w14:paraId="0C844E64" w14:textId="77777777" w:rsidR="001F2942" w:rsidRPr="002C0FD6" w:rsidRDefault="001F2942" w:rsidP="001F2942">
      <w:pPr>
        <w:rPr>
          <w:sz w:val="16"/>
        </w:rPr>
      </w:pPr>
      <w:r w:rsidRPr="002C0FD6">
        <w:rPr>
          <w:sz w:val="16"/>
        </w:rPr>
        <w:t>Graph: Figure 1. Timeline for the five approaches used by countries to secure COVID-19 vaccines.</w:t>
      </w:r>
    </w:p>
    <w:p w14:paraId="4AC00A86" w14:textId="77777777" w:rsidR="001F2942" w:rsidRPr="002C0FD6" w:rsidRDefault="001F2942" w:rsidP="001F2942">
      <w:pPr>
        <w:rPr>
          <w:sz w:val="16"/>
        </w:rPr>
      </w:pPr>
      <w:r w:rsidRPr="002C0FD6">
        <w:rPr>
          <w:sz w:val="16"/>
        </w:rPr>
        <w:t xml:space="preserve">In February 2021 </w:t>
      </w:r>
      <w:r w:rsidRPr="00DC1AC0">
        <w:rPr>
          <w:u w:val="single"/>
        </w:rPr>
        <w:t>an analysis by the Economist showed that there were enough vaccine doses for all countries if rich countries were willing to share their doses</w:t>
      </w:r>
      <w:r w:rsidRPr="002C0FD6">
        <w:rPr>
          <w:sz w:val="16"/>
        </w:rPr>
        <w:t xml:space="preserve"> ([17]). However, the bulk of the world's supply of vaccines was reserved for and administered to just 15 percent of its population, largely, but not solely, in the wealthiest countries.</w:t>
      </w:r>
    </w:p>
    <w:p w14:paraId="4460995C" w14:textId="77777777" w:rsidR="001F2942" w:rsidRPr="002C0FD6" w:rsidRDefault="001F2942" w:rsidP="001F2942">
      <w:pPr>
        <w:rPr>
          <w:sz w:val="16"/>
        </w:rPr>
      </w:pPr>
      <w:r w:rsidRPr="002C0FD6">
        <w:rPr>
          <w:sz w:val="16"/>
        </w:rPr>
        <w:t xml:space="preserve">Politics and panic affected the distribution of vaccines, diverting them from the neediest to favor those practicing vaccine nationalism. </w:t>
      </w:r>
      <w:r w:rsidRPr="00E17E5F">
        <w:rPr>
          <w:u w:val="single"/>
        </w:rPr>
        <w:t>This involved buying more vaccines than necessary, striking deals with pharmaceutical companies that redirect doses away from equity groups</w:t>
      </w:r>
      <w:r w:rsidRPr="002C0FD6">
        <w:rPr>
          <w:sz w:val="16"/>
        </w:rPr>
        <w:t xml:space="preserve"> such as COVAX, negotiating bilateral deals </w:t>
      </w:r>
      <w:r w:rsidRPr="00E17E5F">
        <w:rPr>
          <w:u w:val="single"/>
        </w:rPr>
        <w:t>and queue-skipping by paying more and thus pushing prices higher</w:t>
      </w:r>
      <w:r w:rsidRPr="002C0FD6">
        <w:rPr>
          <w:sz w:val="16"/>
        </w:rPr>
        <w:t xml:space="preserve">, rushing local regulatory approval of vaccines despite inadequate data, </w:t>
      </w:r>
      <w:r w:rsidRPr="00E17E5F">
        <w:rPr>
          <w:u w:val="single"/>
        </w:rPr>
        <w:t>and banning the export of vaccines by the manufacturing countries. This diversion of vaccines away from poor countries exacerbated global vaccine inequity.</w:t>
      </w:r>
    </w:p>
    <w:p w14:paraId="48E840BA" w14:textId="77777777" w:rsidR="001F2942" w:rsidRPr="002C0FD6" w:rsidRDefault="001F2942" w:rsidP="001F2942">
      <w:pPr>
        <w:rPr>
          <w:sz w:val="16"/>
        </w:rPr>
      </w:pPr>
      <w:r w:rsidRPr="00AB5963">
        <w:rPr>
          <w:u w:val="single"/>
        </w:rPr>
        <w:t>Even though African countries participated in several vaccine trials</w:t>
      </w:r>
      <w:r w:rsidRPr="002C0FD6">
        <w:rPr>
          <w:sz w:val="16"/>
        </w:rPr>
        <w:t xml:space="preserve"> undertaken by pharmaceutical companies that demonstrated the initial efficacy of their vaccines, these nations were not provided with early purchase orders or access to these vaccines after completion of clinical trials. </w:t>
      </w:r>
      <w:r w:rsidRPr="00AB5963">
        <w:rPr>
          <w:u w:val="single"/>
        </w:rPr>
        <w:t>For example, the initial clinical trial that demonstrated the efficacy of the Pfizer vaccine included participants from South Africa</w:t>
      </w:r>
      <w:r w:rsidRPr="002C0FD6">
        <w:rPr>
          <w:sz w:val="16"/>
        </w:rPr>
        <w:t xml:space="preserve">. Similarly, initial trials of the vaccines developed by Johnson &amp; Johnson ([53]) and Oxford-AstraZeneca ([40]) included participants in South Africa. </w:t>
      </w:r>
      <w:r w:rsidRPr="00AB5963">
        <w:rPr>
          <w:u w:val="single"/>
        </w:rPr>
        <w:t>Despite this, equitable early access to COVID-19 vaccines was not available to South Africa</w:t>
      </w:r>
      <w:r w:rsidRPr="002C0FD6">
        <w:rPr>
          <w:sz w:val="16"/>
        </w:rPr>
        <w:t>.</w:t>
      </w:r>
    </w:p>
    <w:p w14:paraId="11080567" w14:textId="77777777" w:rsidR="001F2942" w:rsidRPr="002C0FD6" w:rsidRDefault="001F2942" w:rsidP="001F2942">
      <w:pPr>
        <w:rPr>
          <w:sz w:val="16"/>
        </w:rPr>
      </w:pPr>
      <w:r w:rsidRPr="002C0FD6">
        <w:rPr>
          <w:sz w:val="16"/>
        </w:rPr>
        <w:t xml:space="preserve">While some African countries secured initial doses through diplomacy, most had to join the end of the queue for access to vaccines. Most depended on donations from COVAX. </w:t>
      </w:r>
      <w:r w:rsidRPr="00AB5963">
        <w:rPr>
          <w:u w:val="single"/>
        </w:rPr>
        <w:t>When they did purchase vaccines directly from pharmaceutical companies, in several instances African countries had to pay a higher price than wealthier countries. African countries received their doses months after they had been purchased and sometimes close to the expiration dates.</w:t>
      </w:r>
      <w:r w:rsidRPr="002C0FD6">
        <w:rPr>
          <w:sz w:val="16"/>
        </w:rPr>
        <w:t xml:space="preserve"> Even today some vaccines tested in African countries, such as the Moderna vaccine that was studied in the SHERPA trial in South Africa ([54]), are not licensed or available in Africa to the people who helped demonstrate their efficacy.</w:t>
      </w:r>
    </w:p>
    <w:p w14:paraId="7BC3EE1F" w14:textId="77777777" w:rsidR="001F2942" w:rsidRPr="002C0FD6" w:rsidRDefault="001F2942" w:rsidP="001F2942">
      <w:pPr>
        <w:rPr>
          <w:sz w:val="16"/>
        </w:rPr>
      </w:pPr>
      <w:r w:rsidRPr="002C0FD6">
        <w:rPr>
          <w:sz w:val="16"/>
        </w:rPr>
        <w:t>~~~~~~~~</w:t>
      </w:r>
    </w:p>
    <w:p w14:paraId="269313D3" w14:textId="77777777" w:rsidR="001F2942" w:rsidRPr="002C0FD6" w:rsidRDefault="001F2942" w:rsidP="001F2942">
      <w:pPr>
        <w:rPr>
          <w:sz w:val="16"/>
        </w:rPr>
      </w:pPr>
      <w:r w:rsidRPr="00AB5963">
        <w:rPr>
          <w:u w:val="single"/>
        </w:rPr>
        <w:t>By September 2021 over 6.2 billion people had received at least one dose of a vaccine</w:t>
      </w:r>
      <w:r w:rsidRPr="002C0FD6">
        <w:rPr>
          <w:sz w:val="16"/>
        </w:rPr>
        <w:t xml:space="preserve">; </w:t>
      </w:r>
      <w:proofErr w:type="gramStart"/>
      <w:r w:rsidRPr="002C0FD6">
        <w:rPr>
          <w:sz w:val="16"/>
        </w:rPr>
        <w:t>the majority of</w:t>
      </w:r>
      <w:proofErr w:type="gramEnd"/>
      <w:r w:rsidRPr="002C0FD6">
        <w:rPr>
          <w:sz w:val="16"/>
        </w:rPr>
        <w:t xml:space="preserve"> these doses were distributed in industrialized countries</w:t>
      </w:r>
      <w:r w:rsidRPr="00AB5963">
        <w:rPr>
          <w:u w:val="single"/>
        </w:rPr>
        <w:t>, while African countries received less than 5 percent of the administered vaccine doses</w:t>
      </w:r>
      <w:r w:rsidRPr="002C0FD6">
        <w:rPr>
          <w:sz w:val="16"/>
        </w:rPr>
        <w:t xml:space="preserve"> (Our World in Data 2022). This inequity has meant that three years into the COVID-19 pandemic, poor countries are lagging in vaccine coverage (figure 2).</w:t>
      </w:r>
    </w:p>
    <w:p w14:paraId="736C432A" w14:textId="77777777" w:rsidR="001F2942" w:rsidRPr="002C0FD6" w:rsidRDefault="001F2942" w:rsidP="001F2942">
      <w:pPr>
        <w:rPr>
          <w:sz w:val="16"/>
        </w:rPr>
      </w:pPr>
      <w:r w:rsidRPr="002C0FD6">
        <w:rPr>
          <w:sz w:val="16"/>
        </w:rPr>
        <w:t>Graph: Figure 2. COVID-19 vaccine doses administered per 100 people, October 1, 2022.</w:t>
      </w:r>
    </w:p>
    <w:p w14:paraId="1B59A755" w14:textId="77777777" w:rsidR="001F2942" w:rsidRPr="002C0FD6" w:rsidRDefault="001F2942" w:rsidP="001F2942">
      <w:pPr>
        <w:rPr>
          <w:u w:val="single"/>
        </w:rPr>
      </w:pPr>
      <w:r w:rsidRPr="00AB5963">
        <w:rPr>
          <w:u w:val="single"/>
        </w:rPr>
        <w:t>Vaccine inequity exists</w:t>
      </w:r>
      <w:r w:rsidRPr="002C0FD6">
        <w:rPr>
          <w:sz w:val="16"/>
        </w:rPr>
        <w:t xml:space="preserve"> not only between countries but</w:t>
      </w:r>
      <w:r w:rsidRPr="00AB5963">
        <w:rPr>
          <w:u w:val="single"/>
        </w:rPr>
        <w:t xml:space="preserve"> also within countries.</w:t>
      </w:r>
      <w:r w:rsidRPr="002C0FD6">
        <w:rPr>
          <w:sz w:val="16"/>
        </w:rPr>
        <w:t xml:space="preserve"> For example</w:t>
      </w:r>
      <w:r w:rsidRPr="00AB5963">
        <w:rPr>
          <w:u w:val="single"/>
        </w:rPr>
        <w:t>, although New Zealand has one of the highest vaccine coverage rates in the world, its Māori and Pacific people have substantially lower vaccination coverage rates</w:t>
      </w:r>
      <w:r w:rsidRPr="002C0FD6">
        <w:rPr>
          <w:sz w:val="16"/>
        </w:rPr>
        <w:t xml:space="preserve">. </w:t>
      </w:r>
      <w:r w:rsidRPr="00AB5963">
        <w:rPr>
          <w:u w:val="single"/>
        </w:rPr>
        <w:t>In the United States differences in coverage between Whites, Blacks, and Hispanics are also stark</w:t>
      </w:r>
      <w:r w:rsidRPr="002C0FD6">
        <w:rPr>
          <w:sz w:val="16"/>
        </w:rPr>
        <w:t>, and concerted efforts are underway to bridge these gaps ([44]). </w:t>
      </w:r>
      <w:r w:rsidRPr="002C0FD6">
        <w:rPr>
          <w:u w:val="single"/>
        </w:rPr>
        <w:t>Vaccine inequity is associated with wealth at not only the country level but also the individual level within countries.</w:t>
      </w:r>
    </w:p>
    <w:p w14:paraId="59753222" w14:textId="77777777" w:rsidR="001F2942" w:rsidRPr="002C0FD6" w:rsidRDefault="001F2942" w:rsidP="001F2942">
      <w:pPr>
        <w:rPr>
          <w:u w:val="single"/>
        </w:rPr>
      </w:pPr>
      <w:r w:rsidRPr="002C0FD6">
        <w:rPr>
          <w:sz w:val="16"/>
        </w:rPr>
        <w:t xml:space="preserve">The challenge of equitable access extended beyond the first vaccine doses (figure 3). Despite over a quarter of the world's population not receiving their first vaccines yet, countries like the United States started rolling out third doses as boosters ([65]). </w:t>
      </w:r>
      <w:r w:rsidRPr="002C0FD6">
        <w:rPr>
          <w:u w:val="single"/>
        </w:rPr>
        <w:t>The rollout of boosters saw vaccine manufacturers redirect their supply back to wealthy countries while the need for first doses was dire in many poor countries.</w:t>
      </w:r>
    </w:p>
    <w:p w14:paraId="00111C6B" w14:textId="77777777" w:rsidR="001F2942" w:rsidRPr="002C0FD6" w:rsidRDefault="001F2942" w:rsidP="001F2942">
      <w:pPr>
        <w:rPr>
          <w:sz w:val="16"/>
        </w:rPr>
      </w:pPr>
      <w:r w:rsidRPr="002C0FD6">
        <w:rPr>
          <w:sz w:val="16"/>
        </w:rPr>
        <w:t>Graph: Figure 3. Share of people vaccinated against COVID-19, November 20, 2022.</w:t>
      </w:r>
    </w:p>
    <w:p w14:paraId="2B7BF516" w14:textId="77777777" w:rsidR="001F2942" w:rsidRPr="002C0FD6" w:rsidRDefault="001F2942" w:rsidP="001F2942">
      <w:pPr>
        <w:rPr>
          <w:sz w:val="16"/>
        </w:rPr>
      </w:pPr>
      <w:r w:rsidRPr="002C0FD6">
        <w:rPr>
          <w:u w:val="single"/>
        </w:rPr>
        <w:t>To compound the inequity in vaccine access, wealthy countries at times had more doses than they could use, leading to wastage</w:t>
      </w:r>
      <w:r w:rsidRPr="002C0FD6">
        <w:rPr>
          <w:sz w:val="16"/>
        </w:rPr>
        <w:t xml:space="preserve"> ([35]). </w:t>
      </w:r>
      <w:r w:rsidRPr="002C0FD6">
        <w:rPr>
          <w:u w:val="single"/>
        </w:rPr>
        <w:t>While shortages of vaccines were widespread in Africa, several countries that had secured early access faced this problem of wastage, mostly due to the short expiry date of vaccines</w:t>
      </w:r>
      <w:r w:rsidRPr="002C0FD6">
        <w:rPr>
          <w:sz w:val="16"/>
        </w:rPr>
        <w:t>. Some wealthy countries sought to donate their soon-to-expire doses. However, this created the problem of large numbers of doses being dumped in poor countries without the capacity to store, distribute, and vaccinate large numbers of people in a narrow window before expiry. Moreover, since vials can contain up to 10 doses, wastage occurs when there are not enough people to vaccinate from the opened vials, especially since vials brought to room temperature have to be used within a specified period. This second source of wastage has been more difficult to mitigate.</w:t>
      </w:r>
    </w:p>
    <w:p w14:paraId="4D761A05" w14:textId="77777777" w:rsidR="001F2942" w:rsidRPr="002C0FD6" w:rsidRDefault="001F2942" w:rsidP="001F2942">
      <w:pPr>
        <w:rPr>
          <w:sz w:val="16"/>
        </w:rPr>
      </w:pPr>
      <w:r w:rsidRPr="002C0FD6">
        <w:rPr>
          <w:u w:val="single"/>
        </w:rPr>
        <w:t>Even where there are bilateral</w:t>
      </w:r>
      <w:r w:rsidRPr="002C0FD6">
        <w:rPr>
          <w:sz w:val="16"/>
        </w:rPr>
        <w:t xml:space="preserve"> and public-private </w:t>
      </w:r>
      <w:r w:rsidRPr="002C0FD6">
        <w:rPr>
          <w:u w:val="single"/>
        </w:rPr>
        <w:t xml:space="preserve">agreements </w:t>
      </w:r>
      <w:proofErr w:type="gramStart"/>
      <w:r w:rsidRPr="002C0FD6">
        <w:rPr>
          <w:u w:val="single"/>
        </w:rPr>
        <w:t>for the production of</w:t>
      </w:r>
      <w:proofErr w:type="gramEnd"/>
      <w:r w:rsidRPr="002C0FD6">
        <w:rPr>
          <w:u w:val="single"/>
        </w:rPr>
        <w:t xml:space="preserve"> </w:t>
      </w:r>
      <w:r w:rsidRPr="002C0FD6">
        <w:rPr>
          <w:sz w:val="16"/>
        </w:rPr>
        <w:t>COVID-19 </w:t>
      </w:r>
      <w:r w:rsidRPr="002C0FD6">
        <w:rPr>
          <w:u w:val="single"/>
        </w:rPr>
        <w:t>vaccines in Africa, African-manufactured doses are not finding their way into the arms of Africans</w:t>
      </w:r>
      <w:r w:rsidRPr="002C0FD6">
        <w:rPr>
          <w:sz w:val="16"/>
        </w:rPr>
        <w:t xml:space="preserve">. In 2021 the New York Times reported that </w:t>
      </w:r>
      <w:r w:rsidRPr="002C0FD6">
        <w:rPr>
          <w:u w:val="single"/>
        </w:rPr>
        <w:t>90 percent of Johnson &amp; Johnson vaccine doses produced in South Africa were shipped to Europe, though South Africa could not access enough doses for its population</w:t>
      </w:r>
      <w:r w:rsidRPr="002C0FD6">
        <w:rPr>
          <w:sz w:val="16"/>
        </w:rPr>
        <w:t xml:space="preserve"> ([49]). These actions by Johnson &amp; Johnson were contrary to its preproduction commitments made to the South African government in its export permit applications. Such actions have sown distrust of the pharmaceutical industry among the public and governments.</w:t>
      </w:r>
    </w:p>
    <w:p w14:paraId="46D10ECD" w14:textId="77777777" w:rsidR="001F2942" w:rsidRPr="002C0FD6" w:rsidRDefault="001F2942" w:rsidP="001F2942">
      <w:pPr>
        <w:rPr>
          <w:sz w:val="16"/>
        </w:rPr>
      </w:pPr>
      <w:r w:rsidRPr="002C0FD6">
        <w:rPr>
          <w:u w:val="single"/>
        </w:rPr>
        <w:t>Global solidarity efforts have been unable to address vaccine inequity due to nonparticipation by high-income countries or, in some instances, opposition from industry</w:t>
      </w:r>
      <w:r w:rsidRPr="002C0FD6">
        <w:rPr>
          <w:sz w:val="16"/>
        </w:rPr>
        <w:t>. In 2020 the WHO launched the COVID-19 Technology Access Pool, a voluntary effort to support the collaborative development of a COVID-19 vaccine ([68]). While several low- and middle-income countries joined the pool, almost no high-income countries did. Countries producing their own vaccines and major pharmaceutical companies were entirely absent from this collaborative initiative.</w:t>
      </w:r>
    </w:p>
    <w:p w14:paraId="5D31B845" w14:textId="77777777" w:rsidR="001F2942" w:rsidRPr="002C0FD6" w:rsidRDefault="001F2942" w:rsidP="001F2942">
      <w:pPr>
        <w:rPr>
          <w:sz w:val="16"/>
        </w:rPr>
      </w:pPr>
      <w:r w:rsidRPr="002C0FD6">
        <w:rPr>
          <w:sz w:val="16"/>
        </w:rPr>
        <w:t xml:space="preserve">In October 2020 </w:t>
      </w:r>
      <w:r w:rsidRPr="002C0FD6">
        <w:rPr>
          <w:u w:val="single"/>
        </w:rPr>
        <w:t>South Africa and India submitted a joint application to waive intellectual property protections for health technologies related to COVID-19</w:t>
      </w:r>
      <w:r w:rsidRPr="002C0FD6">
        <w:rPr>
          <w:sz w:val="16"/>
        </w:rPr>
        <w:t xml:space="preserve"> ([72]). </w:t>
      </w:r>
      <w:r w:rsidRPr="002C0FD6">
        <w:rPr>
          <w:u w:val="single"/>
        </w:rPr>
        <w:t>Though the waiver was widely supported and drew many cosponsors, high-income countries with access to vaccines such as the UK, Norway, and Canada opposed the waiver</w:t>
      </w:r>
      <w:r w:rsidRPr="002C0FD6">
        <w:rPr>
          <w:sz w:val="16"/>
        </w:rPr>
        <w:t xml:space="preserve"> ([73]). After extensive delays, a watered-down version was passed in mid-2022. It did very little to address the challenges of vaccine inequity, being substantially weaker than the initial South African proposal. The final waiver relied on the use of existing emergency provisions in the TRIPS waiver, and countries producing their own vaccines were asked not to use the waiver ([25]).</w:t>
      </w:r>
    </w:p>
    <w:p w14:paraId="57771B30" w14:textId="77777777" w:rsidR="001F2942" w:rsidRPr="002C0FD6" w:rsidRDefault="001F2942" w:rsidP="001F2942">
      <w:pPr>
        <w:rPr>
          <w:sz w:val="16"/>
        </w:rPr>
      </w:pPr>
      <w:r w:rsidRPr="002C0FD6">
        <w:rPr>
          <w:sz w:val="16"/>
        </w:rPr>
        <w:t>There have been instances of success in equitable access, such as the COVAX mechanism that delivered doses to low-income countries, albeit with delays. COVAX was established specifically to address global equity in COVID-19 vaccine distribution, with modest success: it had distributed over 1.8 billion vaccine doses by November 2022 ([62]). It was constrained by its delay in negotiating with pharma, its budget, and its insufficient leverage.</w:t>
      </w:r>
    </w:p>
    <w:p w14:paraId="0F5ADE67" w14:textId="77777777" w:rsidR="001F2942" w:rsidRPr="00833BF8" w:rsidRDefault="001F2942" w:rsidP="001F2942"/>
    <w:p w14:paraId="1ACAB6FC" w14:textId="0320AFCC" w:rsidR="00DD60EF" w:rsidRDefault="00DD60EF" w:rsidP="00DD60EF">
      <w:pPr>
        <w:pStyle w:val="Heading4"/>
      </w:pPr>
      <w:r>
        <w:t>Pandemic Readiness requires economically inefficient choices by companies, this will never happen in a healthcare system ran by monopolies</w:t>
      </w:r>
    </w:p>
    <w:p w14:paraId="6DDA9120" w14:textId="77777777" w:rsidR="00DD60EF" w:rsidRPr="00DD60EF" w:rsidRDefault="00DD60EF" w:rsidP="00DD60EF">
      <w:r w:rsidRPr="00DD60EF">
        <w:rPr>
          <w:rStyle w:val="Style13ptBold"/>
        </w:rPr>
        <w:t>Heled et. al. 20</w:t>
      </w:r>
      <w:r w:rsidRPr="00DD60EF">
        <w:t xml:space="preserve"> Yaniv Heled is an Associate Professor at Georgia State University College of Law; he is on the faculty of the Center for Law Health &amp; Society and was the inaugural director of the Center for Intellectual Property. He teaches Patent Law, Family Law, Legislation &amp; Regulation, Biotechnology Law, and Mental Health Law. Ana Santos Rutschman is an Assistant Professor of Law at Saint Louis University School of Law, Center for Health Law Studies and Center for Comparative and International Law. She teaches and researches topics related to health law, intellectual property, innovation in the life sciences and law and technology. She is a nationally and internationally recognized expert on vaccine law and policy, the regulation of emerging health technologies and access to medicines. Liza </w:t>
      </w:r>
      <w:proofErr w:type="spellStart"/>
      <w:r w:rsidRPr="00DD60EF">
        <w:t>Vertinsky</w:t>
      </w:r>
      <w:proofErr w:type="spellEnd"/>
      <w:r w:rsidRPr="00DD60EF">
        <w:t xml:space="preserve"> is an Associate Professor at Emory Law School has a Ph.D. in economics, 1997, Harvard University; M.A. in economics, 1992 University of British Columbia. (Yaniv, Ana Santos, Liza, August 6th 2020, “The problem with relying on profit-driven models to produce pandemic drugs,” National Library of </w:t>
      </w:r>
      <w:proofErr w:type="gramStart"/>
      <w:r w:rsidRPr="00DD60EF">
        <w:t>Medicine,  https://www.ncbi.nlm.nih.gov/pmc/articles/PMC7472792/</w:t>
      </w:r>
      <w:proofErr w:type="gramEnd"/>
      <w:r w:rsidRPr="00DD60EF">
        <w:t>)</w:t>
      </w:r>
    </w:p>
    <w:p w14:paraId="74FE5F93" w14:textId="77777777" w:rsidR="00DD60EF" w:rsidRDefault="00DD60EF" w:rsidP="00DD60EF">
      <w:pPr>
        <w:pStyle w:val="NormalWeb"/>
        <w:spacing w:before="0" w:beforeAutospacing="0" w:after="0" w:afterAutospacing="0"/>
        <w:rPr>
          <w:color w:val="000000"/>
          <w:sz w:val="22"/>
          <w:szCs w:val="22"/>
          <w:u w:val="single"/>
        </w:rPr>
      </w:pPr>
    </w:p>
    <w:p w14:paraId="5DA57A6B" w14:textId="77777777" w:rsidR="00DD60EF" w:rsidRDefault="00DD60EF" w:rsidP="00DD60EF">
      <w:pPr>
        <w:pStyle w:val="NormalWeb"/>
        <w:spacing w:before="0" w:beforeAutospacing="0" w:after="0" w:afterAutospacing="0"/>
        <w:rPr>
          <w:color w:val="000000"/>
          <w:sz w:val="16"/>
          <w:szCs w:val="22"/>
        </w:rPr>
      </w:pPr>
      <w:r w:rsidRPr="00FF6950">
        <w:rPr>
          <w:color w:val="000000"/>
          <w:sz w:val="22"/>
          <w:szCs w:val="22"/>
          <w:u w:val="single"/>
        </w:rPr>
        <w:t>This divergence of private incentives from public health needs widens in contexts of pandemic preparedness and response</w:t>
      </w:r>
      <w:r w:rsidRPr="003013DE">
        <w:rPr>
          <w:color w:val="000000"/>
          <w:sz w:val="16"/>
          <w:szCs w:val="22"/>
        </w:rPr>
        <w:t xml:space="preserve">. First, </w:t>
      </w:r>
      <w:r w:rsidRPr="00FF6950">
        <w:rPr>
          <w:color w:val="000000"/>
          <w:sz w:val="22"/>
          <w:szCs w:val="22"/>
          <w:u w:val="single"/>
        </w:rPr>
        <w:t>forces of supply and demand</w:t>
      </w:r>
      <w:r w:rsidRPr="003013DE">
        <w:rPr>
          <w:color w:val="000000"/>
          <w:sz w:val="16"/>
          <w:szCs w:val="22"/>
        </w:rPr>
        <w:t xml:space="preserve"> mediated by price </w:t>
      </w:r>
      <w:r w:rsidRPr="00FF6950">
        <w:rPr>
          <w:color w:val="000000"/>
          <w:sz w:val="22"/>
          <w:szCs w:val="22"/>
          <w:u w:val="single"/>
        </w:rPr>
        <w:t>do not</w:t>
      </w:r>
      <w:r w:rsidRPr="003013DE">
        <w:rPr>
          <w:color w:val="000000"/>
          <w:sz w:val="16"/>
          <w:szCs w:val="22"/>
        </w:rPr>
        <w:t xml:space="preserve"> work well to </w:t>
      </w:r>
      <w:r w:rsidRPr="00FF6950">
        <w:rPr>
          <w:color w:val="000000"/>
          <w:sz w:val="22"/>
          <w:szCs w:val="22"/>
          <w:u w:val="single"/>
        </w:rPr>
        <w:t xml:space="preserve">respond either to the possibility of future pandemics or, on an emergency basis, to allocate resources and guide economic activity once the public health emergency has struck. </w:t>
      </w:r>
      <w:r w:rsidRPr="003013DE">
        <w:rPr>
          <w:color w:val="000000"/>
          <w:sz w:val="16"/>
          <w:szCs w:val="22"/>
        </w:rPr>
        <w:t xml:space="preserve">Even in well working markets, </w:t>
      </w:r>
      <w:r w:rsidRPr="008D3BFB">
        <w:rPr>
          <w:color w:val="000000"/>
          <w:sz w:val="22"/>
          <w:szCs w:val="22"/>
          <w:u w:val="single"/>
        </w:rPr>
        <w:t>price does a poor job of reflecting the value of being prepared for unknown future contingencies</w:t>
      </w:r>
      <w:r w:rsidRPr="003013DE">
        <w:rPr>
          <w:color w:val="000000"/>
          <w:sz w:val="16"/>
          <w:szCs w:val="22"/>
        </w:rPr>
        <w:t xml:space="preserve">. </w:t>
      </w:r>
      <w:r w:rsidRPr="008D3BFB">
        <w:rPr>
          <w:color w:val="000000"/>
          <w:sz w:val="22"/>
          <w:szCs w:val="22"/>
          <w:u w:val="single"/>
        </w:rPr>
        <w:t>The price mechanism does not and cannot capture the difficult-to-quantify and heavily discounted public health value of being better prepared in the uncertain event that a (corona) virus or other pathogen of a particular type will spread rapidly within economically profitable markets at some future time. Pandemic preparedness requires ‘inefficiencies’ from an economic point of view: carrying excess capacity, stockpiling equipment, and ensuring geographically spread production and distribution infrastructure that exceed market demand or for which there will never be any realized demand. It involves investing in the R&amp;D of vaccines and treatments for pathogens that are likely to never emerge, and for diseases that are most likely to remain contained, and/or for pathogens that might mutate over time such that approved products might not work for future infections and outbreaks.</w:t>
      </w:r>
      <w:r w:rsidRPr="003013DE">
        <w:rPr>
          <w:color w:val="000000"/>
          <w:sz w:val="16"/>
          <w:szCs w:val="22"/>
        </w:rPr>
        <w:t xml:space="preserve"> Compounding these bleak economic prospects is the fact that </w:t>
      </w:r>
      <w:r w:rsidRPr="008D3BFB">
        <w:rPr>
          <w:color w:val="000000"/>
          <w:sz w:val="22"/>
          <w:szCs w:val="22"/>
          <w:u w:val="single"/>
        </w:rPr>
        <w:t>outbreaks of infectious diseases often start with, and remain limited to, neglected regions and populations, where markets for pharmaceutical products offer limited economic potential</w:t>
      </w:r>
      <w:r w:rsidRPr="00886015">
        <w:rPr>
          <w:color w:val="000000"/>
          <w:sz w:val="22"/>
          <w:szCs w:val="22"/>
          <w:u w:val="single"/>
        </w:rPr>
        <w:t>. The 2014–2016 transnational Ebola outbreak, which affected primarily countries in West Africa, is a case in point. Coincidentally (or perhaps not), many of the promising leads on treatments for COVID-19 are based on advances made—but then stalled—in response to Ebola</w:t>
      </w:r>
      <w:r w:rsidRPr="003013DE">
        <w:rPr>
          <w:color w:val="000000"/>
          <w:sz w:val="16"/>
          <w:szCs w:val="22"/>
        </w:rPr>
        <w:t xml:space="preserve">. Moreover, under current paradigms, </w:t>
      </w:r>
      <w:r w:rsidRPr="00886015">
        <w:rPr>
          <w:color w:val="000000"/>
          <w:sz w:val="22"/>
          <w:szCs w:val="22"/>
          <w:u w:val="single"/>
        </w:rPr>
        <w:t xml:space="preserve">pricing of any existing vaccines and drug products before the start of an outbreak is bound to grossly undervalue the preventative and therapeutic effects of such products. Once an infectious disease that threatens severe health outcomes starts spreading, it is sure to result in inelastic, and sometimes irrational, maximal market demand for treatments, regardless of individuals’ risk status and even regardless of product effectiveness. </w:t>
      </w:r>
      <w:r w:rsidRPr="003013DE">
        <w:rPr>
          <w:color w:val="000000"/>
          <w:sz w:val="16"/>
          <w:szCs w:val="22"/>
        </w:rPr>
        <w:t xml:space="preserve">Panic increases the demand for any potential therapy </w:t>
      </w:r>
      <w:proofErr w:type="gramStart"/>
      <w:r w:rsidRPr="003013DE">
        <w:rPr>
          <w:color w:val="000000"/>
          <w:sz w:val="16"/>
          <w:szCs w:val="22"/>
        </w:rPr>
        <w:t>dramatically, but</w:t>
      </w:r>
      <w:proofErr w:type="gramEnd"/>
      <w:r w:rsidRPr="003013DE">
        <w:rPr>
          <w:color w:val="000000"/>
          <w:sz w:val="16"/>
          <w:szCs w:val="22"/>
        </w:rPr>
        <w:t xml:space="preserve"> leaves the ability to pay rather than health need or health benefit as the determinant of who gets the product in times of shortage. </w:t>
      </w:r>
      <w:r w:rsidRPr="003013DE">
        <w:rPr>
          <w:color w:val="000000"/>
          <w:sz w:val="22"/>
          <w:szCs w:val="22"/>
          <w:u w:val="single"/>
        </w:rPr>
        <w:t>Infectious diseases like COVID-19 tend to spread more readily and have greater health effects on poorer communities, where purchasing power, and thus market demand, is low. But when a pandemic emerges, markets allocate resources based on who can pay the most, which reflects neither individuals’ need nor the best allocation for achieving public health goals</w:t>
      </w:r>
      <w:r w:rsidRPr="003013DE">
        <w:rPr>
          <w:color w:val="000000"/>
          <w:sz w:val="16"/>
          <w:szCs w:val="22"/>
        </w:rPr>
        <w:t xml:space="preserve">. The tension between ability to pay and medical need is further compounded by the additional tension between individual demand and the public interest: </w:t>
      </w:r>
      <w:r w:rsidRPr="003013DE">
        <w:rPr>
          <w:color w:val="000000"/>
          <w:sz w:val="22"/>
          <w:szCs w:val="22"/>
          <w:u w:val="single"/>
        </w:rPr>
        <w:t xml:space="preserve">while individuals rationally seek to maximize benefits for themselves and their loved ones, on a population level, herd response is the only method of effectively tackling pandemics, with herd immunity being the </w:t>
      </w:r>
      <w:proofErr w:type="gramStart"/>
      <w:r w:rsidRPr="003013DE">
        <w:rPr>
          <w:color w:val="000000"/>
          <w:sz w:val="22"/>
          <w:szCs w:val="22"/>
          <w:u w:val="single"/>
        </w:rPr>
        <w:t>ultimate goal</w:t>
      </w:r>
      <w:proofErr w:type="gramEnd"/>
      <w:r w:rsidRPr="00886015">
        <w:rPr>
          <w:color w:val="000000"/>
          <w:sz w:val="22"/>
          <w:szCs w:val="22"/>
          <w:u w:val="single"/>
        </w:rPr>
        <w:t>. Leaving the allocation of treatments to be decided by who can pay for them will inevitably lead to suboptimal results, to everyone’s detriment</w:t>
      </w:r>
      <w:r w:rsidRPr="003013DE">
        <w:rPr>
          <w:color w:val="000000"/>
          <w:sz w:val="16"/>
          <w:szCs w:val="22"/>
        </w:rPr>
        <w:t xml:space="preserve">. This problem takes on an even greater dimension when we consider the needs of poorer countries outside of the USA, and the importance of considering not just treatment effectiveness but also accessibility to large groups of people. In addition to problems of inelastic demand confronting income constraints and capacity constraints, the rising price for any type of therapy combined with scarcity of effective treatments leads to problems of profiteering and attracts products of uncertain quality. </w:t>
      </w:r>
      <w:r w:rsidRPr="003013DE">
        <w:rPr>
          <w:color w:val="000000"/>
          <w:sz w:val="22"/>
          <w:szCs w:val="22"/>
          <w:u w:val="single"/>
        </w:rPr>
        <w:t>During the period of the outbreak, as information gaps increase and, with them, irrational and even desperate individual responses, pharmaceutical companies gain the ability to charge high prices for virtually any purported treatment, regardless of its safety and efficacy profile, and with minimal risk of tort liability further down the road.</w:t>
      </w:r>
      <w:r w:rsidRPr="003013DE">
        <w:rPr>
          <w:color w:val="000000"/>
          <w:sz w:val="16"/>
          <w:szCs w:val="22"/>
        </w:rPr>
        <w:t xml:space="preserve"> While emergency conditions also include downward pressures on prices, which arise, among other things, from emergency government responses such as compulsory licensing, in the US these pressures are curbed by the dominant political belief in the power of the market and the importance of rewarding private innovation. </w:t>
      </w:r>
      <w:r w:rsidRPr="003013DE">
        <w:rPr>
          <w:color w:val="000000"/>
          <w:sz w:val="22"/>
          <w:szCs w:val="22"/>
          <w:u w:val="single"/>
        </w:rPr>
        <w:t>With the ability to raise prices in a time of crisis, and with limited threat of competition due to limited capacity, market incentives might even encourage non-preparedness, untimely response, and profiteering</w:t>
      </w:r>
      <w:r w:rsidRPr="003013DE">
        <w:rPr>
          <w:color w:val="000000"/>
          <w:sz w:val="16"/>
          <w:szCs w:val="22"/>
        </w:rPr>
        <w:t>.</w:t>
      </w:r>
    </w:p>
    <w:p w14:paraId="5E734873" w14:textId="77777777" w:rsidR="005F273D" w:rsidRDefault="005F273D" w:rsidP="00DD60EF">
      <w:pPr>
        <w:pStyle w:val="NormalWeb"/>
        <w:spacing w:before="0" w:beforeAutospacing="0" w:after="0" w:afterAutospacing="0"/>
        <w:rPr>
          <w:color w:val="000000"/>
          <w:sz w:val="16"/>
          <w:szCs w:val="22"/>
        </w:rPr>
      </w:pPr>
    </w:p>
    <w:p w14:paraId="18767EBF" w14:textId="77777777" w:rsidR="005F273D" w:rsidRPr="005F273D" w:rsidRDefault="005F273D" w:rsidP="005F273D">
      <w:pPr>
        <w:keepNext/>
        <w:keepLines/>
        <w:spacing w:before="40" w:after="0"/>
        <w:outlineLvl w:val="3"/>
        <w:rPr>
          <w:rFonts w:eastAsia="Times New Roman" w:cs="Times New Roman"/>
          <w:b/>
          <w:iCs/>
          <w:sz w:val="26"/>
        </w:rPr>
      </w:pPr>
      <w:r w:rsidRPr="005F273D">
        <w:rPr>
          <w:rFonts w:eastAsia="Times New Roman" w:cs="Times New Roman"/>
          <w:b/>
          <w:iCs/>
          <w:sz w:val="26"/>
        </w:rPr>
        <w:t>The world is unprepared for another pandemic to arise because of big pharma restricting distribution, not a lack of research.</w:t>
      </w:r>
    </w:p>
    <w:p w14:paraId="14E92527" w14:textId="77777777" w:rsidR="005F273D" w:rsidRPr="005F273D" w:rsidRDefault="005F273D" w:rsidP="005F273D">
      <w:pPr>
        <w:rPr>
          <w:rFonts w:eastAsia="Aptos"/>
          <w:sz w:val="26"/>
          <w:vertAlign w:val="superscript"/>
        </w:rPr>
      </w:pPr>
      <w:r w:rsidRPr="005F273D">
        <w:rPr>
          <w:rFonts w:eastAsia="Aptos"/>
          <w:b/>
          <w:bCs/>
          <w:sz w:val="26"/>
        </w:rPr>
        <w:t xml:space="preserve">Scott 2/28 </w:t>
      </w:r>
      <w:r w:rsidRPr="005F273D">
        <w:rPr>
          <w:rFonts w:eastAsia="Aptos"/>
          <w:sz w:val="26"/>
        </w:rPr>
        <w:t xml:space="preserve">Dylan Scott covers global health for Vox’s Future Perfect, writing on longstanding and novel public health challenges faced by people around the </w:t>
      </w:r>
      <w:proofErr w:type="spellStart"/>
      <w:proofErr w:type="gramStart"/>
      <w:r w:rsidRPr="005F273D">
        <w:rPr>
          <w:rFonts w:eastAsia="Aptos"/>
          <w:sz w:val="26"/>
        </w:rPr>
        <w:t>world.covers</w:t>
      </w:r>
      <w:proofErr w:type="spellEnd"/>
      <w:proofErr w:type="gramEnd"/>
      <w:r w:rsidRPr="005F273D">
        <w:rPr>
          <w:rFonts w:eastAsia="Aptos"/>
          <w:sz w:val="26"/>
        </w:rPr>
        <w:t xml:space="preserve"> global health for Vox’s Future Perfect, writing on longstanding and novel public health challenges faced by people around the world. (Dylan February 28</w:t>
      </w:r>
      <w:r w:rsidRPr="005F273D">
        <w:rPr>
          <w:rFonts w:eastAsia="Aptos"/>
          <w:sz w:val="26"/>
          <w:vertAlign w:val="superscript"/>
        </w:rPr>
        <w:t>th</w:t>
      </w:r>
      <w:r w:rsidRPr="005F273D">
        <w:rPr>
          <w:rFonts w:eastAsia="Aptos"/>
          <w:sz w:val="26"/>
        </w:rPr>
        <w:t xml:space="preserve">, 2024. “Should Big Pharma pay poor countries for finding new diseases?” </w:t>
      </w:r>
      <w:r w:rsidRPr="005F273D">
        <w:rPr>
          <w:rFonts w:eastAsia="Aptos"/>
          <w:i/>
          <w:iCs/>
          <w:sz w:val="26"/>
        </w:rPr>
        <w:t>Vox</w:t>
      </w:r>
      <w:r w:rsidRPr="005F273D">
        <w:rPr>
          <w:rFonts w:eastAsia="Aptos"/>
          <w:sz w:val="26"/>
        </w:rPr>
        <w:t xml:space="preserve">, </w:t>
      </w:r>
      <w:hyperlink r:id="rId86" w:history="1">
        <w:r w:rsidRPr="005F273D">
          <w:rPr>
            <w:rFonts w:eastAsia="Aptos"/>
          </w:rPr>
          <w:t>https://www.vox.com/future-perfect/24084899/new-vaccines-pandemic-treaty-who-pharma-africa</w:t>
        </w:r>
      </w:hyperlink>
      <w:r w:rsidRPr="005F273D">
        <w:rPr>
          <w:rFonts w:eastAsia="Aptos"/>
          <w:sz w:val="26"/>
        </w:rPr>
        <w:t xml:space="preserve">) </w:t>
      </w:r>
    </w:p>
    <w:p w14:paraId="4F4312BF" w14:textId="77777777" w:rsidR="005F273D" w:rsidRPr="005F273D" w:rsidRDefault="005F273D" w:rsidP="005F273D">
      <w:pPr>
        <w:rPr>
          <w:rFonts w:eastAsia="Aptos"/>
          <w:sz w:val="27"/>
          <w:szCs w:val="27"/>
          <w:u w:val="single"/>
        </w:rPr>
      </w:pPr>
      <w:r w:rsidRPr="005F273D">
        <w:rPr>
          <w:rFonts w:eastAsia="Aptos"/>
          <w:sz w:val="27"/>
          <w:szCs w:val="27"/>
          <w:u w:val="single"/>
        </w:rPr>
        <w:t xml:space="preserve">The Covid-19 pandemic revealed that, in a global health emergency, all the aspirational rhetoric about international cooperation didn’t mean much. Once groundbreaking Covid-19 vaccines became available a year into the pandemic, rich countries looked out for </w:t>
      </w:r>
      <w:proofErr w:type="gramStart"/>
      <w:r w:rsidRPr="005F273D">
        <w:rPr>
          <w:rFonts w:eastAsia="Aptos"/>
          <w:sz w:val="27"/>
          <w:szCs w:val="27"/>
          <w:u w:val="single"/>
        </w:rPr>
        <w:t>themselves</w:t>
      </w:r>
      <w:proofErr w:type="gramEnd"/>
      <w:r w:rsidRPr="005F273D">
        <w:rPr>
          <w:rFonts w:eastAsia="Aptos"/>
          <w:sz w:val="27"/>
          <w:szCs w:val="27"/>
          <w:u w:val="single"/>
        </w:rPr>
        <w:t xml:space="preserve"> and poorer countries were largely left behind.</w:t>
      </w:r>
      <w:r w:rsidRPr="005F273D">
        <w:rPr>
          <w:rFonts w:eastAsia="Aptos"/>
          <w:sz w:val="16"/>
        </w:rPr>
        <w:t xml:space="preserve"> </w:t>
      </w:r>
      <w:proofErr w:type="gramStart"/>
      <w:r w:rsidRPr="005F273D">
        <w:rPr>
          <w:rFonts w:eastAsia="Aptos"/>
          <w:sz w:val="27"/>
          <w:szCs w:val="27"/>
          <w:u w:val="single"/>
        </w:rPr>
        <w:t>That brought recriminations</w:t>
      </w:r>
      <w:proofErr w:type="gramEnd"/>
      <w:r w:rsidRPr="005F273D">
        <w:rPr>
          <w:rFonts w:eastAsia="Aptos"/>
          <w:sz w:val="27"/>
          <w:szCs w:val="27"/>
          <w:u w:val="single"/>
        </w:rPr>
        <w:t>, but also a pledge from the world’s nations to learn from those mistakes</w:t>
      </w:r>
      <w:r w:rsidRPr="005F273D">
        <w:rPr>
          <w:rFonts w:eastAsia="Aptos"/>
          <w:sz w:val="16"/>
          <w:szCs w:val="27"/>
        </w:rPr>
        <w:t xml:space="preserve"> and create a better playbook </w:t>
      </w:r>
      <w:r w:rsidRPr="005F273D">
        <w:rPr>
          <w:rFonts w:eastAsia="Aptos"/>
          <w:sz w:val="27"/>
          <w:szCs w:val="27"/>
          <w:u w:val="single"/>
        </w:rPr>
        <w:t>for when a future pathogen</w:t>
      </w:r>
      <w:r w:rsidRPr="005F273D">
        <w:rPr>
          <w:rFonts w:eastAsia="Aptos"/>
          <w:sz w:val="16"/>
          <w:szCs w:val="27"/>
        </w:rPr>
        <w:t xml:space="preserve"> </w:t>
      </w:r>
      <w:r w:rsidRPr="005F273D">
        <w:rPr>
          <w:rFonts w:eastAsia="Aptos"/>
          <w:sz w:val="27"/>
          <w:szCs w:val="27"/>
          <w:u w:val="single"/>
        </w:rPr>
        <w:t>inevitably threatens the world</w:t>
      </w:r>
      <w:r w:rsidRPr="005F273D">
        <w:rPr>
          <w:rFonts w:eastAsia="Aptos"/>
          <w:sz w:val="16"/>
          <w:szCs w:val="27"/>
        </w:rPr>
        <w:t xml:space="preserve">. </w:t>
      </w:r>
      <w:proofErr w:type="gramStart"/>
      <w:r w:rsidRPr="005F273D">
        <w:rPr>
          <w:rFonts w:eastAsia="Aptos"/>
          <w:sz w:val="16"/>
          <w:szCs w:val="27"/>
        </w:rPr>
        <w:t>So</w:t>
      </w:r>
      <w:proofErr w:type="gramEnd"/>
      <w:r w:rsidRPr="005F273D">
        <w:rPr>
          <w:rFonts w:eastAsia="Aptos"/>
          <w:sz w:val="16"/>
          <w:szCs w:val="27"/>
        </w:rPr>
        <w:t xml:space="preserve"> </w:t>
      </w:r>
      <w:r w:rsidRPr="005F273D">
        <w:rPr>
          <w:rFonts w:eastAsia="Aptos"/>
          <w:sz w:val="27"/>
          <w:szCs w:val="27"/>
          <w:u w:val="single"/>
        </w:rPr>
        <w:t xml:space="preserve">at the end of 2021, the World Health Organization (WHO) announced that the global community would negotiate a pandemic treaty to set the rules for international cooperation in future public health crises. Those efforts were supposed to reach a triumphant conclusion this May, at the World Health Assembly in Geneva, where the final product of treaty negotiations would be reviewed and ratified </w:t>
      </w:r>
      <w:r w:rsidRPr="005F273D">
        <w:rPr>
          <w:rFonts w:eastAsia="Aptos"/>
          <w:sz w:val="16"/>
          <w:szCs w:val="27"/>
        </w:rPr>
        <w:t>by the world’s nations.</w:t>
      </w:r>
      <w:r w:rsidRPr="005F273D">
        <w:rPr>
          <w:rFonts w:eastAsia="Aptos"/>
          <w:sz w:val="27"/>
          <w:szCs w:val="27"/>
          <w:u w:val="single"/>
        </w:rPr>
        <w:t xml:space="preserve"> But the last few months of negotiations have instead been tumultuous. The same divisions between rich and poor countries that emerged during Covid are now threatening to derail what was meant to be a landmark achievement in protecting the world from catastrophic pandemics. The fundamental problem is</w:t>
      </w:r>
      <w:r w:rsidRPr="005F273D">
        <w:rPr>
          <w:rFonts w:eastAsia="Aptos"/>
          <w:sz w:val="16"/>
          <w:szCs w:val="27"/>
        </w:rPr>
        <w:t xml:space="preserve"> that, much as they were in the thick of the pandemic, </w:t>
      </w:r>
      <w:r w:rsidRPr="005F273D">
        <w:rPr>
          <w:rFonts w:eastAsia="Aptos"/>
          <w:sz w:val="27"/>
          <w:szCs w:val="27"/>
          <w:u w:val="single"/>
        </w:rPr>
        <w:t xml:space="preserve">wealthy nations remain largely allied with Big Pharma against the Global South’s interests. </w:t>
      </w:r>
      <w:r w:rsidRPr="005F273D">
        <w:rPr>
          <w:rFonts w:eastAsia="Aptos"/>
          <w:sz w:val="16"/>
          <w:szCs w:val="27"/>
        </w:rPr>
        <w:t xml:space="preserve">The stalemate over sharing information about emerging diseases </w:t>
      </w:r>
      <w:r w:rsidRPr="005F273D">
        <w:rPr>
          <w:rFonts w:eastAsia="Aptos"/>
          <w:sz w:val="27"/>
          <w:szCs w:val="27"/>
          <w:u w:val="single"/>
        </w:rPr>
        <w:t>One major sticking point</w:t>
      </w:r>
      <w:r w:rsidRPr="005F273D">
        <w:rPr>
          <w:rFonts w:eastAsia="Aptos"/>
          <w:sz w:val="16"/>
          <w:szCs w:val="27"/>
        </w:rPr>
        <w:t xml:space="preserve"> in the pandemic treaty </w:t>
      </w:r>
      <w:r w:rsidRPr="005F273D">
        <w:rPr>
          <w:rFonts w:eastAsia="Aptos"/>
          <w:sz w:val="27"/>
          <w:szCs w:val="27"/>
          <w:u w:val="single"/>
        </w:rPr>
        <w:t>is</w:t>
      </w:r>
      <w:r w:rsidRPr="005F273D">
        <w:rPr>
          <w:rFonts w:eastAsia="Aptos"/>
          <w:sz w:val="16"/>
          <w:szCs w:val="27"/>
        </w:rPr>
        <w:t xml:space="preserve"> </w:t>
      </w:r>
      <w:r w:rsidRPr="005F273D">
        <w:rPr>
          <w:rFonts w:eastAsia="Aptos"/>
          <w:sz w:val="27"/>
          <w:szCs w:val="27"/>
          <w:u w:val="single"/>
        </w:rPr>
        <w:t>about coming to an agreement on</w:t>
      </w:r>
      <w:r w:rsidRPr="005F273D">
        <w:rPr>
          <w:rFonts w:eastAsia="Aptos"/>
          <w:sz w:val="16"/>
          <w:szCs w:val="27"/>
        </w:rPr>
        <w:t xml:space="preserve"> </w:t>
      </w:r>
      <w:r w:rsidRPr="005F273D">
        <w:rPr>
          <w:rFonts w:eastAsia="Aptos"/>
          <w:sz w:val="27"/>
          <w:szCs w:val="27"/>
          <w:u w:val="single"/>
        </w:rPr>
        <w:t>sharing information about dangerous new pathogens</w:t>
      </w:r>
      <w:r w:rsidRPr="005F273D">
        <w:rPr>
          <w:rFonts w:eastAsia="Aptos"/>
          <w:sz w:val="16"/>
          <w:szCs w:val="27"/>
        </w:rPr>
        <w:t xml:space="preserve"> — </w:t>
      </w:r>
      <w:r w:rsidRPr="005F273D">
        <w:rPr>
          <w:rFonts w:eastAsia="Aptos"/>
          <w:sz w:val="27"/>
          <w:szCs w:val="27"/>
          <w:u w:val="single"/>
        </w:rPr>
        <w:t>a key component of keeping the world safe</w:t>
      </w:r>
      <w:r w:rsidRPr="005F273D">
        <w:rPr>
          <w:rFonts w:eastAsia="Aptos"/>
          <w:sz w:val="16"/>
          <w:szCs w:val="27"/>
        </w:rPr>
        <w:t xml:space="preserve"> from future pandemics. </w:t>
      </w:r>
      <w:r w:rsidRPr="005F273D">
        <w:rPr>
          <w:rFonts w:eastAsia="Aptos"/>
          <w:sz w:val="27"/>
          <w:szCs w:val="27"/>
          <w:u w:val="single"/>
        </w:rPr>
        <w:t xml:space="preserve">Africa </w:t>
      </w:r>
      <w:proofErr w:type="gramStart"/>
      <w:r w:rsidRPr="005F273D">
        <w:rPr>
          <w:rFonts w:eastAsia="Aptos"/>
          <w:sz w:val="27"/>
          <w:szCs w:val="27"/>
          <w:u w:val="single"/>
        </w:rPr>
        <w:t>in particular is</w:t>
      </w:r>
      <w:proofErr w:type="gramEnd"/>
      <w:r w:rsidRPr="005F273D">
        <w:rPr>
          <w:rFonts w:eastAsia="Aptos"/>
          <w:sz w:val="27"/>
          <w:szCs w:val="27"/>
          <w:u w:val="single"/>
        </w:rPr>
        <w:t xml:space="preserve"> the source of many emerging diseases that could pose a risk</w:t>
      </w:r>
      <w:r w:rsidRPr="005F273D">
        <w:rPr>
          <w:rFonts w:eastAsia="Aptos"/>
          <w:sz w:val="16"/>
          <w:szCs w:val="27"/>
        </w:rPr>
        <w:t xml:space="preserve"> to humans. </w:t>
      </w:r>
      <w:r w:rsidRPr="005F273D">
        <w:rPr>
          <w:rFonts w:eastAsia="Aptos"/>
          <w:sz w:val="27"/>
          <w:szCs w:val="27"/>
          <w:u w:val="single"/>
        </w:rPr>
        <w:t xml:space="preserve">Under the system being contemplated in the pandemic treaty talks, once a potentially dangerous virus is identified, developing countries would share access to viral samples with developed countries, home to the bulk of the world’s biopharmaceutical industry. The industry would then </w:t>
      </w:r>
      <w:r w:rsidRPr="005F273D">
        <w:rPr>
          <w:rFonts w:eastAsia="Aptos"/>
          <w:sz w:val="16"/>
          <w:szCs w:val="16"/>
        </w:rPr>
        <w:t xml:space="preserve">take that information to </w:t>
      </w:r>
      <w:r w:rsidRPr="005F273D">
        <w:rPr>
          <w:rFonts w:eastAsia="Aptos"/>
          <w:sz w:val="27"/>
          <w:szCs w:val="27"/>
          <w:u w:val="single"/>
        </w:rPr>
        <w:t xml:space="preserve">begin developing medical countermeasures, like vaccines or new treatments. Then those new medicines would be shared equitably between the nations where they were developed and the nations that provided the raw material </w:t>
      </w:r>
      <w:proofErr w:type="gramStart"/>
      <w:r w:rsidRPr="005F273D">
        <w:rPr>
          <w:rFonts w:eastAsia="Aptos"/>
          <w:sz w:val="27"/>
          <w:szCs w:val="27"/>
          <w:u w:val="single"/>
        </w:rPr>
        <w:t>about</w:t>
      </w:r>
      <w:proofErr w:type="gramEnd"/>
      <w:r w:rsidRPr="005F273D">
        <w:rPr>
          <w:rFonts w:eastAsia="Aptos"/>
          <w:sz w:val="27"/>
          <w:szCs w:val="27"/>
          <w:u w:val="single"/>
        </w:rPr>
        <w:t xml:space="preserve"> the diseases</w:t>
      </w:r>
      <w:r w:rsidRPr="005F273D">
        <w:rPr>
          <w:rFonts w:eastAsia="Aptos"/>
          <w:sz w:val="16"/>
          <w:szCs w:val="27"/>
        </w:rPr>
        <w:t xml:space="preserve">. </w:t>
      </w:r>
      <w:r w:rsidRPr="005F273D">
        <w:rPr>
          <w:rFonts w:eastAsia="Aptos"/>
          <w:sz w:val="27"/>
          <w:szCs w:val="27"/>
          <w:u w:val="single"/>
        </w:rPr>
        <w:t>In exchange</w:t>
      </w:r>
      <w:r w:rsidRPr="005F273D">
        <w:rPr>
          <w:rFonts w:eastAsia="Aptos"/>
          <w:sz w:val="16"/>
          <w:szCs w:val="27"/>
        </w:rPr>
        <w:t xml:space="preserve"> for providing pathogen samples, </w:t>
      </w:r>
      <w:r w:rsidRPr="005F273D">
        <w:rPr>
          <w:rFonts w:eastAsia="Aptos"/>
          <w:sz w:val="27"/>
          <w:szCs w:val="27"/>
          <w:u w:val="single"/>
        </w:rPr>
        <w:t xml:space="preserve">African nations want pharmaceutical companies to pay an annual fee to support a centralized system for sharing pathogen information and for sharing the medical products that are ultimately developed from that information, potentially managed by a major multilateral body like the WHO. They also want pharmaceutical companies to commit to making a certain percentage of the products developed from these pathogen samples (diagnostics, vaccines, medicines) available for free or for the cost of production in a future pandemic. But Big Pharma opposes </w:t>
      </w:r>
      <w:r w:rsidRPr="005F273D">
        <w:rPr>
          <w:rFonts w:eastAsia="Aptos"/>
          <w:sz w:val="27"/>
          <w:szCs w:val="27"/>
        </w:rPr>
        <w:t>both</w:t>
      </w:r>
      <w:r w:rsidRPr="005F273D">
        <w:rPr>
          <w:rFonts w:eastAsia="Aptos"/>
          <w:sz w:val="27"/>
          <w:szCs w:val="27"/>
          <w:u w:val="single"/>
        </w:rPr>
        <w:t xml:space="preserve"> compensating countries for sharing pathogen information </w:t>
      </w:r>
      <w:r w:rsidRPr="005F273D">
        <w:rPr>
          <w:rFonts w:eastAsia="Aptos"/>
          <w:sz w:val="16"/>
          <w:szCs w:val="16"/>
        </w:rPr>
        <w:t>and the creation of a centralized bureaucracy to manage that process</w:t>
      </w:r>
      <w:r w:rsidRPr="005F273D">
        <w:rPr>
          <w:rFonts w:eastAsia="Aptos"/>
          <w:sz w:val="27"/>
          <w:szCs w:val="27"/>
          <w:u w:val="single"/>
        </w:rPr>
        <w:t>, arguing that it would slow down the development of medical breakthroughs</w:t>
      </w:r>
      <w:r w:rsidRPr="005F273D">
        <w:rPr>
          <w:rFonts w:eastAsia="Aptos"/>
          <w:sz w:val="16"/>
          <w:szCs w:val="27"/>
        </w:rPr>
        <w:t xml:space="preserve">. Drug </w:t>
      </w:r>
      <w:r w:rsidRPr="005F273D">
        <w:rPr>
          <w:rFonts w:eastAsia="Aptos"/>
          <w:sz w:val="27"/>
          <w:szCs w:val="27"/>
          <w:u w:val="single"/>
        </w:rPr>
        <w:t xml:space="preserve">companies have been largely supported in that position by the US and European Union. </w:t>
      </w:r>
      <w:r w:rsidRPr="005F273D">
        <w:rPr>
          <w:rFonts w:eastAsia="Aptos"/>
          <w:sz w:val="16"/>
          <w:szCs w:val="27"/>
        </w:rPr>
        <w:t xml:space="preserve">Big Pharma’s argument should be familiar to anybody who has followed the drug pricing debate in the US: </w:t>
      </w:r>
      <w:r w:rsidRPr="005F273D">
        <w:rPr>
          <w:rFonts w:eastAsia="Aptos"/>
          <w:sz w:val="27"/>
          <w:szCs w:val="27"/>
          <w:u w:val="single"/>
        </w:rPr>
        <w:t xml:space="preserve">Whenever a new regulation is proposed, the drug industry warns that it will stifle innovation. Research on drug development, </w:t>
      </w:r>
      <w:r w:rsidRPr="005F273D">
        <w:rPr>
          <w:rFonts w:eastAsia="Aptos"/>
          <w:sz w:val="27"/>
          <w:szCs w:val="27"/>
        </w:rPr>
        <w:t>however</w:t>
      </w:r>
      <w:r w:rsidRPr="005F273D">
        <w:rPr>
          <w:rFonts w:eastAsia="Aptos"/>
          <w:sz w:val="27"/>
          <w:szCs w:val="27"/>
          <w:u w:val="single"/>
        </w:rPr>
        <w:t>, suggests that may not be true.</w:t>
      </w:r>
      <w:r w:rsidRPr="005F273D">
        <w:rPr>
          <w:rFonts w:eastAsia="Aptos"/>
          <w:sz w:val="16"/>
          <w:szCs w:val="27"/>
        </w:rPr>
        <w:t xml:space="preserve"> </w:t>
      </w:r>
      <w:r w:rsidRPr="005F273D">
        <w:rPr>
          <w:rFonts w:eastAsia="Aptos"/>
          <w:sz w:val="27"/>
          <w:szCs w:val="27"/>
          <w:u w:val="single"/>
        </w:rPr>
        <w:t xml:space="preserve">The pharmaceutical industry </w:t>
      </w:r>
      <w:r w:rsidRPr="005F273D">
        <w:rPr>
          <w:rFonts w:eastAsia="Aptos"/>
          <w:sz w:val="27"/>
          <w:szCs w:val="27"/>
        </w:rPr>
        <w:t>says it does not have a problem with reserving some of its products for low-income countries. But its</w:t>
      </w:r>
      <w:r w:rsidRPr="005F273D">
        <w:rPr>
          <w:rFonts w:eastAsia="Aptos"/>
          <w:sz w:val="27"/>
          <w:szCs w:val="27"/>
          <w:u w:val="single"/>
        </w:rPr>
        <w:t xml:space="preserve"> conditions for providing that conflict directly with the desires of the Global South. Pharma companies want free, unfettered access to </w:t>
      </w:r>
      <w:proofErr w:type="gramStart"/>
      <w:r w:rsidRPr="005F273D">
        <w:rPr>
          <w:rFonts w:eastAsia="Aptos"/>
          <w:sz w:val="27"/>
          <w:szCs w:val="27"/>
          <w:u w:val="single"/>
        </w:rPr>
        <w:t>the pathogen</w:t>
      </w:r>
      <w:proofErr w:type="gramEnd"/>
      <w:r w:rsidRPr="005F273D">
        <w:rPr>
          <w:rFonts w:eastAsia="Aptos"/>
          <w:sz w:val="27"/>
          <w:szCs w:val="27"/>
          <w:u w:val="single"/>
        </w:rPr>
        <w:t xml:space="preserve"> information from the Global South. They also want intellectual property rights to treatments to be protected, which could make it harder for new medicines to get to developing countries by limiting the scale of production. </w:t>
      </w:r>
      <w:r w:rsidRPr="005F273D">
        <w:rPr>
          <w:rFonts w:eastAsia="Aptos"/>
          <w:sz w:val="16"/>
          <w:szCs w:val="27"/>
        </w:rPr>
        <w:t>(</w:t>
      </w:r>
      <w:r w:rsidRPr="005F273D">
        <w:rPr>
          <w:rFonts w:eastAsia="Aptos"/>
          <w:sz w:val="27"/>
          <w:szCs w:val="27"/>
          <w:u w:val="single"/>
        </w:rPr>
        <w:t>Relaxing IP rules</w:t>
      </w:r>
      <w:r w:rsidRPr="005F273D">
        <w:rPr>
          <w:rFonts w:eastAsia="Aptos"/>
          <w:sz w:val="16"/>
          <w:szCs w:val="27"/>
        </w:rPr>
        <w:t xml:space="preserve">, on the other hand, </w:t>
      </w:r>
      <w:r w:rsidRPr="005F273D">
        <w:rPr>
          <w:rFonts w:eastAsia="Aptos"/>
          <w:sz w:val="27"/>
          <w:szCs w:val="27"/>
          <w:u w:val="single"/>
        </w:rPr>
        <w:t xml:space="preserve">would make it easier for other parties to manufacture their own version of the medicines and distribute them in an emergency.) </w:t>
      </w:r>
      <w:r w:rsidRPr="005F273D">
        <w:rPr>
          <w:rFonts w:eastAsia="Aptos"/>
          <w:sz w:val="16"/>
          <w:szCs w:val="27"/>
        </w:rPr>
        <w:t xml:space="preserve">During Covid, the vaccination initiative </w:t>
      </w:r>
      <w:proofErr w:type="spellStart"/>
      <w:r w:rsidRPr="005F273D">
        <w:rPr>
          <w:rFonts w:eastAsia="Aptos"/>
          <w:sz w:val="16"/>
          <w:szCs w:val="27"/>
        </w:rPr>
        <w:t>Covax</w:t>
      </w:r>
      <w:proofErr w:type="spellEnd"/>
      <w:r w:rsidRPr="005F273D">
        <w:rPr>
          <w:rFonts w:eastAsia="Aptos"/>
          <w:sz w:val="16"/>
          <w:szCs w:val="27"/>
        </w:rPr>
        <w:t xml:space="preserve"> attempted to circumvent IP rights </w:t>
      </w:r>
      <w:proofErr w:type="gramStart"/>
      <w:r w:rsidRPr="005F273D">
        <w:rPr>
          <w:rFonts w:eastAsia="Aptos"/>
          <w:sz w:val="16"/>
          <w:szCs w:val="27"/>
        </w:rPr>
        <w:t>in order to</w:t>
      </w:r>
      <w:proofErr w:type="gramEnd"/>
      <w:r w:rsidRPr="005F273D">
        <w:rPr>
          <w:rFonts w:eastAsia="Aptos"/>
          <w:sz w:val="16"/>
          <w:szCs w:val="27"/>
        </w:rPr>
        <w:t xml:space="preserve"> quickly produce and distribute vaccines, but those efforts were delayed and ultimately watered down, in part with the support of international actors like the EU, where many big drugmakers are based. “By organizing its multilateral effort with a commitment to saving IP rights at the same time as saving lives, [COVAX] created a terribly limited and limiting vaccine supply system for underserved and excluded populations,” according to a recent analysis in the journal New Political Economy. Private interests could derail the pandemic treaty</w:t>
      </w:r>
      <w:proofErr w:type="gramStart"/>
      <w:r w:rsidRPr="005F273D">
        <w:rPr>
          <w:rFonts w:eastAsia="Aptos"/>
          <w:sz w:val="16"/>
          <w:szCs w:val="27"/>
        </w:rPr>
        <w:t xml:space="preserve"> </w:t>
      </w:r>
      <w:r w:rsidRPr="005F273D">
        <w:rPr>
          <w:rFonts w:eastAsia="Aptos"/>
          <w:sz w:val="27"/>
          <w:szCs w:val="27"/>
          <w:u w:val="single"/>
        </w:rPr>
        <w:t>That</w:t>
      </w:r>
      <w:proofErr w:type="gramEnd"/>
      <w:r w:rsidRPr="005F273D">
        <w:rPr>
          <w:rFonts w:eastAsia="Aptos"/>
          <w:sz w:val="27"/>
          <w:szCs w:val="27"/>
          <w:u w:val="single"/>
        </w:rPr>
        <w:t xml:space="preserve"> is exactly the type of situation that a pandemic accord is meant to prevent. But the current stalemate suggests that the underlying dynamics that led to millions in the Global South missing out on Covid vaccines haven’t changed. Wealthy states remain too</w:t>
      </w:r>
      <w:r w:rsidRPr="005F273D">
        <w:rPr>
          <w:rFonts w:eastAsia="Aptos"/>
          <w:sz w:val="16"/>
          <w:szCs w:val="27"/>
        </w:rPr>
        <w:t xml:space="preserve"> </w:t>
      </w:r>
      <w:r w:rsidRPr="005F273D">
        <w:rPr>
          <w:rFonts w:eastAsia="Aptos"/>
          <w:sz w:val="27"/>
          <w:szCs w:val="27"/>
          <w:u w:val="single"/>
        </w:rPr>
        <w:t>often beholden to their biopharma industries. They have established a complex web of regulations that protect the companies’ IP, giving nations first access to the drugs and vaccines their drugmakers produce.</w:t>
      </w:r>
      <w:r w:rsidRPr="005F273D">
        <w:rPr>
          <w:rFonts w:eastAsia="Aptos"/>
          <w:sz w:val="16"/>
          <w:szCs w:val="27"/>
        </w:rPr>
        <w:t xml:space="preserve"> That entanglement has created what the authors of the New Policy Economy paper, Matthew Sparke of the University of California Santa Cruz and Owain Williams of the University of Leeds, describe as collusion between developed nations and the drug industry. </w:t>
      </w:r>
      <w:r w:rsidRPr="005F273D">
        <w:rPr>
          <w:rFonts w:eastAsia="Aptos"/>
          <w:sz w:val="27"/>
          <w:szCs w:val="27"/>
          <w:u w:val="single"/>
        </w:rPr>
        <w:t>“They serve to capture value from biomedical innovation in ways that limit global access to medicines while simultaneously entrenching the dominance of high-income countries, lead firms and the interests of investors</w:t>
      </w:r>
      <w:r w:rsidRPr="005F273D">
        <w:rPr>
          <w:rFonts w:eastAsia="Aptos"/>
          <w:sz w:val="16"/>
          <w:szCs w:val="27"/>
        </w:rPr>
        <w:t xml:space="preserve">,” they wrote. Many other questions about the pandemic treaty must still be resolved in the coming months, including the nature of the agreement itself. Should it be opt-in or opt-out? The latter would mean that it comes into force more quickly (and that some of its provisions could be watered down). But an opt-out treaty might be politically difficult in countries like the US, where broad swaths of the public are skeptical of global health authorities, and a Republican-controlled House may not ratify such an agreement. </w:t>
      </w:r>
      <w:r w:rsidRPr="005F273D">
        <w:rPr>
          <w:rFonts w:eastAsia="Aptos"/>
          <w:sz w:val="27"/>
          <w:szCs w:val="27"/>
          <w:u w:val="single"/>
        </w:rPr>
        <w:t>It is too early to declare the pandemic treaty dead</w:t>
      </w:r>
      <w:r w:rsidRPr="005F273D">
        <w:rPr>
          <w:rFonts w:eastAsia="Aptos"/>
          <w:sz w:val="16"/>
          <w:szCs w:val="27"/>
        </w:rPr>
        <w:t xml:space="preserve"> — negotiators are </w:t>
      </w:r>
      <w:proofErr w:type="gramStart"/>
      <w:r w:rsidRPr="005F273D">
        <w:rPr>
          <w:rFonts w:eastAsia="Aptos"/>
          <w:sz w:val="16"/>
          <w:szCs w:val="27"/>
        </w:rPr>
        <w:t>in the midst of</w:t>
      </w:r>
      <w:proofErr w:type="gramEnd"/>
      <w:r w:rsidRPr="005F273D">
        <w:rPr>
          <w:rFonts w:eastAsia="Aptos"/>
          <w:sz w:val="16"/>
          <w:szCs w:val="27"/>
        </w:rPr>
        <w:t xml:space="preserve"> a two-week meeting to try to resolve these issues. </w:t>
      </w:r>
      <w:r w:rsidRPr="005F273D">
        <w:rPr>
          <w:rFonts w:eastAsia="Aptos"/>
          <w:sz w:val="27"/>
          <w:szCs w:val="27"/>
          <w:u w:val="single"/>
        </w:rPr>
        <w:t>But the obstacles are substantial. Pharma’s influence has frequently thwarted drug cost control efforts in the US and around the world. Let’s hope this time policymakers can overcome it.</w:t>
      </w:r>
    </w:p>
    <w:p w14:paraId="6A291911" w14:textId="77777777" w:rsidR="005F273D" w:rsidRDefault="005F273D" w:rsidP="00DD60EF">
      <w:pPr>
        <w:pStyle w:val="NormalWeb"/>
        <w:spacing w:before="0" w:beforeAutospacing="0" w:after="0" w:afterAutospacing="0"/>
        <w:rPr>
          <w:color w:val="000000"/>
          <w:sz w:val="16"/>
          <w:szCs w:val="22"/>
        </w:rPr>
      </w:pPr>
    </w:p>
    <w:p w14:paraId="2C12C05A" w14:textId="77777777" w:rsidR="001F2942" w:rsidRDefault="001F2942" w:rsidP="001F2942">
      <w:pPr>
        <w:rPr>
          <w:sz w:val="16"/>
        </w:rPr>
      </w:pPr>
    </w:p>
    <w:p w14:paraId="1C521A85" w14:textId="77777777" w:rsidR="00F77740" w:rsidRDefault="001F2942" w:rsidP="001F2942">
      <w:pPr>
        <w:pStyle w:val="Heading2"/>
      </w:pPr>
      <w:r>
        <w:t xml:space="preserve">! Defense </w:t>
      </w:r>
    </w:p>
    <w:p w14:paraId="3F3A0E57" w14:textId="10DE5E87" w:rsidR="000B1836" w:rsidRDefault="001F2942" w:rsidP="00F77740">
      <w:pPr>
        <w:pStyle w:val="Heading3"/>
      </w:pPr>
      <w:r>
        <w:t xml:space="preserve">Bioterrorism </w:t>
      </w:r>
    </w:p>
    <w:p w14:paraId="3145050F" w14:textId="77777777" w:rsidR="000B1836" w:rsidRDefault="000B1836" w:rsidP="000B1836"/>
    <w:p w14:paraId="58A25A16" w14:textId="77777777" w:rsidR="000B1836" w:rsidRDefault="000B1836" w:rsidP="000B1836">
      <w:pPr>
        <w:pStyle w:val="Heading4"/>
      </w:pPr>
      <w:r>
        <w:t>No bioterror impact – Too many implementational barriers</w:t>
      </w:r>
    </w:p>
    <w:p w14:paraId="6766D97A" w14:textId="77777777" w:rsidR="000B1836" w:rsidRPr="005B7755" w:rsidRDefault="000B1836" w:rsidP="000B1836">
      <w:r>
        <w:rPr>
          <w:rStyle w:val="Style13ptBold"/>
        </w:rPr>
        <w:t>Cass, ‘</w:t>
      </w:r>
      <w:proofErr w:type="gramStart"/>
      <w:r>
        <w:rPr>
          <w:rStyle w:val="Style13ptBold"/>
        </w:rPr>
        <w:t>07,</w:t>
      </w:r>
      <w:r w:rsidRPr="005B7755">
        <w:t xml:space="preserve">  </w:t>
      </w:r>
      <w:r>
        <w:t>Stephen</w:t>
      </w:r>
      <w:proofErr w:type="gramEnd"/>
      <w:r>
        <w:t xml:space="preserve"> Cass is a Technology and science journalist and critic at the Trinity College in Dublin. He works for IEEE Spectrum. (Stephen Cass, “Homeland Insecurity”, August 24, 2007, Updated November 11, 2019, </w:t>
      </w:r>
      <w:r>
        <w:rPr>
          <w:i/>
          <w:iCs/>
        </w:rPr>
        <w:t>DISCOVER,</w:t>
      </w:r>
      <w:r>
        <w:t xml:space="preserve"> </w:t>
      </w:r>
      <w:r w:rsidRPr="005B7755">
        <w:t>https://www.discovermagazine.com/technology/homeland-insecurity</w:t>
      </w:r>
      <w:r>
        <w:t>)</w:t>
      </w:r>
    </w:p>
    <w:p w14:paraId="7C731480" w14:textId="0161429D" w:rsidR="000B1836" w:rsidRPr="001F2942" w:rsidRDefault="000B1836" w:rsidP="000B1836">
      <w:pPr>
        <w:rPr>
          <w:sz w:val="16"/>
        </w:rPr>
      </w:pPr>
      <w:r w:rsidRPr="004C2671">
        <w:rPr>
          <w:sz w:val="16"/>
        </w:rPr>
        <w:t xml:space="preserve">Pork and waste. </w:t>
      </w:r>
      <w:r w:rsidRPr="005B7755">
        <w:rPr>
          <w:u w:val="single"/>
        </w:rPr>
        <w:t>Six years after the fall of the Twin Towers, the devastating blow to the Pentagon, and the inspiring courage of the passengers and crew of United Airlines Flight 93, antiterrorism funding is an exercise in pork-barrel spending and high-profile projects of dubious value</w:t>
      </w:r>
      <w:r w:rsidRPr="004C2671">
        <w:rPr>
          <w:sz w:val="16"/>
        </w:rPr>
        <w:t xml:space="preserve">. On the one hand, </w:t>
      </w:r>
      <w:r w:rsidRPr="005B7755">
        <w:rPr>
          <w:u w:val="single"/>
        </w:rPr>
        <w:t xml:space="preserve">we have money being spent on petty projects designed to defend "targets" that are more at risk from a meteor strike than a terrorist attack, </w:t>
      </w:r>
      <w:r w:rsidRPr="004C2671">
        <w:rPr>
          <w:sz w:val="16"/>
        </w:rPr>
        <w:t xml:space="preserve">like the town of Madisonville, Texas. As reported by The Dallas Morning News, the town, population 4,200, used a federal homeland security grant to purchase a $30,000 customized trailer. The trailer can be used as a mobile command center, but city officials admitted it is more likely to be used as an information and first-aid booth during the town's annual mushroom festival. Or </w:t>
      </w:r>
      <w:r w:rsidRPr="005B7755">
        <w:rPr>
          <w:u w:val="single"/>
        </w:rPr>
        <w:t>there's the story of Dillingham, Alaska, population 2,400.</w:t>
      </w:r>
      <w:r w:rsidRPr="004C2671">
        <w:rPr>
          <w:sz w:val="16"/>
        </w:rPr>
        <w:t xml:space="preserve"> </w:t>
      </w:r>
      <w:r w:rsidRPr="005B7755">
        <w:rPr>
          <w:u w:val="single"/>
        </w:rPr>
        <w:t xml:space="preserve">Last year, the Anchorage Daily News noted that Dillingham — which doesn't have a single </w:t>
      </w:r>
      <w:proofErr w:type="gramStart"/>
      <w:r w:rsidRPr="005B7755">
        <w:rPr>
          <w:u w:val="single"/>
        </w:rPr>
        <w:t>street light</w:t>
      </w:r>
      <w:proofErr w:type="gramEnd"/>
      <w:r w:rsidRPr="005B7755">
        <w:rPr>
          <w:u w:val="single"/>
        </w:rPr>
        <w:t xml:space="preserve"> — had received $202,000 dollars in homeland security funding to purchase surveillance cameras.</w:t>
      </w:r>
      <w:r w:rsidRPr="004C2671">
        <w:rPr>
          <w:sz w:val="16"/>
        </w:rPr>
        <w:t xml:space="preserve"> On the other hand, the danger of big, headline-grabbing threats has been ameliorated to a limited extent — </w:t>
      </w:r>
      <w:r w:rsidRPr="005B7755">
        <w:rPr>
          <w:u w:val="single"/>
        </w:rPr>
        <w:t>but these threats, like dirty bombs or bioterrorism, have always been inherently unlikely to come to pass on anything like the apocalyptic scale feared by some.</w:t>
      </w:r>
      <w:r w:rsidRPr="004C2671">
        <w:rPr>
          <w:sz w:val="16"/>
        </w:rPr>
        <w:t xml:space="preserve"> Ironically, </w:t>
      </w:r>
      <w:r w:rsidRPr="005B7755">
        <w:rPr>
          <w:u w:val="single"/>
        </w:rPr>
        <w:t xml:space="preserve">in our effort to thwart terrorists, we're making things easier for them. Without lifting a finger and starting down the long, difficult, and expensive road of </w:t>
      </w:r>
      <w:proofErr w:type="gramStart"/>
      <w:r w:rsidRPr="005B7755">
        <w:rPr>
          <w:u w:val="single"/>
        </w:rPr>
        <w:t>actually making</w:t>
      </w:r>
      <w:proofErr w:type="gramEnd"/>
      <w:r w:rsidRPr="005B7755">
        <w:rPr>
          <w:u w:val="single"/>
        </w:rPr>
        <w:t xml:space="preserve"> a viable biological, chemical, or nuclear weapon of mass destruction, the terrorists have managed to distract us with the specter of such a device.</w:t>
      </w:r>
      <w:r w:rsidRPr="004C2671">
        <w:rPr>
          <w:sz w:val="16"/>
        </w:rPr>
        <w:t xml:space="preserve"> Meanwhile, we remain vulnerable to other, less dramatic but perhaps much more realistic lines of attack. </w:t>
      </w:r>
      <w:r w:rsidRPr="005B7755">
        <w:rPr>
          <w:u w:val="single"/>
        </w:rPr>
        <w:t>Let's start with dirty bombs</w:t>
      </w:r>
      <w:r w:rsidRPr="004C2671">
        <w:rPr>
          <w:sz w:val="16"/>
        </w:rPr>
        <w:t xml:space="preserve">, a staple of media-fed fears. In the typical scenario, a group of terrorists steal a few ounces of radioactive material like cobalt 60 from a food irradiation facility. This cannot be used to make a nuclear bomb, but it gives a lethal radiation dose in close quarters. The terrorists wrap the cobalt 60 around a conventional explosive, detonate it, and shower a city with deadly fallout. To detect dirty bombs in the offing, </w:t>
      </w:r>
      <w:r w:rsidRPr="005B7755">
        <w:rPr>
          <w:u w:val="single"/>
        </w:rPr>
        <w:t>gamma and other radiation detectors have been deployed to airports and seaports as well as police departments</w:t>
      </w:r>
      <w:r w:rsidRPr="004C2671">
        <w:rPr>
          <w:sz w:val="16"/>
        </w:rPr>
        <w:t xml:space="preserve"> around the country. But there are still many unprotected ports. If drug cartels can regularly sneak tons of narcotics into and around the country, surely terrorists can do the same with a much smaller cache of radioactive material. </w:t>
      </w:r>
      <w:r w:rsidRPr="005B7755">
        <w:rPr>
          <w:u w:val="single"/>
        </w:rPr>
        <w:t>What is really keeping us safe is probably not those radiation detectors but the basic physics of trying to carry out a radioactive attack.</w:t>
      </w:r>
      <w:r w:rsidRPr="004C2671">
        <w:rPr>
          <w:sz w:val="16"/>
        </w:rPr>
        <w:t xml:space="preserve"> </w:t>
      </w:r>
      <w:proofErr w:type="gramStart"/>
      <w:r w:rsidRPr="004C2671">
        <w:rPr>
          <w:sz w:val="16"/>
        </w:rPr>
        <w:t>In order to</w:t>
      </w:r>
      <w:proofErr w:type="gramEnd"/>
      <w:r w:rsidRPr="004C2671">
        <w:rPr>
          <w:sz w:val="16"/>
        </w:rPr>
        <w:t xml:space="preserve"> contaminate a large area with enough radioactive material to pose a major health hazard, the dirty bomb would have to be packed with so much cobalt 60 (on the order of a few ounces in this case) that the terrorists would die of radiation poisoning within minutes of exposure to their own weapon. A practical dirty bomb's main effects would be from fear, not radiation, with both the Department of Homeland Security and the American Institute of Physics predicting few deaths from cancer or radiation poisoning, even in densely populated areas. "The radioactivity released by dirty bombs is not life threatening," says Angelo Acquista, former medical director of the Office of Emergency Management in New York City and author of The Survival Guide: What to Do in a Biological, Chemical, or Nuclear Emergency. Writing in MIT's Technology Review, Richard Muller, a senior scientist at the Lawrence Berkeley National Laboratory in California, calculated the radiation exposure — measured in a unit known as the rem — that city residents would receive from a practical dirty bomb. His analysis concluded that no one would receive sufficient radiation to induce radiation illness, let alone death, and that the long-term risk of developing cancer was only fractionally increased. </w:t>
      </w:r>
      <w:r w:rsidRPr="005B7755">
        <w:rPr>
          <w:u w:val="single"/>
        </w:rPr>
        <w:t>But with lawmakers and government agencies ratcheting up the rhetoric about dirty bombs in their lobbying for more funding, the average citizen can hardly be blamed for considering dirty bombs a grave threat</w:t>
      </w:r>
      <w:r w:rsidRPr="004C2671">
        <w:rPr>
          <w:sz w:val="16"/>
        </w:rPr>
        <w:t xml:space="preserve"> — a perfect example of well-intentioned efforts that would amplify, not dampen, the impact of a terrorist attack. </w:t>
      </w:r>
      <w:r w:rsidRPr="00B46CA6">
        <w:rPr>
          <w:u w:val="single"/>
        </w:rPr>
        <w:t xml:space="preserve">Bioterrorism is another overhyped threat. </w:t>
      </w:r>
      <w:proofErr w:type="gramStart"/>
      <w:r w:rsidRPr="00B46CA6">
        <w:rPr>
          <w:u w:val="single"/>
        </w:rPr>
        <w:t>According</w:t>
      </w:r>
      <w:proofErr w:type="gramEnd"/>
      <w:r w:rsidRPr="00B46CA6">
        <w:rPr>
          <w:u w:val="single"/>
        </w:rPr>
        <w:t xml:space="preserve"> the Center for Arms Control and Non-Proliferation</w:t>
      </w:r>
      <w:r w:rsidRPr="004C2671">
        <w:rPr>
          <w:sz w:val="16"/>
        </w:rPr>
        <w:t xml:space="preserve">, based in Washington, D.C., since 2001 </w:t>
      </w:r>
      <w:r w:rsidRPr="00B46CA6">
        <w:rPr>
          <w:u w:val="single"/>
        </w:rPr>
        <w:t>federal and state governments have spent $41.5 billion combating bioterrorism, with another $6.8 billion on the way. The money has been spent on things like improving sensors to detect an attack and on building up a stockpile of drugs to combat various pathogens like anthrax. Faced with the prospect of terrorists releasing a bioweapon that spawns a deadly nationwide epidemic</w:t>
      </w:r>
      <w:r w:rsidRPr="004C2671">
        <w:rPr>
          <w:sz w:val="16"/>
        </w:rPr>
        <w:t xml:space="preserve">, quickly overwhelming hospitals and other health services, surely this seems a reasonable outlay. </w:t>
      </w:r>
      <w:r w:rsidRPr="00B46CA6">
        <w:rPr>
          <w:u w:val="single"/>
        </w:rPr>
        <w:t xml:space="preserve">As with dirty bombs, the main thing keeping us safe from </w:t>
      </w:r>
      <w:proofErr w:type="spellStart"/>
      <w:r w:rsidRPr="00B46CA6">
        <w:rPr>
          <w:u w:val="single"/>
        </w:rPr>
        <w:t>bioattack</w:t>
      </w:r>
      <w:proofErr w:type="spellEnd"/>
      <w:r w:rsidRPr="00B46CA6">
        <w:rPr>
          <w:u w:val="single"/>
        </w:rPr>
        <w:t xml:space="preserve"> is the nature of the weapon itself. The most dangerous and virulent pathogens, like the Ebola virus, kill their victims too quickly, so an infected person </w:t>
      </w:r>
      <w:proofErr w:type="gramStart"/>
      <w:r w:rsidRPr="00B46CA6">
        <w:rPr>
          <w:u w:val="single"/>
        </w:rPr>
        <w:t>is able to</w:t>
      </w:r>
      <w:proofErr w:type="gramEnd"/>
      <w:r w:rsidRPr="00B46CA6">
        <w:rPr>
          <w:u w:val="single"/>
        </w:rPr>
        <w:t xml:space="preserve"> spread the disease to only a relatively small number of people before succumbing. According to the Centers for Disease Control and Prevention, Ebola has an incubation period of 2 to 21 days and kills 50 to 90 percent of those infected within two weeks of the onset of symptoms. This produces terrifying but limited and short-lived outbreaks</w:t>
      </w:r>
      <w:r w:rsidRPr="004C2671">
        <w:rPr>
          <w:sz w:val="16"/>
        </w:rPr>
        <w:t xml:space="preserve">. </w:t>
      </w:r>
      <w:r w:rsidRPr="00B46CA6">
        <w:rPr>
          <w:u w:val="single"/>
        </w:rPr>
        <w:t>The second problem terrorists face is how to infect victims with their disease of choice. Aerosolizing the pathogen</w:t>
      </w:r>
      <w:r w:rsidRPr="004C2671">
        <w:rPr>
          <w:sz w:val="16"/>
        </w:rPr>
        <w:t xml:space="preserve"> — so that it can be released and inhaled by </w:t>
      </w:r>
      <w:proofErr w:type="gramStart"/>
      <w:r w:rsidRPr="004C2671">
        <w:rPr>
          <w:sz w:val="16"/>
        </w:rPr>
        <w:t>a large number of</w:t>
      </w:r>
      <w:proofErr w:type="gramEnd"/>
      <w:r w:rsidRPr="004C2671">
        <w:rPr>
          <w:sz w:val="16"/>
        </w:rPr>
        <w:t xml:space="preserve"> people </w:t>
      </w:r>
      <w:r w:rsidRPr="00B46CA6">
        <w:rPr>
          <w:u w:val="single"/>
        </w:rPr>
        <w:t>— is an obvious approach, but this is difficult to do, not least because many infectious agents can't survive long outside a host</w:t>
      </w:r>
      <w:r w:rsidRPr="004C2671">
        <w:rPr>
          <w:sz w:val="16"/>
        </w:rPr>
        <w:t xml:space="preserve">. Anthrax is seen as a particular threat because it occurs in spore form, meaning that it can be transported easily and will remain potent for decades. In principle, inhaling just a couple of spores could spark a fatal infection. More realistically, being exposed to several thousand spores would be required for most people to develop symptoms, but that still amounts to a dose weighing far less than a millionth of an ounce. It's no surprise, then, that anthrax was used in the still-unsolved bioterror mailings that occurred in the weeks after 9/11. The attacks sparked frenzied countermeasures among the </w:t>
      </w:r>
      <w:proofErr w:type="gramStart"/>
      <w:r w:rsidRPr="004C2671">
        <w:rPr>
          <w:sz w:val="16"/>
        </w:rPr>
        <w:t>general public</w:t>
      </w:r>
      <w:proofErr w:type="gramEnd"/>
      <w:r w:rsidRPr="004C2671">
        <w:rPr>
          <w:sz w:val="16"/>
        </w:rPr>
        <w:t xml:space="preserve">, with people ironing their mail to kill spores and reports of people attempting to obtain personal stockpiles of the antibiotic Cipro. The government set up more elaborate schemes to use electron beams to sterilize mail. </w:t>
      </w:r>
      <w:r w:rsidRPr="00B46CA6">
        <w:rPr>
          <w:u w:val="single"/>
        </w:rPr>
        <w:t>Yet despite the mailings' status as the most sophisticated and deadly series of bioterrorist attacks in the United States to date, just five people were killed and another 17 sickened. Compare this with the average annual death toll of 36,000 Americans from ordinary influenza</w:t>
      </w:r>
      <w:r w:rsidRPr="004C2671">
        <w:rPr>
          <w:sz w:val="16"/>
        </w:rPr>
        <w:t xml:space="preserve">. Chemical weapons are a more </w:t>
      </w:r>
      <w:proofErr w:type="gramStart"/>
      <w:r w:rsidRPr="004C2671">
        <w:rPr>
          <w:sz w:val="16"/>
        </w:rPr>
        <w:t>clearly evident</w:t>
      </w:r>
      <w:proofErr w:type="gramEnd"/>
      <w:r w:rsidRPr="004C2671">
        <w:rPr>
          <w:sz w:val="16"/>
        </w:rPr>
        <w:t xml:space="preserve"> risk: The sarin nerve gas that cultists used to attack the Tokyo subway killed 12 and injured hundreds in 1995. </w:t>
      </w:r>
      <w:proofErr w:type="gramStart"/>
      <w:r w:rsidRPr="004C2671">
        <w:rPr>
          <w:sz w:val="16"/>
        </w:rPr>
        <w:t>As a consequence</w:t>
      </w:r>
      <w:proofErr w:type="gramEnd"/>
      <w:r w:rsidRPr="004C2671">
        <w:rPr>
          <w:sz w:val="16"/>
        </w:rPr>
        <w:t xml:space="preserve">, stockpiles of the nerve gas antidote, called </w:t>
      </w:r>
      <w:proofErr w:type="spellStart"/>
      <w:r w:rsidRPr="004C2671">
        <w:rPr>
          <w:sz w:val="16"/>
        </w:rPr>
        <w:t>Chempacks</w:t>
      </w:r>
      <w:proofErr w:type="spellEnd"/>
      <w:r w:rsidRPr="004C2671">
        <w:rPr>
          <w:sz w:val="16"/>
        </w:rPr>
        <w:t xml:space="preserve">, have been put in place in cities around America, and detection systems are being developed to warn of an attack and have already been deployed in a few places like Grand Central Terminal in New York City. First responders have also been provided with field supplies of nerve gas antidote, with each ambulance in New York City, for example, carrying 60 Mark I kits, says Neal Richmond, former deputy medical director of the New York Fire Department. Each Mark I kit has two autoinjectors, one containing atropine, which works to </w:t>
      </w:r>
      <w:proofErr w:type="gramStart"/>
      <w:r w:rsidRPr="004C2671">
        <w:rPr>
          <w:sz w:val="16"/>
        </w:rPr>
        <w:t>counter-act</w:t>
      </w:r>
      <w:proofErr w:type="gramEnd"/>
      <w:r w:rsidRPr="004C2671">
        <w:rPr>
          <w:sz w:val="16"/>
        </w:rPr>
        <w:t xml:space="preserve"> the immediate effects of the nerve gas, and the other a drug called 2-PAM. which helps the body clear the nerve gas out of its system. All that said, for those caught in a chemical attack, the available countermeasures are not exactly reassuring. A chemical weapons attack would be a "mass casualty event," Richmond warns, meaning that emergency responders would expect to be overwhelmed by the number of sick and dying people. In such an event, the rules for treating victims that most people have come to expect from emergency responders are altered. "You want to use available resources to get the greatest benefit for the greatest number of people instead of focusing all your resources on the sickest people," Richmond says. Rather than treating the sickest first, rescuers would treat the most likely to survive first, evacuating those who can walk or crawl to a decontamination area before sorting out the rest. In a chemical attack, the task of first responders would be further complicated by their bulky protective suits. These make normal medical examinations impossible, forcing responders to rely on "noxious stimulus triage" — nicknamed kick triage — to sort out the living from the dead. "You don't really kick them, but you do shake them, move them" to see if they react, says Richmond. "Anyone who doesn't appear dead gets dragged out" and injected with three Mark I kits. If that stabilizes the victim long enough to reach hospital care, chances are he will survive, as more </w:t>
      </w:r>
      <w:proofErr w:type="gramStart"/>
      <w:r w:rsidRPr="004C2671">
        <w:rPr>
          <w:sz w:val="16"/>
        </w:rPr>
        <w:t>antidote</w:t>
      </w:r>
      <w:proofErr w:type="gramEnd"/>
      <w:r w:rsidRPr="004C2671">
        <w:rPr>
          <w:sz w:val="16"/>
        </w:rPr>
        <w:t xml:space="preserve"> can be administered as needed to keep counteracting the nerve gas. If the victim's condition worsens before he can reach the hospital, however, he is unlikely to receive any additional antidote — especially if the antidote is in short supply — as the responders turn their attention to others. Richmond worries that despite all the elaborate planning made by the Department of Homeland Security and others to deal with chemical and biological attacks, mundane but important things aren't happening — like conducting enough drills to make sure that these plans </w:t>
      </w:r>
      <w:proofErr w:type="gramStart"/>
      <w:r w:rsidRPr="004C2671">
        <w:rPr>
          <w:sz w:val="16"/>
        </w:rPr>
        <w:t>actually get</w:t>
      </w:r>
      <w:proofErr w:type="gramEnd"/>
      <w:r w:rsidRPr="004C2671">
        <w:rPr>
          <w:sz w:val="16"/>
        </w:rPr>
        <w:t xml:space="preserve"> implemented properly. He also notes that a lot of money has been spent preparing for rare attacks, but emergency rooms around the country already have difficulties coping with routine patients: "We need to tackle building the everyday infrastructure in this country so that it's working (or every patient, every day. Then when the big things come down, we'll be pretty prepared." Another big part of the homeland security boondoggle is the formula used to dole out federal funds. Originally, after 9/11, homeland security funds were distributed according to a formula that first guaranteed </w:t>
      </w:r>
      <w:proofErr w:type="gramStart"/>
      <w:r w:rsidRPr="004C2671">
        <w:rPr>
          <w:sz w:val="16"/>
        </w:rPr>
        <w:t>each and every</w:t>
      </w:r>
      <w:proofErr w:type="gramEnd"/>
      <w:r w:rsidRPr="004C2671">
        <w:rPr>
          <w:sz w:val="16"/>
        </w:rPr>
        <w:t xml:space="preserve"> state a certain minimum level of funding and then divvied up remaining funds according to the size of state populations. Not surprisingly, the 9/11 Commission was horrified by such a simplistic approach, which gave money to states whether it was needed or not. Consequently, the commission recommended in its 2004 report that funding be based "solely on risks and vulnerabilities, putting New York City and Washington, D.C., at the top of the current list." Since then, there have been attempts to reform the formula to distribute funds based on the actual risk posed by terrorists. Unfortunately, these attempts have resulted in sometimes ridiculous results. Last year's much-derided analysis by the Department of Homeland Security reduced New York City's homeland security funding by 40 percent to $124 million, concluding that the metropolis contained no national monuments or icons — somehow skipping over the Statue of Liberty, the Empire State Building, the Brooklyn Bridge, and Wall Street, among others. Although some of New York's funding was eventually restored, the homeland security distribution formula is still far off the mark set by the 9/11 Commission. And </w:t>
      </w:r>
      <w:proofErr w:type="gramStart"/>
      <w:r w:rsidRPr="004C2671">
        <w:rPr>
          <w:sz w:val="16"/>
        </w:rPr>
        <w:t>so</w:t>
      </w:r>
      <w:proofErr w:type="gramEnd"/>
      <w:r w:rsidRPr="004C2671">
        <w:rPr>
          <w:sz w:val="16"/>
        </w:rPr>
        <w:t xml:space="preserve"> pork still abounds, prompting Congressmen Anthony Weiner and Jeff Flake to produce a list last March of the most absurd homeland security grants they could find. Standouts included $36,000 to Kentucky in 2005 to prevent terrorists from raising money at state bingo halls; $7,348 worth of bulletproof vests for the police and fire department dogs of Columbus, Ohio, in the same year; and the biggest whopper of them all, $8,000 in 2006 for a Wisconsin fire department's clown and puppet shows. The only silver lining is that </w:t>
      </w:r>
      <w:r w:rsidRPr="00B46CA6">
        <w:rPr>
          <w:u w:val="single"/>
        </w:rPr>
        <w:t>these absurd preparations are probably not going to be needed. Why? Because terrorists like getting as much bang for their buck as anyone else, which is why conventional explosives, not exotic weapons of mass destruction, will probably continue to be their primary weapon of choice</w:t>
      </w:r>
      <w:r w:rsidRPr="004C2671">
        <w:rPr>
          <w:sz w:val="16"/>
        </w:rPr>
        <w:t xml:space="preserve">. </w:t>
      </w:r>
      <w:r w:rsidRPr="004C2671">
        <w:rPr>
          <w:u w:val="single"/>
        </w:rPr>
        <w:t>"The reality is that conventional weapons are easier to manufacture, transport, and detonate,"</w:t>
      </w:r>
      <w:r w:rsidRPr="004C2671">
        <w:rPr>
          <w:sz w:val="16"/>
        </w:rPr>
        <w:t xml:space="preserve"> says Acquista, a point graphically illustrated by the recent propane-based car-bomb attacks in the United Kingdom. But let's imagine a worst-case scenario: A particularly advanced terrorist group does manage to set off a dirty bomb, or a bioweapon begins to spread throughout the population. The </w:t>
      </w:r>
      <w:proofErr w:type="gramStart"/>
      <w:r w:rsidRPr="004C2671">
        <w:rPr>
          <w:sz w:val="16"/>
        </w:rPr>
        <w:t>natural instinct</w:t>
      </w:r>
      <w:proofErr w:type="gramEnd"/>
      <w:r w:rsidRPr="004C2671">
        <w:rPr>
          <w:sz w:val="16"/>
        </w:rPr>
        <w:t xml:space="preserve"> — evacuate — may not be your best option, and in fact most Department of Homeland Security plans do not envision anything like attempting to evacuate an entire city except in the extremely unlikely event of the aftermath of an atomic bomb blast. Mostly this is because these kinds of attacks are much more limited in their geographic impact than our fear would lead us to believe </w:t>
      </w:r>
      <w:proofErr w:type="gramStart"/>
      <w:r w:rsidRPr="004C2671">
        <w:rPr>
          <w:sz w:val="16"/>
        </w:rPr>
        <w:t>and also</w:t>
      </w:r>
      <w:proofErr w:type="gramEnd"/>
      <w:r w:rsidRPr="004C2671">
        <w:rPr>
          <w:sz w:val="16"/>
        </w:rPr>
        <w:t xml:space="preserve"> because evacuating cities quickly is very difficult, as was demonstrated by New Orleans and the Hurricane Katrina debacle. Even on 9/11, when the destruction was confined to a small area of Lower Manhattan, it took six to seven hours to evacuate around 400,000 commuters by boat. With the subways out of commission, another 2.5 million Manhattan commuters made their way home as best they could, taking many hours in most cases and clogging bridges and roads. Should the worst happen, unless your dwelling is in immediate danger, the best advice may be to ignore all the government-fueled drama and stay home, at least temporarily. Following an atomic blast, for example, "after seven days, the radiation goes down about 90 percent," says Acquista, making evacuation at that time much safer. Acquista recommends sheltering underground in such a circumstance, which allows as much radiation as possible to be blocked by the ground and buildings above. In the event of a chemical attack, though, he recommends staying indoors aboveground, because nerve agents are heavier than air and hence will accumulate in basements. And although the suggestion that citizens keep duct tape and plastic sheeting on hand was much reviled when made in 2003 by then Secretary for Homeland Security Tom Ridge, Acquista believes it would be useful in a chemical attack to seal a refuge with tape and sheeting until the danger passes, because "most chemicals dissipate very rapidly." Homeland security, it seems, really does begin at home. </w:t>
      </w:r>
    </w:p>
    <w:p w14:paraId="65E664C3" w14:textId="77777777" w:rsidR="000B1836" w:rsidRDefault="000B1836" w:rsidP="000B1836"/>
    <w:p w14:paraId="52B48D31" w14:textId="77777777" w:rsidR="000B1836" w:rsidRDefault="000B1836" w:rsidP="000B1836">
      <w:pPr>
        <w:pStyle w:val="Heading4"/>
      </w:pPr>
      <w:r>
        <w:t xml:space="preserve">No Bioterror impact, too many </w:t>
      </w:r>
      <w:proofErr w:type="gramStart"/>
      <w:r>
        <w:t>implementation</w:t>
      </w:r>
      <w:proofErr w:type="gramEnd"/>
      <w:r>
        <w:t xml:space="preserve"> hurdles</w:t>
      </w:r>
    </w:p>
    <w:p w14:paraId="73997068" w14:textId="77777777" w:rsidR="000B1836" w:rsidRPr="008448F5" w:rsidRDefault="000B1836" w:rsidP="000B1836">
      <w:r>
        <w:rPr>
          <w:rStyle w:val="Style13ptBold"/>
        </w:rPr>
        <w:t xml:space="preserve">Popescu, ‘14, </w:t>
      </w:r>
      <w:r w:rsidRPr="008448F5">
        <w:t>Saskia</w:t>
      </w:r>
      <w:r>
        <w:t xml:space="preserve"> Popescu is an Adjunct Professor in the Department of Epidemiology &amp; Biostatics in the Mel and Enid Zuckerman College of Public Health, University of Arizona, (Saskia Popescu, May 20, 2014 “Capabilities Analysis of Bioterrorism: Roadblocks Facing Non-State Actors’ Use of Bioweapons”, </w:t>
      </w:r>
      <w:r>
        <w:rPr>
          <w:i/>
          <w:iCs/>
        </w:rPr>
        <w:t xml:space="preserve">Global </w:t>
      </w:r>
      <w:proofErr w:type="gramStart"/>
      <w:r>
        <w:rPr>
          <w:i/>
          <w:iCs/>
        </w:rPr>
        <w:t>Biodefense,</w:t>
      </w:r>
      <w:r>
        <w:t xml:space="preserve">  </w:t>
      </w:r>
      <w:r w:rsidRPr="008448F5">
        <w:t>https://globalbiodefense.com/2014/05/20/bioterrorism-roadblocks-facing-non-state-actors-use-of-bioweapons/</w:t>
      </w:r>
      <w:proofErr w:type="gramEnd"/>
      <w:r>
        <w:t>)</w:t>
      </w:r>
    </w:p>
    <w:p w14:paraId="607A3D4A" w14:textId="77777777" w:rsidR="000B1836" w:rsidRDefault="000B1836" w:rsidP="000B1836">
      <w:pPr>
        <w:rPr>
          <w:u w:val="single"/>
        </w:rPr>
      </w:pPr>
      <w:r w:rsidRPr="008E178F">
        <w:rPr>
          <w:sz w:val="16"/>
        </w:rPr>
        <w:t xml:space="preserve">The heightened sense of vulnerability after </w:t>
      </w:r>
      <w:r w:rsidRPr="008448F5">
        <w:rPr>
          <w:u w:val="single"/>
        </w:rPr>
        <w:t>the 2001 anthrax attacks in the United States attacks has brought bioterrorism to the forefront of public attention</w:t>
      </w:r>
      <w:r w:rsidRPr="008E178F">
        <w:rPr>
          <w:sz w:val="16"/>
        </w:rPr>
        <w:t xml:space="preserve"> (Koblentz, 2009). In 2008, the Department of Homeland Security (DHS) stated that, “the threat posed by biological agents employed in a terrorist attack on the United States is arguably the most important homeland security challenge of our era. Even if there are fewer casualties, additional second-order consequences (including psychological, social, and economic effects) would dramatically compound the effects” (Radosavljevic, 2009). </w:t>
      </w:r>
      <w:r w:rsidRPr="008448F5">
        <w:rPr>
          <w:u w:val="single"/>
        </w:rPr>
        <w:t xml:space="preserve">The anthrax attacks of 2001, coined the </w:t>
      </w:r>
      <w:proofErr w:type="spellStart"/>
      <w:r w:rsidRPr="008448F5">
        <w:rPr>
          <w:u w:val="single"/>
        </w:rPr>
        <w:t>Amerithrax</w:t>
      </w:r>
      <w:proofErr w:type="spellEnd"/>
      <w:r w:rsidRPr="008448F5">
        <w:rPr>
          <w:u w:val="single"/>
        </w:rPr>
        <w:t xml:space="preserve"> attacks, revealed a deep-seeded vulnerability within the U.S</w:t>
      </w:r>
      <w:r w:rsidRPr="008E178F">
        <w:rPr>
          <w:sz w:val="16"/>
        </w:rPr>
        <w:t xml:space="preserve">. During those attacks, 20 billion anthrax spores were released from half a teaspoon of powder. Infecting 22 known people and resulting in 5 deaths, this case of bioterrorism cost roughly $6 billion (Thompson, 2006). While it was later reported that an American scientist, Dr. Bruce Ivins, was the main suspect for the </w:t>
      </w:r>
      <w:proofErr w:type="spellStart"/>
      <w:r w:rsidRPr="008E178F">
        <w:rPr>
          <w:sz w:val="16"/>
        </w:rPr>
        <w:t>Amerithrax</w:t>
      </w:r>
      <w:proofErr w:type="spellEnd"/>
      <w:r w:rsidRPr="008E178F">
        <w:rPr>
          <w:sz w:val="16"/>
        </w:rPr>
        <w:t xml:space="preserve"> attacks, there continues to be fake attacks involving baby powder and other faux anthrax. Moreover, </w:t>
      </w:r>
      <w:r w:rsidRPr="008448F5">
        <w:rPr>
          <w:u w:val="single"/>
        </w:rPr>
        <w:t>there are indeed terrorist organizations that have sought to use bioweapons</w:t>
      </w:r>
      <w:r w:rsidRPr="008E178F">
        <w:rPr>
          <w:sz w:val="16"/>
        </w:rPr>
        <w:t xml:space="preserve">. Al Qaeda leader Abu Hamza al-Muhajir stated in a 2006 audiotape that he implored scientists and experts to join al Qaeda in the testing and creation of biological weapons (Thompson, 2006). </w:t>
      </w:r>
      <w:r w:rsidRPr="008448F5">
        <w:rPr>
          <w:u w:val="single"/>
        </w:rPr>
        <w:t xml:space="preserve">The attention that bioterrorism garners has far reaching consequences that cause economic, psychological, and political disruptions. Yet the reality of these weapons suggests a more lackluster outcome. </w:t>
      </w:r>
      <w:r w:rsidRPr="008E178F">
        <w:rPr>
          <w:sz w:val="16"/>
        </w:rPr>
        <w:t xml:space="preserve">Attacks like those of the </w:t>
      </w:r>
      <w:proofErr w:type="spellStart"/>
      <w:r w:rsidRPr="008E178F">
        <w:rPr>
          <w:sz w:val="16"/>
        </w:rPr>
        <w:t>Rajneeshees</w:t>
      </w:r>
      <w:proofErr w:type="spellEnd"/>
      <w:r w:rsidRPr="008E178F">
        <w:rPr>
          <w:sz w:val="16"/>
        </w:rPr>
        <w:t xml:space="preserve"> cult in Oregon, which infected hundreds of people with salmonella, are considered success stories, but </w:t>
      </w:r>
      <w:r w:rsidRPr="008448F5">
        <w:rPr>
          <w:u w:val="single"/>
        </w:rPr>
        <w:t>cults like Aum Shinrikyo, which had the monetary means to employ these weapons, never experienced that kind of success.</w:t>
      </w:r>
      <w:r w:rsidRPr="008E178F">
        <w:rPr>
          <w:sz w:val="16"/>
        </w:rPr>
        <w:t xml:space="preserve"> Indeed, because it is impossible to completely defend against all attacks, threat assessment is crucial. The disputed degree of U.S. vulnerability has become even more heated among scientists, with some arguing that </w:t>
      </w:r>
      <w:r w:rsidRPr="008448F5">
        <w:rPr>
          <w:u w:val="single"/>
        </w:rPr>
        <w:t>the U.S. may have over-assessed the threat</w:t>
      </w:r>
      <w:r w:rsidRPr="008E178F">
        <w:rPr>
          <w:sz w:val="16"/>
        </w:rPr>
        <w:t xml:space="preserve"> (</w:t>
      </w:r>
      <w:proofErr w:type="spellStart"/>
      <w:r w:rsidRPr="008E178F">
        <w:rPr>
          <w:sz w:val="16"/>
        </w:rPr>
        <w:t>Thompons</w:t>
      </w:r>
      <w:proofErr w:type="spellEnd"/>
      <w:r w:rsidRPr="008E178F">
        <w:rPr>
          <w:sz w:val="16"/>
        </w:rPr>
        <w:t xml:space="preserve">, 2006). Many subject matter experts have pointed to the instantaneous wave of federal support that biodefense received after the </w:t>
      </w:r>
      <w:proofErr w:type="spellStart"/>
      <w:r w:rsidRPr="008E178F">
        <w:rPr>
          <w:sz w:val="16"/>
        </w:rPr>
        <w:t>Amerithrax</w:t>
      </w:r>
      <w:proofErr w:type="spellEnd"/>
      <w:r w:rsidRPr="008E178F">
        <w:rPr>
          <w:sz w:val="16"/>
        </w:rPr>
        <w:t xml:space="preserve"> attacks, and that while this support was needed</w:t>
      </w:r>
      <w:r w:rsidRPr="008448F5">
        <w:rPr>
          <w:u w:val="single"/>
        </w:rPr>
        <w:t>, there was little assessment into the realities of the bioterrorist threat</w:t>
      </w:r>
      <w:r w:rsidRPr="008E178F">
        <w:rPr>
          <w:sz w:val="16"/>
        </w:rPr>
        <w:t xml:space="preserve">. Relatively little effort has been made to determine the threat of terrorist use of bioterrorism; instead, the U.S. has focused on internal vulnerabilities. Dr. </w:t>
      </w:r>
      <w:proofErr w:type="spellStart"/>
      <w:r w:rsidRPr="008E178F">
        <w:rPr>
          <w:sz w:val="16"/>
        </w:rPr>
        <w:t>Leitenberg</w:t>
      </w:r>
      <w:proofErr w:type="spellEnd"/>
      <w:r w:rsidRPr="008E178F">
        <w:rPr>
          <w:sz w:val="16"/>
        </w:rPr>
        <w:t xml:space="preserve"> points out that “within 4 years, almost $30 billion in federal expenditure was appropriated to counter the anticipated threat. This response took place in the absence of virtually any threat analysis” (</w:t>
      </w:r>
      <w:proofErr w:type="spellStart"/>
      <w:r w:rsidRPr="008E178F">
        <w:rPr>
          <w:sz w:val="16"/>
        </w:rPr>
        <w:t>Leitenberg</w:t>
      </w:r>
      <w:proofErr w:type="spellEnd"/>
      <w:r w:rsidRPr="008E178F">
        <w:rPr>
          <w:sz w:val="16"/>
        </w:rPr>
        <w:t xml:space="preserve">, 2005). Vulnerability is an ongoing reality, but </w:t>
      </w:r>
      <w:r w:rsidRPr="008448F5">
        <w:rPr>
          <w:u w:val="single"/>
        </w:rPr>
        <w:t>one must also consider whether the threat of bioweapons is as great as the U.S. government previously estimated.</w:t>
      </w:r>
      <w:r w:rsidRPr="008E178F">
        <w:rPr>
          <w:sz w:val="16"/>
        </w:rPr>
        <w:t xml:space="preserve"> </w:t>
      </w:r>
      <w:r w:rsidRPr="008448F5">
        <w:rPr>
          <w:u w:val="single"/>
        </w:rPr>
        <w:t xml:space="preserve">While there is an undeniable U.S. vulnerability to bioweapons attack, the lack of capabilities to carry out such attacks has perhaps created a hypersensitivity to such threats. Non-state actors have in the past, and will continue in the future, to consider and employ the use of bioweapons. </w:t>
      </w:r>
      <w:r w:rsidRPr="008E178F">
        <w:rPr>
          <w:sz w:val="16"/>
        </w:rPr>
        <w:t xml:space="preserve">However, through an analysis of past, small-scale attacks in the U.S., </w:t>
      </w:r>
      <w:r w:rsidRPr="008448F5">
        <w:rPr>
          <w:u w:val="single"/>
        </w:rPr>
        <w:t>the barriers to successful large-scale bioterrorism can be identified</w:t>
      </w:r>
      <w:r w:rsidRPr="008E178F">
        <w:rPr>
          <w:sz w:val="16"/>
        </w:rPr>
        <w:t xml:space="preserve">. Diffusion-of-innovation studies address why and at what rate new ideas (such as technologies) spread throughout a culture or society. The most popular example Rogers points to is the unsuccessful attempt to improve sanitation and health in Peru during a health two-year health campaign. The project focused on boiling water and the link between sanitation and illness but was largely deemed a failure because campaign workers failed to identify the social norms and beliefs that saw boiled water as diseased. Rogers pointed out that the societal habits and norms within a society will outweigh the innovation regardless of its benefit to them (Rogers, 1983). In effect, this theory discusses the question of why certain ideas become popular while others never take off. With this concept in mind, </w:t>
      </w:r>
      <w:r w:rsidRPr="008448F5">
        <w:rPr>
          <w:u w:val="single"/>
        </w:rPr>
        <w:t>analyzing why bioweapons have proven their efficacy, yet have not been utilized on a large-scale by non-state actors, reveals substantial barriers to utilization</w:t>
      </w:r>
      <w:r w:rsidRPr="008E178F">
        <w:rPr>
          <w:sz w:val="16"/>
        </w:rPr>
        <w:t xml:space="preserve"> This thesis seeks to point out the substantial hurdles non-state actors face when attempting to use bioweapons. It will do this by addressing several key points in the process of using bioweapons, </w:t>
      </w:r>
      <w:r w:rsidRPr="008448F5">
        <w:rPr>
          <w:u w:val="single"/>
        </w:rPr>
        <w:t>from procuring the agent to dissemination and even to the impact of environmental conditions.</w:t>
      </w:r>
      <w:r w:rsidRPr="008E178F">
        <w:rPr>
          <w:sz w:val="16"/>
        </w:rPr>
        <w:t xml:space="preserve"> An analysis of specific historical cases of bioterrorism through such a capabilities assessment will demonstrate the prevalent deterrents terrorists face when considering and deploying bioweapons. In the Weapons of Mass Destruction Commission’s 2006 Bioterrorism and Threat Assessment, threat assessment is broken down into a diagram as shown in Figure 1 (Ackerman, 2006). The diagram in Figure 1 and equation in Figure 2 address the role of threat, likelihood of attack, motivation, capability, vulnerability of assets, hazard posed, and value. </w:t>
      </w:r>
      <w:r w:rsidRPr="008448F5">
        <w:rPr>
          <w:u w:val="single"/>
        </w:rPr>
        <w:t>In the past, assessments of bioterrorism have focused on only a small section of these variables</w:t>
      </w:r>
      <w:r w:rsidRPr="008E178F">
        <w:rPr>
          <w:sz w:val="16"/>
        </w:rPr>
        <w:t xml:space="preserve">, mainly the consequences of attacks, value of assets being defended, and vulnerabilities. This analysis will focus on the capabilities and motivations of potential bioterrorists and assess their impact on actual usage of bioweapons. Bioterrorism Threat Assessment Figure 1. Bioterrorism Threat Assessment (Ackerman, 2006) Figure 1 presents these components, indicating the relationship between the intention and capability of an attacker. The equation demonstrated in Figure 2 also relays the importance of capabilities and motivation in the equation regarding threat of attack. This equation points to the role of intent, vulnerability, and capabilities </w:t>
      </w:r>
      <w:proofErr w:type="gramStart"/>
      <w:r w:rsidRPr="008E178F">
        <w:rPr>
          <w:sz w:val="16"/>
        </w:rPr>
        <w:t>in regards to</w:t>
      </w:r>
      <w:proofErr w:type="gramEnd"/>
      <w:r w:rsidRPr="008E178F">
        <w:rPr>
          <w:sz w:val="16"/>
        </w:rPr>
        <w:t xml:space="preserve"> the threat of an attack (Thompson, 2006). Previous analyses have focused on the vulnerability component of this equation. </w:t>
      </w:r>
      <w:r w:rsidRPr="008E178F">
        <w:rPr>
          <w:u w:val="single"/>
        </w:rPr>
        <w:t xml:space="preserve">The emphasis on capabilities and motivation is the driving force behind this analysis </w:t>
      </w:r>
      <w:proofErr w:type="gramStart"/>
      <w:r w:rsidRPr="008E178F">
        <w:rPr>
          <w:u w:val="single"/>
        </w:rPr>
        <w:t>in order to</w:t>
      </w:r>
      <w:proofErr w:type="gramEnd"/>
      <w:r w:rsidRPr="008E178F">
        <w:rPr>
          <w:u w:val="single"/>
        </w:rPr>
        <w:t xml:space="preserve"> provide a better understanding of terrorist capabilities when pursuing bioterrorism. This thesis will attempt to do this through an analysis of the hurdles that inhibit utilization.</w:t>
      </w:r>
    </w:p>
    <w:p w14:paraId="4C8E354C" w14:textId="77777777" w:rsidR="000B1836" w:rsidRDefault="000B1836" w:rsidP="000B1836">
      <w:pPr>
        <w:rPr>
          <w:u w:val="single"/>
        </w:rPr>
      </w:pPr>
    </w:p>
    <w:p w14:paraId="51DAB66E" w14:textId="3A583936" w:rsidR="00A72A65" w:rsidRDefault="00A72A65" w:rsidP="00A72A65">
      <w:pPr>
        <w:pStyle w:val="Heading3"/>
      </w:pPr>
      <w:r>
        <w:t xml:space="preserve">Disease </w:t>
      </w:r>
    </w:p>
    <w:p w14:paraId="10C8B67D" w14:textId="77777777" w:rsidR="00A72A65" w:rsidRPr="00A72A65" w:rsidRDefault="00A72A65" w:rsidP="00A72A65">
      <w:pPr>
        <w:keepNext/>
        <w:keepLines/>
        <w:spacing w:before="40" w:after="0"/>
        <w:outlineLvl w:val="3"/>
        <w:rPr>
          <w:rFonts w:eastAsia="Times New Roman" w:cs="Times New Roman"/>
          <w:b/>
          <w:iCs/>
          <w:sz w:val="26"/>
        </w:rPr>
      </w:pPr>
      <w:r w:rsidRPr="00A72A65">
        <w:rPr>
          <w:rFonts w:eastAsia="Times New Roman" w:cs="Times New Roman"/>
          <w:b/>
          <w:iCs/>
          <w:sz w:val="26"/>
        </w:rPr>
        <w:t>MRNA solves, no impact</w:t>
      </w:r>
    </w:p>
    <w:p w14:paraId="474A01F9" w14:textId="0BFBA61D" w:rsidR="00A72A65" w:rsidRPr="00A72A65" w:rsidRDefault="00A72A65" w:rsidP="00A72A65">
      <w:pPr>
        <w:rPr>
          <w:b/>
          <w:bCs/>
          <w:sz w:val="26"/>
        </w:rPr>
      </w:pPr>
      <w:proofErr w:type="spellStart"/>
      <w:r w:rsidRPr="00A72A65">
        <w:rPr>
          <w:rStyle w:val="Style13ptBold"/>
        </w:rPr>
        <w:t>Farzanehpour</w:t>
      </w:r>
      <w:proofErr w:type="spellEnd"/>
      <w:r w:rsidRPr="00A72A65">
        <w:rPr>
          <w:rStyle w:val="Style13ptBold"/>
        </w:rPr>
        <w:t xml:space="preserve"> et. al. 23</w:t>
      </w:r>
      <w:r>
        <w:rPr>
          <w:rStyle w:val="Style13ptBold"/>
        </w:rPr>
        <w:t xml:space="preserve"> </w:t>
      </w:r>
      <w:r w:rsidRPr="00A72A65">
        <w:rPr>
          <w:rFonts w:eastAsia="Aptos"/>
          <w:bCs/>
        </w:rPr>
        <w:t xml:space="preserve">Mahdieh </w:t>
      </w:r>
      <w:proofErr w:type="spellStart"/>
      <w:r w:rsidRPr="00A72A65">
        <w:rPr>
          <w:rFonts w:eastAsia="Aptos"/>
          <w:bCs/>
        </w:rPr>
        <w:t>Farzanehpour</w:t>
      </w:r>
      <w:proofErr w:type="spellEnd"/>
      <w:r w:rsidRPr="00A72A65">
        <w:rPr>
          <w:rFonts w:eastAsia="Aptos"/>
          <w:bCs/>
        </w:rPr>
        <w:t xml:space="preserve">- Applied Virology Research Center, </w:t>
      </w:r>
      <w:proofErr w:type="spellStart"/>
      <w:r w:rsidRPr="00A72A65">
        <w:rPr>
          <w:rFonts w:eastAsia="Aptos"/>
          <w:bCs/>
        </w:rPr>
        <w:t>Baqiyatallah</w:t>
      </w:r>
      <w:proofErr w:type="spellEnd"/>
      <w:r w:rsidRPr="00A72A65">
        <w:rPr>
          <w:rFonts w:eastAsia="Aptos"/>
          <w:bCs/>
        </w:rPr>
        <w:t xml:space="preserve"> University of Medical Sciences, Tehran, Iran. (Mahdieh </w:t>
      </w:r>
      <w:proofErr w:type="spellStart"/>
      <w:r w:rsidRPr="00A72A65">
        <w:rPr>
          <w:rFonts w:eastAsia="Aptos"/>
          <w:bCs/>
        </w:rPr>
        <w:t>Farzanehpour</w:t>
      </w:r>
      <w:proofErr w:type="spellEnd"/>
      <w:r w:rsidRPr="00A72A65">
        <w:rPr>
          <w:rFonts w:eastAsia="Aptos"/>
          <w:bCs/>
        </w:rPr>
        <w:t>, March 9</w:t>
      </w:r>
      <w:proofErr w:type="gramStart"/>
      <w:r w:rsidRPr="00A72A65">
        <w:rPr>
          <w:rFonts w:eastAsia="Aptos"/>
          <w:bCs/>
        </w:rPr>
        <w:t xml:space="preserve"> 2023</w:t>
      </w:r>
      <w:proofErr w:type="gramEnd"/>
      <w:r w:rsidRPr="00A72A65">
        <w:rPr>
          <w:rFonts w:eastAsia="Aptos"/>
          <w:bCs/>
        </w:rPr>
        <w:t>, New Vaccine Technologies for Rapid Response against Emerging, Reemerging Infections and Biological Threats: Lessons from COVID-19 for Future, Journal of Applied Biotechnology Reports, https://www.biotechrep.ir/article_170153_ba2d35f38116eea9206fc948f7f814ce.pdf)</w:t>
      </w:r>
    </w:p>
    <w:p w14:paraId="7D3A7682" w14:textId="77777777" w:rsidR="00A72A65" w:rsidRPr="00A72A65" w:rsidRDefault="00A72A65" w:rsidP="00A72A65">
      <w:pPr>
        <w:rPr>
          <w:rFonts w:eastAsia="Aptos"/>
        </w:rPr>
      </w:pPr>
      <w:r w:rsidRPr="00A72A65">
        <w:rPr>
          <w:rFonts w:eastAsia="Aptos"/>
        </w:rPr>
        <w:t xml:space="preserve">Generally, all vaccines work through these three steps: Firstly, </w:t>
      </w:r>
      <w:r w:rsidRPr="00A72A65">
        <w:rPr>
          <w:rFonts w:eastAsia="Aptos"/>
          <w:u w:val="single"/>
        </w:rPr>
        <w:t>antigens and used adjuvants will be uptake by immune cells or other cells depending on the route of administration</w:t>
      </w:r>
      <w:r w:rsidRPr="00A72A65">
        <w:rPr>
          <w:rFonts w:eastAsia="Aptos"/>
        </w:rPr>
        <w:t xml:space="preserve">. Secondly, </w:t>
      </w:r>
      <w:r w:rsidRPr="00A72A65">
        <w:rPr>
          <w:rFonts w:eastAsia="Aptos"/>
          <w:u w:val="single"/>
        </w:rPr>
        <w:t xml:space="preserve">specified antigen-presenting cells </w:t>
      </w:r>
      <w:r w:rsidRPr="00A72A65">
        <w:rPr>
          <w:rFonts w:eastAsia="Aptos"/>
        </w:rPr>
        <w:t xml:space="preserve">(APCs) will be matured, </w:t>
      </w:r>
      <w:r w:rsidRPr="00A72A65">
        <w:rPr>
          <w:rFonts w:eastAsia="Aptos"/>
          <w:u w:val="single"/>
        </w:rPr>
        <w:t>and the vaccine antigens will be processed</w:t>
      </w:r>
      <w:r w:rsidRPr="00A72A65">
        <w:rPr>
          <w:rFonts w:eastAsia="Aptos"/>
        </w:rPr>
        <w:t xml:space="preserve">. Finally, </w:t>
      </w:r>
      <w:r w:rsidRPr="00A72A65">
        <w:rPr>
          <w:rFonts w:eastAsia="Aptos"/>
          <w:u w:val="single"/>
        </w:rPr>
        <w:t>specific B and T lymphocyte cells will be produced</w:t>
      </w:r>
      <w:r w:rsidRPr="00A72A65">
        <w:rPr>
          <w:rFonts w:eastAsia="Aptos"/>
        </w:rPr>
        <w:t xml:space="preserve">, </w:t>
      </w:r>
      <w:r w:rsidRPr="00A72A65">
        <w:rPr>
          <w:rFonts w:eastAsia="Aptos"/>
          <w:u w:val="single"/>
        </w:rPr>
        <w:t>and a proper immune response will be established</w:t>
      </w:r>
      <w:r w:rsidRPr="00A72A65">
        <w:rPr>
          <w:rFonts w:eastAsia="Aptos"/>
        </w:rPr>
        <w:t xml:space="preserve">. APCs, including dendritic cells, macrophages, </w:t>
      </w:r>
      <w:r w:rsidRPr="00A72A65">
        <w:rPr>
          <w:rFonts w:eastAsia="Aptos"/>
          <w:u w:val="single"/>
        </w:rPr>
        <w:t>and B cells</w:t>
      </w:r>
      <w:r w:rsidRPr="00A72A65">
        <w:rPr>
          <w:rFonts w:eastAsia="Aptos"/>
        </w:rPr>
        <w:t xml:space="preserve">, </w:t>
      </w:r>
      <w:r w:rsidRPr="00A72A65">
        <w:rPr>
          <w:rFonts w:eastAsia="Aptos"/>
          <w:u w:val="single"/>
        </w:rPr>
        <w:t xml:space="preserve">can take up the vaccine’s antigens and process the antigens into peptides suitable for expressing major histocompatibility molecules </w:t>
      </w:r>
      <w:r w:rsidRPr="00A72A65">
        <w:rPr>
          <w:rFonts w:eastAsia="Aptos"/>
        </w:rPr>
        <w:t xml:space="preserve">(MHCs) I or II.17 Naïve T cells interact with APCs MHC, </w:t>
      </w:r>
      <w:r w:rsidRPr="00A72A65">
        <w:rPr>
          <w:rFonts w:eastAsia="Aptos"/>
          <w:u w:val="single"/>
        </w:rPr>
        <w:t>recognize the vaccine antigen epitopes and are primed into either cytotoxic or helper T cells</w:t>
      </w:r>
      <w:r w:rsidRPr="00A72A65">
        <w:rPr>
          <w:rFonts w:eastAsia="Aptos"/>
        </w:rPr>
        <w:t xml:space="preserve">. In addition, B cells also will be activated through interaction with soluble or surface antigens by their receptors (BCR) </w:t>
      </w:r>
      <w:r w:rsidRPr="00A72A65">
        <w:rPr>
          <w:rFonts w:eastAsia="Aptos"/>
          <w:u w:val="single"/>
        </w:rPr>
        <w:t xml:space="preserve">and differentiated into plasma or memory B cells </w:t>
      </w:r>
      <w:proofErr w:type="gramStart"/>
      <w:r w:rsidRPr="00A72A65">
        <w:rPr>
          <w:rFonts w:eastAsia="Aptos"/>
          <w:u w:val="single"/>
        </w:rPr>
        <w:t>for the production of</w:t>
      </w:r>
      <w:proofErr w:type="gramEnd"/>
      <w:r w:rsidRPr="00A72A65">
        <w:rPr>
          <w:rFonts w:eastAsia="Aptos"/>
          <w:u w:val="single"/>
        </w:rPr>
        <w:t xml:space="preserve"> </w:t>
      </w:r>
      <w:proofErr w:type="spellStart"/>
      <w:r w:rsidRPr="00A72A65">
        <w:rPr>
          <w:rFonts w:eastAsia="Aptos"/>
          <w:u w:val="single"/>
        </w:rPr>
        <w:t>antigenspecific</w:t>
      </w:r>
      <w:proofErr w:type="spellEnd"/>
      <w:r w:rsidRPr="00A72A65">
        <w:rPr>
          <w:rFonts w:eastAsia="Aptos"/>
          <w:u w:val="single"/>
        </w:rPr>
        <w:t xml:space="preserve"> antibodies</w:t>
      </w:r>
      <w:r w:rsidRPr="00A72A65">
        <w:rPr>
          <w:rFonts w:eastAsia="Aptos"/>
        </w:rPr>
        <w:t>.</w:t>
      </w:r>
      <w:r w:rsidRPr="00A72A65">
        <w:rPr>
          <w:rFonts w:eastAsia="Aptos"/>
          <w:u w:val="single"/>
        </w:rPr>
        <w:t xml:space="preserve">4 The first step of vaccine development is designing of vaccine regarding the chosen platform </w:t>
      </w:r>
      <w:r w:rsidRPr="00A72A65">
        <w:rPr>
          <w:rFonts w:eastAsia="Aptos"/>
        </w:rPr>
        <w:t xml:space="preserve">(e.g., subunit, viral vector, </w:t>
      </w:r>
      <w:r w:rsidRPr="00A72A65">
        <w:rPr>
          <w:rFonts w:eastAsia="Aptos"/>
          <w:u w:val="single"/>
        </w:rPr>
        <w:t>mRNA</w:t>
      </w:r>
      <w:r w:rsidRPr="00A72A65">
        <w:rPr>
          <w:rFonts w:eastAsia="Aptos"/>
        </w:rPr>
        <w:t xml:space="preserve">, </w:t>
      </w:r>
      <w:r w:rsidRPr="00A72A65">
        <w:rPr>
          <w:rFonts w:eastAsia="Aptos"/>
          <w:u w:val="single"/>
        </w:rPr>
        <w:t>etc.). New designing methods and tools have made significant advances in the rational designing of vaccines due to an accumulated understanding of the biological and immunological mechanisms of immunity and technological understandings in the last few decades</w:t>
      </w:r>
      <w:r w:rsidRPr="00A72A65">
        <w:rPr>
          <w:rFonts w:eastAsia="Aptos"/>
        </w:rPr>
        <w:t>.</w:t>
      </w:r>
      <w:r w:rsidRPr="00A72A65">
        <w:rPr>
          <w:rFonts w:eastAsia="Aptos"/>
          <w:u w:val="single"/>
        </w:rPr>
        <w:t>18 The mode of action and immunological interaction between the immune system and the vaccine could be used initially to understand their efficacy</w:t>
      </w:r>
      <w:r w:rsidRPr="00A72A65">
        <w:rPr>
          <w:rFonts w:eastAsia="Aptos"/>
        </w:rPr>
        <w:t xml:space="preserve">, safety, </w:t>
      </w:r>
      <w:r w:rsidRPr="00A72A65">
        <w:rPr>
          <w:rFonts w:eastAsia="Aptos"/>
          <w:u w:val="single"/>
        </w:rPr>
        <w:t>and expected benefit for the vaccinated individual</w:t>
      </w:r>
      <w:r w:rsidRPr="00A72A65">
        <w:rPr>
          <w:rFonts w:eastAsia="Aptos"/>
        </w:rPr>
        <w:t xml:space="preserve">. In addition, </w:t>
      </w:r>
      <w:r w:rsidRPr="00A72A65">
        <w:rPr>
          <w:rFonts w:eastAsia="Aptos"/>
          <w:u w:val="single"/>
        </w:rPr>
        <w:t>different bioinformatics tools</w:t>
      </w:r>
      <w:r w:rsidRPr="00A72A65">
        <w:rPr>
          <w:rFonts w:eastAsia="Aptos"/>
        </w:rPr>
        <w:t>,</w:t>
      </w:r>
      <w:r w:rsidRPr="00A72A65">
        <w:rPr>
          <w:rFonts w:eastAsia="Aptos"/>
          <w:u w:val="single"/>
        </w:rPr>
        <w:t>19 and immunological databases</w:t>
      </w:r>
      <w:r w:rsidRPr="00A72A65">
        <w:rPr>
          <w:rFonts w:eastAsia="Aptos"/>
        </w:rPr>
        <w:t xml:space="preserve">, </w:t>
      </w:r>
      <w:r w:rsidRPr="00A72A65">
        <w:rPr>
          <w:rFonts w:eastAsia="Aptos"/>
          <w:u w:val="single"/>
        </w:rPr>
        <w:t>will be beneficial and</w:t>
      </w:r>
      <w:r w:rsidRPr="00A72A65">
        <w:rPr>
          <w:rFonts w:eastAsia="Aptos"/>
        </w:rPr>
        <w:t xml:space="preserve">, most times, </w:t>
      </w:r>
      <w:r w:rsidRPr="00A72A65">
        <w:rPr>
          <w:rFonts w:eastAsia="Aptos"/>
          <w:u w:val="single"/>
        </w:rPr>
        <w:t>essential for designing vaccines</w:t>
      </w:r>
      <w:r w:rsidRPr="00A72A65">
        <w:rPr>
          <w:rFonts w:eastAsia="Aptos"/>
        </w:rPr>
        <w:t xml:space="preserve">.20 Choosing a particular vaccine platform can depend on several factors, </w:t>
      </w:r>
      <w:r w:rsidRPr="00A72A65">
        <w:rPr>
          <w:rFonts w:eastAsia="Aptos"/>
          <w:u w:val="single"/>
        </w:rPr>
        <w:t>such as the level of expected protection</w:t>
      </w:r>
      <w:r w:rsidRPr="00A72A65">
        <w:rPr>
          <w:rFonts w:eastAsia="Aptos"/>
        </w:rPr>
        <w:t xml:space="preserve">, </w:t>
      </w:r>
      <w:r w:rsidRPr="00A72A65">
        <w:rPr>
          <w:rFonts w:eastAsia="Aptos"/>
          <w:u w:val="single"/>
        </w:rPr>
        <w:t>the mode of action</w:t>
      </w:r>
      <w:r w:rsidRPr="00A72A65">
        <w:rPr>
          <w:rFonts w:eastAsia="Aptos"/>
        </w:rPr>
        <w:t xml:space="preserve">, </w:t>
      </w:r>
      <w:r w:rsidRPr="00A72A65">
        <w:rPr>
          <w:rFonts w:eastAsia="Aptos"/>
          <w:u w:val="single"/>
        </w:rPr>
        <w:t>the characteristics of the pathogen</w:t>
      </w:r>
      <w:r w:rsidRPr="00A72A65">
        <w:rPr>
          <w:rFonts w:eastAsia="Aptos"/>
        </w:rPr>
        <w:t xml:space="preserve">, </w:t>
      </w:r>
      <w:r w:rsidRPr="00A72A65">
        <w:rPr>
          <w:rFonts w:eastAsia="Aptos"/>
          <w:u w:val="single"/>
        </w:rPr>
        <w:t>or the disease elimination strategy and time</w:t>
      </w:r>
      <w:r w:rsidRPr="00A72A65">
        <w:rPr>
          <w:rFonts w:eastAsia="Aptos"/>
        </w:rPr>
        <w:t>.21,</w:t>
      </w:r>
      <w:r w:rsidRPr="00A72A65">
        <w:rPr>
          <w:rFonts w:eastAsia="Aptos"/>
          <w:u w:val="single"/>
        </w:rPr>
        <w:t>22 Traditional and more established methods</w:t>
      </w:r>
      <w:r w:rsidRPr="00A72A65">
        <w:rPr>
          <w:rFonts w:eastAsia="Aptos"/>
        </w:rPr>
        <w:t xml:space="preserve">, including subunit vaccines, </w:t>
      </w:r>
      <w:r w:rsidRPr="00A72A65">
        <w:rPr>
          <w:rFonts w:eastAsia="Aptos"/>
          <w:u w:val="single"/>
        </w:rPr>
        <w:t>need more time to develop</w:t>
      </w:r>
      <w:r w:rsidRPr="00A72A65">
        <w:rPr>
          <w:rFonts w:eastAsia="Aptos"/>
        </w:rPr>
        <w:t xml:space="preserve">. However, </w:t>
      </w:r>
      <w:r w:rsidRPr="00A72A65">
        <w:rPr>
          <w:rFonts w:eastAsia="Aptos"/>
          <w:u w:val="single"/>
        </w:rPr>
        <w:t>most traditional platforms have been tested in different large populations for many years</w:t>
      </w:r>
      <w:r w:rsidRPr="00A72A65">
        <w:rPr>
          <w:rFonts w:eastAsia="Aptos"/>
        </w:rPr>
        <w:t xml:space="preserve">, </w:t>
      </w:r>
      <w:r w:rsidRPr="00A72A65">
        <w:rPr>
          <w:rFonts w:eastAsia="Aptos"/>
          <w:u w:val="single"/>
        </w:rPr>
        <w:t>and their advantages and disadvantages are well known</w:t>
      </w:r>
      <w:r w:rsidRPr="00A72A65">
        <w:rPr>
          <w:rFonts w:eastAsia="Aptos"/>
        </w:rPr>
        <w:t>.</w:t>
      </w:r>
      <w:r w:rsidRPr="00A72A65">
        <w:rPr>
          <w:rFonts w:eastAsia="Aptos"/>
          <w:u w:val="single"/>
        </w:rPr>
        <w:t>23 Also</w:t>
      </w:r>
      <w:r w:rsidRPr="00A72A65">
        <w:rPr>
          <w:rFonts w:eastAsia="Aptos"/>
        </w:rPr>
        <w:t xml:space="preserve">, </w:t>
      </w:r>
      <w:r w:rsidRPr="00A72A65">
        <w:rPr>
          <w:rFonts w:eastAsia="Aptos"/>
          <w:u w:val="single"/>
        </w:rPr>
        <w:t>designing tools for these platforms are well-developed and accessible</w:t>
      </w:r>
      <w:r w:rsidRPr="00A72A65">
        <w:rPr>
          <w:rFonts w:eastAsia="Aptos"/>
        </w:rPr>
        <w:t xml:space="preserve">. In contrast, </w:t>
      </w:r>
      <w:r w:rsidRPr="00A72A65">
        <w:rPr>
          <w:rFonts w:eastAsia="Aptos"/>
          <w:u w:val="single"/>
        </w:rPr>
        <w:t xml:space="preserve">regarding the limitations of traditional platforms </w:t>
      </w:r>
      <w:r w:rsidRPr="00A72A65">
        <w:rPr>
          <w:rFonts w:eastAsia="Aptos"/>
        </w:rPr>
        <w:t xml:space="preserve">(discussed later), if time is a critical factor, </w:t>
      </w:r>
      <w:r w:rsidRPr="00A72A65">
        <w:rPr>
          <w:rFonts w:eastAsia="Aptos"/>
          <w:u w:val="single"/>
        </w:rPr>
        <w:t>for example</w:t>
      </w:r>
      <w:r w:rsidRPr="00A72A65">
        <w:rPr>
          <w:rFonts w:eastAsia="Aptos"/>
        </w:rPr>
        <w:t xml:space="preserve">, </w:t>
      </w:r>
      <w:r w:rsidRPr="00A72A65">
        <w:rPr>
          <w:rFonts w:eastAsia="Aptos"/>
          <w:u w:val="single"/>
        </w:rPr>
        <w:t>when an infection is spreading rapidly and is becoming an epidemic and pandemic situation</w:t>
      </w:r>
      <w:r w:rsidRPr="00A72A65">
        <w:rPr>
          <w:rFonts w:eastAsia="Aptos"/>
        </w:rPr>
        <w:t xml:space="preserve">, </w:t>
      </w:r>
      <w:r w:rsidRPr="00A72A65">
        <w:rPr>
          <w:rFonts w:eastAsia="Aptos"/>
          <w:u w:val="single"/>
        </w:rPr>
        <w:t>there is an urgent need for rapid vaccine development</w:t>
      </w:r>
      <w:r w:rsidRPr="00A72A65">
        <w:rPr>
          <w:rFonts w:eastAsia="Aptos"/>
        </w:rPr>
        <w:t xml:space="preserve">.24 In addition, </w:t>
      </w:r>
      <w:r w:rsidRPr="00A72A65">
        <w:rPr>
          <w:rFonts w:eastAsia="Aptos"/>
          <w:u w:val="single"/>
        </w:rPr>
        <w:t>when a biological attack or bioterrorism has occurred with infections</w:t>
      </w:r>
      <w:r w:rsidRPr="00A72A65">
        <w:rPr>
          <w:rFonts w:eastAsia="Aptos"/>
        </w:rPr>
        <w:t xml:space="preserve">, R &amp; D teams should turn to methods with decreased designing time, </w:t>
      </w:r>
      <w:r w:rsidRPr="00A72A65">
        <w:rPr>
          <w:rFonts w:eastAsia="Aptos"/>
          <w:u w:val="single"/>
        </w:rPr>
        <w:t>such as third-generation DNA and mRNA vaccines</w:t>
      </w:r>
      <w:r w:rsidRPr="00A72A65">
        <w:rPr>
          <w:rFonts w:eastAsia="Aptos"/>
        </w:rPr>
        <w:t xml:space="preserve">.25,26 These vaccines have many advantages in design and production over traditional vaccines, </w:t>
      </w:r>
      <w:r w:rsidRPr="00A72A65">
        <w:rPr>
          <w:rFonts w:eastAsia="Aptos"/>
          <w:u w:val="single"/>
        </w:rPr>
        <w:t>which were proven in the 2020 pandemic COVID-19</w:t>
      </w:r>
      <w:r w:rsidRPr="00A72A65">
        <w:rPr>
          <w:rFonts w:eastAsia="Aptos"/>
        </w:rPr>
        <w:t>.27,</w:t>
      </w:r>
      <w:r w:rsidRPr="00A72A65">
        <w:rPr>
          <w:rFonts w:eastAsia="Aptos"/>
          <w:u w:val="single"/>
        </w:rPr>
        <w:t>28 Although there are many challenges and unknowns in using new vaccine platforms</w:t>
      </w:r>
      <w:r w:rsidRPr="00A72A65">
        <w:rPr>
          <w:rFonts w:eastAsia="Aptos"/>
        </w:rPr>
        <w:t xml:space="preserve">, </w:t>
      </w:r>
      <w:r w:rsidRPr="00A72A65">
        <w:rPr>
          <w:rFonts w:eastAsia="Aptos"/>
          <w:u w:val="single"/>
        </w:rPr>
        <w:t>in emergency conditions such as the recent pandemic and unexpected biological attacks</w:t>
      </w:r>
      <w:r w:rsidRPr="00A72A65">
        <w:rPr>
          <w:rFonts w:eastAsia="Aptos"/>
        </w:rPr>
        <w:t xml:space="preserve">, </w:t>
      </w:r>
      <w:r w:rsidRPr="00A72A65">
        <w:rPr>
          <w:rFonts w:eastAsia="Aptos"/>
          <w:u w:val="single"/>
        </w:rPr>
        <w:t>the priority is the rapid design and production of a vaccine and vaccination to savelives</w:t>
      </w:r>
      <w:r w:rsidRPr="00A72A65">
        <w:rPr>
          <w:rFonts w:eastAsia="Aptos"/>
        </w:rPr>
        <w:t>.29</w:t>
      </w:r>
    </w:p>
    <w:p w14:paraId="2DA38BE5" w14:textId="77777777" w:rsidR="000B1836" w:rsidRDefault="000B1836" w:rsidP="000B1836">
      <w:pPr>
        <w:rPr>
          <w:u w:val="single"/>
        </w:rPr>
      </w:pPr>
    </w:p>
    <w:p w14:paraId="763A8ED4" w14:textId="152B143C" w:rsidR="000B1836" w:rsidRDefault="00F77740" w:rsidP="00F77740">
      <w:pPr>
        <w:pStyle w:val="Heading2"/>
      </w:pPr>
      <w:r>
        <w:t xml:space="preserve">Solvency </w:t>
      </w:r>
    </w:p>
    <w:p w14:paraId="6D0F8E33" w14:textId="79A0C07E" w:rsidR="00F77740" w:rsidRPr="00F77740" w:rsidRDefault="00F77740" w:rsidP="00F77740">
      <w:pPr>
        <w:pStyle w:val="Heading3"/>
      </w:pPr>
      <w:r>
        <w:t xml:space="preserve">Can’t Solve – US Alone Fails </w:t>
      </w:r>
    </w:p>
    <w:p w14:paraId="75BE96AA" w14:textId="45AFFB6C" w:rsidR="00F77740" w:rsidRDefault="00F77740" w:rsidP="00F77740">
      <w:pPr>
        <w:pStyle w:val="Heading4"/>
      </w:pPr>
      <w:r>
        <w:t>Stopping a pandemic requires global work---</w:t>
      </w:r>
      <w:r w:rsidR="0000000B">
        <w:t>the US alone can’t solve</w:t>
      </w:r>
    </w:p>
    <w:p w14:paraId="2BA6F57D" w14:textId="77777777" w:rsidR="00F77740" w:rsidRPr="00361D21" w:rsidRDefault="00F77740" w:rsidP="00F77740">
      <w:pPr>
        <w:rPr>
          <w:rStyle w:val="Style13ptBold"/>
        </w:rPr>
      </w:pPr>
      <w:r>
        <w:rPr>
          <w:rStyle w:val="Style13ptBold"/>
        </w:rPr>
        <w:t>Ghebreyesus and von der Leyen 20</w:t>
      </w:r>
      <w:r w:rsidRPr="00361D21">
        <w:t>,</w:t>
      </w:r>
      <w:r>
        <w:t xml:space="preserve"> Director-General of the World Health Organization; President of the European Commission. (Tedros Adhanom and Ursula, September 20, 2020, “A global pandemic requires a world effort to end it – none of us will be safe until everyone is safe.” </w:t>
      </w:r>
      <w:r>
        <w:rPr>
          <w:i/>
          <w:iCs/>
        </w:rPr>
        <w:t>World Health Organization</w:t>
      </w:r>
      <w:r>
        <w:t xml:space="preserve">, </w:t>
      </w:r>
      <w:r w:rsidRPr="00361D21">
        <w:t>https://www.who.int/news-room/commentaries/detail/a-global-pandemic-requires-a-world-effort-to-end-it-none-of-us-will-be-safe-until-everyone-is-safe</w:t>
      </w:r>
      <w:r>
        <w:t>)</w:t>
      </w:r>
    </w:p>
    <w:p w14:paraId="3F248E75" w14:textId="77777777" w:rsidR="00F77740" w:rsidRDefault="00F77740" w:rsidP="00F77740">
      <w:pPr>
        <w:rPr>
          <w:rStyle w:val="StyleUnderline"/>
        </w:rPr>
      </w:pPr>
      <w:r w:rsidRPr="00C1516C">
        <w:rPr>
          <w:sz w:val="16"/>
        </w:rPr>
        <w:t xml:space="preserve">Let us make no mistake: our fight against coronavirus is far from over. </w:t>
      </w:r>
      <w:r w:rsidRPr="00C1516C">
        <w:rPr>
          <w:rStyle w:val="StyleUnderline"/>
        </w:rPr>
        <w:t>Worldwide, trends are worrying</w:t>
      </w:r>
      <w:r w:rsidRPr="00C1516C">
        <w:rPr>
          <w:sz w:val="16"/>
        </w:rPr>
        <w:t xml:space="preserve">. Close to a million lives have been directly lost to the disease and essential health services are disrupted for millions. With jobs at risk, governments have pumped more than $10 trillion into economies to safeguard livelihoods. And people around the world have made personal sacrifices to their daily lives for the greater good. A global pandemic requires no less than a world effort to end it. None of us will be safe until everyone is safe. </w:t>
      </w:r>
      <w:r w:rsidRPr="00C1516C">
        <w:rPr>
          <w:rStyle w:val="StyleUnderline"/>
        </w:rPr>
        <w:t>Global access to coronavirus vaccines, tests and treatments for everyone who needs them, anywhere, is the only way out. A global pandemic requires a world effort to end it – none of us will be safe until everyone is safe</w:t>
      </w:r>
      <w:r w:rsidRPr="00C1516C">
        <w:rPr>
          <w:sz w:val="16"/>
        </w:rPr>
        <w:t xml:space="preserve"> - Ursula von der Leyen, President of the European Commission This is a historical stress test for global cooperation. But we are ready to meet this challenge. This is why we have launched the Access to Covid-19 Tools (ACT)-Accelerator. </w:t>
      </w:r>
      <w:r w:rsidRPr="00C1516C">
        <w:rPr>
          <w:rStyle w:val="StyleUnderline"/>
        </w:rPr>
        <w:t xml:space="preserve">This global collaborative framework brings together governments, scientists, businesses, philanthropists and global health organizations such as the Bill &amp; Melinda Gates Foundation, CEPI, FIND, Gavi, the Vaccine Alliance, The Global Fund, </w:t>
      </w:r>
      <w:proofErr w:type="spellStart"/>
      <w:r w:rsidRPr="00C1516C">
        <w:rPr>
          <w:rStyle w:val="StyleUnderline"/>
        </w:rPr>
        <w:t>Unitaid</w:t>
      </w:r>
      <w:proofErr w:type="spellEnd"/>
      <w:r w:rsidRPr="00C1516C">
        <w:rPr>
          <w:rStyle w:val="StyleUnderline"/>
        </w:rPr>
        <w:t xml:space="preserve">, </w:t>
      </w:r>
      <w:proofErr w:type="spellStart"/>
      <w:r w:rsidRPr="00C1516C">
        <w:rPr>
          <w:rStyle w:val="StyleUnderline"/>
        </w:rPr>
        <w:t>Wellcome</w:t>
      </w:r>
      <w:proofErr w:type="spellEnd"/>
      <w:r w:rsidRPr="00C1516C">
        <w:rPr>
          <w:rStyle w:val="StyleUnderline"/>
        </w:rPr>
        <w:t xml:space="preserve">, WHO and the World Bank. The ACT-Accelerator drives the research, development and delivery of tests, treatments and vaccines across the world. And it has already achieved impressive results; 1,700 clinical trials, as well as 100 countries surveyed to identify capacity gaps. </w:t>
      </w:r>
      <w:r>
        <w:t xml:space="preserve">It did this in only five months and on a 3 billion US dollars budget. If we manage to reach the ACT-Accelerator’s investment needs, estimated at 38 billion US dollars, just imagine what we could achieve and how fast we could achieve it. The ACT-Accelerator partners’ calculations show that fully financing the ACT-Accelerator would pay back the investment very quickly, once the crisis </w:t>
      </w:r>
      <w:proofErr w:type="gramStart"/>
      <w:r>
        <w:t>is</w:t>
      </w:r>
      <w:proofErr w:type="gramEnd"/>
      <w:r>
        <w:t xml:space="preserve"> ended and global trade and travel are restored. Simply </w:t>
      </w:r>
      <w:proofErr w:type="gramStart"/>
      <w:r>
        <w:t>put:</w:t>
      </w:r>
      <w:proofErr w:type="gramEnd"/>
      <w:r>
        <w:t xml:space="preserve"> we will recover much faster from this crisis with investment in the ACT-Accelerator. It won’t just save lives: it will provide the best stimulus possible as economies will be able </w:t>
      </w:r>
      <w:proofErr w:type="gramStart"/>
      <w:r>
        <w:t>reopen</w:t>
      </w:r>
      <w:proofErr w:type="gramEnd"/>
      <w:r>
        <w:t xml:space="preserve"> together. </w:t>
      </w:r>
      <w:r w:rsidRPr="00C1516C">
        <w:rPr>
          <w:rStyle w:val="StyleUnderline"/>
        </w:rPr>
        <w:t xml:space="preserve">As with the 2008 financial crisis, economic recovery over the medium and longer-term needs a global approach to restore trade and trust amongst all countries. Equitably sharing a vaccine and other health tools is not charity; it is bulletproof economics. The ACT-Accelerator reduces costs for governments by providing </w:t>
      </w:r>
      <w:proofErr w:type="gramStart"/>
      <w:r w:rsidRPr="00C1516C">
        <w:rPr>
          <w:rStyle w:val="StyleUnderline"/>
        </w:rPr>
        <w:t>efficiencies</w:t>
      </w:r>
      <w:proofErr w:type="gramEnd"/>
      <w:r w:rsidRPr="00C1516C">
        <w:rPr>
          <w:rStyle w:val="StyleUnderline"/>
        </w:rPr>
        <w:t xml:space="preserve"> of scale and purchasing power. It also covers the full spectrum of tools needed against the virus – including personal protective equipment and oxygen – and makes sure they are accessible to all countries. A total of 156 economies, representing nearly two-thirds of the global population, are now committed to or eligible to receive vaccines through COVAX, the vaccine arm of the ACT-Accelerator, which is working to find a safe and effective vaccine whilst protecting health workers and our vulnerable people, including in low and medium countries.</w:t>
      </w:r>
      <w:r>
        <w:t xml:space="preserve"> As leaders gather virtually at this United Nations General Assembly, a historic opportunity but also a moral imperative beckons. It is our chance to </w:t>
      </w:r>
      <w:proofErr w:type="spellStart"/>
      <w:r>
        <w:t>mobilise</w:t>
      </w:r>
      <w:proofErr w:type="spellEnd"/>
      <w:r>
        <w:t xml:space="preserve"> global leaders and make them understand how truly vital it is to pool our resources together. The world already came together under the Coronavirus Global Response. Thanks to an unprecedented effort of global solidarity, we managed to raise significant funding to get the work started</w:t>
      </w:r>
      <w:r w:rsidRPr="00C1516C">
        <w:rPr>
          <w:rStyle w:val="StyleUnderline"/>
        </w:rPr>
        <w:t>. But more is needed. Today we invite leaders to come together and resource the ACT-Accelerator. Let us invest in our best chance at a coronavirus-free future for all.</w:t>
      </w:r>
    </w:p>
    <w:p w14:paraId="7879F45E" w14:textId="77777777" w:rsidR="00F77740" w:rsidRDefault="00F77740" w:rsidP="00F77740">
      <w:pPr>
        <w:rPr>
          <w:rStyle w:val="StyleUnderline"/>
        </w:rPr>
      </w:pPr>
    </w:p>
    <w:p w14:paraId="2458DB2F" w14:textId="201430B4" w:rsidR="002E657A" w:rsidRPr="005039D9" w:rsidRDefault="00DD60EF" w:rsidP="005039D9">
      <w:pPr>
        <w:pStyle w:val="Heading2"/>
      </w:pPr>
      <w:r w:rsidRPr="005039D9">
        <w:t xml:space="preserve">Offense </w:t>
      </w:r>
    </w:p>
    <w:p w14:paraId="32D2ABBD" w14:textId="77777777" w:rsidR="0046055E" w:rsidRPr="0046055E" w:rsidRDefault="0046055E" w:rsidP="0046055E"/>
    <w:p w14:paraId="7AFCF922" w14:textId="77777777" w:rsidR="00DD60EF" w:rsidRDefault="00DD60EF" w:rsidP="00DD60EF">
      <w:pPr>
        <w:pStyle w:val="Heading3"/>
      </w:pPr>
      <w:r>
        <w:t xml:space="preserve">Turn – IP hurts disease readiness </w:t>
      </w:r>
    </w:p>
    <w:p w14:paraId="01AD0E9B" w14:textId="20CC5E6D" w:rsidR="00DD60EF" w:rsidRDefault="00034B20" w:rsidP="00DD60EF">
      <w:pPr>
        <w:pStyle w:val="Heading4"/>
      </w:pPr>
      <w:r>
        <w:t xml:space="preserve">Less IP is needed for adequate disease readiness </w:t>
      </w:r>
    </w:p>
    <w:p w14:paraId="6715F5EC" w14:textId="6D4C4444" w:rsidR="00DD60EF" w:rsidRPr="009E18F9" w:rsidRDefault="00DD60EF" w:rsidP="00DD60EF">
      <w:pPr>
        <w:rPr>
          <w:rStyle w:val="Style13ptBold"/>
        </w:rPr>
      </w:pPr>
      <w:r>
        <w:rPr>
          <w:rStyle w:val="Style13ptBold"/>
        </w:rPr>
        <w:t xml:space="preserve">Nature 23 </w:t>
      </w:r>
      <w:r w:rsidRPr="00034B20">
        <w:t xml:space="preserve">Nature is a weekly international journal publishing high quality peer-reviewed research in all fields of science and technology </w:t>
      </w:r>
      <w:proofErr w:type="gramStart"/>
      <w:r w:rsidRPr="00034B20">
        <w:t>on the basis of</w:t>
      </w:r>
      <w:proofErr w:type="gramEnd"/>
      <w:r w:rsidRPr="00034B20">
        <w:t xml:space="preserve"> its originality, importance, interdisciplinary interest, timeliness, accessibility, elegance and surprising conclusions. Nature also provides rapid, authoritative, insightful and arresting news and interpretation of topical and coming trends affecting science, scientists and the wider public. (Nature</w:t>
      </w:r>
      <w:r w:rsidR="00034B20">
        <w:t xml:space="preserve"> (Editorial),</w:t>
      </w:r>
      <w:r w:rsidRPr="00034B20">
        <w:t xml:space="preserve"> September 19, 2023</w:t>
      </w:r>
      <w:r w:rsidR="00034B20">
        <w:t>,</w:t>
      </w:r>
      <w:r w:rsidRPr="00034B20">
        <w:t xml:space="preserve"> “Why the pandemic treaty risks becoming COVID-19 </w:t>
      </w:r>
      <w:proofErr w:type="gramStart"/>
      <w:r w:rsidRPr="00034B20">
        <w:t>groundhog day</w:t>
      </w:r>
      <w:proofErr w:type="gramEnd"/>
      <w:r w:rsidRPr="00034B20">
        <w:t>” Nature</w:t>
      </w:r>
      <w:r w:rsidR="00034B20">
        <w:t xml:space="preserve"> 621, 443-444,</w:t>
      </w:r>
      <w:r w:rsidRPr="00034B20">
        <w:t xml:space="preserve"> </w:t>
      </w:r>
      <w:hyperlink r:id="rId87" w:history="1">
        <w:r w:rsidRPr="00034B20">
          <w:rPr>
            <w:rStyle w:val="Hyperlink"/>
          </w:rPr>
          <w:t>https://www.nature.com/articles/d41586-023-02904-y</w:t>
        </w:r>
      </w:hyperlink>
      <w:r w:rsidRPr="00034B20">
        <w:t>)</w:t>
      </w:r>
    </w:p>
    <w:p w14:paraId="50883F9E" w14:textId="77777777" w:rsidR="00DD60EF" w:rsidRDefault="00DD60EF" w:rsidP="00DD60EF">
      <w:pPr>
        <w:rPr>
          <w:color w:val="222222"/>
          <w:sz w:val="27"/>
          <w:szCs w:val="27"/>
          <w:u w:val="single"/>
        </w:rPr>
      </w:pPr>
      <w:r w:rsidRPr="009E18F9">
        <w:rPr>
          <w:color w:val="222222"/>
          <w:sz w:val="27"/>
          <w:szCs w:val="27"/>
          <w:u w:val="single"/>
        </w:rPr>
        <w:t>Compromise must be found. Without a treaty, the world will remain as unprepared for the next pandemic as it was for COVID-19,</w:t>
      </w:r>
      <w:r w:rsidRPr="008C2B56">
        <w:rPr>
          <w:color w:val="222222"/>
          <w:sz w:val="16"/>
          <w:szCs w:val="27"/>
        </w:rPr>
        <w:t xml:space="preserve"> which killed roughly 7 million people and cost the global economy more than US$12 trillion. </w:t>
      </w:r>
      <w:r w:rsidRPr="009E18F9">
        <w:rPr>
          <w:color w:val="222222"/>
          <w:sz w:val="27"/>
          <w:szCs w:val="27"/>
          <w:u w:val="single"/>
        </w:rPr>
        <w:t>But there can be no compromise on one thing: there must be equity in access to vaccines, medicines and other supplies needed to save lives.</w:t>
      </w:r>
      <w:r>
        <w:rPr>
          <w:color w:val="222222"/>
          <w:sz w:val="27"/>
          <w:szCs w:val="27"/>
          <w:u w:val="single"/>
        </w:rPr>
        <w:t xml:space="preserve"> </w:t>
      </w:r>
      <w:r w:rsidRPr="009E18F9">
        <w:rPr>
          <w:color w:val="222222"/>
          <w:sz w:val="27"/>
          <w:szCs w:val="27"/>
          <w:u w:val="single"/>
        </w:rPr>
        <w:t>This issue has been the chief sticking point in the negotiations so far. To break the deadlock, countries must commit to licensing the intellectual property (IP) and sharing the knowledge needed to make vaccines and drugs with qualified manufacturers in low- and middle-income countries (LMICs) in a pandemic</w:t>
      </w:r>
      <w:r w:rsidRPr="008C2B56">
        <w:rPr>
          <w:color w:val="222222"/>
          <w:sz w:val="16"/>
          <w:szCs w:val="27"/>
        </w:rPr>
        <w:t xml:space="preserve">. </w:t>
      </w:r>
      <w:r w:rsidRPr="009E18F9">
        <w:rPr>
          <w:color w:val="222222"/>
          <w:sz w:val="27"/>
          <w:szCs w:val="27"/>
          <w:u w:val="single"/>
        </w:rPr>
        <w:t>Then, all regions of the world will be able to produce their own vaccines and drugs rather than relying on promises of supplies from other countries that</w:t>
      </w:r>
      <w:r w:rsidRPr="008C2B56">
        <w:rPr>
          <w:color w:val="222222"/>
          <w:sz w:val="16"/>
          <w:szCs w:val="27"/>
        </w:rPr>
        <w:t xml:space="preserve">, predictably and understandably, </w:t>
      </w:r>
      <w:r w:rsidRPr="009E18F9">
        <w:rPr>
          <w:color w:val="222222"/>
          <w:sz w:val="27"/>
          <w:szCs w:val="27"/>
          <w:u w:val="single"/>
        </w:rPr>
        <w:t>will prioritize protecting their own populations</w:t>
      </w:r>
      <w:r w:rsidRPr="008C2B56">
        <w:rPr>
          <w:color w:val="222222"/>
          <w:sz w:val="16"/>
          <w:szCs w:val="27"/>
        </w:rPr>
        <w:t xml:space="preserve">. </w:t>
      </w:r>
      <w:r w:rsidRPr="008C2B56">
        <w:rPr>
          <w:sz w:val="16"/>
        </w:rPr>
        <w:t xml:space="preserve">[Graphic Removed] </w:t>
      </w:r>
      <w:r w:rsidRPr="008C2B56">
        <w:rPr>
          <w:color w:val="222222"/>
          <w:sz w:val="16"/>
          <w:szCs w:val="27"/>
        </w:rPr>
        <w:t xml:space="preserve">But </w:t>
      </w:r>
      <w:r w:rsidRPr="009E18F9">
        <w:rPr>
          <w:color w:val="222222"/>
          <w:sz w:val="27"/>
          <w:szCs w:val="27"/>
          <w:u w:val="single"/>
        </w:rPr>
        <w:t>the United States and the European Union have been reluctant to</w:t>
      </w:r>
      <w:r w:rsidRPr="008C2B56">
        <w:rPr>
          <w:color w:val="222222"/>
          <w:sz w:val="16"/>
          <w:szCs w:val="27"/>
        </w:rPr>
        <w:t xml:space="preserve"> make concrete commitments that would </w:t>
      </w:r>
      <w:r w:rsidRPr="009E18F9">
        <w:rPr>
          <w:color w:val="222222"/>
          <w:sz w:val="27"/>
          <w:szCs w:val="27"/>
          <w:u w:val="single"/>
        </w:rPr>
        <w:t>ensure that vaccines and therapeutics are distributed more equitably. And yet, they have pushed strongly for the treaty to include a binding provision that all countries share samples and genomic sequences of pathogens.</w:t>
      </w:r>
      <w:r>
        <w:rPr>
          <w:color w:val="222222"/>
          <w:sz w:val="27"/>
          <w:szCs w:val="27"/>
          <w:u w:val="single"/>
        </w:rPr>
        <w:t xml:space="preserve"> </w:t>
      </w:r>
      <w:r w:rsidRPr="009E18F9">
        <w:rPr>
          <w:color w:val="222222"/>
          <w:sz w:val="27"/>
          <w:szCs w:val="27"/>
          <w:u w:val="single"/>
        </w:rPr>
        <w:t xml:space="preserve">Eswatini, on behalf of 47 African countries, has proposed a trade-off. It states that these countries would consider rules on sharing genetic data and other outbreak information provided all member states of the World Health Organization (WHO) agree on an “access and benefit sharing mechanism”. It would be a system promising access to data in return for the benefits developed </w:t>
      </w:r>
      <w:proofErr w:type="gramStart"/>
      <w:r w:rsidRPr="009E18F9">
        <w:rPr>
          <w:color w:val="222222"/>
          <w:sz w:val="27"/>
          <w:szCs w:val="27"/>
          <w:u w:val="single"/>
        </w:rPr>
        <w:t>on the basis of</w:t>
      </w:r>
      <w:proofErr w:type="gramEnd"/>
      <w:r w:rsidRPr="009E18F9">
        <w:rPr>
          <w:color w:val="222222"/>
          <w:sz w:val="27"/>
          <w:szCs w:val="27"/>
          <w:u w:val="single"/>
        </w:rPr>
        <w:t xml:space="preserve"> those data — such as medicines and vaccines.</w:t>
      </w:r>
      <w:r>
        <w:rPr>
          <w:color w:val="222222"/>
          <w:sz w:val="27"/>
          <w:szCs w:val="27"/>
          <w:u w:val="single"/>
        </w:rPr>
        <w:t xml:space="preserve"> </w:t>
      </w:r>
      <w:r w:rsidRPr="009E18F9">
        <w:rPr>
          <w:color w:val="222222"/>
          <w:sz w:val="27"/>
          <w:szCs w:val="27"/>
          <w:u w:val="single"/>
        </w:rPr>
        <w:t>The logic of this proposal is compelling. Under existing international regulations, all nations must</w:t>
      </w:r>
      <w:r w:rsidRPr="008C2B56">
        <w:rPr>
          <w:color w:val="222222"/>
          <w:sz w:val="16"/>
          <w:szCs w:val="27"/>
        </w:rPr>
        <w:t xml:space="preserve"> sound the alarm and </w:t>
      </w:r>
      <w:r w:rsidRPr="009E18F9">
        <w:rPr>
          <w:color w:val="222222"/>
          <w:sz w:val="27"/>
          <w:szCs w:val="27"/>
          <w:u w:val="single"/>
        </w:rPr>
        <w:t>share pathogen data in the event of a disease outbreak. Wealthy countries have the upper hand because they have the research and biotechnology capacity to act swiftly on the information and put it to use making lifesaving products. Countries with less capacity must wait for action by others, and then hope for goodwill.</w:t>
      </w:r>
      <w:r>
        <w:rPr>
          <w:color w:val="222222"/>
          <w:sz w:val="27"/>
          <w:szCs w:val="27"/>
          <w:u w:val="single"/>
        </w:rPr>
        <w:t xml:space="preserve"> </w:t>
      </w:r>
      <w:r w:rsidRPr="009E18F9">
        <w:rPr>
          <w:color w:val="222222"/>
          <w:sz w:val="27"/>
          <w:szCs w:val="27"/>
          <w:u w:val="single"/>
        </w:rPr>
        <w:t>This imbalance was on display during the COVID-19 pandemic</w:t>
      </w:r>
      <w:r w:rsidRPr="008C2B56">
        <w:rPr>
          <w:color w:val="222222"/>
          <w:sz w:val="16"/>
          <w:szCs w:val="27"/>
        </w:rPr>
        <w:t xml:space="preserve">. </w:t>
      </w:r>
      <w:r w:rsidRPr="009E18F9">
        <w:rPr>
          <w:color w:val="222222"/>
          <w:sz w:val="27"/>
          <w:szCs w:val="27"/>
          <w:u w:val="single"/>
        </w:rPr>
        <w:t>Take what happened in the case of the Omicron variant</w:t>
      </w:r>
      <w:r w:rsidRPr="008C2B56">
        <w:rPr>
          <w:color w:val="222222"/>
          <w:sz w:val="16"/>
          <w:szCs w:val="27"/>
        </w:rPr>
        <w:t xml:space="preserve"> of the coronavirus SARS-CoV-2. </w:t>
      </w:r>
      <w:r w:rsidRPr="009E18F9">
        <w:rPr>
          <w:color w:val="222222"/>
          <w:sz w:val="27"/>
          <w:szCs w:val="27"/>
          <w:u w:val="single"/>
        </w:rPr>
        <w:t>South African researchers alerted the world to the emergence of Omicron and</w:t>
      </w:r>
      <w:r>
        <w:rPr>
          <w:color w:val="222222"/>
          <w:sz w:val="27"/>
          <w:szCs w:val="27"/>
          <w:u w:val="single"/>
        </w:rPr>
        <w:t xml:space="preserve"> </w:t>
      </w:r>
      <w:r w:rsidRPr="009E18F9">
        <w:rPr>
          <w:color w:val="222222"/>
          <w:sz w:val="27"/>
          <w:szCs w:val="27"/>
          <w:u w:val="single"/>
        </w:rPr>
        <w:t>rapidly shared its genome sequence. And yet the country was unable to obtain COVID-19 vaccines made by US and European pharmaceutical companies for much of 2021.</w:t>
      </w:r>
      <w:r>
        <w:rPr>
          <w:color w:val="222222"/>
          <w:sz w:val="27"/>
          <w:szCs w:val="27"/>
          <w:u w:val="single"/>
        </w:rPr>
        <w:t xml:space="preserve"> </w:t>
      </w:r>
      <w:r w:rsidRPr="008C2B56">
        <w:rPr>
          <w:sz w:val="16"/>
        </w:rPr>
        <w:t xml:space="preserve">Make access binding </w:t>
      </w:r>
      <w:proofErr w:type="gramStart"/>
      <w:r w:rsidRPr="009E18F9">
        <w:rPr>
          <w:color w:val="222222"/>
          <w:sz w:val="27"/>
          <w:szCs w:val="27"/>
          <w:u w:val="single"/>
        </w:rPr>
        <w:t>To</w:t>
      </w:r>
      <w:proofErr w:type="gramEnd"/>
      <w:r w:rsidRPr="009E18F9">
        <w:rPr>
          <w:color w:val="222222"/>
          <w:sz w:val="27"/>
          <w:szCs w:val="27"/>
          <w:u w:val="single"/>
        </w:rPr>
        <w:t xml:space="preserve"> lessen the reliance</w:t>
      </w:r>
      <w:r w:rsidRPr="008C2B56">
        <w:rPr>
          <w:color w:val="222222"/>
          <w:sz w:val="16"/>
          <w:szCs w:val="27"/>
        </w:rPr>
        <w:t xml:space="preserve"> on goodwill, </w:t>
      </w:r>
      <w:r w:rsidRPr="009E18F9">
        <w:rPr>
          <w:color w:val="222222"/>
          <w:sz w:val="27"/>
          <w:szCs w:val="27"/>
          <w:u w:val="single"/>
        </w:rPr>
        <w:t>many middle-income nations in Africa, Asia and Latin America are also pushing to make more medicines and vaccines themselves and to</w:t>
      </w:r>
      <w:r>
        <w:rPr>
          <w:color w:val="222222"/>
          <w:sz w:val="27"/>
          <w:szCs w:val="27"/>
          <w:u w:val="single"/>
        </w:rPr>
        <w:t xml:space="preserve"> </w:t>
      </w:r>
      <w:r w:rsidRPr="009E18F9">
        <w:rPr>
          <w:color w:val="222222"/>
          <w:sz w:val="27"/>
          <w:szCs w:val="27"/>
          <w:u w:val="single"/>
        </w:rPr>
        <w:t>expand their own research-and-development capacity. One way to do this is for the pandemic treaty to contain binding stipulations around sharing patents and transferring technology during emergencies</w:t>
      </w:r>
      <w:r w:rsidRPr="008C2B56">
        <w:rPr>
          <w:color w:val="222222"/>
          <w:sz w:val="16"/>
          <w:szCs w:val="27"/>
        </w:rPr>
        <w:t xml:space="preserve">. Another way is through concrete commitments from high-income countries to help fund the building of scientific expertise and infrastructure in lower-income countries, along with funding for strengthening regulatory institutions. </w:t>
      </w:r>
      <w:proofErr w:type="gramStart"/>
      <w:r w:rsidRPr="009E18F9">
        <w:rPr>
          <w:color w:val="222222"/>
          <w:sz w:val="27"/>
          <w:szCs w:val="27"/>
          <w:u w:val="single"/>
        </w:rPr>
        <w:t>A number of</w:t>
      </w:r>
      <w:proofErr w:type="gramEnd"/>
      <w:r w:rsidRPr="009E18F9">
        <w:rPr>
          <w:color w:val="222222"/>
          <w:sz w:val="27"/>
          <w:szCs w:val="27"/>
          <w:u w:val="single"/>
        </w:rPr>
        <w:t xml:space="preserve"> countries have also put forward the idea of attaching conditions to taxpayer-funded research to ensure that the results are openly available, that IP is licensed and that international collaborations are enhanced.</w:t>
      </w:r>
      <w:r>
        <w:rPr>
          <w:color w:val="222222"/>
          <w:sz w:val="27"/>
          <w:szCs w:val="27"/>
          <w:u w:val="single"/>
        </w:rPr>
        <w:t xml:space="preserve"> </w:t>
      </w:r>
      <w:r w:rsidRPr="008C2B56">
        <w:rPr>
          <w:noProof/>
          <w:color w:val="000000" w:themeColor="text1"/>
          <w:sz w:val="16"/>
        </w:rPr>
        <w:t>[Graphic</w:t>
      </w:r>
      <w:r w:rsidRPr="008C2B56">
        <w:rPr>
          <w:color w:val="000000" w:themeColor="text1"/>
          <w:sz w:val="16"/>
        </w:rPr>
        <w:t xml:space="preserve"> </w:t>
      </w:r>
      <w:r w:rsidRPr="008C2B56">
        <w:rPr>
          <w:sz w:val="16"/>
        </w:rPr>
        <w:t xml:space="preserve">Removed] </w:t>
      </w:r>
      <w:r w:rsidRPr="008C2B56">
        <w:rPr>
          <w:color w:val="222222"/>
          <w:sz w:val="16"/>
          <w:szCs w:val="27"/>
        </w:rPr>
        <w:t xml:space="preserve">Predictably, </w:t>
      </w:r>
      <w:r w:rsidRPr="009E18F9">
        <w:rPr>
          <w:color w:val="222222"/>
          <w:sz w:val="27"/>
          <w:szCs w:val="27"/>
          <w:u w:val="single"/>
        </w:rPr>
        <w:t>opposition to all such options is fierce. The International Federation of Pharmaceutical Manufacturers and Associations, based in Geneva, Switzerland, has said it opposes any mechanism that links access to samples and genomes with the distribution of pharmaceutical products. It warns that provisions that mandate IP licensing in an emergency will hamper innovation, and stresses that agreements on drug and vaccine sharing must be voluntary.</w:t>
      </w:r>
      <w:r>
        <w:rPr>
          <w:color w:val="222222"/>
          <w:sz w:val="27"/>
          <w:szCs w:val="27"/>
          <w:u w:val="single"/>
        </w:rPr>
        <w:t xml:space="preserve"> </w:t>
      </w:r>
    </w:p>
    <w:p w14:paraId="55EE7D5E" w14:textId="77777777" w:rsidR="00DD60EF" w:rsidRDefault="00DD60EF" w:rsidP="00DD60EF"/>
    <w:p w14:paraId="32AC830C" w14:textId="77777777" w:rsidR="005F273D" w:rsidRPr="005F273D" w:rsidRDefault="005F273D" w:rsidP="005F273D">
      <w:pPr>
        <w:keepNext/>
        <w:keepLines/>
        <w:spacing w:before="40" w:after="0"/>
        <w:outlineLvl w:val="3"/>
        <w:rPr>
          <w:rFonts w:eastAsia="Times New Roman" w:cs="Times New Roman"/>
          <w:b/>
          <w:iCs/>
          <w:sz w:val="26"/>
        </w:rPr>
      </w:pPr>
      <w:r w:rsidRPr="005F273D">
        <w:rPr>
          <w:rFonts w:eastAsia="Times New Roman" w:cs="Times New Roman"/>
          <w:b/>
          <w:iCs/>
          <w:sz w:val="26"/>
        </w:rPr>
        <w:t xml:space="preserve">The people over profit mindset held by Big Pharma </w:t>
      </w:r>
      <w:proofErr w:type="gramStart"/>
      <w:r w:rsidRPr="005F273D">
        <w:rPr>
          <w:rFonts w:eastAsia="Times New Roman" w:cs="Times New Roman"/>
          <w:b/>
          <w:iCs/>
          <w:sz w:val="26"/>
        </w:rPr>
        <w:t>is</w:t>
      </w:r>
      <w:proofErr w:type="gramEnd"/>
      <w:r w:rsidRPr="005F273D">
        <w:rPr>
          <w:rFonts w:eastAsia="Times New Roman" w:cs="Times New Roman"/>
          <w:b/>
          <w:iCs/>
          <w:sz w:val="26"/>
        </w:rPr>
        <w:t xml:space="preserve"> driven by IP, and prevents accessible disease response globally.</w:t>
      </w:r>
    </w:p>
    <w:p w14:paraId="1F2C3482" w14:textId="77777777" w:rsidR="005F273D" w:rsidRPr="005F273D" w:rsidRDefault="005F273D" w:rsidP="005F273D">
      <w:pPr>
        <w:rPr>
          <w:rFonts w:eastAsia="Aptos"/>
          <w:sz w:val="26"/>
        </w:rPr>
      </w:pPr>
      <w:r w:rsidRPr="005F273D">
        <w:rPr>
          <w:rFonts w:eastAsia="Aptos"/>
          <w:b/>
          <w:bCs/>
          <w:sz w:val="26"/>
        </w:rPr>
        <w:t xml:space="preserve">Jeurkar 23 </w:t>
      </w:r>
      <w:r w:rsidRPr="005F273D">
        <w:rPr>
          <w:rFonts w:eastAsia="Aptos"/>
          <w:sz w:val="26"/>
        </w:rPr>
        <w:t>Abha Jeurkar i</w:t>
      </w:r>
      <w:r w:rsidRPr="005F273D">
        <w:rPr>
          <w:rFonts w:eastAsia="Aptos"/>
        </w:rPr>
        <w:t>s a trainee at Oxfam GB, currently working with the Health Policy and Advocacy team. (Abha, May 18</w:t>
      </w:r>
      <w:r w:rsidRPr="005F273D">
        <w:rPr>
          <w:rFonts w:eastAsia="Aptos"/>
          <w:vertAlign w:val="superscript"/>
        </w:rPr>
        <w:t>th</w:t>
      </w:r>
      <w:r w:rsidRPr="005F273D">
        <w:rPr>
          <w:rFonts w:eastAsia="Aptos"/>
        </w:rPr>
        <w:t xml:space="preserve"> 2023, “THE PANDEMIC TREATY MUST PUT PEOPLE BEFORE BIG PHARMA PROFITS” </w:t>
      </w:r>
      <w:r w:rsidRPr="005F273D">
        <w:rPr>
          <w:rFonts w:eastAsia="Aptos"/>
          <w:i/>
          <w:iCs/>
        </w:rPr>
        <w:t>Oxfam</w:t>
      </w:r>
      <w:r w:rsidRPr="005F273D">
        <w:rPr>
          <w:rFonts w:eastAsia="Aptos"/>
        </w:rPr>
        <w:t xml:space="preserve"> </w:t>
      </w:r>
      <w:hyperlink r:id="rId88" w:history="1">
        <w:r w:rsidRPr="005F273D">
          <w:rPr>
            <w:rFonts w:eastAsia="Aptos"/>
          </w:rPr>
          <w:t>https://views-voices.oxfam.org.uk/2023/05/the-pandemic-treaty-must-put-people-before-big-pharma-profits/</w:t>
        </w:r>
      </w:hyperlink>
      <w:r w:rsidRPr="005F273D">
        <w:rPr>
          <w:rFonts w:eastAsia="Aptos"/>
        </w:rPr>
        <w:t xml:space="preserve">) </w:t>
      </w:r>
    </w:p>
    <w:p w14:paraId="7DE72E33" w14:textId="77777777" w:rsidR="005F273D" w:rsidRPr="005F273D" w:rsidRDefault="005F273D" w:rsidP="005F273D">
      <w:pPr>
        <w:rPr>
          <w:rFonts w:eastAsia="Aptos"/>
          <w:sz w:val="27"/>
          <w:szCs w:val="27"/>
          <w:u w:val="single"/>
        </w:rPr>
      </w:pPr>
      <w:r w:rsidRPr="005F273D">
        <w:rPr>
          <w:rFonts w:eastAsia="Aptos"/>
          <w:sz w:val="27"/>
          <w:szCs w:val="27"/>
          <w:u w:val="single"/>
        </w:rPr>
        <w:t>Pharmaceutical companies were hailed during the COVID pandemic, for having produced vaccines in record time.</w:t>
      </w:r>
      <w:r w:rsidRPr="005F273D">
        <w:rPr>
          <w:rFonts w:eastAsia="Aptos"/>
          <w:sz w:val="16"/>
          <w:szCs w:val="27"/>
        </w:rPr>
        <w:t xml:space="preserve"> </w:t>
      </w:r>
      <w:r w:rsidRPr="005F273D">
        <w:rPr>
          <w:rFonts w:eastAsia="Aptos"/>
          <w:sz w:val="27"/>
          <w:szCs w:val="27"/>
          <w:u w:val="single"/>
        </w:rPr>
        <w:t xml:space="preserve">However, it was their blinkered approach to profit </w:t>
      </w:r>
      <w:proofErr w:type="spellStart"/>
      <w:r w:rsidRPr="005F273D">
        <w:rPr>
          <w:rFonts w:eastAsia="Aptos"/>
          <w:sz w:val="27"/>
          <w:szCs w:val="27"/>
          <w:u w:val="single"/>
        </w:rPr>
        <w:t>maximisation</w:t>
      </w:r>
      <w:proofErr w:type="spellEnd"/>
      <w:r w:rsidRPr="005F273D">
        <w:rPr>
          <w:rFonts w:eastAsia="Aptos"/>
          <w:sz w:val="27"/>
          <w:szCs w:val="27"/>
          <w:u w:val="single"/>
        </w:rPr>
        <w:t xml:space="preserve"> that was primarily responsible for the gross inequity in vaccine access around the world. These companies struck secret deals with governments, </w:t>
      </w:r>
      <w:proofErr w:type="spellStart"/>
      <w:r w:rsidRPr="005F273D">
        <w:rPr>
          <w:rFonts w:eastAsia="Aptos"/>
          <w:sz w:val="27"/>
          <w:szCs w:val="27"/>
          <w:u w:val="single"/>
        </w:rPr>
        <w:t>prioritised</w:t>
      </w:r>
      <w:proofErr w:type="spellEnd"/>
      <w:r w:rsidRPr="005F273D">
        <w:rPr>
          <w:rFonts w:eastAsia="Aptos"/>
          <w:sz w:val="27"/>
          <w:szCs w:val="27"/>
          <w:u w:val="single"/>
        </w:rPr>
        <w:t xml:space="preserve"> high-income countries, sold vaccines at excessive prices, refused to share intellectual property, and </w:t>
      </w:r>
      <w:proofErr w:type="spellStart"/>
      <w:r w:rsidRPr="005F273D">
        <w:rPr>
          <w:rFonts w:eastAsia="Aptos"/>
          <w:sz w:val="27"/>
          <w:szCs w:val="27"/>
          <w:u w:val="single"/>
        </w:rPr>
        <w:t>monopolised</w:t>
      </w:r>
      <w:proofErr w:type="spellEnd"/>
      <w:r w:rsidRPr="005F273D">
        <w:rPr>
          <w:rFonts w:eastAsia="Aptos"/>
          <w:sz w:val="27"/>
          <w:szCs w:val="27"/>
          <w:u w:val="single"/>
        </w:rPr>
        <w:t xml:space="preserve"> supply. </w:t>
      </w:r>
      <w:r w:rsidRPr="005F273D">
        <w:rPr>
          <w:rFonts w:eastAsia="Aptos"/>
          <w:sz w:val="16"/>
          <w:szCs w:val="27"/>
        </w:rPr>
        <w:t xml:space="preserve">The original “zero draft” of the treaty </w:t>
      </w:r>
      <w:proofErr w:type="spellStart"/>
      <w:r w:rsidRPr="005F273D">
        <w:rPr>
          <w:rFonts w:eastAsia="Aptos"/>
          <w:sz w:val="16"/>
          <w:szCs w:val="27"/>
        </w:rPr>
        <w:t>recognises</w:t>
      </w:r>
      <w:proofErr w:type="spellEnd"/>
      <w:r w:rsidRPr="005F273D">
        <w:rPr>
          <w:rFonts w:eastAsia="Aptos"/>
          <w:sz w:val="16"/>
          <w:szCs w:val="27"/>
        </w:rPr>
        <w:t xml:space="preserve"> that “</w:t>
      </w:r>
      <w:r w:rsidRPr="005F273D">
        <w:rPr>
          <w:rFonts w:eastAsia="Aptos"/>
          <w:sz w:val="27"/>
          <w:szCs w:val="27"/>
          <w:u w:val="single"/>
        </w:rPr>
        <w:t xml:space="preserve">equity should be a principle, an indicator and an outcome of pandemic prevention, preparedness and response”. Although many countries provide lip-service to the importance of equity as a guiding principle for the treaty, they must translate this rhetoric into action. To achieve truly equitable access to health tools during a pandemic, countries must boldly challenge the orthodoxy of intellectual property (such as patents) laws at the root of the inequitable COVID-19 response, mandating pharmaceutical companies to share technology and know-how of life-saving drugs, particularly to ramp up manufacturing capacity in low- and middle- income countries. </w:t>
      </w:r>
      <w:r w:rsidRPr="005F273D">
        <w:rPr>
          <w:rFonts w:eastAsia="Aptos"/>
          <w:sz w:val="16"/>
          <w:szCs w:val="27"/>
        </w:rPr>
        <w:t xml:space="preserve">And </w:t>
      </w:r>
      <w:r w:rsidRPr="005F273D">
        <w:rPr>
          <w:rFonts w:eastAsia="Aptos"/>
          <w:sz w:val="27"/>
          <w:szCs w:val="27"/>
          <w:u w:val="single"/>
        </w:rPr>
        <w:t>the record of richer countries on promoting equity so far has not been good. In fact, countries in the Global North – US, UK, Canada, Australia, and Japan, among others – have consistently opposed provisions in the treaty that mandate action from companies or countries</w:t>
      </w:r>
      <w:r w:rsidRPr="005F273D">
        <w:rPr>
          <w:rFonts w:eastAsia="Aptos"/>
          <w:sz w:val="16"/>
          <w:szCs w:val="27"/>
        </w:rPr>
        <w:t xml:space="preserve">. A leaked draft of the negotiations is peppered with comments from country delegates that blunt the edge of the mandatory provisions with clauses such as “where appropriate and feasible”, “voluntarily”, and “on mutually agreed terms”. What we have learned from previous pandemics is that </w:t>
      </w:r>
      <w:r w:rsidRPr="005F273D">
        <w:rPr>
          <w:rFonts w:eastAsia="Aptos"/>
          <w:sz w:val="27"/>
          <w:szCs w:val="27"/>
          <w:u w:val="single"/>
        </w:rPr>
        <w:t>leaving global health dependent on the generosity of rich countries and pharma corporations in this way does not lead to improved access to medicines</w:t>
      </w:r>
      <w:r w:rsidRPr="005F273D">
        <w:rPr>
          <w:rFonts w:eastAsia="Aptos"/>
          <w:sz w:val="16"/>
          <w:szCs w:val="27"/>
        </w:rPr>
        <w:t xml:space="preserve">. In fact, </w:t>
      </w:r>
      <w:r w:rsidRPr="005F273D">
        <w:rPr>
          <w:rFonts w:eastAsia="Aptos"/>
          <w:sz w:val="27"/>
          <w:szCs w:val="27"/>
          <w:u w:val="single"/>
        </w:rPr>
        <w:t>three years into the COVID-19 pandemic, there have only been a couple of instances of pharma companies voluntarily licensing production to companies in the South.</w:t>
      </w:r>
      <w:r w:rsidRPr="005F273D">
        <w:rPr>
          <w:rFonts w:eastAsia="Aptos"/>
          <w:sz w:val="16"/>
          <w:szCs w:val="27"/>
        </w:rPr>
        <w:t xml:space="preserve"> At the same time, radically new models like that of the mRNA Technology Transfer </w:t>
      </w:r>
      <w:proofErr w:type="spellStart"/>
      <w:r w:rsidRPr="005F273D">
        <w:rPr>
          <w:rFonts w:eastAsia="Aptos"/>
          <w:sz w:val="16"/>
          <w:szCs w:val="27"/>
        </w:rPr>
        <w:t>Programme</w:t>
      </w:r>
      <w:proofErr w:type="spellEnd"/>
      <w:r w:rsidRPr="005F273D">
        <w:rPr>
          <w:rFonts w:eastAsia="Aptos"/>
          <w:sz w:val="16"/>
          <w:szCs w:val="27"/>
        </w:rPr>
        <w:t xml:space="preserve"> based in South Africa face an uncertain future, as they wade through the thicket of patent barriers around mRNA technology. BATTLE LINES BETWEEN GLOBAL NORTH AND SOUTH These treaty negotiations have laid bare the geopolitical tensions between the Global North and South. Whereas countries such as Nigeria, Chile, Brazil, and Egypt support time-bound waivers of intellectual property rights, countries such as the US and UK oppose them. </w:t>
      </w:r>
      <w:r w:rsidRPr="005F273D">
        <w:rPr>
          <w:rFonts w:eastAsia="Aptos"/>
          <w:sz w:val="27"/>
          <w:szCs w:val="27"/>
          <w:u w:val="single"/>
        </w:rPr>
        <w:t>Another disputed issue between the two blocs is that of “pathogen access and benefit sharing”. Crucial genetic data – about the pathogens that cause infections – needed to develop new drugs comes from the Global South, and yet these countries are pushed to the back of the queue for these same drugs.</w:t>
      </w:r>
      <w:r w:rsidRPr="005F273D">
        <w:rPr>
          <w:rFonts w:eastAsia="Aptos"/>
          <w:sz w:val="16"/>
          <w:szCs w:val="27"/>
        </w:rPr>
        <w:t xml:space="preserve"> </w:t>
      </w:r>
      <w:r w:rsidRPr="005F273D">
        <w:rPr>
          <w:rFonts w:eastAsia="Aptos"/>
          <w:sz w:val="27"/>
          <w:szCs w:val="27"/>
          <w:u w:val="single"/>
        </w:rPr>
        <w:t xml:space="preserve">It is perverse that the very people taking part in trials to develop these lifesaving medicines are last in line to get the finished vaccines. South African scientists compared this to a country making goods for the world and watching them be shipped to richer countries, while its own citizens starve. </w:t>
      </w:r>
      <w:r w:rsidRPr="005F273D">
        <w:rPr>
          <w:rFonts w:eastAsia="Aptos"/>
          <w:sz w:val="16"/>
          <w:szCs w:val="27"/>
        </w:rPr>
        <w:t xml:space="preserve">Similarly, the principle of “common but differentiated responsibilities (CBDR)” has been a bone of contention. The principle, originally applied in climate justice negotiations, means that states have different obligations when it comes to global challenges, and that these can vary depending on how wealthy a country is and how much it has historically contributed to the problem (so rich countries have greater responsibility to tackle climate change, for instance). Brazil, the Africa Group, Malaysia, India, and small island countries support applying such differentiated responsibilities in the pandemic treaty, but Japan, US, and the EU do not. PEOPLE OVER PROFIT </w:t>
      </w:r>
      <w:r w:rsidRPr="005F273D">
        <w:rPr>
          <w:rFonts w:eastAsia="Aptos"/>
          <w:sz w:val="27"/>
          <w:szCs w:val="27"/>
          <w:u w:val="single"/>
        </w:rPr>
        <w:t>We are not going to be any better prepared for the next pandemics if countries continue to put their national interests over global public health. Profit will not drive the vast and more equitable manufacturing and distribution effort needed to meet the challenge of a global health emergency.</w:t>
      </w:r>
      <w:r w:rsidRPr="005F273D">
        <w:rPr>
          <w:rFonts w:eastAsia="Aptos"/>
          <w:sz w:val="16"/>
          <w:szCs w:val="27"/>
        </w:rPr>
        <w:t xml:space="preserve"> We should not promote the same old colonial model where richer countries control access to resources, as poorer nations wait, dependent on their charity. Without concrete actions to meet the health needs of people in poorer countries, the treaty will be nothing more than beautiful words on paper. The challenge of future pandemics will loom large at next week’s World Health Assembly. </w:t>
      </w:r>
      <w:r w:rsidRPr="005F273D">
        <w:rPr>
          <w:rFonts w:eastAsia="Aptos"/>
          <w:sz w:val="27"/>
          <w:szCs w:val="27"/>
          <w:u w:val="single"/>
        </w:rPr>
        <w:t xml:space="preserve">What is clear is that the new pandemic treaty needs to radically challenge the status quo and take on special interests that have led to profit, not people’s health, driving policy making. </w:t>
      </w:r>
    </w:p>
    <w:p w14:paraId="5DB0CE84" w14:textId="77777777" w:rsidR="00DD60EF" w:rsidRDefault="00DD60EF">
      <w:pPr>
        <w:rPr>
          <w:rFonts w:asciiTheme="minorHAnsi" w:hAnsiTheme="minorHAnsi" w:cstheme="minorBidi"/>
        </w:rPr>
      </w:pPr>
    </w:p>
    <w:p w14:paraId="000B64A7" w14:textId="13559FB8" w:rsidR="005C2364" w:rsidRPr="005C2364" w:rsidRDefault="005C2364" w:rsidP="005C2364">
      <w:pPr>
        <w:keepNext/>
        <w:keepLines/>
        <w:spacing w:before="40" w:after="0"/>
        <w:outlineLvl w:val="3"/>
        <w:rPr>
          <w:rFonts w:eastAsia="Times New Roman" w:cs="Times New Roman"/>
          <w:b/>
          <w:iCs/>
          <w:sz w:val="26"/>
        </w:rPr>
      </w:pPr>
      <w:r>
        <w:rPr>
          <w:rFonts w:eastAsia="Times New Roman" w:cs="Times New Roman"/>
          <w:b/>
          <w:iCs/>
          <w:sz w:val="26"/>
        </w:rPr>
        <w:t xml:space="preserve">Pharma IP hurts pandemic readiness </w:t>
      </w:r>
    </w:p>
    <w:p w14:paraId="502116D6" w14:textId="77777777" w:rsidR="005C2364" w:rsidRPr="005C2364" w:rsidRDefault="005C2364" w:rsidP="005C2364">
      <w:pPr>
        <w:rPr>
          <w:rFonts w:eastAsia="Aptos"/>
          <w:sz w:val="26"/>
        </w:rPr>
      </w:pPr>
      <w:r w:rsidRPr="005C2364">
        <w:rPr>
          <w:rFonts w:eastAsia="Aptos"/>
          <w:b/>
          <w:bCs/>
          <w:sz w:val="26"/>
        </w:rPr>
        <w:t xml:space="preserve">Lindsey 21 </w:t>
      </w:r>
      <w:r w:rsidRPr="005C2364">
        <w:rPr>
          <w:rFonts w:eastAsia="Aptos"/>
          <w:sz w:val="26"/>
        </w:rPr>
        <w:t>Brink Lindsey is a senior vice president at the Niskanen Center, where he plays a leading role in developing and articulating the Center’s distinctive policy vision. He has written about a wide range of policy issues as well as American social, economic, and cultural history. (Brink June 3</w:t>
      </w:r>
      <w:r w:rsidRPr="005C2364">
        <w:rPr>
          <w:rFonts w:eastAsia="Aptos"/>
          <w:sz w:val="26"/>
          <w:vertAlign w:val="superscript"/>
        </w:rPr>
        <w:t>rd</w:t>
      </w:r>
      <w:r w:rsidRPr="005C2364">
        <w:rPr>
          <w:rFonts w:eastAsia="Aptos"/>
          <w:sz w:val="26"/>
        </w:rPr>
        <w:t xml:space="preserve"> 2021, “Why intellectual property and pandemics don’t mix” </w:t>
      </w:r>
      <w:r w:rsidRPr="005C2364">
        <w:rPr>
          <w:rFonts w:eastAsia="Aptos"/>
          <w:i/>
          <w:iCs/>
          <w:sz w:val="26"/>
        </w:rPr>
        <w:t>Brookings,</w:t>
      </w:r>
      <w:r w:rsidRPr="005C2364">
        <w:rPr>
          <w:rFonts w:eastAsia="Aptos"/>
          <w:sz w:val="26"/>
        </w:rPr>
        <w:t xml:space="preserve"> </w:t>
      </w:r>
      <w:hyperlink r:id="rId89" w:history="1">
        <w:r w:rsidRPr="005C2364">
          <w:rPr>
            <w:rFonts w:eastAsia="Aptos"/>
          </w:rPr>
          <w:t>https://www.brookings.edu/articles/why-intellectual-property-and-pandemics-dont-mix/</w:t>
        </w:r>
      </w:hyperlink>
      <w:r w:rsidRPr="005C2364">
        <w:rPr>
          <w:rFonts w:eastAsia="Aptos"/>
          <w:sz w:val="26"/>
        </w:rPr>
        <w:t xml:space="preserve">) </w:t>
      </w:r>
    </w:p>
    <w:p w14:paraId="2075E41D" w14:textId="77777777" w:rsidR="005C2364" w:rsidRPr="005C2364" w:rsidRDefault="005C2364" w:rsidP="005C2364">
      <w:pPr>
        <w:rPr>
          <w:rFonts w:eastAsia="Aptos"/>
          <w:sz w:val="26"/>
        </w:rPr>
      </w:pPr>
    </w:p>
    <w:p w14:paraId="65BD01E0" w14:textId="77777777" w:rsidR="005C2364" w:rsidRPr="005C2364" w:rsidRDefault="005C2364" w:rsidP="005C2364">
      <w:pPr>
        <w:rPr>
          <w:rFonts w:eastAsia="Aptos"/>
          <w:sz w:val="14"/>
        </w:rPr>
      </w:pPr>
      <w:r w:rsidRPr="005C2364">
        <w:rPr>
          <w:rFonts w:eastAsia="Aptos"/>
          <w:sz w:val="14"/>
        </w:rPr>
        <w:t>Prior to joining Niskanen, Lindsey was vice president for research at the Cato Institute. From 2010 to 2012, he was a senior scholar in research and policy at the Ewing Marion Kauffman Foundation.</w:t>
      </w:r>
    </w:p>
    <w:p w14:paraId="1EFDEA4F" w14:textId="77777777" w:rsidR="005C2364" w:rsidRPr="005C2364" w:rsidRDefault="005C2364" w:rsidP="005C2364">
      <w:pPr>
        <w:rPr>
          <w:rFonts w:eastAsia="Aptos"/>
          <w:sz w:val="14"/>
          <w:szCs w:val="27"/>
        </w:rPr>
      </w:pPr>
      <w:r w:rsidRPr="005C2364">
        <w:rPr>
          <w:rFonts w:eastAsia="Aptos"/>
          <w:sz w:val="14"/>
          <w:szCs w:val="27"/>
        </w:rPr>
        <w:t xml:space="preserve">When we take the longer view, </w:t>
      </w:r>
      <w:r w:rsidRPr="005C2364">
        <w:rPr>
          <w:rFonts w:eastAsia="Aptos"/>
          <w:sz w:val="27"/>
          <w:szCs w:val="27"/>
          <w:u w:val="single"/>
        </w:rPr>
        <w:t>we can see a fundamental mismatch between the policy design of intellectual property protection and the policy requirements of effective pandemic response. Although patent law, properly restrained, constitutes one important element of a well-designed national innovation system, the way it goes about encouraging technological progress is singularly ill-suited to the emergency conditions of a pandemic or other public health crisis.</w:t>
      </w:r>
      <w:r w:rsidRPr="005C2364">
        <w:rPr>
          <w:rFonts w:eastAsia="Aptos"/>
          <w:sz w:val="14"/>
          <w:szCs w:val="27"/>
        </w:rPr>
        <w:t xml:space="preserve"> Securing a TRIPS waiver for COVID-19 vaccines and treatments would thus establish a salutary precedent that, in emergencies of this kind, governments should employ other, more direct means to incentivize the development of new drugs.</w:t>
      </w:r>
    </w:p>
    <w:p w14:paraId="0E129CD0" w14:textId="77777777" w:rsidR="005C2364" w:rsidRPr="005C2364" w:rsidRDefault="005C2364" w:rsidP="005C2364">
      <w:pPr>
        <w:rPr>
          <w:rFonts w:eastAsia="Aptos"/>
          <w:sz w:val="27"/>
          <w:szCs w:val="27"/>
          <w:u w:val="single"/>
        </w:rPr>
      </w:pPr>
      <w:r w:rsidRPr="005C2364">
        <w:rPr>
          <w:rFonts w:eastAsia="Aptos"/>
          <w:sz w:val="14"/>
          <w:szCs w:val="27"/>
        </w:rPr>
        <w:t xml:space="preserve">Here is </w:t>
      </w:r>
      <w:r w:rsidRPr="005C2364">
        <w:rPr>
          <w:rFonts w:eastAsia="Aptos"/>
          <w:sz w:val="27"/>
          <w:szCs w:val="27"/>
          <w:u w:val="single"/>
        </w:rPr>
        <w:t>the basic bargain offered by patent law: encourage the creation of useful new ideas for the long run by slowing the diffusion of useful new ideas in the short run. The second half of the bargain, the half that imposes costs on society, comes from the temporary exclusive rights, or monopoly privileges, that a patent holder enjoys</w:t>
      </w:r>
      <w:r w:rsidRPr="005C2364">
        <w:rPr>
          <w:rFonts w:eastAsia="Aptos"/>
          <w:sz w:val="14"/>
          <w:szCs w:val="27"/>
        </w:rPr>
        <w:t xml:space="preserve">. Under U.S. patent law, for a period of 20 years nobody else can manufacture or sell the patented product without the permission of the patent holder. This allows the patent holder to block competitors from the market, or extract licensing fees before allowing them to enter, and consequently charge above-market prices to its customers. </w:t>
      </w:r>
      <w:r w:rsidRPr="005C2364">
        <w:rPr>
          <w:rFonts w:eastAsia="Aptos"/>
          <w:sz w:val="27"/>
          <w:szCs w:val="27"/>
          <w:u w:val="single"/>
        </w:rPr>
        <w:t xml:space="preserve">Patent rights thus slow the diffusion of </w:t>
      </w:r>
      <w:proofErr w:type="gramStart"/>
      <w:r w:rsidRPr="005C2364">
        <w:rPr>
          <w:rFonts w:eastAsia="Aptos"/>
          <w:sz w:val="27"/>
          <w:szCs w:val="27"/>
          <w:u w:val="single"/>
        </w:rPr>
        <w:t>a new invention</w:t>
      </w:r>
      <w:proofErr w:type="gramEnd"/>
      <w:r w:rsidRPr="005C2364">
        <w:rPr>
          <w:rFonts w:eastAsia="Aptos"/>
          <w:sz w:val="27"/>
          <w:szCs w:val="27"/>
          <w:u w:val="single"/>
        </w:rPr>
        <w:t xml:space="preserve"> by restricting output and raising prices.</w:t>
      </w:r>
    </w:p>
    <w:p w14:paraId="7B168F4E" w14:textId="77777777" w:rsidR="005C2364" w:rsidRPr="005C2364" w:rsidRDefault="005C2364" w:rsidP="005C2364">
      <w:pPr>
        <w:rPr>
          <w:rFonts w:eastAsia="Aptos"/>
          <w:sz w:val="14"/>
          <w:szCs w:val="27"/>
        </w:rPr>
      </w:pPr>
      <w:r w:rsidRPr="005C2364">
        <w:rPr>
          <w:rFonts w:eastAsia="Aptos"/>
          <w:sz w:val="14"/>
          <w:szCs w:val="27"/>
        </w:rPr>
        <w:t>The imposition of these short-run costs, however, can bring net long-term benefits by sharpening the incentives to invent new products. In the absence of patent protection, the prospect of easy imitation by later market entrants can deter would-be innovators from incurring the up-front fixed costs of research and development. But with a guaranteed period of market exclusivity, inventors can proceed with greater confidence that they will be able to recoup their investment.</w:t>
      </w:r>
    </w:p>
    <w:p w14:paraId="2B84A8EF" w14:textId="77777777" w:rsidR="005C2364" w:rsidRPr="005C2364" w:rsidRDefault="005C2364" w:rsidP="005C2364">
      <w:pPr>
        <w:rPr>
          <w:rFonts w:eastAsia="Aptos"/>
          <w:sz w:val="27"/>
          <w:szCs w:val="27"/>
          <w:u w:val="single"/>
        </w:rPr>
      </w:pPr>
      <w:r w:rsidRPr="005C2364">
        <w:rPr>
          <w:rFonts w:eastAsia="Aptos"/>
          <w:sz w:val="27"/>
          <w:szCs w:val="27"/>
          <w:u w:val="single"/>
        </w:rPr>
        <w:t>For the tradeoff between costs and benefits to come out positive on net, patent law must strike the right balance. Exclusive rights should be valuable enough to encourage greater innovation, but not so easily granted or extensive in scope or term that this encouragement is outweighed by output restrictions on the patented product and discouragement of downstream innovations dependent on access to the patented technology.</w:t>
      </w:r>
    </w:p>
    <w:p w14:paraId="1B51AD92" w14:textId="77777777" w:rsidR="005C2364" w:rsidRPr="005C2364" w:rsidRDefault="005C2364" w:rsidP="005C2364">
      <w:pPr>
        <w:rPr>
          <w:rFonts w:eastAsia="Aptos"/>
          <w:sz w:val="14"/>
          <w:szCs w:val="27"/>
        </w:rPr>
      </w:pPr>
      <w:r w:rsidRPr="005C2364">
        <w:rPr>
          <w:rFonts w:eastAsia="Aptos"/>
          <w:sz w:val="27"/>
          <w:szCs w:val="27"/>
          <w:u w:val="single"/>
        </w:rPr>
        <w:t>Unfortunately, the U.S. patent system at present is out of balance. Over the past few decades, the expansion of patentability to include software and business methods as well as a general relaxation of patenting requirements have led to wildly excessive growth in these temporary monopolies: the number of patents granted annually has skyrocketed roughly fivefold since the early 1980s</w:t>
      </w:r>
      <w:r w:rsidRPr="005C2364">
        <w:rPr>
          <w:rFonts w:eastAsia="Aptos"/>
          <w:sz w:val="14"/>
          <w:szCs w:val="27"/>
        </w:rPr>
        <w:t>. One unfortunate result has been the rise of “non-practicing entities,” better known as patent trolls: firms that make nothing themselves but buy up patent portfolios and monetize them through aggressive litigation. As a result, a law that is supposed to encourage innovation has turned into a legal minefield for many would-be innovators. In the pharmaceutical industry, firms have abused the law by piling up patents for trivial, therapeutically irrelevant “innovations” that allow them to extend their monopolies and keep raising prices long beyond the statutorily contemplated 20 years.</w:t>
      </w:r>
    </w:p>
    <w:p w14:paraId="277C7E3A" w14:textId="77777777" w:rsidR="005C2364" w:rsidRPr="005C2364" w:rsidRDefault="005C2364" w:rsidP="005C2364">
      <w:pPr>
        <w:rPr>
          <w:rFonts w:eastAsia="Aptos"/>
          <w:sz w:val="14"/>
          <w:szCs w:val="27"/>
        </w:rPr>
      </w:pPr>
      <w:r w:rsidRPr="005C2364">
        <w:rPr>
          <w:rFonts w:eastAsia="Aptos"/>
          <w:sz w:val="27"/>
          <w:szCs w:val="27"/>
          <w:u w:val="single"/>
        </w:rPr>
        <w:t>Patent law is creating these unintended consequences because policymakers have been caught in an ideological fog that conflates “intellectual property” with actual property rights over physical objects. Enveloped in that fog, they regard any attempts to put limits on patent monopolies as attacks on private property and view ongoing expansions of patent privileges as necessary to keep innovation from grinding to a halt.</w:t>
      </w:r>
      <w:r w:rsidRPr="005C2364">
        <w:rPr>
          <w:rFonts w:eastAsia="Aptos"/>
          <w:sz w:val="14"/>
          <w:szCs w:val="27"/>
        </w:rPr>
        <w:t xml:space="preserve"> In fact, patent law is a tool of regulatory policy with the usual tradeoffs between costs and benefits; like all tools, it can be misused, and as with all tools there are some jobs for which other tools are better suited. A well-designed patent system, in which benefits are maximized and costs kept to a minimum, is just one of various policy options that governments can employ to stimulate technological advance—including tax credits for R&amp;D, prizes for targeted inventions, and direct government support.</w:t>
      </w:r>
    </w:p>
    <w:p w14:paraId="6E0335C8" w14:textId="77777777" w:rsidR="005C2364" w:rsidRPr="005C2364" w:rsidRDefault="005C2364" w:rsidP="005C2364">
      <w:pPr>
        <w:rPr>
          <w:rFonts w:eastAsia="Aptos"/>
          <w:sz w:val="14"/>
          <w:szCs w:val="27"/>
        </w:rPr>
      </w:pPr>
      <w:r w:rsidRPr="005C2364">
        <w:rPr>
          <w:rFonts w:eastAsia="Aptos"/>
          <w:sz w:val="14"/>
          <w:szCs w:val="27"/>
        </w:rPr>
        <w:t>Public Health Emergencies and Direct Government Support</w:t>
      </w:r>
    </w:p>
    <w:p w14:paraId="0C333B23" w14:textId="77777777" w:rsidR="005C2364" w:rsidRPr="005C2364" w:rsidRDefault="005C2364" w:rsidP="005C2364">
      <w:pPr>
        <w:rPr>
          <w:rFonts w:eastAsia="Aptos"/>
          <w:sz w:val="27"/>
          <w:szCs w:val="27"/>
          <w:u w:val="single"/>
        </w:rPr>
      </w:pPr>
      <w:r w:rsidRPr="005C2364">
        <w:rPr>
          <w:rFonts w:eastAsia="Aptos"/>
          <w:sz w:val="27"/>
          <w:szCs w:val="27"/>
          <w:u w:val="single"/>
        </w:rPr>
        <w:t xml:space="preserve">For pandemics and other public health emergencies, patents’ mix of costs and benefits is misaligned with what is needed for an effective policy response. The basic patent bargain, even when well struck, is to pay for more innovation down the road with slower diffusion of innovation today. In the context of a pandemic, that bargain is a bad one and should be rejected entirely. Here the imperative is to accelerate the diffusion of vaccines and other treatments, not slow it down. Giving drug companies the power to hold things up by blocking competitors and raising prices </w:t>
      </w:r>
      <w:proofErr w:type="gramStart"/>
      <w:r w:rsidRPr="005C2364">
        <w:rPr>
          <w:rFonts w:eastAsia="Aptos"/>
          <w:sz w:val="27"/>
          <w:szCs w:val="27"/>
          <w:u w:val="single"/>
        </w:rPr>
        <w:t>pushes</w:t>
      </w:r>
      <w:proofErr w:type="gramEnd"/>
      <w:r w:rsidRPr="005C2364">
        <w:rPr>
          <w:rFonts w:eastAsia="Aptos"/>
          <w:sz w:val="27"/>
          <w:szCs w:val="27"/>
          <w:u w:val="single"/>
        </w:rPr>
        <w:t xml:space="preserve"> in the completely wrong direction.</w:t>
      </w:r>
    </w:p>
    <w:p w14:paraId="24705C66" w14:textId="77777777" w:rsidR="005C2364" w:rsidRPr="005C2364" w:rsidRDefault="005C2364" w:rsidP="005C2364">
      <w:pPr>
        <w:rPr>
          <w:rFonts w:eastAsia="Aptos"/>
          <w:sz w:val="14"/>
          <w:szCs w:val="27"/>
        </w:rPr>
      </w:pPr>
      <w:r w:rsidRPr="005C2364">
        <w:rPr>
          <w:rFonts w:eastAsia="Aptos"/>
          <w:sz w:val="14"/>
          <w:szCs w:val="27"/>
        </w:rPr>
        <w:t xml:space="preserve">What approach to encouraging innovation should we take instead? How do we incentivize drug makers to undertake the hefty R&amp;D costs to develop new vaccines without giving them exclusive rights over their production and sale? </w:t>
      </w:r>
      <w:r w:rsidRPr="005C2364">
        <w:rPr>
          <w:rFonts w:eastAsia="Aptos"/>
          <w:sz w:val="27"/>
          <w:szCs w:val="27"/>
          <w:u w:val="single"/>
        </w:rPr>
        <w:t>The most effective approach during a public health crisis is direct government support: public funding of R&amp;D, advance purchase commitments by the government to buy large numbers of doses at set prices, and other, related payouts.</w:t>
      </w:r>
      <w:r w:rsidRPr="005C2364">
        <w:rPr>
          <w:rFonts w:eastAsia="Aptos"/>
          <w:sz w:val="14"/>
          <w:szCs w:val="27"/>
        </w:rPr>
        <w:t xml:space="preserve"> And when we pay drug makers, we should not hesitate to pay generously, even extravagantly: we want to offer drug companies big profits so that they prioritize this work above everything else, and so that they are ready and eager to come to the rescue again the next time there’s a crisis.</w:t>
      </w:r>
    </w:p>
    <w:p w14:paraId="05956EC1" w14:textId="77777777" w:rsidR="005C2364" w:rsidRPr="005C2364" w:rsidRDefault="005C2364" w:rsidP="005C2364">
      <w:pPr>
        <w:rPr>
          <w:rFonts w:eastAsia="Aptos"/>
          <w:sz w:val="14"/>
          <w:szCs w:val="27"/>
        </w:rPr>
      </w:pPr>
      <w:r w:rsidRPr="005C2364">
        <w:rPr>
          <w:rFonts w:eastAsia="Aptos"/>
          <w:sz w:val="14"/>
          <w:szCs w:val="27"/>
        </w:rPr>
        <w:t>It was direct support via Operation Warp Speed that made possible the astonishingly rapid development of COVID-19 vaccines and then facilitated a relatively rapid rollout of vaccine distribution (relative, that is, to most of the rest of the world). And it’s worth noting that a major reason for the faster rollout here and in the United Kingdom compared to the European Union was the latter’s misguided penny-pinching. The EU bargained hard with firms to keep vaccine prices low, and as a result their citizens ended up in the back of the queue as various supply line kinks were being ironed out. This is particularly ironic since the Pfizer-BioNTech vaccine was developed in Germany. As this fact underscores, the chief advantage of direct support isn’t to “get tough” with drug firms and keep a lid on their profits. Instead, it is to accelerate the end of the public health emergency by making sure drug makers profit handsomely from doing the right thing.</w:t>
      </w:r>
    </w:p>
    <w:p w14:paraId="50C69058" w14:textId="77777777" w:rsidR="005C2364" w:rsidRDefault="005C2364" w:rsidP="005C2364">
      <w:pPr>
        <w:rPr>
          <w:rFonts w:eastAsia="Aptos"/>
          <w:sz w:val="27"/>
          <w:szCs w:val="27"/>
          <w:u w:val="single"/>
        </w:rPr>
      </w:pPr>
      <w:r w:rsidRPr="005C2364">
        <w:rPr>
          <w:rFonts w:eastAsia="Aptos"/>
          <w:sz w:val="14"/>
          <w:szCs w:val="27"/>
        </w:rPr>
        <w:t>Patent law and direct support should be seen not as either-or alternatives but as complements that apply different incentives to different circumstances and time horizons. Patent law provides a decentralized system for encouraging innovation. The government doesn’t presume to tell the industry which new drugs are needed; it simply incentivizes the development of whatever new drugs that pharmaceutical firms can come up with by offering them a temporary monopoly</w:t>
      </w:r>
      <w:r w:rsidRPr="005C2364">
        <w:rPr>
          <w:rFonts w:eastAsia="Aptos"/>
          <w:sz w:val="27"/>
          <w:szCs w:val="27"/>
          <w:u w:val="single"/>
        </w:rPr>
        <w:t xml:space="preserve">. It is important to note that patent law’s incentives offer no commercial guarantees. Yes, you can block other competitors for </w:t>
      </w:r>
      <w:proofErr w:type="gramStart"/>
      <w:r w:rsidRPr="005C2364">
        <w:rPr>
          <w:rFonts w:eastAsia="Aptos"/>
          <w:sz w:val="27"/>
          <w:szCs w:val="27"/>
          <w:u w:val="single"/>
        </w:rPr>
        <w:t>a number of</w:t>
      </w:r>
      <w:proofErr w:type="gramEnd"/>
      <w:r w:rsidRPr="005C2364">
        <w:rPr>
          <w:rFonts w:eastAsia="Aptos"/>
          <w:sz w:val="27"/>
          <w:szCs w:val="27"/>
          <w:u w:val="single"/>
        </w:rPr>
        <w:t xml:space="preserve"> years, but that still doesn’t ensure enough consumer demand for the new product to make it profitable.</w:t>
      </w:r>
    </w:p>
    <w:p w14:paraId="172280AA" w14:textId="77777777" w:rsidR="00EB5D23" w:rsidRPr="00B14738" w:rsidRDefault="00EB5D23" w:rsidP="00EB5D23"/>
    <w:p w14:paraId="21AEAE0F" w14:textId="77777777" w:rsidR="00EB5D23" w:rsidRPr="00B55AD5" w:rsidRDefault="00EB5D23" w:rsidP="00EB5D23"/>
    <w:p w14:paraId="4558470C" w14:textId="77777777" w:rsidR="00EB5D23" w:rsidRPr="00B55AD5" w:rsidRDefault="00EB5D23" w:rsidP="00EB5D23"/>
    <w:p w14:paraId="6DC20E30" w14:textId="77777777" w:rsidR="005C2364" w:rsidRDefault="005C2364">
      <w:pPr>
        <w:rPr>
          <w:rFonts w:asciiTheme="minorHAnsi" w:hAnsiTheme="minorHAnsi" w:cstheme="minorBidi"/>
        </w:rPr>
      </w:pPr>
    </w:p>
    <w:sectPr w:rsidR="005C23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904604650">
    <w:abstractNumId w:val="9"/>
  </w:num>
  <w:num w:numId="2" w16cid:durableId="2091609761">
    <w:abstractNumId w:val="7"/>
  </w:num>
  <w:num w:numId="3" w16cid:durableId="2094740488">
    <w:abstractNumId w:val="6"/>
  </w:num>
  <w:num w:numId="4" w16cid:durableId="688723879">
    <w:abstractNumId w:val="5"/>
  </w:num>
  <w:num w:numId="5" w16cid:durableId="536046833">
    <w:abstractNumId w:val="4"/>
  </w:num>
  <w:num w:numId="6" w16cid:durableId="1585260431">
    <w:abstractNumId w:val="8"/>
  </w:num>
  <w:num w:numId="7" w16cid:durableId="2039891305">
    <w:abstractNumId w:val="3"/>
  </w:num>
  <w:num w:numId="8" w16cid:durableId="185481624">
    <w:abstractNumId w:val="2"/>
  </w:num>
  <w:num w:numId="9" w16cid:durableId="1670523890">
    <w:abstractNumId w:val="1"/>
  </w:num>
  <w:num w:numId="10" w16cid:durableId="146829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6055E"/>
    <w:rsid w:val="0000000B"/>
    <w:rsid w:val="000139A3"/>
    <w:rsid w:val="00034B20"/>
    <w:rsid w:val="000B1836"/>
    <w:rsid w:val="00100833"/>
    <w:rsid w:val="00104529"/>
    <w:rsid w:val="00105942"/>
    <w:rsid w:val="00107396"/>
    <w:rsid w:val="00144A4C"/>
    <w:rsid w:val="00176AB0"/>
    <w:rsid w:val="00177B7D"/>
    <w:rsid w:val="0018322D"/>
    <w:rsid w:val="001B5776"/>
    <w:rsid w:val="001C3677"/>
    <w:rsid w:val="001E527A"/>
    <w:rsid w:val="001F2942"/>
    <w:rsid w:val="001F78CE"/>
    <w:rsid w:val="00251FC7"/>
    <w:rsid w:val="002855A7"/>
    <w:rsid w:val="002B146A"/>
    <w:rsid w:val="002B5E17"/>
    <w:rsid w:val="002D20A5"/>
    <w:rsid w:val="002E657A"/>
    <w:rsid w:val="0030441F"/>
    <w:rsid w:val="00315690"/>
    <w:rsid w:val="00316B75"/>
    <w:rsid w:val="00325646"/>
    <w:rsid w:val="003460F2"/>
    <w:rsid w:val="0038158C"/>
    <w:rsid w:val="003902BA"/>
    <w:rsid w:val="003A09E2"/>
    <w:rsid w:val="00407037"/>
    <w:rsid w:val="0046055E"/>
    <w:rsid w:val="004605D6"/>
    <w:rsid w:val="004C60E8"/>
    <w:rsid w:val="004E3579"/>
    <w:rsid w:val="004E728B"/>
    <w:rsid w:val="004F39E0"/>
    <w:rsid w:val="005039D9"/>
    <w:rsid w:val="00537BD5"/>
    <w:rsid w:val="00570081"/>
    <w:rsid w:val="0057268A"/>
    <w:rsid w:val="005C2364"/>
    <w:rsid w:val="005D2912"/>
    <w:rsid w:val="005F273D"/>
    <w:rsid w:val="006065BD"/>
    <w:rsid w:val="00645FA9"/>
    <w:rsid w:val="00647866"/>
    <w:rsid w:val="00665003"/>
    <w:rsid w:val="006A2AD0"/>
    <w:rsid w:val="006C2375"/>
    <w:rsid w:val="006D4ECC"/>
    <w:rsid w:val="00710493"/>
    <w:rsid w:val="00722258"/>
    <w:rsid w:val="007243E5"/>
    <w:rsid w:val="00766EA0"/>
    <w:rsid w:val="007A2226"/>
    <w:rsid w:val="007F5B66"/>
    <w:rsid w:val="007F6DA4"/>
    <w:rsid w:val="00823A1C"/>
    <w:rsid w:val="00845B9D"/>
    <w:rsid w:val="00860984"/>
    <w:rsid w:val="008B3ECB"/>
    <w:rsid w:val="008B4E85"/>
    <w:rsid w:val="008C1B2E"/>
    <w:rsid w:val="008D3498"/>
    <w:rsid w:val="008E6E7F"/>
    <w:rsid w:val="0091627E"/>
    <w:rsid w:val="0097032B"/>
    <w:rsid w:val="009D2EAD"/>
    <w:rsid w:val="009D54B2"/>
    <w:rsid w:val="009E1922"/>
    <w:rsid w:val="009F7ED2"/>
    <w:rsid w:val="00A72A65"/>
    <w:rsid w:val="00A93661"/>
    <w:rsid w:val="00A95652"/>
    <w:rsid w:val="00AC0AB8"/>
    <w:rsid w:val="00B06B9D"/>
    <w:rsid w:val="00B33C6D"/>
    <w:rsid w:val="00B4508F"/>
    <w:rsid w:val="00B55AD5"/>
    <w:rsid w:val="00B8057C"/>
    <w:rsid w:val="00BD6238"/>
    <w:rsid w:val="00BF593B"/>
    <w:rsid w:val="00BF773A"/>
    <w:rsid w:val="00BF7E81"/>
    <w:rsid w:val="00C13773"/>
    <w:rsid w:val="00C17CC8"/>
    <w:rsid w:val="00C34D44"/>
    <w:rsid w:val="00C83417"/>
    <w:rsid w:val="00C8644A"/>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60EF"/>
    <w:rsid w:val="00E07CFF"/>
    <w:rsid w:val="00E15E75"/>
    <w:rsid w:val="00E5262C"/>
    <w:rsid w:val="00E80808"/>
    <w:rsid w:val="00EB5D23"/>
    <w:rsid w:val="00EC7DC4"/>
    <w:rsid w:val="00ED30CF"/>
    <w:rsid w:val="00EF7857"/>
    <w:rsid w:val="00F176EF"/>
    <w:rsid w:val="00F45E10"/>
    <w:rsid w:val="00F6364A"/>
    <w:rsid w:val="00F77740"/>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17DC6"/>
  <w15:chartTrackingRefBased/>
  <w15:docId w15:val="{6E02F014-B690-4680-B211-ED4742FD0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055E"/>
    <w:rPr>
      <w:rFonts w:ascii="Calibri" w:hAnsi="Calibri" w:cs="Calibri"/>
    </w:rPr>
  </w:style>
  <w:style w:type="paragraph" w:styleId="Heading1">
    <w:name w:val="heading 1"/>
    <w:aliases w:val="Pocket"/>
    <w:basedOn w:val="Normal"/>
    <w:next w:val="Normal"/>
    <w:link w:val="Heading1Char"/>
    <w:qFormat/>
    <w:rsid w:val="004605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605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605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4605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605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055E"/>
  </w:style>
  <w:style w:type="character" w:customStyle="1" w:styleId="Heading1Char">
    <w:name w:val="Heading 1 Char"/>
    <w:aliases w:val="Pocket Char"/>
    <w:basedOn w:val="DefaultParagraphFont"/>
    <w:link w:val="Heading1"/>
    <w:rsid w:val="004605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6055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605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6055E"/>
    <w:rPr>
      <w:rFonts w:ascii="Calibri" w:eastAsiaTheme="majorEastAsia" w:hAnsi="Calibri" w:cstheme="majorBidi"/>
      <w:b/>
      <w:iCs/>
      <w:sz w:val="26"/>
    </w:rPr>
  </w:style>
  <w:style w:type="character" w:styleId="Emphasis">
    <w:name w:val="Emphasis"/>
    <w:basedOn w:val="DefaultParagraphFont"/>
    <w:uiPriority w:val="7"/>
    <w:qFormat/>
    <w:rsid w:val="0046055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6055E"/>
    <w:rPr>
      <w:b/>
      <w:bCs/>
      <w:sz w:val="26"/>
      <w:u w:val="none"/>
    </w:rPr>
  </w:style>
  <w:style w:type="character" w:customStyle="1" w:styleId="StyleUnderline">
    <w:name w:val="Style Underline"/>
    <w:aliases w:val="Underline,Style Bold Underline,apple-style-span + 6 pt,Bold,Kern at 16 pt,Intense Emphasis1,Intense Emphasis2,HHeading 3 + 12 pt,Intense Emphasis11,Intense Emphasis111,Bold Cite Char,Cards + Font: 12 pt Char,Minimized Char,c,Style,ci,Bo"/>
    <w:basedOn w:val="DefaultParagraphFont"/>
    <w:uiPriority w:val="6"/>
    <w:qFormat/>
    <w:rsid w:val="0046055E"/>
    <w:rPr>
      <w:b w:val="0"/>
      <w:sz w:val="22"/>
      <w:u w:val="single"/>
    </w:rPr>
  </w:style>
  <w:style w:type="character" w:styleId="Hyperlink">
    <w:name w:val="Hyperlink"/>
    <w:basedOn w:val="DefaultParagraphFont"/>
    <w:uiPriority w:val="99"/>
    <w:unhideWhenUsed/>
    <w:rsid w:val="0046055E"/>
    <w:rPr>
      <w:color w:val="auto"/>
      <w:u w:val="none"/>
    </w:rPr>
  </w:style>
  <w:style w:type="character" w:styleId="FollowedHyperlink">
    <w:name w:val="FollowedHyperlink"/>
    <w:basedOn w:val="DefaultParagraphFont"/>
    <w:uiPriority w:val="99"/>
    <w:semiHidden/>
    <w:unhideWhenUsed/>
    <w:rsid w:val="0046055E"/>
    <w:rPr>
      <w:color w:val="auto"/>
      <w:u w:val="none"/>
    </w:rPr>
  </w:style>
  <w:style w:type="paragraph" w:styleId="NormalWeb">
    <w:name w:val="Normal (Web)"/>
    <w:basedOn w:val="Normal"/>
    <w:uiPriority w:val="99"/>
    <w:semiHidden/>
    <w:unhideWhenUsed/>
    <w:rsid w:val="00DD60EF"/>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online.wsj.com/article/SB10000872396390444180004578015171229004796.html?KEYWORDS=scott+gottlieb" TargetMode="External"/><Relationship Id="rId21" Type="http://schemas.openxmlformats.org/officeDocument/2006/relationships/hyperlink" Target="http://www.cnn.com/2013/04/16/us/tainted-letter-intercepted/index.html" TargetMode="External"/><Relationship Id="rId42" Type="http://schemas.openxmlformats.org/officeDocument/2006/relationships/hyperlink" Target="https://sustainability.stanford.edu/news/whats-likely-cause-human-extinction-and-how-can-we-avoid-it" TargetMode="External"/><Relationship Id="rId47" Type="http://schemas.openxmlformats.org/officeDocument/2006/relationships/hyperlink" Target="https://health.ucdavis.edu/news/headlines/experts-warn-climate-change-will-fuel-spread-of-infectious-diseases-/2024/03" TargetMode="External"/><Relationship Id="rId63" Type="http://schemas.openxmlformats.org/officeDocument/2006/relationships/hyperlink" Target="https://www.sciencedirect.com/topics/immunology-and-microbiology/plant-biotechnology" TargetMode="External"/><Relationship Id="rId68" Type="http://schemas.openxmlformats.org/officeDocument/2006/relationships/hyperlink" Target="https://www.sciencedirect.com/topics/biochemistry-genetics-and-molecular-biology/recombinant-protein" TargetMode="External"/><Relationship Id="rId84" Type="http://schemas.openxmlformats.org/officeDocument/2006/relationships/hyperlink" Target="https://eds.p.ebscohost.com/eds/detail/detail?vid=11&amp;sid=0c7c3c38-bb40-4a84-84c7-a1795ff8f3af%40redis&amp;bdata=JnNpdGU9ZWRzLWxpdmU%3d" TargetMode="External"/><Relationship Id="rId89" Type="http://schemas.openxmlformats.org/officeDocument/2006/relationships/hyperlink" Target="https://www.brookings.edu/articles/why-intellectual-property-and-pandemics-dont-mix/" TargetMode="External"/><Relationship Id="rId16" Type="http://schemas.openxmlformats.org/officeDocument/2006/relationships/hyperlink" Target="https://twitter.com/ScottGottliebMD" TargetMode="External"/><Relationship Id="rId11" Type="http://schemas.openxmlformats.org/officeDocument/2006/relationships/hyperlink" Target="https://journals.plos.org/plosntds/article?id=10.1371/journal.pntd.0000440" TargetMode="External"/><Relationship Id="rId32" Type="http://schemas.openxmlformats.org/officeDocument/2006/relationships/hyperlink" Target="http://online.wsj.com/article/SB10000872396390444180004578015171229004796.html?KEYWORDS=scott+gottlieb" TargetMode="External"/><Relationship Id="rId37" Type="http://schemas.openxmlformats.org/officeDocument/2006/relationships/hyperlink" Target="https://link.springer.com/article/10.1007/s00430-004-0228-z" TargetMode="External"/><Relationship Id="rId53" Type="http://schemas.openxmlformats.org/officeDocument/2006/relationships/hyperlink" Target="https://www.hsaj.org/articles/22285" TargetMode="External"/><Relationship Id="rId58" Type="http://schemas.openxmlformats.org/officeDocument/2006/relationships/hyperlink" Target="https://www.sciencedirect.com/topics/immunology-and-microbiology/zoonotic" TargetMode="External"/><Relationship Id="rId74" Type="http://schemas.openxmlformats.org/officeDocument/2006/relationships/hyperlink" Target="https://static1.squarespace.com/static/5746149f86db43995675b6bb/t/5f2829ec1e4a040f2e2a76d3/1596467695397/USIJ+Executive+Summary_Final_2020.pdf" TargetMode="External"/><Relationship Id="rId79" Type="http://schemas.openxmlformats.org/officeDocument/2006/relationships/hyperlink" Target="https://scholar.google.com.br/citations?view_op=view_org&amp;hl=pt-BR&amp;org=12976254913815013293"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georgewbush-whitehouse.archives.gov/infocus/bioshield/" TargetMode="External"/><Relationship Id="rId22" Type="http://schemas.openxmlformats.org/officeDocument/2006/relationships/hyperlink" Target="http://online.wsj.com/article/SB10000872396390444180004578015171229004796.html?KEYWORDS=scott+gottlieb" TargetMode="External"/><Relationship Id="rId27" Type="http://schemas.openxmlformats.org/officeDocument/2006/relationships/hyperlink" Target="http://online.wsj.com/article/SB10000872396390444180004578015171229004796.html?KEYWORDS=scott+gottlieb" TargetMode="External"/><Relationship Id="rId30" Type="http://schemas.openxmlformats.org/officeDocument/2006/relationships/hyperlink" Target="http://www.nytimes.com/2012/02/18/health/details-of-bird-flu-research-will-be-released.html" TargetMode="External"/><Relationship Id="rId35" Type="http://schemas.openxmlformats.org/officeDocument/2006/relationships/hyperlink" Target="https://link.springer.com/journal/430" TargetMode="External"/><Relationship Id="rId43" Type="http://schemas.openxmlformats.org/officeDocument/2006/relationships/hyperlink" Target="https://ourworldindata.org/uploads/2013/05/updated-World-Population-Growth-1750-2100.png" TargetMode="External"/><Relationship Id="rId48" Type="http://schemas.openxmlformats.org/officeDocument/2006/relationships/hyperlink" Target="https://health.ucdavis.edu/news/headlines/experts-warn-climate-change-will-fuel-spread-of-infectious-diseases-/2024/03" TargetMode="External"/><Relationship Id="rId56" Type="http://schemas.openxmlformats.org/officeDocument/2006/relationships/hyperlink" Target="https://www.sciencedirect.com/journal/current-opinion-in-biotechnology" TargetMode="External"/><Relationship Id="rId64" Type="http://schemas.openxmlformats.org/officeDocument/2006/relationships/hyperlink" Target="https://www.sciencedirect.com/science/article/pii/S0958166919301120?casa_token=zCa1knOlitkAAAAA:pc6eIj3Bze6-gUdtnwHEdSQPabJ_PO1uWg9fLv6cHW7GHh6ibdJhU27tpXddDsinEh_avfji" TargetMode="External"/><Relationship Id="rId69" Type="http://schemas.openxmlformats.org/officeDocument/2006/relationships/hyperlink" Target="https://www.sciencedirect.com/science/article/pii/S2514664524000225" TargetMode="External"/><Relationship Id="rId77" Type="http://schemas.openxmlformats.org/officeDocument/2006/relationships/hyperlink" Target="https://static1.squarespace.com/static/5746149f86db43995675b6bb/t/5f2829ec1e4a040f2e2a76d3/1596467695397/USIJ+Executive+Summary_Final_2020.pdf" TargetMode="External"/><Relationship Id="rId8" Type="http://schemas.openxmlformats.org/officeDocument/2006/relationships/hyperlink" Target="https://journals.plos.org/plosntds/article?id=10.1371/journal.pntd.0000440" TargetMode="External"/><Relationship Id="rId51" Type="http://schemas.openxmlformats.org/officeDocument/2006/relationships/hyperlink" Target="https://www.ncbi.nlm.nih.gov/pmc/articles/PMC3427566/" TargetMode="External"/><Relationship Id="rId72" Type="http://schemas.openxmlformats.org/officeDocument/2006/relationships/hyperlink" Target="https://www.wsj.com/articles/how-pfizer-delivered-a-covid-vaccine-in-record-time-crazy-deadlines-a-pushy-ceo-11607740483" TargetMode="External"/><Relationship Id="rId80" Type="http://schemas.openxmlformats.org/officeDocument/2006/relationships/hyperlink" Target="https://periodicos.utfpr.edu.br/rts/article/view/15604/9258" TargetMode="External"/><Relationship Id="rId85" Type="http://schemas.openxmlformats.org/officeDocument/2006/relationships/hyperlink" Target="https://eds.p.ebscohost.com/eds/detail/detail?vid=11&amp;sid=0c7c3c38-bb40-4a84-84c7-a1795ff8f3af%40redis&amp;bdata=JnNpdGU9ZWRzLWxpdmU%3d" TargetMode="External"/><Relationship Id="rId3" Type="http://schemas.openxmlformats.org/officeDocument/2006/relationships/styles" Target="styles.xml"/><Relationship Id="rId12" Type="http://schemas.openxmlformats.org/officeDocument/2006/relationships/hyperlink" Target="https://journals.plos.org/plosntds/article?id=10.1371/journal.pntd.0000440" TargetMode="External"/><Relationship Id="rId17" Type="http://schemas.openxmlformats.org/officeDocument/2006/relationships/hyperlink" Target="https://twitter.com/ScottGottliebMD" TargetMode="External"/><Relationship Id="rId25" Type="http://schemas.openxmlformats.org/officeDocument/2006/relationships/hyperlink" Target="http://www.nytimes.com/2012/02/18/health/details-of-bird-flu-research-will-be-released.html" TargetMode="External"/><Relationship Id="rId33" Type="http://schemas.openxmlformats.org/officeDocument/2006/relationships/hyperlink" Target="https://link.springer.com/article/10.1007/s00430-004-0228-z" TargetMode="External"/><Relationship Id="rId38" Type="http://schemas.openxmlformats.org/officeDocument/2006/relationships/hyperlink" Target="https://link.springer.com/article/10.1007/s00430-004-0228-z" TargetMode="External"/><Relationship Id="rId46" Type="http://schemas.openxmlformats.org/officeDocument/2006/relationships/hyperlink" Target="https://www.ncbi.nlm.nih.gov/pmc/articles/PMC7390567/" TargetMode="External"/><Relationship Id="rId59" Type="http://schemas.openxmlformats.org/officeDocument/2006/relationships/hyperlink" Target="https://www.sciencedirect.com/topics/immunology-and-microbiology/severe-acute-respiratory-syndrome" TargetMode="External"/><Relationship Id="rId67" Type="http://schemas.openxmlformats.org/officeDocument/2006/relationships/hyperlink" Target="https://www.sciencedirect.com/topics/biochemistry-genetics-and-molecular-biology/agroinfiltration" TargetMode="External"/><Relationship Id="rId20" Type="http://schemas.openxmlformats.org/officeDocument/2006/relationships/hyperlink" Target="http://www.cnn.com/2013/04/16/us/tainted-letter-intercepted/index.html" TargetMode="External"/><Relationship Id="rId41" Type="http://schemas.openxmlformats.org/officeDocument/2006/relationships/hyperlink" Target="https://link.springer.com/article/10.1007/s00430-004-0228-z" TargetMode="External"/><Relationship Id="rId54" Type="http://schemas.openxmlformats.org/officeDocument/2006/relationships/hyperlink" Target="https://www.ncbi.nlm.nih.gov/pmc/articles/PMC3427566/" TargetMode="External"/><Relationship Id="rId62" Type="http://schemas.openxmlformats.org/officeDocument/2006/relationships/hyperlink" Target="https://www.sciencedirect.com/topics/biochemistry-genetics-and-molecular-biology/transgenics" TargetMode="External"/><Relationship Id="rId70" Type="http://schemas.openxmlformats.org/officeDocument/2006/relationships/hyperlink" Target="http://cee.sciences-po.fr/en/le-centre/associate-researchers/1066-marek-naczyk.html" TargetMode="External"/><Relationship Id="rId75" Type="http://schemas.openxmlformats.org/officeDocument/2006/relationships/hyperlink" Target="https://static1.squarespace.com/static/5746149f86db43995675b6bb/t/5f2829ec1e4a040f2e2a76d3/1596467695397/USIJ+Executive+Summary_Final_2020.pdf" TargetMode="External"/><Relationship Id="rId83" Type="http://schemas.openxmlformats.org/officeDocument/2006/relationships/hyperlink" Target="https://eds.p.ebscohost.com/eds/detail/detail?vid=11&amp;sid=0c7c3c38-bb40-4a84-84c7-a1795ff8f3af%40redis&amp;bdata=JnNpdGU9ZWRzLWxpdmU%3d" TargetMode="External"/><Relationship Id="rId88" Type="http://schemas.openxmlformats.org/officeDocument/2006/relationships/hyperlink" Target="https://views-voices.oxfam.org.uk/2023/05/the-pandemic-treaty-must-put-people-before-big-pharma-profits/"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journals.plos.org/plosntds/article?id=10.1371/journal.pntd.0000440" TargetMode="External"/><Relationship Id="rId15" Type="http://schemas.openxmlformats.org/officeDocument/2006/relationships/hyperlink" Target="http://georgewbush-whitehouse.archives.gov/infocus/bioshield/" TargetMode="External"/><Relationship Id="rId23" Type="http://schemas.openxmlformats.org/officeDocument/2006/relationships/hyperlink" Target="http://online.wsj.com/article/SB10000872396390444180004578015171229004796.html?KEYWORDS=scott+gottlieb" TargetMode="External"/><Relationship Id="rId28" Type="http://schemas.openxmlformats.org/officeDocument/2006/relationships/hyperlink" Target="http://online.wsj.com/article/SB10000872396390444180004578015171229004796.html?KEYWORDS=scott+gottlieb" TargetMode="External"/><Relationship Id="rId36" Type="http://schemas.openxmlformats.org/officeDocument/2006/relationships/hyperlink" Target="https://link.springer.com/article/10.1007/s00430-004-0228-z" TargetMode="External"/><Relationship Id="rId49" Type="http://schemas.openxmlformats.org/officeDocument/2006/relationships/hyperlink" Target="https://www.who.int/news-room/fact-sheets/detail/antimicrobial-resistance" TargetMode="External"/><Relationship Id="rId57" Type="http://schemas.openxmlformats.org/officeDocument/2006/relationships/hyperlink" Target="https://www.sciencedirect.com/science/article/pii/S0958166919301120" TargetMode="External"/><Relationship Id="rId10" Type="http://schemas.openxmlformats.org/officeDocument/2006/relationships/hyperlink" Target="https://journals.plos.org/plosntds/article?id=10.1371/journal.pntd.0000440" TargetMode="External"/><Relationship Id="rId31" Type="http://schemas.openxmlformats.org/officeDocument/2006/relationships/hyperlink" Target="http://www.nytimes.com/2012/02/18/health/details-of-bird-flu-research-will-be-released.html" TargetMode="External"/><Relationship Id="rId44" Type="http://schemas.openxmlformats.org/officeDocument/2006/relationships/hyperlink" Target="https://ourworldindata.org/uploads/2013/05/updated-World-Population-Growth-1750-2100.png" TargetMode="External"/><Relationship Id="rId52" Type="http://schemas.openxmlformats.org/officeDocument/2006/relationships/hyperlink" Target="https://www.hsaj.org/articles/22285" TargetMode="External"/><Relationship Id="rId60" Type="http://schemas.openxmlformats.org/officeDocument/2006/relationships/hyperlink" Target="https://www.sciencedirect.com/topics/immunology-and-microbiology/zoonoses" TargetMode="External"/><Relationship Id="rId65" Type="http://schemas.openxmlformats.org/officeDocument/2006/relationships/hyperlink" Target="https://www.sciencedirect.com/topics/immunology-and-microbiology/metabolic-engineering" TargetMode="External"/><Relationship Id="rId73" Type="http://schemas.openxmlformats.org/officeDocument/2006/relationships/hyperlink" Target="https://investors.modernatx.com/news-releases/news-release-details/statement-moderna-intellectual-property-matters-during-covid-19" TargetMode="External"/><Relationship Id="rId78" Type="http://schemas.openxmlformats.org/officeDocument/2006/relationships/hyperlink" Target="https://www.tandfonline.com/doi/full/10.1080/13543776.2021.1861248" TargetMode="External"/><Relationship Id="rId81" Type="http://schemas.openxmlformats.org/officeDocument/2006/relationships/hyperlink" Target="https://eds.p.ebscohost.com/eds/detail/detail?vid=11&amp;sid=0c7c3c38-bb40-4a84-84c7-a1795ff8f3af%40redis&amp;bdata=JnNpdGU9ZWRzLWxpdmU%3d" TargetMode="External"/><Relationship Id="rId86" Type="http://schemas.openxmlformats.org/officeDocument/2006/relationships/hyperlink" Target="https://www.vox.com/future-perfect/24084899/new-vaccines-pandemic-treaty-who-pharma-africa" TargetMode="External"/><Relationship Id="rId4" Type="http://schemas.openxmlformats.org/officeDocument/2006/relationships/settings" Target="settings.xml"/><Relationship Id="rId9" Type="http://schemas.openxmlformats.org/officeDocument/2006/relationships/hyperlink" Target="https://journals.plos.org/plosntds/article?id=10.1371/journal.pntd.0000440" TargetMode="External"/><Relationship Id="rId13" Type="http://schemas.openxmlformats.org/officeDocument/2006/relationships/hyperlink" Target="https://journals.plos.org/plosntds/article?id=10.1371/journal.pntd.0000440" TargetMode="External"/><Relationship Id="rId18" Type="http://schemas.openxmlformats.org/officeDocument/2006/relationships/hyperlink" Target="http://homeland.house.gov/sites/homeland.house.gov/files/Testimony%20Hatchett.pdf" TargetMode="External"/><Relationship Id="rId39" Type="http://schemas.openxmlformats.org/officeDocument/2006/relationships/hyperlink" Target="https://link.springer.com/article/10.1007/s00430-004-0228-z" TargetMode="External"/><Relationship Id="rId34" Type="http://schemas.openxmlformats.org/officeDocument/2006/relationships/hyperlink" Target="https://link.springer.com/article/10.1007/s00430-004-0228-z" TargetMode="External"/><Relationship Id="rId50" Type="http://schemas.openxmlformats.org/officeDocument/2006/relationships/hyperlink" Target="https://www.who.int/news-room/fact-sheets/detail/antimicrobial-resistance" TargetMode="External"/><Relationship Id="rId55" Type="http://schemas.openxmlformats.org/officeDocument/2006/relationships/hyperlink" Target="https://www.ncbi.nlm.nih.gov/pmc/articles/PMC10061983/" TargetMode="External"/><Relationship Id="rId76" Type="http://schemas.openxmlformats.org/officeDocument/2006/relationships/hyperlink" Target="https://cen.acs.org/biological-chemistry/infectious-disease/How-big-pharma-firms-quietly-collaborating-on-new-coronavirus-antivirals/98/i18" TargetMode="External"/><Relationship Id="rId7" Type="http://schemas.openxmlformats.org/officeDocument/2006/relationships/hyperlink" Target="https://journals.plos.org/plosntds/article?id=10.1371/journal.pntd.0000440" TargetMode="External"/><Relationship Id="rId71" Type="http://schemas.openxmlformats.org/officeDocument/2006/relationships/hyperlink" Target="https://apnews.com/article/virus-outbreak-pandemics-immunizations-epidemics-united-nations-fc4c536d62c5ef25152884adb1c14168" TargetMode="External"/><Relationship Id="rId2" Type="http://schemas.openxmlformats.org/officeDocument/2006/relationships/numbering" Target="numbering.xml"/><Relationship Id="rId29" Type="http://schemas.openxmlformats.org/officeDocument/2006/relationships/hyperlink" Target="http://online.wsj.com/article/SB10000872396390444180004578015171229004796.html?KEYWORDS=scott+gottlieb" TargetMode="External"/><Relationship Id="rId24" Type="http://schemas.openxmlformats.org/officeDocument/2006/relationships/hyperlink" Target="http://www.nytimes.com/2012/02/18/health/details-of-bird-flu-research-will-be-released.html" TargetMode="External"/><Relationship Id="rId40" Type="http://schemas.openxmlformats.org/officeDocument/2006/relationships/hyperlink" Target="https://link.springer.com/article/10.1007/s00430-004-0228-z" TargetMode="External"/><Relationship Id="rId45" Type="http://schemas.openxmlformats.org/officeDocument/2006/relationships/hyperlink" Target="https://www.ncbi.nlm.nih.gov/pmc/articles/PMC7390567/" TargetMode="External"/><Relationship Id="rId66" Type="http://schemas.openxmlformats.org/officeDocument/2006/relationships/hyperlink" Target="https://www.sciencedirect.com/topics/biochemistry-genetics-and-molecular-biology/agrobacterium-tumefaciens" TargetMode="External"/><Relationship Id="rId87" Type="http://schemas.openxmlformats.org/officeDocument/2006/relationships/hyperlink" Target="https://www.nature.com/articles/d41586-023-02904-y" TargetMode="External"/><Relationship Id="rId61" Type="http://schemas.openxmlformats.org/officeDocument/2006/relationships/hyperlink" Target="https://www.sciencedirect.com/topics/biochemistry-genetics-and-molecular-biology/transient-expression" TargetMode="External"/><Relationship Id="rId82" Type="http://schemas.openxmlformats.org/officeDocument/2006/relationships/hyperlink" Target="https://eds.p.ebscohost.com/eds/detail/detail?vid=11&amp;sid=0c7c3c38-bb40-4a84-84c7-a1795ff8f3af%40redis&amp;bdata=JnNpdGU9ZWRzLWxpdmU%3d" TargetMode="External"/><Relationship Id="rId19" Type="http://schemas.openxmlformats.org/officeDocument/2006/relationships/hyperlink" Target="http://homeland.house.gov/sites/homeland.house.gov/files/Testimony%20Hatchet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TotalTime>
  <Pages>1</Pages>
  <Words>34797</Words>
  <Characters>198345</Characters>
  <Application>Microsoft Office Word</Application>
  <DocSecurity>0</DocSecurity>
  <Lines>1652</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Davis</dc:creator>
  <cp:keywords>5.1.1</cp:keywords>
  <dc:description/>
  <cp:lastModifiedBy>Nathan</cp:lastModifiedBy>
  <cp:revision>24</cp:revision>
  <dcterms:created xsi:type="dcterms:W3CDTF">2024-06-29T15:32:00Z</dcterms:created>
  <dcterms:modified xsi:type="dcterms:W3CDTF">2024-06-29T22:50:00Z</dcterms:modified>
</cp:coreProperties>
</file>