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9BDB23" w14:textId="77777777" w:rsidR="00366182" w:rsidRPr="00C15F68" w:rsidRDefault="00366182" w:rsidP="00366182">
      <w:pPr>
        <w:pStyle w:val="Heading1"/>
      </w:pPr>
      <w:r w:rsidRPr="00C15F68">
        <w:t>AFF</w:t>
      </w:r>
    </w:p>
    <w:p w14:paraId="5FECB7D7" w14:textId="0AC36BDF" w:rsidR="002056B7" w:rsidRPr="00C15F68" w:rsidRDefault="002056B7" w:rsidP="002056B7">
      <w:pPr>
        <w:pStyle w:val="Heading4"/>
      </w:pPr>
      <w:r w:rsidRPr="00C15F68">
        <w:t xml:space="preserve">Note: A stitched soundtrack of Janelle Monáe’s “Say Her Name,” “Cold War,” and “Dirty Computer” (in order) plays in the background for all 8 minutes. </w:t>
      </w:r>
    </w:p>
    <w:p w14:paraId="298BD4E1" w14:textId="6B2E30E7" w:rsidR="002056B7" w:rsidRPr="00C15F68" w:rsidRDefault="002056B7" w:rsidP="002056B7">
      <w:pPr>
        <w:pStyle w:val="Heading4"/>
      </w:pPr>
      <w:r w:rsidRPr="00C15F68">
        <w:t xml:space="preserve">Lab leaders have been given the original track, but just in case people want to hear the full songs, they can be found at: </w:t>
      </w:r>
    </w:p>
    <w:p w14:paraId="1D772DBC" w14:textId="035637FF" w:rsidR="002056B7" w:rsidRPr="00C15F68" w:rsidRDefault="002056B7" w:rsidP="002056B7">
      <w:pPr>
        <w:pStyle w:val="ListParagraph"/>
        <w:numPr>
          <w:ilvl w:val="0"/>
          <w:numId w:val="45"/>
        </w:numPr>
      </w:pPr>
      <w:r w:rsidRPr="00C15F68">
        <w:t xml:space="preserve">Say Her Name: </w:t>
      </w:r>
      <w:hyperlink r:id="rId8" w:history="1">
        <w:r w:rsidRPr="00C15F68">
          <w:rPr>
            <w:rStyle w:val="Hyperlink"/>
          </w:rPr>
          <w:t>https://www.youtube.com/watch?v=kQbeUN-IfyQ</w:t>
        </w:r>
      </w:hyperlink>
    </w:p>
    <w:p w14:paraId="251799C7" w14:textId="31DD6824" w:rsidR="002056B7" w:rsidRPr="00C15F68" w:rsidRDefault="002056B7" w:rsidP="002056B7">
      <w:pPr>
        <w:pStyle w:val="ListParagraph"/>
        <w:numPr>
          <w:ilvl w:val="0"/>
          <w:numId w:val="45"/>
        </w:numPr>
      </w:pPr>
      <w:r w:rsidRPr="00C15F68">
        <w:t xml:space="preserve">Cold War: </w:t>
      </w:r>
      <w:hyperlink r:id="rId9" w:history="1">
        <w:r w:rsidRPr="00C15F68">
          <w:rPr>
            <w:rStyle w:val="Hyperlink"/>
          </w:rPr>
          <w:t>https://www.youtube.com/watch?v=lqmORiHNtN4</w:t>
        </w:r>
      </w:hyperlink>
    </w:p>
    <w:p w14:paraId="39C7A020" w14:textId="1DC1C003" w:rsidR="002056B7" w:rsidRPr="00C15F68" w:rsidRDefault="002056B7" w:rsidP="002056B7">
      <w:pPr>
        <w:pStyle w:val="ListParagraph"/>
        <w:numPr>
          <w:ilvl w:val="0"/>
          <w:numId w:val="45"/>
        </w:numPr>
      </w:pPr>
      <w:r w:rsidRPr="00C15F68">
        <w:t xml:space="preserve">Dirty Computer: </w:t>
      </w:r>
      <w:hyperlink r:id="rId10" w:history="1">
        <w:r w:rsidRPr="00C15F68">
          <w:rPr>
            <w:rStyle w:val="Hyperlink"/>
          </w:rPr>
          <w:t>https://www.youtube.com/watch?v=oFK6k-pvXmI</w:t>
        </w:r>
      </w:hyperlink>
      <w:r w:rsidRPr="00C15F68">
        <w:t xml:space="preserve"> </w:t>
      </w:r>
    </w:p>
    <w:p w14:paraId="0A675A9C" w14:textId="77777777" w:rsidR="002056B7" w:rsidRPr="00C15F68" w:rsidRDefault="002056B7" w:rsidP="002056B7"/>
    <w:p w14:paraId="5A849F91" w14:textId="2A5A293C" w:rsidR="00366182" w:rsidRPr="00C15F68" w:rsidRDefault="00E56EFE" w:rsidP="007D7644">
      <w:pPr>
        <w:pStyle w:val="Heading2"/>
      </w:pPr>
      <w:r w:rsidRPr="00C15F68">
        <w:lastRenderedPageBreak/>
        <w:t xml:space="preserve">1AC </w:t>
      </w:r>
    </w:p>
    <w:p w14:paraId="0D9FC0D9" w14:textId="65F85BD4" w:rsidR="00857868" w:rsidRPr="00C15F68" w:rsidRDefault="00857868" w:rsidP="00857868">
      <w:pPr>
        <w:keepNext/>
        <w:keepLines/>
        <w:pageBreakBefore/>
        <w:spacing w:before="40"/>
        <w:jc w:val="center"/>
        <w:outlineLvl w:val="2"/>
        <w:rPr>
          <w:b/>
          <w:sz w:val="32"/>
          <w:u w:val="single"/>
        </w:rPr>
      </w:pPr>
      <w:r w:rsidRPr="00C15F68">
        <w:rPr>
          <w:b/>
          <w:sz w:val="32"/>
          <w:u w:val="single"/>
        </w:rPr>
        <w:lastRenderedPageBreak/>
        <w:t xml:space="preserve">Section 1: </w:t>
      </w:r>
      <w:r w:rsidR="00E43400" w:rsidRPr="00C15F68">
        <w:rPr>
          <w:b/>
          <w:sz w:val="32"/>
          <w:u w:val="single"/>
        </w:rPr>
        <w:t xml:space="preserve">It’s All Bad </w:t>
      </w:r>
      <w:r w:rsidRPr="00C15F68">
        <w:rPr>
          <w:b/>
          <w:sz w:val="32"/>
          <w:u w:val="single"/>
        </w:rPr>
        <w:t xml:space="preserve"> </w:t>
      </w:r>
    </w:p>
    <w:p w14:paraId="1AE42C1B" w14:textId="63E161EB" w:rsidR="00E3502E" w:rsidRPr="00C15F68" w:rsidRDefault="00E3502E" w:rsidP="00E3502E">
      <w:pPr>
        <w:pStyle w:val="Heading4"/>
      </w:pPr>
      <w:r w:rsidRPr="00C15F68">
        <w:t>Do you even know their names? The US intellectual property regime relies upon a system of antiblack exploitation that is evidence in every area of artistic expression and intellectual work. From #SayHerName to the ongoing refusal to cite Black Women artists in Hollywood, corporate conglomerates and legal maneuvers obscure the self-empowerment of Black and Indigenous artists and undermine Black agency at the constant expense of Black narratives, lives, and intervention in conversations on IP reform.</w:t>
      </w:r>
    </w:p>
    <w:p w14:paraId="3F7FBFC4" w14:textId="1F08955C" w:rsidR="00857868" w:rsidRPr="00C15F68" w:rsidRDefault="00857868" w:rsidP="00857868">
      <w:pPr>
        <w:rPr>
          <w:b/>
          <w:bCs/>
          <w:sz w:val="26"/>
          <w:szCs w:val="26"/>
        </w:rPr>
      </w:pPr>
      <w:r w:rsidRPr="00C15F68">
        <w:rPr>
          <w:b/>
          <w:bCs/>
          <w:sz w:val="26"/>
          <w:szCs w:val="26"/>
        </w:rPr>
        <w:t>Green 08</w:t>
      </w:r>
      <w:r w:rsidR="00E3502E" w:rsidRPr="00C15F68">
        <w:t xml:space="preserve">, </w:t>
      </w:r>
      <w:r w:rsidRPr="00C15F68">
        <w:t>Kevin Green is a Professor of Law, Southwestern Law School. Greene, K.J. "Intellectual Property at the Intersection of Race and Gender: Lady Sings the Blues." American University Journal of Gender, Social Policy &amp; the Law. 16, no. 3 (2008): 365-385. JrH24</w:t>
      </w:r>
    </w:p>
    <w:p w14:paraId="2376CF7E" w14:textId="20B0EB0A" w:rsidR="00E3502E" w:rsidRPr="00C15F68" w:rsidRDefault="00857868" w:rsidP="00E3502E">
      <w:pPr>
        <w:spacing w:before="100" w:beforeAutospacing="1" w:after="100" w:afterAutospacing="1"/>
      </w:pPr>
      <w:r w:rsidRPr="00C15F68">
        <w:rPr>
          <w:u w:val="single"/>
        </w:rPr>
        <w:t>The history of the production of cultural property in the United States follows the same pattern</w:t>
      </w:r>
      <w:r w:rsidRPr="00C15F68">
        <w:t xml:space="preserve"> as the </w:t>
      </w:r>
      <w:r w:rsidRPr="00C15F68">
        <w:rPr>
          <w:u w:val="single"/>
        </w:rPr>
        <w:t>history of the racial divide that inaugurated the founding of the Republic</w:t>
      </w:r>
      <w:r w:rsidRPr="00C15F68">
        <w:t xml:space="preserve">. The </w:t>
      </w:r>
      <w:r w:rsidRPr="00C15F68">
        <w:rPr>
          <w:b/>
          <w:iCs/>
          <w:u w:val="single"/>
        </w:rPr>
        <w:t>original U.S. Constitution excluded both black women and men from the blessings of liberty</w:t>
      </w:r>
      <w:r w:rsidRPr="00C15F68">
        <w:t xml:space="preserve">. Meanwhile, </w:t>
      </w:r>
      <w:r w:rsidRPr="00C15F68">
        <w:rPr>
          <w:u w:val="single"/>
        </w:rPr>
        <w:t>that same Constitution granted rights to authors and inventors in what is known as the Patent/Copyright Clause of Article I, Section 8.</w:t>
      </w:r>
      <w:r w:rsidRPr="00C15F68">
        <w:rPr>
          <w:position w:val="10"/>
        </w:rPr>
        <w:t xml:space="preserve">1 </w:t>
      </w:r>
      <w:r w:rsidRPr="00C15F68">
        <w:t xml:space="preserve">This clause laid </w:t>
      </w:r>
      <w:r w:rsidRPr="00C15F68">
        <w:rPr>
          <w:b/>
          <w:iCs/>
          <w:u w:val="single"/>
        </w:rPr>
        <w:t>t</w:t>
      </w:r>
      <w:r w:rsidRPr="00C15F68">
        <w:rPr>
          <w:u w:val="single"/>
        </w:rPr>
        <w:t xml:space="preserve">he foundation for intellectual property (“IP”) rights that have become an economic juggernaut not only in the United States, but globally.2 </w:t>
      </w:r>
      <w:r w:rsidRPr="00C15F68">
        <w:rPr>
          <w:b/>
          <w:iCs/>
          <w:u w:val="single"/>
        </w:rPr>
        <w:t>IP rights are inextricably tied to cultural and scientific production, which influences all aspects of society.</w:t>
      </w:r>
      <w:r w:rsidRPr="00C15F68">
        <w:t xml:space="preserve"> Thus, before the passage of the major civil rights amendments and acts, the provisions of Article I, Section 8 were unavailable to protect the cultural rights of early black Americans. </w:t>
      </w:r>
      <w:r w:rsidRPr="00C15F68">
        <w:rPr>
          <w:u w:val="single"/>
        </w:rPr>
        <w:t>Congress enacted laws mandating racial equality and effectively protecting the intellectual property rights of blacks in the arts and sciences only within the past few decades.3</w:t>
      </w:r>
      <w:r w:rsidRPr="00C15F68">
        <w:rPr>
          <w:position w:val="10"/>
        </w:rPr>
        <w:t xml:space="preserve"> </w:t>
      </w:r>
      <w:r w:rsidRPr="00C15F68">
        <w:t xml:space="preserve">This Article briefly explores how </w:t>
      </w:r>
      <w:r w:rsidRPr="00C15F68">
        <w:rPr>
          <w:u w:val="single"/>
        </w:rPr>
        <w:t>women artists, particularly black women, have been impacted by the IP system,</w:t>
      </w:r>
      <w:r w:rsidRPr="00C15F68">
        <w:t xml:space="preserve"> and compares how </w:t>
      </w:r>
      <w:r w:rsidRPr="00C15F68">
        <w:rPr>
          <w:u w:val="single"/>
        </w:rPr>
        <w:t>both blacks and women have a shared commonality of treatment with indigenous peoples and their creative works</w:t>
      </w:r>
      <w:r w:rsidRPr="00C15F68">
        <w:t xml:space="preserve">. </w:t>
      </w:r>
      <w:r w:rsidRPr="00C15F68">
        <w:rPr>
          <w:b/>
          <w:iCs/>
          <w:u w:val="single"/>
        </w:rPr>
        <w:t>The treatment of blacks, women, and indigenous peoples in the IP system reflects the unfortunate narrative of exploitation, devaluation, and promotion of derogatory stereotypes that helped fuel oppression in the United States, and in the case of indigenous peoples, both here and abroad</w:t>
      </w:r>
      <w:r w:rsidRPr="00C15F68">
        <w:t xml:space="preserve">. </w:t>
      </w:r>
      <w:r w:rsidRPr="00C15F68">
        <w:rPr>
          <w:u w:val="single"/>
        </w:rPr>
        <w:t>The treatment of women blues artists in the IP system illustrates the racial and gendered nature of IP rights, and that IP has been central to racial subordination from both an economic and cultural standpoint.</w:t>
      </w:r>
      <w:r w:rsidRPr="00C15F68">
        <w:t xml:space="preserve"> However, </w:t>
      </w:r>
      <w:r w:rsidRPr="00C15F68">
        <w:rPr>
          <w:b/>
          <w:iCs/>
          <w:u w:val="single"/>
        </w:rPr>
        <w:t>examining inequality in the IP context is not merely a backwards-looking narrative</w:t>
      </w:r>
      <w:r w:rsidRPr="00C15F68">
        <w:t xml:space="preserve">. Racial and gender dynamics offer unique insights that can guide reforms to the IP system with a view toward benefiting, in Derrick Bell’s words, </w:t>
      </w:r>
      <w:r w:rsidRPr="00C15F68">
        <w:rPr>
          <w:u w:val="single"/>
        </w:rPr>
        <w:t>the least-advantaged “faces at the bottom” of our society</w:t>
      </w:r>
      <w:r w:rsidRPr="00C15F68">
        <w:t>.</w:t>
      </w:r>
      <w:r w:rsidRPr="00C15F68">
        <w:rPr>
          <w:position w:val="10"/>
        </w:rPr>
        <w:t xml:space="preserve">4 </w:t>
      </w:r>
      <w:r w:rsidRPr="00C15F68">
        <w:t>Traditionally</w:t>
      </w:r>
      <w:r w:rsidRPr="00C15F68">
        <w:rPr>
          <w:u w:val="single"/>
        </w:rPr>
        <w:t>, IP scholarship and jurisprudence has not focused on race and gender inequality</w:t>
      </w:r>
      <w:r w:rsidRPr="00C15F68">
        <w:t>. However, these issues are receiving renewed attention in feminist scholarship and in critiques of existing power structures by those concerned with the treatment of people of color, women, and indigenous peoples in the international arena</w:t>
      </w:r>
      <w:r w:rsidRPr="00C15F68">
        <w:rPr>
          <w:u w:val="single"/>
        </w:rPr>
        <w:t>. Analytical inquiries that explore the rights of minorities, women, and indigenous peoples enhance the debate about IP reform</w:t>
      </w:r>
      <w:r w:rsidRPr="00C15F68">
        <w:t xml:space="preserve">s. Further, a </w:t>
      </w:r>
      <w:r w:rsidRPr="00C15F68">
        <w:rPr>
          <w:u w:val="single"/>
        </w:rPr>
        <w:t>focus on the least advantaged segments of society, such as blues women, shifts the debate to focus on the empowerment of artists who create, and not on empowerment of large conglomerates that control IP in the United States and abroad</w:t>
      </w:r>
      <w:r w:rsidRPr="00C15F68">
        <w:t>. Part I of this Article, briefly discusses the tenets of critical race theory to show that it can be useful in explaining how IP law has disadvantaged African-</w:t>
      </w:r>
      <w:r w:rsidRPr="00C15F68">
        <w:lastRenderedPageBreak/>
        <w:t xml:space="preserve">American artists and fostered their subordination. Part II explores how feminist critiques of IP benefit from examining the treatment of black women, using blues women of the 1920s as a focal point. Part III examines how the treatment of indigenous peoples parallels IP deprivations of blacks and women. </w:t>
      </w:r>
    </w:p>
    <w:p w14:paraId="2D4EF300" w14:textId="77777777" w:rsidR="00E3502E" w:rsidRPr="00C15F68" w:rsidRDefault="00E3502E" w:rsidP="00E3502E"/>
    <w:p w14:paraId="740FE855" w14:textId="253044B2" w:rsidR="00E3502E" w:rsidRPr="00C15F68" w:rsidRDefault="00857868" w:rsidP="00E3502E">
      <w:pPr>
        <w:pStyle w:val="Heading4"/>
      </w:pPr>
      <w:r w:rsidRPr="00C15F68">
        <w:t>Everyone benefits from Black women’s intellectual labor EXCEPT Black women</w:t>
      </w:r>
      <w:r w:rsidR="00E3502E" w:rsidRPr="00C15F68">
        <w:t xml:space="preserve">. Intellectual property norms reinvest in Black fungibility at every level. Viral content should be used as a heuristic to understand </w:t>
      </w:r>
      <w:r w:rsidRPr="00C15F68">
        <w:t>algorithmic antiblack practices that undergird cultural vampirisms and the abstraction of value from Black women</w:t>
      </w:r>
      <w:r w:rsidR="00E3502E" w:rsidRPr="00C15F68">
        <w:t>.</w:t>
      </w:r>
    </w:p>
    <w:p w14:paraId="5535DCC1" w14:textId="7D9C665D" w:rsidR="00857868" w:rsidRPr="00C15F68" w:rsidRDefault="00857868" w:rsidP="00E3502E">
      <w:pPr>
        <w:rPr>
          <w:b/>
          <w:iCs/>
          <w:sz w:val="26"/>
        </w:rPr>
      </w:pPr>
      <w:r w:rsidRPr="00C15F68">
        <w:rPr>
          <w:b/>
          <w:bCs/>
          <w:sz w:val="26"/>
        </w:rPr>
        <w:t>Yazeed 22</w:t>
      </w:r>
      <w:r w:rsidR="00E3502E" w:rsidRPr="00C15F68">
        <w:t xml:space="preserve"> </w:t>
      </w:r>
      <w:r w:rsidRPr="00C15F68">
        <w:t>Dr. Carey Yazeed is a behavioral scientist who specializes in psychological safety in the workplace. She is the author of Shut’em Down: Black Women, Racism, and Corporate America, Everyday Struggle: How Toxic Workplaces Impact Black Women (both were bestsellers on Amazon in the category of business conflict), and </w:t>
      </w:r>
      <w:r w:rsidRPr="00C15F68">
        <w:rPr>
          <w:color w:val="000000" w:themeColor="text1"/>
        </w:rPr>
        <w:t>Unbreak My Soul: How Black Women Can Begin To Heal From Workplace Trauma</w:t>
      </w:r>
      <w:r w:rsidRPr="00C15F68">
        <w:t>. “Stop Stealing Black Women Intellectual Property”, 4/5/22-JrH24. https://drcareyyazeed.com/how-a-critical-analysis-of-brene-brown-benefited-everyone-except-the-expert/</w:t>
      </w:r>
    </w:p>
    <w:p w14:paraId="0E62C91C" w14:textId="77777777" w:rsidR="00857868" w:rsidRPr="00C15F68" w:rsidRDefault="00857868" w:rsidP="00857868">
      <w:r w:rsidRPr="00C15F68">
        <w:rPr>
          <w:u w:val="single"/>
        </w:rPr>
        <w:t>In December 2021 I wrote a think piece</w:t>
      </w:r>
      <w:r w:rsidRPr="00C15F68">
        <w:t xml:space="preserve"> regarding </w:t>
      </w:r>
      <w:hyperlink r:id="rId11" w:history="1">
        <w:r w:rsidRPr="00C15F68">
          <w:rPr>
            <w:u w:val="single"/>
          </w:rPr>
          <w:t>Brene Brown and the dangers of courage culture</w:t>
        </w:r>
      </w:hyperlink>
      <w:r w:rsidRPr="00C15F68">
        <w:rPr>
          <w:u w:val="single"/>
        </w:rPr>
        <w:t> as it pertains to Black and Brown people</w:t>
      </w:r>
      <w:r w:rsidRPr="00C15F68">
        <w:t xml:space="preserve">. </w:t>
      </w:r>
      <w:r w:rsidRPr="00C15F68">
        <w:rPr>
          <w:u w:val="single"/>
        </w:rPr>
        <w:t>Never in my wildest dreams did I imagine the article would go viral, but less than a month after posting it over 30K people had visited my website and read it</w:t>
      </w:r>
      <w:r w:rsidRPr="00C15F68">
        <w:t>. </w:t>
      </w:r>
      <w:r w:rsidRPr="00C15F68">
        <w:rPr>
          <w:b/>
          <w:iCs/>
          <w:u w:val="single"/>
        </w:rPr>
        <w:t>When one has a “viral moment” we all believe their lives change for the better.</w:t>
      </w:r>
      <w:r w:rsidRPr="00C15F68">
        <w:t xml:space="preserve"> Well, </w:t>
      </w:r>
      <w:r w:rsidRPr="00C15F68">
        <w:rPr>
          <w:u w:val="single"/>
        </w:rPr>
        <w:t>my life didn’t necessarily change, but the lives of others were significantly impacted from my viral moment</w:t>
      </w:r>
      <w:r w:rsidRPr="00C15F68">
        <w:t xml:space="preserve">. Since December, I’ve </w:t>
      </w:r>
      <w:r w:rsidRPr="00C15F68">
        <w:rPr>
          <w:u w:val="single"/>
        </w:rPr>
        <w:t xml:space="preserve">been invited to participate in one panel discussion where I was told five seconds before going live not to say anything negative </w:t>
      </w:r>
      <w:r w:rsidRPr="00C15F68">
        <w:t>about Brene Brown</w:t>
      </w:r>
      <w:r w:rsidRPr="00C15F68">
        <w:rPr>
          <w:u w:val="single"/>
        </w:rPr>
        <w:t xml:space="preserve"> </w:t>
      </w:r>
      <w:r w:rsidRPr="00C15F68">
        <w:t xml:space="preserve">and I was </w:t>
      </w:r>
      <w:r w:rsidRPr="00C15F68">
        <w:rPr>
          <w:u w:val="single"/>
        </w:rPr>
        <w:t>barely allowed to speak</w:t>
      </w:r>
      <w:r w:rsidRPr="00C15F68">
        <w:t xml:space="preserve">. I </w:t>
      </w:r>
      <w:r w:rsidRPr="00C15F68">
        <w:rPr>
          <w:u w:val="single"/>
        </w:rPr>
        <w:t xml:space="preserve">realized </w:t>
      </w:r>
      <w:r w:rsidRPr="00C15F68">
        <w:rPr>
          <w:b/>
          <w:iCs/>
          <w:u w:val="single"/>
        </w:rPr>
        <w:t>the organizers had used my name and image to draw attendees to the virtual discussion and bring awareness to their work,</w:t>
      </w:r>
      <w:r w:rsidRPr="00C15F68">
        <w:rPr>
          <w:u w:val="single"/>
        </w:rPr>
        <w:t xml:space="preserve"> which had absolutely nothing to do with me or my article</w:t>
      </w:r>
      <w:r w:rsidRPr="00C15F68">
        <w:t xml:space="preserve">. Next, I </w:t>
      </w:r>
      <w:r w:rsidRPr="00C15F68">
        <w:rPr>
          <w:u w:val="single"/>
        </w:rPr>
        <w:t>was invited to be a guest on two podcasts</w:t>
      </w:r>
      <w:r w:rsidRPr="00C15F68">
        <w:t xml:space="preserve">. One was a live audience and it was a great experience, but </w:t>
      </w:r>
      <w:r w:rsidRPr="00C15F68">
        <w:rPr>
          <w:u w:val="single"/>
        </w:rPr>
        <w:t>afterwards</w:t>
      </w:r>
      <w:r w:rsidRPr="00C15F68">
        <w:t xml:space="preserve"> I found myself being </w:t>
      </w:r>
      <w:r w:rsidRPr="00C15F68">
        <w:rPr>
          <w:u w:val="single"/>
        </w:rPr>
        <w:t>served legal papers by my now former employer</w:t>
      </w:r>
      <w:r w:rsidRPr="00C15F68">
        <w:t xml:space="preserve">. The second podcast has yet to air. I also </w:t>
      </w:r>
      <w:r w:rsidRPr="00C15F68">
        <w:rPr>
          <w:u w:val="single"/>
        </w:rPr>
        <w:t>sold fifty copies of</w:t>
      </w:r>
      <w:hyperlink r:id="rId12" w:history="1">
        <w:r w:rsidRPr="00C15F68">
          <w:rPr>
            <w:u w:val="single"/>
          </w:rPr>
          <w:t> Everyday Struggle: How Toxic Workspaces Impact Black Women </w:t>
        </w:r>
      </w:hyperlink>
      <w:r w:rsidRPr="00C15F68">
        <w:t>from my website. </w:t>
      </w:r>
      <w:r w:rsidRPr="00C15F68">
        <w:rPr>
          <w:b/>
          <w:iCs/>
          <w:u w:val="single"/>
        </w:rPr>
        <w:t>That’s it. </w:t>
      </w:r>
      <w:r w:rsidRPr="00C15F68">
        <w:t xml:space="preserve"> </w:t>
      </w:r>
      <w:r w:rsidRPr="00C15F68">
        <w:rPr>
          <w:b/>
          <w:iCs/>
          <w:u w:val="single"/>
        </w:rPr>
        <w:t>So how did everyone else benefit?</w:t>
      </w:r>
      <w:r w:rsidRPr="00C15F68">
        <w:t xml:space="preserve"> Well for starters, I learned from </w:t>
      </w:r>
      <w:r w:rsidRPr="00C15F68">
        <w:rPr>
          <w:u w:val="single"/>
        </w:rPr>
        <w:t xml:space="preserve">several individuals who shared my article with their audiences on social media that they were invited to be guests on several podcasts, offered </w:t>
      </w:r>
      <w:r w:rsidRPr="00C15F68">
        <w:rPr>
          <w:b/>
          <w:iCs/>
          <w:u w:val="single"/>
        </w:rPr>
        <w:t>paid speaking engagements</w:t>
      </w:r>
      <w:r w:rsidRPr="00C15F68">
        <w:rPr>
          <w:u w:val="single"/>
        </w:rPr>
        <w:t xml:space="preserve"> and served on panel discussions</w:t>
      </w:r>
      <w:r w:rsidRPr="00C15F68">
        <w:t xml:space="preserve">. I found this interesting because these </w:t>
      </w:r>
      <w:r w:rsidRPr="00C15F68">
        <w:rPr>
          <w:b/>
          <w:iCs/>
          <w:u w:val="single"/>
        </w:rPr>
        <w:t>individuals were either Black men or white women who had NOTHING</w:t>
      </w:r>
      <w:r w:rsidRPr="00C15F68">
        <w:rPr>
          <w:u w:val="single"/>
        </w:rPr>
        <w:t xml:space="preserve"> – not a damn thing </w:t>
      </w:r>
      <w:r w:rsidRPr="00C15F68">
        <w:rPr>
          <w:b/>
          <w:iCs/>
          <w:u w:val="single"/>
        </w:rPr>
        <w:t>to do with the article I wrote</w:t>
      </w:r>
      <w:r w:rsidRPr="00C15F68">
        <w:rPr>
          <w:u w:val="single"/>
        </w:rPr>
        <w:t xml:space="preserve"> except sharing it on social media. </w:t>
      </w:r>
      <w:r w:rsidRPr="00C15F68">
        <w:t xml:space="preserve">Those who invited them to participate in these events had gone to MYwebsite to read My article, which clearly has a way to connect with Me for media appearances and speaking engagements. Interesting. I know, right? </w:t>
      </w:r>
      <w:r w:rsidRPr="00C15F68">
        <w:rPr>
          <w:u w:val="single"/>
        </w:rPr>
        <w:t>One individual redirected the organization requesting his presence back to me and they told him “No, we want you,” of which he declined because he wasn’t versed in the subject matter</w:t>
      </w:r>
      <w:r w:rsidRPr="00C15F68">
        <w:t xml:space="preserve">. </w:t>
      </w:r>
      <w:r w:rsidRPr="00C15F68">
        <w:rPr>
          <w:b/>
          <w:iCs/>
          <w:u w:val="single"/>
        </w:rPr>
        <w:t>Another individual used my article as the basis of a training program for mental health clinicians at a university, yet no one asked my permission or for my input</w:t>
      </w:r>
      <w:r w:rsidRPr="00C15F68">
        <w:t xml:space="preserve">. </w:t>
      </w:r>
      <w:r w:rsidRPr="00C15F68">
        <w:rPr>
          <w:u w:val="single"/>
        </w:rPr>
        <w:t>Instead, I was tagged on LinkedIn as they announced the program to the public.</w:t>
      </w:r>
      <w:r w:rsidRPr="00C15F68">
        <w:t xml:space="preserve"> So </w:t>
      </w:r>
      <w:r w:rsidRPr="00C15F68">
        <w:rPr>
          <w:b/>
          <w:iCs/>
          <w:u w:val="single"/>
        </w:rPr>
        <w:t>all of these individuals gained significant exposure and some had monetary gains too,</w:t>
      </w:r>
      <w:r w:rsidRPr="00C15F68">
        <w:t xml:space="preserve"> </w:t>
      </w:r>
      <w:r w:rsidRPr="00C15F68">
        <w:rPr>
          <w:u w:val="single"/>
        </w:rPr>
        <w:t>simply by sharing my article, tagging me in their social media posts and then crossing their fingers, hoping and praying I would engage</w:t>
      </w:r>
      <w:r w:rsidRPr="00C15F68">
        <w:t xml:space="preserve">, comment and like their sharing of my work. Yet </w:t>
      </w:r>
      <w:r w:rsidRPr="00C15F68">
        <w:rPr>
          <w:b/>
          <w:iCs/>
          <w:u w:val="single"/>
        </w:rPr>
        <w:t xml:space="preserve">I basically walked away with </w:t>
      </w:r>
      <w:r w:rsidRPr="00C15F68">
        <w:rPr>
          <w:b/>
          <w:iCs/>
          <w:u w:val="single"/>
        </w:rPr>
        <w:lastRenderedPageBreak/>
        <w:t>nothing compared to what they gained in return.</w:t>
      </w:r>
      <w:r w:rsidRPr="00C15F68">
        <w:t> </w:t>
      </w:r>
      <w:r w:rsidRPr="00C15F68">
        <w:rPr>
          <w:u w:val="single"/>
        </w:rPr>
        <w:t>I also began to realize that when I commented on the LinkedIn posts of Black men and White women they were going viral.</w:t>
      </w:r>
      <w:r w:rsidRPr="00C15F68">
        <w:t xml:space="preserve"> The </w:t>
      </w:r>
      <w:r w:rsidRPr="00C15F68">
        <w:rPr>
          <w:u w:val="single"/>
        </w:rPr>
        <w:t>posts would have nothing to do with Brene Brown</w:t>
      </w:r>
      <w:r w:rsidRPr="00C15F68">
        <w:t xml:space="preserve">, but </w:t>
      </w:r>
      <w:r w:rsidRPr="00C15F68">
        <w:rPr>
          <w:u w:val="single"/>
        </w:rPr>
        <w:t>instead diverse topics that focused on sexism, ageism or discrimination in the workplace.</w:t>
      </w:r>
      <w:r w:rsidRPr="00C15F68">
        <w:t xml:space="preserve"> </w:t>
      </w:r>
      <w:r w:rsidRPr="00C15F68">
        <w:rPr>
          <w:u w:val="single"/>
        </w:rPr>
        <w:t>One Black male saw how my presence on his post impacted his audience engagement</w:t>
      </w:r>
      <w:r w:rsidRPr="00C15F68">
        <w:t xml:space="preserve"> on LinkedIn with over 20K views and over 5K people liking and commenting. He </w:t>
      </w:r>
      <w:r w:rsidRPr="00C15F68">
        <w:rPr>
          <w:u w:val="single"/>
        </w:rPr>
        <w:t>took it upon himself to</w:t>
      </w:r>
      <w:r w:rsidRPr="00C15F68">
        <w:t xml:space="preserve"> reach out to me via </w:t>
      </w:r>
      <w:r w:rsidRPr="00C15F68">
        <w:rPr>
          <w:u w:val="single"/>
        </w:rPr>
        <w:t>DM and ask if I would use MY platform and have him as a guest on MY LinkedIn Live and how much of a great team WE would make</w:t>
      </w:r>
      <w:r w:rsidRPr="00C15F68">
        <w:t>. That’s when I had to pump the brakes; </w:t>
      </w:r>
      <w:r w:rsidRPr="00C15F68">
        <w:rPr>
          <w:b/>
          <w:iCs/>
          <w:u w:val="single"/>
        </w:rPr>
        <w:t>“hold the hell up!”</w:t>
      </w:r>
      <w:r w:rsidRPr="00C15F68">
        <w:t xml:space="preserve"> </w:t>
      </w:r>
      <w:r w:rsidRPr="00C15F68">
        <w:rPr>
          <w:b/>
          <w:iCs/>
          <w:u w:val="single"/>
        </w:rPr>
        <w:t>Although I wrote this great think piece, no one really wanted to hear from a Black woman who actually has an opinion and</w:t>
      </w:r>
      <w:r w:rsidRPr="00C15F68">
        <w:t xml:space="preserve"> (gasp) </w:t>
      </w:r>
      <w:r w:rsidRPr="00C15F68">
        <w:rPr>
          <w:b/>
          <w:iCs/>
          <w:u w:val="single"/>
        </w:rPr>
        <w:t>thinks</w:t>
      </w:r>
      <w:r w:rsidRPr="00C15F68">
        <w:t xml:space="preserve">. I realized that </w:t>
      </w:r>
      <w:r w:rsidRPr="00C15F68">
        <w:rPr>
          <w:u w:val="single"/>
        </w:rPr>
        <w:t>society is more comfortable having individuals</w:t>
      </w:r>
      <w:r w:rsidRPr="00C15F68">
        <w:t xml:space="preserve"> </w:t>
      </w:r>
      <w:r w:rsidRPr="00C15F68">
        <w:rPr>
          <w:u w:val="single"/>
        </w:rPr>
        <w:t>who are not familiar with my work</w:t>
      </w:r>
      <w:r w:rsidRPr="00C15F68">
        <w:t xml:space="preserve"> in the area of diversity, research, academics and mental health, and </w:t>
      </w:r>
      <w:r w:rsidRPr="00C15F68">
        <w:rPr>
          <w:u w:val="single"/>
        </w:rPr>
        <w:t>who also don’t look like me to speak for me, instead of allowing me to publicly speak for myself</w:t>
      </w:r>
      <w:r w:rsidRPr="00C15F68">
        <w:t xml:space="preserve">. And in the end, </w:t>
      </w:r>
      <w:r w:rsidRPr="00C15F68">
        <w:rPr>
          <w:b/>
          <w:iCs/>
          <w:u w:val="single"/>
        </w:rPr>
        <w:t xml:space="preserve">society has made a conscious decision to reward these individuals </w:t>
      </w:r>
      <w:r w:rsidRPr="00C15F68">
        <w:rPr>
          <w:u w:val="single"/>
        </w:rPr>
        <w:t>instead of me. Let’s keep it real, no one wants to hear how difficult it is for Black and Brown women to lean in and be vulnerable in the workforce when a white woman says all is well with the world</w:t>
      </w:r>
      <w:r w:rsidRPr="00C15F68">
        <w:t xml:space="preserve"> when you know yourself (or whatever Brene Brown is telling people these days). Yes, </w:t>
      </w:r>
      <w:r w:rsidRPr="00C15F68">
        <w:rPr>
          <w:u w:val="single"/>
        </w:rPr>
        <w:t>it’s easier to get people who are uneducated on the topic of courage and vulnerability to speak up and serve as the ‘experts’ instead of the actual experts, because this misinformation and poor representation continues to feed into the </w:t>
      </w:r>
      <w:hyperlink r:id="rId13" w:history="1">
        <w:r w:rsidRPr="00C15F68">
          <w:rPr>
            <w:u w:val="single"/>
          </w:rPr>
          <w:t>Mis-Education of the Negro</w:t>
        </w:r>
      </w:hyperlink>
      <w:r w:rsidRPr="00C15F68">
        <w:rPr>
          <w:u w:val="single"/>
        </w:rPr>
        <w:t xml:space="preserve"> narrative C</w:t>
      </w:r>
      <w:r w:rsidRPr="00C15F68">
        <w:t>arter G. Woodson spoke about</w:t>
      </w:r>
      <w:r w:rsidRPr="00C15F68">
        <w:rPr>
          <w:u w:val="single"/>
        </w:rPr>
        <w:t>. No one wants to hear from someone who actually has the credentials and the experience to call out the discrepancies</w:t>
      </w:r>
      <w:r w:rsidRPr="00C15F68">
        <w:t xml:space="preserve"> in Brown’s research </w:t>
      </w:r>
      <w:r w:rsidRPr="00C15F68">
        <w:rPr>
          <w:u w:val="single"/>
        </w:rPr>
        <w:t>in certain areas because that would mean engaging in behaviors that would actually help Black and Brown people</w:t>
      </w:r>
      <w:r w:rsidRPr="00C15F68">
        <w:t xml:space="preserve">. Now I said all of that to say this, I don’t hate Brene Brown nor do I dislike her as a professional, but this is </w:t>
      </w:r>
      <w:r w:rsidRPr="00C15F68">
        <w:rPr>
          <w:u w:val="single"/>
        </w:rPr>
        <w:t>the narrative many have tried to paint as they attempt to make me the problematic Black woman</w:t>
      </w:r>
      <w:r w:rsidRPr="00C15F68">
        <w:t xml:space="preserve">. I </w:t>
      </w:r>
      <w:r w:rsidRPr="00C15F68">
        <w:rPr>
          <w:u w:val="single"/>
        </w:rPr>
        <w:t>simply pointed out what I believe to be a flaw in her subject matter</w:t>
      </w:r>
      <w:r w:rsidRPr="00C15F68">
        <w:t xml:space="preserve"> as it pertains to Black and Brown people, </w:t>
      </w:r>
      <w:r w:rsidRPr="00C15F68">
        <w:rPr>
          <w:u w:val="single"/>
        </w:rPr>
        <w:t>which it seems many agree with me because they are profiting from my critique</w:t>
      </w:r>
      <w:r w:rsidRPr="00C15F68">
        <w:t>. So how have I pivoted to help make this viral moment benefit me? I am in the process of having the Brene Brown article copyrighted by the Library of Congress.</w:t>
      </w:r>
      <w:r w:rsidRPr="00C15F68">
        <w:rPr>
          <w:b/>
          <w:iCs/>
          <w:u w:val="single"/>
        </w:rPr>
        <w:t xml:space="preserve"> It’s my intellectual property and at the end of the day, I need to protect it by any means necessary, in addition to maintaining control of how it is used and where it is used as much as I possibly can. </w:t>
      </w:r>
      <w:r w:rsidRPr="00C15F68">
        <w:t xml:space="preserve">In closing, </w:t>
      </w:r>
      <w:r w:rsidRPr="00C15F68">
        <w:rPr>
          <w:b/>
          <w:iCs/>
          <w:u w:val="single"/>
        </w:rPr>
        <w:t>this viral moment has reminded me that people will read the work of a woman of color, talk about it and her behind closed doors, and then borrow it like a bowl of sugar with no intentions of giving her anything back in return</w:t>
      </w:r>
      <w:r w:rsidRPr="00C15F68">
        <w:t xml:space="preserve">. Like others who have gone before me, I’ve </w:t>
      </w:r>
      <w:r w:rsidRPr="00C15F68">
        <w:rPr>
          <w:u w:val="single"/>
        </w:rPr>
        <w:t>now been labeled a problematic Black woman, while white women use my work and are uplifted and glorified</w:t>
      </w:r>
      <w:r w:rsidRPr="00C15F68">
        <w:t xml:space="preserve">. And </w:t>
      </w:r>
      <w:r w:rsidRPr="00C15F68">
        <w:rPr>
          <w:u w:val="single"/>
        </w:rPr>
        <w:t>just like</w:t>
      </w:r>
      <w:hyperlink r:id="rId14" w:history="1">
        <w:r w:rsidRPr="00C15F68">
          <w:rPr>
            <w:u w:val="single"/>
          </w:rPr>
          <w:t> bell hooks</w:t>
        </w:r>
      </w:hyperlink>
      <w:r w:rsidRPr="00C15F68">
        <w:rPr>
          <w:u w:val="single"/>
        </w:rPr>
        <w:t xml:space="preserve"> was passed over to shine the spotlight on someone like Brene Brown, </w:t>
      </w:r>
      <w:r w:rsidRPr="00C15F68">
        <w:rPr>
          <w:b/>
          <w:iCs/>
          <w:u w:val="single"/>
        </w:rPr>
        <w:t>the intellect of Black and Brown women will continue to be used by whites,</w:t>
      </w:r>
      <w:r w:rsidRPr="00C15F68">
        <w:t xml:space="preserve"> </w:t>
      </w:r>
      <w:r w:rsidRPr="00C15F68">
        <w:rPr>
          <w:b/>
          <w:iCs/>
          <w:u w:val="single"/>
        </w:rPr>
        <w:t>while we as the experts are talked about negatively, downplayed and pushed aside</w:t>
      </w:r>
      <w:r w:rsidRPr="00C15F68">
        <w:t>. B</w:t>
      </w:r>
      <w:r w:rsidRPr="00C15F68">
        <w:rPr>
          <w:u w:val="single"/>
        </w:rPr>
        <w:t xml:space="preserve">lack and Brown women will never receive the support we deserve nor reap significant monetary gains for our labor or intellectual property, because no matter how educated we are, how many books we’ve written or </w:t>
      </w:r>
      <w:r w:rsidRPr="00C15F68">
        <w:t>how</w:t>
      </w:r>
      <w:r w:rsidRPr="00C15F68">
        <w:rPr>
          <w:u w:val="single"/>
        </w:rPr>
        <w:t xml:space="preserve"> well spoken we maybe, folks are still under the racists spell that white is right </w:t>
      </w:r>
      <w:r w:rsidRPr="00C15F68">
        <w:t>and if we have to hear from someone Black, my God- let it publicly be the voice of a Black man instead of that of an educated Black woman. </w:t>
      </w:r>
    </w:p>
    <w:p w14:paraId="22BD39AB" w14:textId="77777777" w:rsidR="00857868" w:rsidRPr="00C15F68" w:rsidRDefault="00857868" w:rsidP="00857868"/>
    <w:p w14:paraId="505A242B" w14:textId="1798BA8D" w:rsidR="00857868" w:rsidRPr="00C15F68" w:rsidRDefault="00857868" w:rsidP="00E3502E">
      <w:pPr>
        <w:pStyle w:val="Heading4"/>
      </w:pPr>
      <w:r w:rsidRPr="00C15F68">
        <w:lastRenderedPageBreak/>
        <w:t>The digitization of content and evolution of online information exchange has accelerated the co-option of Black creative genius. Confronting appropriation of Black art and scholarly labor must be at the core of any anti-racist politic</w:t>
      </w:r>
      <w:r w:rsidR="00E3502E" w:rsidRPr="00C15F68">
        <w:t>. T</w:t>
      </w:r>
      <w:r w:rsidRPr="00C15F68">
        <w:t xml:space="preserve">he praxis of </w:t>
      </w:r>
      <w:r w:rsidRPr="00C15F68">
        <w:rPr>
          <w:i/>
        </w:rPr>
        <w:t xml:space="preserve">indebted citation </w:t>
      </w:r>
      <w:r w:rsidRPr="00C15F68">
        <w:t>produces better form of relationality</w:t>
      </w:r>
      <w:r w:rsidR="00E3502E" w:rsidRPr="00C15F68">
        <w:t>.</w:t>
      </w:r>
      <w:r w:rsidRPr="00C15F68">
        <w:t xml:space="preserve"> </w:t>
      </w:r>
    </w:p>
    <w:p w14:paraId="513D79C4" w14:textId="0BB260DB" w:rsidR="00857868" w:rsidRPr="00C15F68" w:rsidRDefault="00857868" w:rsidP="00857868">
      <w:r w:rsidRPr="00C15F68">
        <w:rPr>
          <w:b/>
          <w:bCs/>
          <w:sz w:val="26"/>
        </w:rPr>
        <w:t>Asare 23</w:t>
      </w:r>
      <w:r w:rsidR="00E3502E" w:rsidRPr="00C15F68">
        <w:t xml:space="preserve"> </w:t>
      </w:r>
      <w:r w:rsidRPr="00C15F68">
        <w:t>Dr. Janice Gassam Asare has a Ph.D. in organizational psychology from Hofstra University. She is a 2x TEDx speaker,workshop facilitator, and consultant. Asare founded an award-winning consultancy, BWG Business Solutions to provide guidance and education for workshops about anti racist/anti-oppressive environments. Author of three books: Dirty Diversity, The pink elephant, decentering whiteness. Author of linked in course, Udemy Business course and a podcast called Dirty Diversity. “The Erasure Of Black Women’s Contributions: From Past To Present”, Forbes. 5/9/23. JrH24</w:t>
      </w:r>
    </w:p>
    <w:p w14:paraId="32207A66" w14:textId="35DE799B" w:rsidR="00857868" w:rsidRPr="00C15F68" w:rsidRDefault="00857868" w:rsidP="00857868">
      <w:r w:rsidRPr="00C15F68">
        <w:rPr>
          <w:b/>
          <w:iCs/>
          <w:u w:val="single"/>
        </w:rPr>
        <w:t>A disturbing trend that does not get enough attention is the continued practice of taking work, ideas, and creative genius from Black women without properly crediting or citing them as the source</w:t>
      </w:r>
      <w:r w:rsidRPr="00C15F68">
        <w:t xml:space="preserve">. This is </w:t>
      </w:r>
      <w:r w:rsidRPr="00C15F68">
        <w:rPr>
          <w:u w:val="single"/>
        </w:rPr>
        <w:t>not a new practice, but with the advent of the internet, these pernicious acts are even easier to spot.</w:t>
      </w:r>
      <w:r w:rsidRPr="00C15F68">
        <w:t xml:space="preserve"> Any </w:t>
      </w:r>
      <w:r w:rsidRPr="00C15F68">
        <w:rPr>
          <w:u w:val="single"/>
        </w:rPr>
        <w:t>aspiring anti-racist must understand the insidious ways that this pattern is able to continue and recognize how to intervene when it does occur.</w:t>
      </w:r>
      <w:r w:rsidRPr="00C15F68">
        <w:t xml:space="preserve"> This article will unpack the appropriation in more detail, highlight some lesser-known instances, examine more popular examples of this erasure, and explore what Black women can do to protect themselves.</w:t>
      </w:r>
      <w:r w:rsidRPr="00C15F68">
        <w:rPr>
          <w:u w:val="single"/>
        </w:rPr>
        <w:t>In the 19th and 20th century, Black women like </w:t>
      </w:r>
      <w:hyperlink r:id="rId15" w:tgtFrame="_blank" w:tooltip="https://www.womenshistory.org/education-resources/biographies/sojourner-truth" w:history="1">
        <w:r w:rsidRPr="00C15F68">
          <w:rPr>
            <w:u w:val="single"/>
          </w:rPr>
          <w:t>Sojourner Truth</w:t>
        </w:r>
      </w:hyperlink>
      <w:r w:rsidRPr="00C15F68">
        <w:rPr>
          <w:u w:val="single"/>
        </w:rPr>
        <w:t>, </w:t>
      </w:r>
      <w:hyperlink r:id="rId16" w:tgtFrame="_blank" w:tooltip="https://en.wikipedia.org/wiki/Harriet_Forten_Purvis" w:history="1">
        <w:r w:rsidRPr="00C15F68">
          <w:rPr>
            <w:u w:val="single"/>
          </w:rPr>
          <w:t>Harriet Purvis</w:t>
        </w:r>
      </w:hyperlink>
      <w:r w:rsidRPr="00C15F68">
        <w:rPr>
          <w:u w:val="single"/>
        </w:rPr>
        <w:t>, and </w:t>
      </w:r>
      <w:hyperlink r:id="rId17" w:tgtFrame="_blank" w:tooltip="https://www.nps.gov/people/maria-w-stewart.htm" w:history="1">
        <w:r w:rsidRPr="00C15F68">
          <w:rPr>
            <w:u w:val="single"/>
          </w:rPr>
          <w:t>Maria W. Stewart</w:t>
        </w:r>
      </w:hyperlink>
      <w:r w:rsidRPr="00C15F68">
        <w:rPr>
          <w:u w:val="single"/>
        </w:rPr>
        <w:t> played a </w:t>
      </w:r>
      <w:hyperlink r:id="rId18" w:tgtFrame="_blank" w:tooltip="https://www.nps.gov/articles/black-women-and-the-fight-for-voting-rights.htm" w:history="1">
        <w:r w:rsidRPr="00C15F68">
          <w:rPr>
            <w:u w:val="single"/>
          </w:rPr>
          <w:t>pivotal role</w:t>
        </w:r>
      </w:hyperlink>
      <w:r w:rsidRPr="00C15F68">
        <w:rPr>
          <w:u w:val="single"/>
        </w:rPr>
        <w:t> in the Women’s Suffrage Movement</w:t>
      </w:r>
      <w:r w:rsidRPr="00C15F68">
        <w:t xml:space="preserve">. Despite this fact, </w:t>
      </w:r>
      <w:r w:rsidRPr="00C15F68">
        <w:rPr>
          <w:b/>
          <w:iCs/>
          <w:u w:val="single"/>
        </w:rPr>
        <w:t>their contributions were largely ignored and overlooked, with Black women having to march separately from their white counterparts at suffrage parades</w:t>
      </w:r>
      <w:r w:rsidRPr="00C15F68">
        <w:t xml:space="preserve">. </w:t>
      </w:r>
      <w:r w:rsidRPr="00C15F68">
        <w:rPr>
          <w:b/>
          <w:iCs/>
          <w:u w:val="single"/>
        </w:rPr>
        <w:t>Black women have been behind</w:t>
      </w:r>
      <w:r w:rsidRPr="00C15F68">
        <w:t xml:space="preserve"> some of the </w:t>
      </w:r>
      <w:r w:rsidRPr="00C15F68">
        <w:rPr>
          <w:b/>
          <w:iCs/>
          <w:u w:val="single"/>
        </w:rPr>
        <w:t>world’s most pivotal social justice movements</w:t>
      </w:r>
      <w:r w:rsidRPr="00C15F68">
        <w:t xml:space="preserve"> (e.g</w:t>
      </w:r>
      <w:r w:rsidRPr="00C15F68">
        <w:rPr>
          <w:u w:val="single"/>
        </w:rPr>
        <w:t>. </w:t>
      </w:r>
      <w:hyperlink r:id="rId19" w:tgtFrame="_blank" w:tooltip="https://blacklivesmatter.com/herstory/?__cf_chl_jschl_tk__=pmd_ufs559PC.hWbpvIJybIe_kC93eQlgKxFDqvpHcUcQA8-1633666419-0-gqNtZGzNAjujcnBszQi9" w:history="1">
        <w:r w:rsidRPr="00C15F68">
          <w:rPr>
            <w:u w:val="single"/>
          </w:rPr>
          <w:t>Black Lives Matter</w:t>
        </w:r>
      </w:hyperlink>
      <w:r w:rsidRPr="00C15F68">
        <w:t xml:space="preserve">), yet </w:t>
      </w:r>
      <w:r w:rsidRPr="00C15F68">
        <w:rPr>
          <w:b/>
          <w:iCs/>
          <w:u w:val="single"/>
        </w:rPr>
        <w:t>there is a </w:t>
      </w:r>
      <w:hyperlink r:id="rId20" w:tgtFrame="_blank" w:tooltip="https://www.apa.org/news/press/releases/2020/07/black-women-social-justice" w:history="1">
        <w:r w:rsidRPr="00C15F68">
          <w:rPr>
            <w:b/>
            <w:iCs/>
            <w:u w:val="single"/>
          </w:rPr>
          <w:t>repeated pattern</w:t>
        </w:r>
      </w:hyperlink>
      <w:r w:rsidRPr="00C15F68">
        <w:rPr>
          <w:b/>
          <w:iCs/>
          <w:u w:val="single"/>
        </w:rPr>
        <w:t> of leaving their contributions out.</w:t>
      </w:r>
      <w:r w:rsidRPr="00C15F68">
        <w:t xml:space="preserve"> There are several examples that are important to note. </w:t>
      </w:r>
      <w:r w:rsidRPr="00C15F68">
        <w:rPr>
          <w:b/>
          <w:iCs/>
          <w:u w:val="single"/>
        </w:rPr>
        <w:t>Before Rosa Parks, 15-year-old Colvin refused to give up her bus seat</w:t>
      </w:r>
      <w:r w:rsidRPr="00C15F68">
        <w:rPr>
          <w:u w:val="single"/>
        </w:rPr>
        <w:t>. Although Colvin is now being </w:t>
      </w:r>
      <w:hyperlink r:id="rId21" w:tgtFrame="_blank" w:tooltip="https://www.npr.org/2009/03/15/101719889/before-rosa-parks-there-was-claudette-colvin" w:history="1">
        <w:r w:rsidRPr="00C15F68">
          <w:rPr>
            <w:u w:val="single"/>
          </w:rPr>
          <w:t>credited</w:t>
        </w:r>
      </w:hyperlink>
      <w:r w:rsidRPr="00C15F68">
        <w:rPr>
          <w:u w:val="single"/>
        </w:rPr>
        <w:t> as “the first to really challenge the law,” her story is not often talked about or taught in history classes</w:t>
      </w:r>
      <w:r w:rsidRPr="00C15F68">
        <w:t xml:space="preserve">. In 1969, </w:t>
      </w:r>
      <w:r w:rsidRPr="00C15F68">
        <w:rPr>
          <w:u w:val="single"/>
        </w:rPr>
        <w:t xml:space="preserve">the </w:t>
      </w:r>
      <w:r w:rsidRPr="00C15F68">
        <w:rPr>
          <w:b/>
          <w:iCs/>
          <w:u w:val="single"/>
        </w:rPr>
        <w:t>Stonewall riots</w:t>
      </w:r>
      <w:r w:rsidRPr="00C15F68">
        <w:rPr>
          <w:u w:val="single"/>
        </w:rPr>
        <w:t xml:space="preserve"> took place and sparked the</w:t>
      </w:r>
      <w:r w:rsidRPr="00C15F68">
        <w:rPr>
          <w:b/>
          <w:iCs/>
          <w:u w:val="single"/>
        </w:rPr>
        <w:t xml:space="preserve"> LGBTQ liberation movement. At the helm of the riots was </w:t>
      </w:r>
      <w:hyperlink r:id="rId22" w:tgtFrame="_blank" w:tooltip="https://www.usatoday.com/story/news/investigations/2019/03/27/black-history-marsha-johnson-and-stonewall-riots/2353538002/" w:history="1">
        <w:r w:rsidRPr="00C15F68">
          <w:rPr>
            <w:b/>
            <w:iCs/>
            <w:u w:val="single"/>
          </w:rPr>
          <w:t>Marsha P. Johnson</w:t>
        </w:r>
      </w:hyperlink>
      <w:r w:rsidRPr="00C15F68">
        <w:rPr>
          <w:b/>
          <w:iCs/>
          <w:u w:val="single"/>
        </w:rPr>
        <w:t xml:space="preserve">, a Black transgender activist who is credited for starting the Stonewall riots but it wasn’t until after Johnson’s passing </w:t>
      </w:r>
      <w:r w:rsidRPr="00C15F68">
        <w:t xml:space="preserve">that her story and contributions became more widely known. In 2017, </w:t>
      </w:r>
      <w:r w:rsidRPr="00C15F68">
        <w:rPr>
          <w:u w:val="single"/>
        </w:rPr>
        <w:t>actress </w:t>
      </w:r>
      <w:hyperlink r:id="rId23" w:tgtFrame="_blank" w:tooltip="https://www.nytimes.com/2017/10/20/us/me-too-movement-tarana-burke.html" w:history="1">
        <w:r w:rsidRPr="00C15F68">
          <w:rPr>
            <w:u w:val="single"/>
          </w:rPr>
          <w:t>Alyssa Milano</w:t>
        </w:r>
      </w:hyperlink>
      <w:r w:rsidRPr="00C15F68">
        <w:rPr>
          <w:u w:val="single"/>
        </w:rPr>
        <w:t> encouraged those who had experienced sexual abuse to write ‘me too’</w:t>
      </w:r>
      <w:r w:rsidRPr="00C15F68">
        <w:t xml:space="preserve"> on Twitter. Milano’s tweet caused an influx of stories from users about their experiences. </w:t>
      </w:r>
      <w:r w:rsidRPr="00C15F68">
        <w:rPr>
          <w:b/>
          <w:iCs/>
          <w:u w:val="single"/>
        </w:rPr>
        <w:t>Milano tweeted the #metoo hashtag without citing </w:t>
      </w:r>
      <w:hyperlink r:id="rId24" w:tgtFrame="_blank" w:tooltip="https://metoomvmt.org/get-to-know-us/tarana-burke-founder/" w:history="1">
        <w:r w:rsidRPr="00C15F68">
          <w:rPr>
            <w:b/>
            <w:iCs/>
            <w:u w:val="single"/>
          </w:rPr>
          <w:t>Tarana Burke</w:t>
        </w:r>
      </w:hyperlink>
      <w:r w:rsidRPr="00C15F68">
        <w:rPr>
          <w:b/>
          <w:iCs/>
          <w:u w:val="single"/>
        </w:rPr>
        <w:t>, the Black woman who created the Me Too campaign</w:t>
      </w:r>
      <w:r w:rsidRPr="00C15F68">
        <w:t xml:space="preserve">. On social media, many </w:t>
      </w:r>
      <w:r w:rsidRPr="00C15F68">
        <w:rPr>
          <w:u w:val="single"/>
        </w:rPr>
        <w:t xml:space="preserve">users felt that Burke was being erased from her own movement. </w:t>
      </w:r>
      <w:r w:rsidRPr="00C15F68">
        <w:rPr>
          <w:b/>
          <w:iCs/>
          <w:u w:val="single"/>
        </w:rPr>
        <w:t>Black women are no strangers to the co-opting of their creative genius.</w:t>
      </w:r>
      <w:r w:rsidRPr="00C15F68">
        <w:rPr>
          <w:rFonts w:ascii="Georgia" w:hAnsi="Georgia"/>
          <w:color w:val="333333"/>
          <w:sz w:val="27"/>
          <w:szCs w:val="27"/>
          <w:shd w:val="clear" w:color="auto" w:fill="FFFFFF"/>
        </w:rPr>
        <w:t xml:space="preserve"> </w:t>
      </w:r>
      <w:r w:rsidRPr="00C15F68">
        <w:t xml:space="preserve">A few recent examples: In 2016, </w:t>
      </w:r>
      <w:r w:rsidRPr="00C15F68">
        <w:rPr>
          <w:u w:val="single"/>
        </w:rPr>
        <w:t>Melania Trump</w:t>
      </w:r>
      <w:r w:rsidRPr="00C15F68">
        <w:t xml:space="preserve"> made </w:t>
      </w:r>
      <w:hyperlink r:id="rId25" w:tgtFrame="_blank" w:tooltip="https://www.cnn.com/2016/07/19/politics/melania-trump-michelle-obama-speech/index.html" w:history="1">
        <w:r w:rsidRPr="00C15F68">
          <w:rPr>
            <w:color w:val="0563C1"/>
            <w:u w:val="single"/>
          </w:rPr>
          <w:t>headlines</w:t>
        </w:r>
      </w:hyperlink>
      <w:r w:rsidRPr="00C15F68">
        <w:t xml:space="preserve"> after many noticed eerie </w:t>
      </w:r>
      <w:r w:rsidRPr="00C15F68">
        <w:rPr>
          <w:u w:val="single"/>
        </w:rPr>
        <w:t>similarities between her speech and</w:t>
      </w:r>
      <w:r w:rsidRPr="00C15F68">
        <w:t xml:space="preserve"> one given previously by </w:t>
      </w:r>
      <w:r w:rsidRPr="00C15F68">
        <w:rPr>
          <w:b/>
          <w:iCs/>
          <w:u w:val="single"/>
        </w:rPr>
        <w:t>former first lady Michelle Obama</w:t>
      </w:r>
      <w:r w:rsidRPr="00C15F68">
        <w:t>. Earlier this year, </w:t>
      </w:r>
      <w:r w:rsidRPr="00C15F68">
        <w:rPr>
          <w:u w:val="single"/>
        </w:rPr>
        <w:t>60 Minutes ran a story about racial bias in facial recognition and </w:t>
      </w:r>
      <w:hyperlink r:id="rId26" w:tgtFrame="_blank" w:tooltip="https://www.dailydot.com/debug/60-minutes-omits-black-female-scientists-racial-biases/" w:history="1">
        <w:r w:rsidRPr="00C15F68">
          <w:rPr>
            <w:u w:val="single"/>
          </w:rPr>
          <w:t>conveniently forgot</w:t>
        </w:r>
      </w:hyperlink>
      <w:r w:rsidRPr="00C15F68">
        <w:rPr>
          <w:u w:val="single"/>
        </w:rPr>
        <w:t> to include mentions of the three Black women, </w:t>
      </w:r>
      <w:hyperlink r:id="rId27" w:tgtFrame="_blank" w:tooltip="https://en.wikipedia.org/wiki/Joy_Buolamwini" w:history="1">
        <w:r w:rsidRPr="00C15F68">
          <w:rPr>
            <w:u w:val="single"/>
          </w:rPr>
          <w:t>Joy Buolamwini</w:t>
        </w:r>
      </w:hyperlink>
      <w:r w:rsidRPr="00C15F68">
        <w:rPr>
          <w:u w:val="single"/>
        </w:rPr>
        <w:t>, </w:t>
      </w:r>
      <w:hyperlink r:id="rId28" w:tgtFrame="_blank" w:tooltip="https://en.wikipedia.org/wiki/Timnit_Gebru" w:history="1">
        <w:r w:rsidRPr="00C15F68">
          <w:rPr>
            <w:u w:val="single"/>
          </w:rPr>
          <w:t>Timnit Gebru</w:t>
        </w:r>
      </w:hyperlink>
      <w:r w:rsidRPr="00C15F68">
        <w:rPr>
          <w:u w:val="single"/>
        </w:rPr>
        <w:t>, and </w:t>
      </w:r>
      <w:hyperlink r:id="rId29" w:tgtFrame="_blank" w:tooltip="https://en.wikipedia.org/wiki/Deborah_Raji" w:history="1">
        <w:r w:rsidRPr="00C15F68">
          <w:rPr>
            <w:u w:val="single"/>
          </w:rPr>
          <w:t>Inioluwa Deborah Raji</w:t>
        </w:r>
      </w:hyperlink>
      <w:r w:rsidRPr="00C15F68">
        <w:rPr>
          <w:u w:val="single"/>
        </w:rPr>
        <w:t>, who spearheaded the most seminal research in the field. In July of 2021, the Confederate statue of Robert E. Lee was removed from Charlottesville, Virginia. 20-year-old student activist </w:t>
      </w:r>
      <w:hyperlink r:id="rId30" w:tgtFrame="_blank" w:tooltip="https://zybryant.com/" w:history="1">
        <w:r w:rsidRPr="00C15F68">
          <w:rPr>
            <w:u w:val="single"/>
          </w:rPr>
          <w:t>Zyahna Bryant</w:t>
        </w:r>
      </w:hyperlink>
      <w:r w:rsidRPr="00C15F68">
        <w:rPr>
          <w:u w:val="single"/>
        </w:rPr>
        <w:t> started the petition that led to the </w:t>
      </w:r>
      <w:hyperlink r:id="rId31" w:tgtFrame="_blank" w:tooltip="https://www.washingtonpost.com/local/zyahna-bryant-charlottesville-lee-statue/2021/07/17/9073933e-e688-11eb-b722-89ea0dde7771_story.html" w:history="1">
        <w:r w:rsidRPr="00C15F68">
          <w:rPr>
            <w:u w:val="single"/>
          </w:rPr>
          <w:t>statue’s removal</w:t>
        </w:r>
      </w:hyperlink>
      <w:r w:rsidRPr="00C15F68">
        <w:rPr>
          <w:u w:val="single"/>
        </w:rPr>
        <w:t> when she was just 15 years old</w:t>
      </w:r>
      <w:r w:rsidRPr="00C15F68">
        <w:t>. In an </w:t>
      </w:r>
      <w:hyperlink r:id="rId32" w:tgtFrame="_blank" w:tooltip="https://www.teenvogue.com/story/charlottesvilles-robert-e-lee-monument-coming-down-black-women-zyahna-bryant-op-ed" w:history="1">
        <w:r w:rsidRPr="00C15F68">
          <w:rPr>
            <w:color w:val="0563C1"/>
            <w:u w:val="single"/>
          </w:rPr>
          <w:t>op-ed</w:t>
        </w:r>
      </w:hyperlink>
      <w:r w:rsidRPr="00C15F68">
        <w:t xml:space="preserve"> written for Teen Vogue, </w:t>
      </w:r>
      <w:r w:rsidRPr="00C15F68">
        <w:rPr>
          <w:u w:val="single"/>
        </w:rPr>
        <w:t xml:space="preserve">Bryant shared, “I have read book after book and watched countless documentaries about the political implications of the fall of these monuments. </w:t>
      </w:r>
      <w:r w:rsidRPr="00C15F68">
        <w:rPr>
          <w:b/>
          <w:iCs/>
          <w:u w:val="single"/>
        </w:rPr>
        <w:t>Too many of them never mention the names of the Black women who were essential in making it all happen. It is morally bankrupt and intellectually dishonest to tell a story that leaves Black women like myself out of the narrative.”</w:t>
      </w:r>
      <w:r w:rsidRPr="00C15F68">
        <w:t xml:space="preserve"> Bryant’s fears </w:t>
      </w:r>
      <w:r w:rsidRPr="00C15F68">
        <w:lastRenderedPageBreak/>
        <w:t>highlight a disturbing trend that has manifested in different ways</w:t>
      </w:r>
      <w:r w:rsidRPr="00C15F68">
        <w:rPr>
          <w:b/>
          <w:iCs/>
          <w:u w:val="single"/>
        </w:rPr>
        <w:t xml:space="preserve">. Social media is a newer arena where Black women are seeing their work and words appropriated. </w:t>
      </w:r>
      <w:r w:rsidRPr="00C15F68">
        <w:t>Critical race scholar Dr. Angel Jones recently </w:t>
      </w:r>
      <w:hyperlink r:id="rId33" w:tgtFrame="_blank" w:tooltip="https://www.instagram.com/p/CUtO3h1sv77/?utm_source=ig_web_copy_link" w:history="1">
        <w:r w:rsidRPr="00C15F68">
          <w:rPr>
            <w:color w:val="0563C1"/>
            <w:u w:val="single"/>
          </w:rPr>
          <w:t>posted</w:t>
        </w:r>
      </w:hyperlink>
      <w:r w:rsidRPr="00C15F68">
        <w:t> about this on her Instagram page. In an </w:t>
      </w:r>
      <w:hyperlink r:id="rId34" w:tgtFrame="_blank" w:tooltip="https://www.instagram.com/tv/CUxvqP2I46F/?utm_source=ig_web_copy_link" w:history="1">
        <w:r w:rsidRPr="00C15F68">
          <w:rPr>
            <w:color w:val="0563C1"/>
            <w:u w:val="single"/>
          </w:rPr>
          <w:t>Instagram live</w:t>
        </w:r>
      </w:hyperlink>
      <w:r w:rsidRPr="00C15F68">
        <w:t xml:space="preserve">, </w:t>
      </w:r>
      <w:r w:rsidRPr="00C15F68">
        <w:rPr>
          <w:u w:val="single"/>
        </w:rPr>
        <w:t>Dr. Jones shared that an Instagram page had been reposting her work without properly crediting or tagging her as the source</w:t>
      </w:r>
      <w:r w:rsidRPr="00C15F68">
        <w:rPr>
          <w:b/>
          <w:iCs/>
          <w:u w:val="single"/>
        </w:rPr>
        <w:t>. Social media isn’t the only place where Black women are seeing </w:t>
      </w:r>
      <w:hyperlink r:id="rId35" w:tgtFrame="_self" w:tooltip="https://www.forbes.com/sites/janicegassam/2021/08/09/the-commodification-and-capitalization-of-the-anti-racism-industry/?sh=12033884b1e3" w:history="1">
        <w:r w:rsidRPr="00C15F68">
          <w:rPr>
            <w:b/>
            <w:iCs/>
            <w:u w:val="single"/>
          </w:rPr>
          <w:t>their work</w:t>
        </w:r>
      </w:hyperlink>
      <w:r w:rsidRPr="00C15F68">
        <w:rPr>
          <w:b/>
          <w:iCs/>
          <w:u w:val="single"/>
        </w:rPr>
        <w:t> being passed off as someone else’s</w:t>
      </w:r>
      <w:r w:rsidRPr="00C15F68">
        <w:t xml:space="preserve">. In 2017, </w:t>
      </w:r>
      <w:r w:rsidRPr="00C15F68">
        <w:rPr>
          <w:u w:val="single"/>
        </w:rPr>
        <w:t>designers </w:t>
      </w:r>
      <w:hyperlink r:id="rId36" w:tgtFrame="_blank" w:tooltip="https://twitter.com/destineybleu/status/1101584151474393088?lang=en" w:history="1">
        <w:r w:rsidRPr="00C15F68">
          <w:rPr>
            <w:u w:val="single"/>
          </w:rPr>
          <w:t>Destiney Bleu</w:t>
        </w:r>
      </w:hyperlink>
      <w:r w:rsidRPr="00C15F68">
        <w:rPr>
          <w:u w:val="single"/>
        </w:rPr>
        <w:t> and </w:t>
      </w:r>
      <w:hyperlink r:id="rId37" w:tgtFrame="_blank" w:tooltip="https://twitter.com/i/events/873408915685257223?s=20" w:history="1">
        <w:r w:rsidRPr="00C15F68">
          <w:rPr>
            <w:u w:val="single"/>
          </w:rPr>
          <w:t>Tizita Balemlay</w:t>
        </w:r>
      </w:hyperlink>
      <w:r w:rsidRPr="00C15F68">
        <w:rPr>
          <w:u w:val="single"/>
        </w:rPr>
        <w:t> accused Khloe Kardashian and Kylie Jenner of </w:t>
      </w:r>
      <w:hyperlink r:id="rId38" w:tgtFrame="_blank" w:tooltip="https://www.teenvogue.com/story/kylie-jenner-khloe-kardashian-stealing-black-designers" w:history="1">
        <w:r w:rsidRPr="00C15F68">
          <w:rPr>
            <w:u w:val="single"/>
          </w:rPr>
          <w:t>stealing</w:t>
        </w:r>
      </w:hyperlink>
      <w:r w:rsidRPr="00C15F68">
        <w:rPr>
          <w:u w:val="single"/>
        </w:rPr>
        <w:t> designs from their fashion lines</w:t>
      </w:r>
      <w:r w:rsidRPr="00C15F68">
        <w:t>. Images from both designers revealed close similarities between their designs and the designs from Kardashian and Jenner’s lines.</w:t>
      </w:r>
      <w:r w:rsidRPr="00C15F68">
        <w:rPr>
          <w:b/>
          <w:iCs/>
          <w:u w:val="single"/>
        </w:rPr>
        <w:t>With the insurmountable evidence revealing how Black women throughout history to present day are not properly credited, cited or referenced for the movements, ideas, creativity that they’ve birthed, it’s imperative to call this behavior out whenever it occurs</w:t>
      </w:r>
      <w:r w:rsidRPr="00C15F68">
        <w:t xml:space="preserve">. </w:t>
      </w:r>
      <w:r w:rsidRPr="00C15F68">
        <w:rPr>
          <w:u w:val="single"/>
        </w:rPr>
        <w:t>Whether it’s on social media or in real life, the first step is repairing the harm.</w:t>
      </w:r>
      <w:r w:rsidRPr="00C15F68">
        <w:t xml:space="preserve"> </w:t>
      </w:r>
      <w:r w:rsidRPr="00C15F68">
        <w:rPr>
          <w:u w:val="single"/>
        </w:rPr>
        <w:t xml:space="preserve">You can start by acknowledging what you’ve done, regardless of whether it was intentional or not. </w:t>
      </w:r>
      <w:r w:rsidRPr="00C15F68">
        <w:t>It’s important to remember this </w:t>
      </w:r>
      <w:hyperlink r:id="rId39" w:tgtFrame="_blank" w:tooltip="https://twitter.com/ohhappydani/status/1266359953754914823?lang=en" w:history="1">
        <w:r w:rsidRPr="00C15F68">
          <w:rPr>
            <w:color w:val="0563C1"/>
            <w:u w:val="single"/>
          </w:rPr>
          <w:t>tweet</w:t>
        </w:r>
      </w:hyperlink>
      <w:r w:rsidRPr="00C15F68">
        <w:t xml:space="preserve"> from </w:t>
      </w:r>
      <w:r w:rsidRPr="00C15F68">
        <w:rPr>
          <w:u w:val="single"/>
        </w:rPr>
        <w:t>illustrator Danielle Coke</w:t>
      </w:r>
      <w:r w:rsidRPr="00C15F68">
        <w:t xml:space="preserve"> who </w:t>
      </w:r>
      <w:r w:rsidRPr="00C15F68">
        <w:rPr>
          <w:u w:val="single"/>
        </w:rPr>
        <w:t>referenced white folks who were stealing justice-related artwork from people of color</w:t>
      </w:r>
      <w:r w:rsidRPr="00C15F68">
        <w:t>: “</w:t>
      </w:r>
      <w:r w:rsidRPr="00C15F68">
        <w:rPr>
          <w:b/>
          <w:iCs/>
          <w:u w:val="single"/>
        </w:rPr>
        <w:t>you are reinforcing the same system that we are trying to dismantle. You are not amplifying us, you are centering yourself.”</w:t>
      </w:r>
      <w:r w:rsidRPr="00C15F68">
        <w:t xml:space="preserve"> Artist </w:t>
      </w:r>
      <w:hyperlink r:id="rId40" w:tgtFrame="_blank" w:tooltip="https://theebouffants.com/" w:history="1">
        <w:r w:rsidRPr="00C15F68">
          <w:rPr>
            <w:color w:val="0563C1"/>
            <w:u w:val="single"/>
          </w:rPr>
          <w:t>Kendra Dandy</w:t>
        </w:r>
      </w:hyperlink>
      <w:r w:rsidRPr="00C15F68">
        <w:t> provides an excellent lesson for how to properly credit creators you are reposting on Instagram in an Instagram story that is now highlighted on </w:t>
      </w:r>
      <w:hyperlink r:id="rId41" w:tgtFrame="_blank" w:tooltip="https://www.instagram.com/theebouffants/" w:history="1">
        <w:r w:rsidRPr="00C15F68">
          <w:rPr>
            <w:color w:val="0563C1"/>
            <w:u w:val="single"/>
          </w:rPr>
          <w:t>her page</w:t>
        </w:r>
      </w:hyperlink>
      <w:r w:rsidRPr="00C15F68">
        <w:t xml:space="preserve"> under ‘crediting.’ </w:t>
      </w:r>
      <w:r w:rsidRPr="00C15F68">
        <w:rPr>
          <w:u w:val="single"/>
        </w:rPr>
        <w:t>Dandy wrote that “ignorance does not absolve you from consequences</w:t>
      </w:r>
      <w:r w:rsidRPr="00C15F68">
        <w:t xml:space="preserve">,” and she is absolutely right. </w:t>
      </w:r>
      <w:r w:rsidRPr="00C15F68">
        <w:rPr>
          <w:u w:val="single"/>
        </w:rPr>
        <w:t>Those concerned about safeguarding their intellectual property can look into getting their work copyrighted or trademarked</w:t>
      </w:r>
      <w:r w:rsidRPr="00C15F68">
        <w:t xml:space="preserve">. Contrary to popular belief, imitation is not flattery at all. </w:t>
      </w:r>
      <w:r w:rsidRPr="00C15F68">
        <w:rPr>
          <w:b/>
          <w:iCs/>
          <w:u w:val="single"/>
        </w:rPr>
        <w:t>Those who have engaged in misappropriation must ask themselves this: how does the Black woman I have stolen from want this harm to be repaired</w:t>
      </w:r>
      <w:r w:rsidRPr="00C15F68">
        <w:t>?</w:t>
      </w:r>
    </w:p>
    <w:p w14:paraId="23047439" w14:textId="77777777" w:rsidR="00857868" w:rsidRPr="00C15F68" w:rsidRDefault="00857868" w:rsidP="00857868">
      <w:pPr>
        <w:rPr>
          <w:rFonts w:eastAsia="Calibri"/>
        </w:rPr>
      </w:pPr>
    </w:p>
    <w:p w14:paraId="77A69A3F" w14:textId="2A6A5181" w:rsidR="00857868" w:rsidRPr="00C15F68" w:rsidRDefault="00E3502E" w:rsidP="00E56EFE">
      <w:pPr>
        <w:pStyle w:val="Heading4"/>
      </w:pPr>
      <w:r w:rsidRPr="00C15F68">
        <w:rPr>
          <w:rFonts w:eastAsia="Calibri"/>
        </w:rPr>
        <w:t>Say Her Name is a reminder that despite the supposed potential of reform, the world is never going to get better…who you fighting for?</w:t>
      </w:r>
      <w:r w:rsidR="00E56EFE" w:rsidRPr="00C15F68">
        <w:t xml:space="preserve"> </w:t>
      </w:r>
    </w:p>
    <w:p w14:paraId="4D784E69" w14:textId="77777777" w:rsidR="00857868" w:rsidRPr="00C15F68" w:rsidRDefault="00857868" w:rsidP="00857868">
      <w:pPr>
        <w:rPr>
          <w:rFonts w:eastAsia="Calibri"/>
        </w:rPr>
      </w:pPr>
      <w:r w:rsidRPr="00C15F68">
        <w:rPr>
          <w:rFonts w:eastAsia="Calibri"/>
          <w:b/>
          <w:bCs/>
          <w:sz w:val="26"/>
          <w:szCs w:val="26"/>
        </w:rPr>
        <w:t>Preseley 15</w:t>
      </w:r>
      <w:r w:rsidRPr="00C15F68">
        <w:rPr>
          <w:rFonts w:eastAsia="Calibri"/>
        </w:rPr>
        <w:t xml:space="preserve"> (Katie – reporter – NPR, “Janelle Monáe Releases Visceral Protest Song, 'Hell You Talmbout',” August 18, 2015 </w:t>
      </w:r>
      <w:hyperlink r:id="rId42" w:history="1">
        <w:r w:rsidRPr="00C15F68">
          <w:rPr>
            <w:rFonts w:eastAsia="Calibri"/>
          </w:rPr>
          <w:t>https://www.npr.org/sections/allsongs/2015/08/18/385202798/janelle-mon-e-releases-visceral-protest-song-hell-you-talmbout</w:t>
        </w:r>
      </w:hyperlink>
      <w:r w:rsidRPr="00C15F68">
        <w:rPr>
          <w:rFonts w:eastAsia="Calibri"/>
        </w:rPr>
        <w:t xml:space="preserve"> JM </w:t>
      </w:r>
    </w:p>
    <w:p w14:paraId="07C40AFC" w14:textId="4BC57F9B" w:rsidR="00857868" w:rsidRPr="00C15F68" w:rsidRDefault="00857868" w:rsidP="00857868">
      <w:pPr>
        <w:rPr>
          <w:rFonts w:eastAsia="Calibri"/>
          <w:b/>
          <w:iCs/>
          <w:u w:val="single"/>
        </w:rPr>
      </w:pPr>
      <w:r w:rsidRPr="00C15F68">
        <w:rPr>
          <w:rFonts w:eastAsia="Calibri"/>
        </w:rPr>
        <w:t xml:space="preserve">R&amp;B singer </w:t>
      </w:r>
      <w:r w:rsidRPr="00C15F68">
        <w:rPr>
          <w:rFonts w:eastAsia="Calibri"/>
          <w:b/>
          <w:iCs/>
          <w:u w:val="single"/>
        </w:rPr>
        <w:t>Janelle Monáe released a blistering</w:t>
      </w:r>
      <w:r w:rsidRPr="00C15F68">
        <w:rPr>
          <w:rFonts w:eastAsia="Calibri"/>
        </w:rPr>
        <w:t xml:space="preserve"> 6 1/2-minute </w:t>
      </w:r>
      <w:r w:rsidRPr="00C15F68">
        <w:rPr>
          <w:rFonts w:eastAsia="Calibri"/>
          <w:b/>
          <w:iCs/>
          <w:u w:val="single"/>
        </w:rPr>
        <w:t xml:space="preserve">protest song </w:t>
      </w:r>
      <w:r w:rsidRPr="00C15F68">
        <w:rPr>
          <w:rFonts w:eastAsia="Calibri"/>
        </w:rPr>
        <w:t xml:space="preserve">on Friday </w:t>
      </w:r>
      <w:r w:rsidRPr="00C15F68">
        <w:rPr>
          <w:rFonts w:eastAsia="Calibri"/>
          <w:b/>
          <w:iCs/>
          <w:u w:val="single"/>
        </w:rPr>
        <w:t>called "Hell You Talmbout."</w:t>
      </w:r>
      <w:r w:rsidRPr="00C15F68">
        <w:rPr>
          <w:rFonts w:eastAsia="Calibri"/>
        </w:rPr>
        <w:t xml:space="preserve"> The song's premise is simple, and that simplicity is the source of its power. </w:t>
      </w:r>
      <w:r w:rsidRPr="00C15F68">
        <w:rPr>
          <w:rFonts w:eastAsia="Calibri"/>
          <w:b/>
          <w:iCs/>
          <w:u w:val="single"/>
        </w:rPr>
        <w:t>The lyrics are the chanted names of black Americans killed by police and vigilantes, followed by the phrase "say his name" or "say her name."</w:t>
      </w:r>
      <w:r w:rsidRPr="00C15F68">
        <w:rPr>
          <w:rFonts w:eastAsia="Calibri"/>
        </w:rPr>
        <w:t xml:space="preserve"> The chorus is an anthemic, gospel-leaning repetition of the song's title. Monáe is joined on the track by a drum line and the members of her Wondaland Arts Society collective: Jidenna, Roman GianArthur, Deep Cotton, St. Beauty and George 2.0. All of the vocals are raw, several to the point of breaking. None of the names are sung. </w:t>
      </w:r>
      <w:r w:rsidRPr="00C15F68">
        <w:rPr>
          <w:rFonts w:eastAsia="Calibri"/>
          <w:b/>
          <w:iCs/>
          <w:u w:val="single"/>
        </w:rPr>
        <w:t>"Hell You Talmbout" would be a striking</w:t>
      </w:r>
      <w:r w:rsidRPr="00C15F68">
        <w:rPr>
          <w:rFonts w:eastAsia="Calibri"/>
        </w:rPr>
        <w:t xml:space="preserve"> piece of music </w:t>
      </w:r>
      <w:r w:rsidRPr="00C15F68">
        <w:rPr>
          <w:rFonts w:eastAsia="Calibri"/>
          <w:b/>
          <w:iCs/>
          <w:u w:val="single"/>
        </w:rPr>
        <w:t>even if it's your first exposure</w:t>
      </w:r>
      <w:r w:rsidRPr="00C15F68">
        <w:rPr>
          <w:rFonts w:eastAsia="Calibri"/>
        </w:rPr>
        <w:t xml:space="preserve"> to Monáe, </w:t>
      </w:r>
      <w:r w:rsidRPr="00C15F68">
        <w:rPr>
          <w:rFonts w:eastAsia="Calibri"/>
          <w:b/>
          <w:iCs/>
          <w:u w:val="single"/>
        </w:rPr>
        <w:t>but is made more so when placed next to her prior releases. She's built a career around</w:t>
      </w:r>
      <w:r w:rsidRPr="00C15F68">
        <w:rPr>
          <w:rFonts w:eastAsia="Calibri"/>
        </w:rPr>
        <w:t xml:space="preserve"> grandiose, psychedelic songs that tap into </w:t>
      </w:r>
      <w:r w:rsidRPr="00C15F68">
        <w:rPr>
          <w:rFonts w:eastAsia="Calibri"/>
          <w:b/>
          <w:iCs/>
          <w:u w:val="single"/>
        </w:rPr>
        <w:t>Afrofuturist philosophy</w:t>
      </w:r>
      <w:r w:rsidRPr="00C15F68">
        <w:rPr>
          <w:rFonts w:eastAsia="Calibri"/>
        </w:rPr>
        <w:t xml:space="preserve"> and posit her at the center of a sci-fi-inspired musical universe of her own making, </w:t>
      </w:r>
      <w:r w:rsidRPr="00C15F68">
        <w:rPr>
          <w:rFonts w:eastAsia="Calibri"/>
          <w:b/>
          <w:iCs/>
          <w:u w:val="single"/>
        </w:rPr>
        <w:t>one not tethered to terrestrial concerns</w:t>
      </w:r>
      <w:r w:rsidRPr="00C15F68">
        <w:rPr>
          <w:rFonts w:eastAsia="Calibri"/>
        </w:rPr>
        <w:t xml:space="preserve">. Her aesthetic has been deliberate and impeccable, from her physical appearance down to the meticulous choreography of her shows. </w:t>
      </w:r>
      <w:r w:rsidRPr="00C15F68">
        <w:rPr>
          <w:rFonts w:eastAsia="Calibri"/>
          <w:b/>
          <w:iCs/>
          <w:u w:val="single"/>
        </w:rPr>
        <w:t>That</w:t>
      </w:r>
      <w:r w:rsidRPr="00C15F68">
        <w:rPr>
          <w:rFonts w:eastAsia="Calibri"/>
        </w:rPr>
        <w:t xml:space="preserve"> cosmic Space Age </w:t>
      </w:r>
      <w:r w:rsidRPr="00C15F68">
        <w:rPr>
          <w:rFonts w:eastAsia="Calibri"/>
          <w:b/>
          <w:iCs/>
          <w:u w:val="single"/>
        </w:rPr>
        <w:t>aesthetic</w:t>
      </w:r>
      <w:r w:rsidRPr="00C15F68">
        <w:rPr>
          <w:rFonts w:eastAsia="Calibri"/>
        </w:rPr>
        <w:t xml:space="preserve"> and considered delivery </w:t>
      </w:r>
      <w:r w:rsidRPr="00C15F68">
        <w:rPr>
          <w:rFonts w:eastAsia="Calibri"/>
          <w:b/>
          <w:iCs/>
          <w:u w:val="single"/>
        </w:rPr>
        <w:t>are completely absent in "Hell You Talmbout."</w:t>
      </w:r>
      <w:r w:rsidRPr="00C15F68">
        <w:rPr>
          <w:rFonts w:eastAsia="Calibri"/>
        </w:rPr>
        <w:t xml:space="preserve"> It's a ground-level song in both concept and execution. "Say Her Name" is a tag line started on Twitter, stylized with a hashtag: #SayHerName. </w:t>
      </w:r>
      <w:r w:rsidRPr="00C15F68">
        <w:rPr>
          <w:rFonts w:eastAsia="Calibri"/>
          <w:b/>
          <w:iCs/>
          <w:u w:val="single"/>
        </w:rPr>
        <w:t xml:space="preserve">And </w:t>
      </w:r>
      <w:r w:rsidRPr="00C15F68">
        <w:rPr>
          <w:rFonts w:eastAsia="Calibri"/>
          <w:b/>
          <w:iCs/>
          <w:u w:val="single"/>
        </w:rPr>
        <w:lastRenderedPageBreak/>
        <w:t>there's nothing droidlike in how Monáe and her cohort perform the song. Voices crack and mics pop. Any creative distance between performers and audience has been eliminated, and what remains is an unadorned, visceral, undeniably earthbound piece of protest music.</w:t>
      </w:r>
    </w:p>
    <w:p w14:paraId="06E614FB" w14:textId="77777777" w:rsidR="00857868" w:rsidRPr="00C15F68" w:rsidRDefault="00857868" w:rsidP="00E3502E"/>
    <w:p w14:paraId="43BF93D6" w14:textId="1ED2615C" w:rsidR="00857868" w:rsidRPr="00C15F68" w:rsidRDefault="00857868" w:rsidP="00E3502E">
      <w:pPr>
        <w:pStyle w:val="Heading3"/>
      </w:pPr>
      <w:r w:rsidRPr="00C15F68">
        <w:lastRenderedPageBreak/>
        <w:t xml:space="preserve">Section 2: </w:t>
      </w:r>
      <w:r w:rsidR="00E43400" w:rsidRPr="00C15F68">
        <w:t xml:space="preserve">Why Strive for Redemption? </w:t>
      </w:r>
    </w:p>
    <w:p w14:paraId="27974A7E" w14:textId="02528D7B" w:rsidR="00857868" w:rsidRPr="00C15F68" w:rsidRDefault="00E3502E" w:rsidP="00E3502E">
      <w:pPr>
        <w:pStyle w:val="Heading4"/>
      </w:pPr>
      <w:r w:rsidRPr="00C15F68">
        <w:t>This is a cold war. Do you know what you’re fighting for? W</w:t>
      </w:r>
      <w:r w:rsidR="00E56EFE" w:rsidRPr="00C15F68">
        <w:t xml:space="preserve">e affirm an embrace and performance of afro-futurist worldmaking that </w:t>
      </w:r>
      <w:r w:rsidR="003262E6" w:rsidRPr="00C15F68">
        <w:t>rejects intellectual property rights’ expropriation of black labor</w:t>
      </w:r>
      <w:r w:rsidRPr="00C15F68">
        <w:t>…don’t you cry when Black women say goodbye.</w:t>
      </w:r>
    </w:p>
    <w:p w14:paraId="72117DC4" w14:textId="381F757E" w:rsidR="00857868" w:rsidRPr="00C15F68" w:rsidRDefault="00857868" w:rsidP="00857868">
      <w:r w:rsidRPr="00C15F68">
        <w:rPr>
          <w:b/>
          <w:bCs/>
          <w:sz w:val="26"/>
          <w:szCs w:val="26"/>
        </w:rPr>
        <w:t>Kadiri 21</w:t>
      </w:r>
      <w:r w:rsidRPr="00C15F68">
        <w:t xml:space="preserve"> (Aisha P. L. is a PhD student in political philosophy and works on the topic of digital colonialism. During her PhD, Aisha has taught at the University of Lille and worked as a researcher at Digital Africa on a project at the intersection between African philosophy and data protection. She graduated with an MSc in Security Risk Management from the University of Copenhagen with a master thesis on Theodor W. Adorno. Additionally, Aisha completed a BSc at Maastricht University, worked at Copenhagen University‘s Centre for Advanced Security Theory (CAST) and the German Corporation for International Cooperation (GIZ). Her main research interests are technology, philosophy, colonialism, and phenomenology – Internet Policy Review: journal on internet regulation, Vol. 10, Issue 4, “Data and Afrofuturism: an emancipated subject?,” April 2, 2021 </w:t>
      </w:r>
      <w:r w:rsidRPr="00C15F68">
        <w:rPr>
          <w:color w:val="000000" w:themeColor="text1"/>
        </w:rPr>
        <w:t>https://policyreview.info/pdf/policyreview-2021-4-1597.pdf</w:t>
      </w:r>
      <w:r w:rsidRPr="00C15F68">
        <w:t xml:space="preserve"> JM  </w:t>
      </w:r>
    </w:p>
    <w:p w14:paraId="2412B8AC" w14:textId="77777777" w:rsidR="00857868" w:rsidRPr="00C15F68" w:rsidRDefault="00857868" w:rsidP="00857868">
      <w:r w:rsidRPr="00C15F68">
        <w:t>Section 2: What Afrofuturism can do</w:t>
      </w:r>
    </w:p>
    <w:p w14:paraId="7D436AAF" w14:textId="77777777" w:rsidR="00857868" w:rsidRPr="00C15F68" w:rsidRDefault="00857868" w:rsidP="00857868">
      <w:r w:rsidRPr="00C15F68">
        <w:t xml:space="preserve">Broadly speaking, </w:t>
      </w:r>
      <w:r w:rsidRPr="00C15F68">
        <w:rPr>
          <w:b/>
          <w:iCs/>
          <w:u w:val="single"/>
        </w:rPr>
        <w:t>Afrofuturism</w:t>
      </w:r>
      <w:r w:rsidRPr="00C15F68">
        <w:t xml:space="preserve"> is an aesthetic and philosophy that </w:t>
      </w:r>
      <w:r w:rsidRPr="00C15F68">
        <w:rPr>
          <w:b/>
          <w:iCs/>
          <w:u w:val="single"/>
        </w:rPr>
        <w:t>centres around</w:t>
      </w:r>
      <w:r w:rsidRPr="00C15F68">
        <w:t xml:space="preserve"> themes of </w:t>
      </w:r>
      <w:r w:rsidRPr="00C15F68">
        <w:rPr>
          <w:b/>
          <w:iCs/>
          <w:u w:val="single"/>
        </w:rPr>
        <w:t>technology, diaspora, Blackness, and speculative temporalities</w:t>
      </w:r>
      <w:r w:rsidRPr="00C15F68">
        <w:t xml:space="preserve"> (Eshun, 2003; Womack, 2013; Youngquist, 2016; Quan, 2017; Avanessian &amp; Moalemi, 2018; Steinskog, 2018).3 Among many others, </w:t>
      </w:r>
      <w:r w:rsidRPr="00C15F68">
        <w:rPr>
          <w:b/>
          <w:iCs/>
          <w:u w:val="single"/>
        </w:rPr>
        <w:t xml:space="preserve">examples include Jazz musician Sun Ra, who created an alternative planetary universe and accompanying cosmic philosophy </w:t>
      </w:r>
      <w:r w:rsidRPr="00C15F68">
        <w:t xml:space="preserve">(Youngquist, 2016). </w:t>
      </w:r>
      <w:r w:rsidRPr="00C15F68">
        <w:rPr>
          <w:b/>
          <w:iCs/>
          <w:u w:val="single"/>
        </w:rPr>
        <w:t>Or</w:t>
      </w:r>
      <w:r w:rsidRPr="00C15F68">
        <w:t xml:space="preserve"> pioneering science fiction author </w:t>
      </w:r>
      <w:r w:rsidRPr="00C15F68">
        <w:rPr>
          <w:b/>
          <w:iCs/>
          <w:u w:val="single"/>
        </w:rPr>
        <w:t>Octavia Butler whose stories and lasting legacy continue to inspire young writers</w:t>
      </w:r>
      <w:r w:rsidRPr="00C15F68">
        <w:t xml:space="preserve"> (Imarisha &amp; Brown, 2015). But </w:t>
      </w:r>
      <w:r w:rsidRPr="00C15F68">
        <w:rPr>
          <w:b/>
          <w:iCs/>
          <w:u w:val="single"/>
        </w:rPr>
        <w:t>more recently</w:t>
      </w:r>
      <w:r w:rsidRPr="00C15F68">
        <w:t xml:space="preserve">, this also includes </w:t>
      </w:r>
      <w:r w:rsidRPr="00C15F68">
        <w:rPr>
          <w:b/>
          <w:iCs/>
          <w:u w:val="single"/>
        </w:rPr>
        <w:t>singer Janelle Monáe’s android alter-ego Cindi Mayweather</w:t>
      </w:r>
      <w:r w:rsidRPr="00C15F68">
        <w:t xml:space="preserve">, who fights for justice in a dystopian future (Aghoro, 2018). Mark Drery (1994) first coined the term Afrofuturism in the essay “Black to the Future”. Although it is by no means a homogeneous category, </w:t>
      </w:r>
      <w:r w:rsidRPr="00C15F68">
        <w:rPr>
          <w:b/>
          <w:iCs/>
          <w:u w:val="single"/>
        </w:rPr>
        <w:t>this array of music, literature, and visual arts is unified by its effort to imagine the future and thereby also re-imagine the past. Thus, Afrofuturism is political because the future and imaginations thereof are inherently political</w:t>
      </w:r>
      <w:r w:rsidRPr="00C15F68">
        <w:t xml:space="preserve">. Importantly, in contrast to other futurisms, Afrofuturism does not have fascist roots (R. Anderson, 2015; Avanessian &amp; Moalemi, 2018; Quan, 2017) but developed to provide “radical democratic politics and life-forms” (Quan, 2017, An Afrofuturist prelude to traveling, para. 9). In light of the recent increase in right-wing ethno-futurisms, Avanessian and Moalemi (2018, p. 38) argue that </w:t>
      </w:r>
      <w:r w:rsidRPr="00C15F68">
        <w:rPr>
          <w:b/>
          <w:iCs/>
          <w:u w:val="single"/>
        </w:rPr>
        <w:t>we are in dire need of visions, like Afrofuturism, which explore a politically and ethnically inclusive technological future while acknowledging its political past.</w:t>
      </w:r>
      <w:r w:rsidRPr="00C15F68">
        <w:t xml:space="preserve"> Furthermore, </w:t>
      </w:r>
      <w:r w:rsidRPr="00C15F68">
        <w:rPr>
          <w:b/>
          <w:iCs/>
          <w:u w:val="single"/>
        </w:rPr>
        <w:t>Afrofuturism’s political potential lies in making sense of the inequalities and traumas of the past and present</w:t>
      </w:r>
      <w:r w:rsidRPr="00C15F68">
        <w:t xml:space="preserve">. Thus, as much as Afrofuturism reclaims narratives, </w:t>
      </w:r>
      <w:r w:rsidRPr="00C15F68">
        <w:rPr>
          <w:b/>
          <w:iCs/>
          <w:u w:val="single"/>
        </w:rPr>
        <w:t>it</w:t>
      </w:r>
      <w:r w:rsidRPr="00C15F68">
        <w:t xml:space="preserve"> also </w:t>
      </w:r>
      <w:r w:rsidRPr="00C15F68">
        <w:rPr>
          <w:b/>
          <w:iCs/>
          <w:u w:val="single"/>
        </w:rPr>
        <w:t>offers a regenerative reading of technology and the Black community.</w:t>
      </w:r>
      <w:r w:rsidRPr="00C15F68">
        <w:t xml:space="preserve"> Afrofuturism’s complexity and the multitude of layers make it difficult to pin down. In fact, the term Afrofuturism contains different layers. For one thing, there is the musical, visual, and literary work that has been described as Afrofuturism. Additionally, </w:t>
      </w:r>
      <w:r w:rsidRPr="00C15F68">
        <w:rPr>
          <w:b/>
          <w:iCs/>
          <w:u w:val="single"/>
        </w:rPr>
        <w:t>there are scholarly dissections</w:t>
      </w:r>
      <w:r w:rsidRPr="00C15F68">
        <w:t xml:space="preserve"> of specific works </w:t>
      </w:r>
      <w:r w:rsidRPr="00C15F68">
        <w:rPr>
          <w:b/>
          <w:iCs/>
          <w:u w:val="single"/>
        </w:rPr>
        <w:t xml:space="preserve">as well </w:t>
      </w:r>
      <w:r w:rsidRPr="00C15F68">
        <w:t xml:space="preserve">as (meta)analyses of the synthesised Afrofuturist canon more broadly. Yet, Steinskog (2018) remarks that “[i]t would be better to think of Afrofuturism as an emergent phenomenon” (p. 22) and that “[t]he term Afrofuturism has gotten a life of its own and will continue to be used” (p. 25). Moreover, </w:t>
      </w:r>
      <w:r w:rsidRPr="00C15F68">
        <w:rPr>
          <w:b/>
          <w:iCs/>
          <w:u w:val="single"/>
        </w:rPr>
        <w:t>Afrofuturism</w:t>
      </w:r>
      <w:r w:rsidRPr="00C15F68">
        <w:t xml:space="preserve"> also </w:t>
      </w:r>
      <w:r w:rsidRPr="00C15F68">
        <w:rPr>
          <w:b/>
          <w:iCs/>
          <w:u w:val="single"/>
        </w:rPr>
        <w:t>describes two different</w:t>
      </w:r>
      <w:r w:rsidRPr="00C15F68">
        <w:t xml:space="preserve">, yet </w:t>
      </w:r>
      <w:r w:rsidRPr="00C15F68">
        <w:rPr>
          <w:b/>
          <w:iCs/>
          <w:u w:val="single"/>
        </w:rPr>
        <w:t>intertwined, trajectories.</w:t>
      </w:r>
      <w:r w:rsidRPr="00C15F68">
        <w:t xml:space="preserve"> The </w:t>
      </w:r>
      <w:r w:rsidRPr="00C15F68">
        <w:rPr>
          <w:b/>
          <w:iCs/>
          <w:u w:val="single"/>
        </w:rPr>
        <w:t>first</w:t>
      </w:r>
      <w:r w:rsidRPr="00C15F68">
        <w:t xml:space="preserve"> one being the </w:t>
      </w:r>
      <w:r w:rsidRPr="00C15F68">
        <w:rPr>
          <w:b/>
          <w:iCs/>
          <w:u w:val="single"/>
        </w:rPr>
        <w:t>cultural escape from a grim present into the futurist realm</w:t>
      </w:r>
      <w:r w:rsidRPr="00C15F68">
        <w:t xml:space="preserve">, that is to say, futurism as </w:t>
      </w:r>
      <w:r w:rsidRPr="00C15F68">
        <w:rPr>
          <w:b/>
          <w:iCs/>
          <w:u w:val="single"/>
        </w:rPr>
        <w:t xml:space="preserve">a tool of </w:t>
      </w:r>
      <w:r w:rsidRPr="00C15F68">
        <w:rPr>
          <w:b/>
          <w:iCs/>
          <w:u w:val="single"/>
        </w:rPr>
        <w:lastRenderedPageBreak/>
        <w:t>refuge. The second</w:t>
      </w:r>
      <w:r w:rsidRPr="00C15F68">
        <w:t xml:space="preserve">, arguably more recent, one </w:t>
      </w:r>
      <w:r w:rsidRPr="00C15F68">
        <w:rPr>
          <w:b/>
          <w:iCs/>
          <w:u w:val="single"/>
        </w:rPr>
        <w:t>is addressing the lack of Black presence in science fiction, cyberspace, and digital realms,</w:t>
      </w:r>
      <w:r w:rsidRPr="00C15F68">
        <w:t xml:space="preserve"> such as for example digital humanities (McPherson, 2012). To illustrate, in her book “Afrofuturism: The World of Black Sci-Fi and Fantasy Culture”, Womack (2013) illustrates that the white and male dominance in Silicon Valley’s decision-making processes, its ‘geek culture’, and technological imaginations are intertwined. </w:t>
      </w:r>
      <w:r w:rsidRPr="00C15F68">
        <w:rPr>
          <w:b/>
          <w:iCs/>
          <w:u w:val="single"/>
        </w:rPr>
        <w:t>Afrofuturism’s complex quest to counteract Black people’s absence from technological history and future is thus intricately linked to opening up new digital future possibilities.</w:t>
      </w:r>
      <w:r w:rsidRPr="00C15F68">
        <w:t xml:space="preserve"> In essence, there is no uniform theory of Afrofuturism, but rather a blend of cultural phenomenon and philosophy. This </w:t>
      </w:r>
      <w:r w:rsidRPr="00C15F68">
        <w:rPr>
          <w:b/>
          <w:iCs/>
          <w:u w:val="single"/>
        </w:rPr>
        <w:t>disregard of categorisations provides it with its richness, but might</w:t>
      </w:r>
      <w:r w:rsidRPr="00C15F68">
        <w:t xml:space="preserve"> at times, for instance in this article, also </w:t>
      </w:r>
      <w:r w:rsidRPr="00C15F68">
        <w:rPr>
          <w:b/>
          <w:iCs/>
          <w:u w:val="single"/>
        </w:rPr>
        <w:t>provoke</w:t>
      </w:r>
      <w:r w:rsidRPr="00C15F68">
        <w:t xml:space="preserve"> analytical </w:t>
      </w:r>
      <w:r w:rsidRPr="00C15F68">
        <w:rPr>
          <w:b/>
          <w:iCs/>
          <w:u w:val="single"/>
        </w:rPr>
        <w:t>unease due to its evasion of the clearly definable that academic inquiry usually demands</w:t>
      </w:r>
      <w:r w:rsidRPr="00C15F68">
        <w:t xml:space="preserve">. And it is exactly </w:t>
      </w:r>
      <w:r w:rsidRPr="00C15F68">
        <w:rPr>
          <w:b/>
          <w:iCs/>
          <w:u w:val="single"/>
        </w:rPr>
        <w:t>this unease</w:t>
      </w:r>
      <w:r w:rsidRPr="00C15F68">
        <w:t xml:space="preserve"> that </w:t>
      </w:r>
      <w:r w:rsidRPr="00C15F68">
        <w:rPr>
          <w:b/>
          <w:iCs/>
          <w:u w:val="single"/>
        </w:rPr>
        <w:t>raises</w:t>
      </w:r>
      <w:r w:rsidRPr="00C15F68">
        <w:t xml:space="preserve"> important </w:t>
      </w:r>
      <w:r w:rsidRPr="00C15F68">
        <w:rPr>
          <w:b/>
          <w:iCs/>
          <w:u w:val="single"/>
        </w:rPr>
        <w:t>questions about which forms of knowledge are considered legitimate</w:t>
      </w:r>
      <w:r w:rsidRPr="00C15F68">
        <w:t xml:space="preserve">, by whom and through what processes.4 </w:t>
      </w:r>
      <w:r w:rsidRPr="00C15F68">
        <w:rPr>
          <w:b/>
          <w:iCs/>
          <w:u w:val="single"/>
        </w:rPr>
        <w:t>In its refusal to be separated into exclusionary categories, Afrofuturism can provide the lens that creates a liberated and intersectional data subject</w:t>
      </w:r>
      <w:r w:rsidRPr="00C15F68">
        <w:t xml:space="preserve">. In light of emerging digital injustices and racism, </w:t>
      </w:r>
      <w:r w:rsidRPr="00C15F68">
        <w:rPr>
          <w:b/>
          <w:iCs/>
          <w:u w:val="single"/>
        </w:rPr>
        <w:t>we need a theoretical framework that is able to render the systemic factors visible while at the same time providing a platform for action</w:t>
      </w:r>
      <w:r w:rsidRPr="00C15F68">
        <w:t xml:space="preserve">. Likewise, we need an emancipatory approach to technology that goes beyond the current data subject. Addressing what Benjamin (2019b) calls the “The New Jim Code” (p. 3) means scrutinising what has been overlooked so far and dissecting the underlying criteria working models which rendered these injustices invisible. Equally important, apart from deconstructing concepts, “[a] liberatory engagement with technology” (Applegate, 2020, p. 139) also entails building new ones. Due to the crucial role of imagination, Afrofuturism is an interesting starting point for this endeavour because it “operates from a standpoint that intersects theories of time and space, technology, class, race, gender, and sexuality and delineates a general economy of racialization in relation to force of production and apocalyptic, dystopian, and utopian futures” (R. Anderson, 2015, p. 183). Only an intersectional data subject can fully address the unique challenges we face. As outlined, data is neither objective nor neutral, since variables such as race, gender, but also economic status, most powerfully illustrated by Eubanks (2018), play a role. This corresponds to what Crenshaw (1989) termed intersectionality, the interaction of different demographic factors that work together to either empower or oppress. Significantly, </w:t>
      </w:r>
      <w:r w:rsidRPr="00C15F68">
        <w:rPr>
          <w:b/>
          <w:iCs/>
          <w:u w:val="single"/>
        </w:rPr>
        <w:t>this is far from a purely theoretical exercise—there are real-life consequences to this removal</w:t>
      </w:r>
      <w:r w:rsidRPr="00C15F68">
        <w:t xml:space="preserve">. Deeply rooted in Black feminism (see Carastathis, 2016, pp. 15-68), </w:t>
      </w:r>
      <w:r w:rsidRPr="00C15F68">
        <w:rPr>
          <w:b/>
          <w:iCs/>
          <w:u w:val="single"/>
        </w:rPr>
        <w:t xml:space="preserve">Crenshaw’s concept highlights the failure of legal protection frameworks against discrimination to account for Black women </w:t>
      </w:r>
      <w:r w:rsidRPr="00C15F68">
        <w:t xml:space="preserve">(Crenshaw, 1989, p. 140). Importantly, Crenshaw stresses that “intersectionality is not being offered as some new, totalizing theory. [...] [Instead, her] focus on the intersections of race and gender only highlights the need to account for multiple grounds of identity when considering how the social world is constructed” (pp. 1244-1245). Similarly, in a close reading of Crenshaw’s texts, Carastathis (2016) positions intersectionality as a mode of thinking and “as a ‘provisional concept’ that disorients cognitive habits” (p. 3) to shine light on categorisations and the blind spots in between. “[M]eant to get us to think about how we think” (Carastathis, 2016, p. 4), intersectionality thus makes possible a knowledge production that brings into focus rather than overlooks marginalisation in order “to resist efforts to compartmentalise experiences and undermine potential collective action” (Crenshaw, 1989, p. 167). The intersectional data subject, therefore, is one that accounts for interconnectedness, unsettles predefined categories, and acknowledges the structural aspect of discrimination. Structural problems such as racism are embedded in foundational concepts, go unnoticed by dominant paradigms and are thus not acted upon. The question whether analyses of (in)justice should orientate themselves by the theoretical future ideal or the practical present non-ideal </w:t>
      </w:r>
      <w:r w:rsidRPr="00C15F68">
        <w:lastRenderedPageBreak/>
        <w:t xml:space="preserve">has been a philosophical debate for some time now (Valentini, 2012). Both feminist theorists (E. Anderson, 2009) and critical race scholars (Mills, 2017) have argued for using the non-ideal as an analytical vantage point, thereby centring on the present wrongs. Similarly, the subject that is affected by data goes beyond the individualist, neutral conception that we have of it today. It is racialised, it is gendered, and it is collective. Buolamwini and Gebru (2018) illustrated that in the case of facial recognition “[…] gender and skin type analysis by themselves do not present the whole story […] [,] [t]he intersectional error analysis […] provides more answers” (Buolamwini &amp; Gebru, 2018, p. 11). Thus, taking into account the unique type of bias data subjects face, requires the recognition of intersectionality from the get-go. </w:t>
      </w:r>
    </w:p>
    <w:p w14:paraId="1E60B15D" w14:textId="77777777" w:rsidR="00857868" w:rsidRPr="00C15F68" w:rsidRDefault="00857868" w:rsidP="00E3502E"/>
    <w:p w14:paraId="7E8104F0" w14:textId="58052720" w:rsidR="00857868" w:rsidRPr="00C15F68" w:rsidRDefault="005E0E32" w:rsidP="00E3502E">
      <w:pPr>
        <w:pStyle w:val="Heading4"/>
      </w:pPr>
      <w:r w:rsidRPr="00C15F68">
        <w:t>Below the grounds the only place to be…afro-futurist worldmaking forges an alternative set of property relations by retooling Black art as a collective liberatory project outside white frames of depravity, sanity, and irrationality…the affirmative unlocks and protects the creative potential and re-envisioning of Black intellectual property as a means of creating existence outside white expropriation and legibility.</w:t>
      </w:r>
    </w:p>
    <w:p w14:paraId="4F59D274" w14:textId="36EDB7F9" w:rsidR="00857868" w:rsidRPr="00C15F68" w:rsidRDefault="00857868" w:rsidP="00857868">
      <w:pPr>
        <w:rPr>
          <w:b/>
          <w:bCs/>
          <w:sz w:val="26"/>
        </w:rPr>
      </w:pPr>
      <w:r w:rsidRPr="00C15F68">
        <w:rPr>
          <w:b/>
          <w:bCs/>
          <w:sz w:val="26"/>
        </w:rPr>
        <w:t xml:space="preserve">Asare 21 </w:t>
      </w:r>
      <w:r w:rsidRPr="00C15F68">
        <w:t>Dr. Janice Gassam Asare has a Ph.D. in organizational psychology from Hofstra University. She is a 2x TEDx speaker,workshop facilitator, and consultant. Asare founded an award-winning consultancy, BWG Business Solutions to provide guidance and education for workshops about anti racist/anti-oppressive environments. Author of three books: Dirty Diversity, The pink elephant, decentering whiteness. Author of linked in course, Udemy Business course and a podcast called Dirty Diversity. “</w:t>
      </w:r>
      <w:hyperlink r:id="rId43" w:history="1">
        <w:r w:rsidRPr="00C15F68">
          <w:rPr>
            <w:color w:val="0563C1"/>
            <w:u w:val="single"/>
          </w:rPr>
          <w:t>How Afrofuturism Can Be Used As A Tool For Black Liberation</w:t>
        </w:r>
      </w:hyperlink>
      <w:r w:rsidRPr="00C15F68">
        <w:t>”, Forbes. 3/23/21. JrH24</w:t>
      </w:r>
    </w:p>
    <w:p w14:paraId="43EB7C9D" w14:textId="77777777" w:rsidR="00857868" w:rsidRPr="00C15F68" w:rsidRDefault="00857868" w:rsidP="00857868">
      <w:r w:rsidRPr="00C15F68">
        <w:t xml:space="preserve">Asare: Could you share more about afro-futurism? Crentsil: </w:t>
      </w:r>
      <w:r w:rsidRPr="00C15F68">
        <w:rPr>
          <w:u w:val="single"/>
        </w:rPr>
        <w:t>Afrofuturism uses science fiction to reimagine the history of those in the African diaspora and inspire a hopeful vision of an equitable future</w:t>
      </w:r>
      <w:r w:rsidRPr="00C15F68">
        <w:t xml:space="preserve">. It encompasses </w:t>
      </w:r>
      <w:r w:rsidRPr="00C15F68">
        <w:rPr>
          <w:u w:val="single"/>
        </w:rPr>
        <w:t>music, literature, cinema, and fashion</w:t>
      </w:r>
      <w:r w:rsidRPr="00C15F68">
        <w:t xml:space="preserve">. It </w:t>
      </w:r>
      <w:r w:rsidRPr="00C15F68">
        <w:rPr>
          <w:b/>
          <w:iCs/>
          <w:u w:val="single"/>
        </w:rPr>
        <w:t>can be used to explore questions about the earth, societies, and what exists beyond our planet</w:t>
      </w:r>
      <w:r w:rsidRPr="00C15F68">
        <w:t xml:space="preserve">. Examples include the film </w:t>
      </w:r>
      <w:r w:rsidRPr="00C15F68">
        <w:rPr>
          <w:u w:val="single"/>
        </w:rPr>
        <w:t>Black Panther, Janelle Monáe</w:t>
      </w:r>
      <w:r w:rsidRPr="00C15F68">
        <w:t xml:space="preserve"> and Missy Elliot's entire musical anthology, </w:t>
      </w:r>
      <w:r w:rsidRPr="00C15F68">
        <w:rPr>
          <w:u w:val="single"/>
        </w:rPr>
        <w:t>and Octavia Butler's literary works</w:t>
      </w:r>
      <w:r w:rsidRPr="00C15F68">
        <w:t xml:space="preserve">. In the music video for Queen by Janelle Monáe, there is a place called ‘the great divide in Metropolis’, which erases past history and culture. </w:t>
      </w:r>
      <w:r w:rsidRPr="00C15F68">
        <w:rPr>
          <w:u w:val="single"/>
        </w:rPr>
        <w:t>Monáe plays a time-traveling rebel that provides faith and resistance for all oppressed peoples…in an effort to create a brighter future</w:t>
      </w:r>
      <w:r w:rsidRPr="00C15F68">
        <w:rPr>
          <w:b/>
          <w:iCs/>
          <w:u w:val="single"/>
        </w:rPr>
        <w:t xml:space="preserve">. Her tool of resistance is music and dance. </w:t>
      </w:r>
      <w:r w:rsidRPr="00C15F68">
        <w:t xml:space="preserve">Monáe mirrors the historical barriers that BIPOC individuals have faced and how they overcame.  Asare: How is </w:t>
      </w:r>
      <w:r w:rsidRPr="00C15F68">
        <w:rPr>
          <w:u w:val="single"/>
        </w:rPr>
        <w:t>afro-futurism used to help Black people cope with racism and trauma</w:t>
      </w:r>
      <w:r w:rsidRPr="00C15F68">
        <w:t xml:space="preserve">? Crentsil: </w:t>
      </w:r>
      <w:r w:rsidRPr="00C15F68">
        <w:rPr>
          <w:u w:val="single"/>
        </w:rPr>
        <w:t>Afrofuturism can help people cope with racism and trauma by giving them positive representation and a sense of hope and agency, which is not granted in the standard, white-washed K-12 curriculum</w:t>
      </w:r>
      <w:r w:rsidRPr="00C15F68">
        <w:t>. Traditional science fiction novels sometimes equate heroism to xenophobia and colonization or have a tendency to practice color-blindness…</w:t>
      </w:r>
      <w:r w:rsidRPr="00C15F68">
        <w:rPr>
          <w:u w:val="single"/>
        </w:rPr>
        <w:t>Afrofuturist works often champion differences in order to overcome issues that harm everyone</w:t>
      </w:r>
      <w:r w:rsidRPr="00C15F68">
        <w:t xml:space="preserve">. This genre </w:t>
      </w:r>
      <w:r w:rsidRPr="00C15F68">
        <w:rPr>
          <w:u w:val="single"/>
        </w:rPr>
        <w:t>also</w:t>
      </w:r>
      <w:r w:rsidRPr="00C15F68">
        <w:t xml:space="preserve"> has </w:t>
      </w:r>
      <w:r w:rsidRPr="00C15F68">
        <w:rPr>
          <w:u w:val="single"/>
        </w:rPr>
        <w:t>given us room to express the alienation that [Black] people have endured as a result of colonialism, slavery, segregation, and racism</w:t>
      </w:r>
      <w:r w:rsidRPr="00C15F68">
        <w:t xml:space="preserve">. It </w:t>
      </w:r>
      <w:r w:rsidRPr="00C15F68">
        <w:rPr>
          <w:u w:val="single"/>
        </w:rPr>
        <w:t>allows us to reimagine the past and archetype possibilities of an equitable future</w:t>
      </w:r>
      <w:r w:rsidRPr="00C15F68">
        <w:t xml:space="preserve">. </w:t>
      </w:r>
      <w:r w:rsidRPr="00C15F68">
        <w:rPr>
          <w:b/>
          <w:iCs/>
          <w:u w:val="single"/>
        </w:rPr>
        <w:t>We can reinterpret what Blackness could have been, and what it could look like in the future, where it isn't a hindrance or trait to be diminished or extinguished…</w:t>
      </w:r>
      <w:r w:rsidRPr="00C15F68">
        <w:t xml:space="preserve">it </w:t>
      </w:r>
      <w:r w:rsidRPr="00C15F68">
        <w:rPr>
          <w:u w:val="single"/>
        </w:rPr>
        <w:t>unlocks discussions surrounding the political implications that science and technology have on us at every level</w:t>
      </w:r>
      <w:r w:rsidRPr="00C15F68">
        <w:t xml:space="preserve">. Even the </w:t>
      </w:r>
      <w:r w:rsidRPr="00C15F68">
        <w:rPr>
          <w:u w:val="single"/>
        </w:rPr>
        <w:t>overreliance on technology, and choosing the technological options over ancestral methods</w:t>
      </w:r>
      <w:r w:rsidRPr="00C15F68">
        <w:t xml:space="preserve"> are precisely </w:t>
      </w:r>
      <w:r w:rsidRPr="00C15F68">
        <w:rPr>
          <w:u w:val="single"/>
        </w:rPr>
        <w:t xml:space="preserve">the kinds of decisions that are perpetuating </w:t>
      </w:r>
      <w:r w:rsidRPr="00C15F68">
        <w:rPr>
          <w:u w:val="single"/>
        </w:rPr>
        <w:lastRenderedPageBreak/>
        <w:t>inequality and pushing us away from democracy</w:t>
      </w:r>
      <w:r w:rsidRPr="00C15F68">
        <w:t xml:space="preserve">. For example, the </w:t>
      </w:r>
      <w:r w:rsidRPr="00C15F68">
        <w:rPr>
          <w:u w:val="single"/>
        </w:rPr>
        <w:t>introduction of AI in some cases</w:t>
      </w:r>
      <w:r w:rsidRPr="00C15F68">
        <w:t xml:space="preserve"> can make hiring more efficient for companies, however, we shouldn't neglect that biases are essentially being automated. Specifically, </w:t>
      </w:r>
      <w:r w:rsidRPr="00C15F68">
        <w:rPr>
          <w:u w:val="single"/>
        </w:rPr>
        <w:t>algorithmic hiring practices</w:t>
      </w:r>
      <w:r w:rsidRPr="00C15F68">
        <w:t xml:space="preserve"> disproportionately affect candidates with ethnic-sounding names, who didn't go to specific schools, or who don't have the ‘right’ personality since these systems are trained on historical data…the implications for neglecting the role AI will play are huge, to say the least. Asare: How do you think </w:t>
      </w:r>
      <w:r w:rsidRPr="00C15F68">
        <w:rPr>
          <w:b/>
          <w:iCs/>
          <w:u w:val="single"/>
        </w:rPr>
        <w:t>Afrofuturism can be infused into our everyday lives</w:t>
      </w:r>
      <w:r w:rsidRPr="00C15F68">
        <w:t xml:space="preserve">? Crentsil: Not all Afrofuturists were called </w:t>
      </w:r>
      <w:r w:rsidRPr="00C15F68">
        <w:rPr>
          <w:u w:val="single"/>
        </w:rPr>
        <w:t>Afrofuturists</w:t>
      </w:r>
      <w:r w:rsidRPr="00C15F68">
        <w:t xml:space="preserve">…they </w:t>
      </w:r>
      <w:r w:rsidRPr="00C15F68">
        <w:rPr>
          <w:u w:val="single"/>
        </w:rPr>
        <w:t>simply embodied what the movement represented,</w:t>
      </w:r>
      <w:r w:rsidRPr="00C15F68">
        <w:t xml:space="preserve"> which was working towards a more equitable future</w:t>
      </w:r>
      <w:r w:rsidRPr="00C15F68">
        <w:rPr>
          <w:u w:val="single"/>
        </w:rPr>
        <w:t>, in the medium that suited them</w:t>
      </w:r>
      <w:r w:rsidRPr="00C15F68">
        <w:t xml:space="preserve">…most </w:t>
      </w:r>
      <w:r w:rsidRPr="00C15F68">
        <w:rPr>
          <w:u w:val="single"/>
        </w:rPr>
        <w:t>Black activists and scholars are inherently Afrofuturists and taking in their work is essential to understanding the perspectives that exist and using them in our personal and professional lives. Second, see everything as a tool.</w:t>
      </w:r>
      <w:r w:rsidRPr="00C15F68">
        <w:t xml:space="preserve"> Afrofuturists define </w:t>
      </w:r>
      <w:r w:rsidRPr="00C15F68">
        <w:rPr>
          <w:u w:val="single"/>
        </w:rPr>
        <w:t>technology</w:t>
      </w:r>
      <w:r w:rsidRPr="00C15F68">
        <w:t xml:space="preserve"> broadly—it </w:t>
      </w:r>
      <w:r w:rsidRPr="00C15F68">
        <w:rPr>
          <w:u w:val="single"/>
        </w:rPr>
        <w:t>is essentially anything that augments [a person’s] life.</w:t>
      </w:r>
      <w:r w:rsidRPr="00C15F68">
        <w:t xml:space="preserve"> So, </w:t>
      </w:r>
      <w:r w:rsidRPr="00C15F68">
        <w:rPr>
          <w:b/>
          <w:iCs/>
          <w:u w:val="single"/>
        </w:rPr>
        <w:t>just as social constructs are tools of oppression, so too are the means we use to navigate around them.</w:t>
      </w:r>
      <w:r w:rsidRPr="00C15F68">
        <w:t xml:space="preserve"> Third, act. </w:t>
      </w:r>
      <w:r w:rsidRPr="00C15F68">
        <w:rPr>
          <w:b/>
          <w:iCs/>
          <w:u w:val="single"/>
        </w:rPr>
        <w:t>Everyone is a creator within their own field and is endowed with a perspective and skill set that can contribute to change, whether short or long-term</w:t>
      </w:r>
      <w:r w:rsidRPr="00C15F68">
        <w:t xml:space="preserve">. </w:t>
      </w:r>
      <w:r w:rsidRPr="00C15F68">
        <w:rPr>
          <w:u w:val="single"/>
        </w:rPr>
        <w:t>If that means writing a blog post, designing an infographic, starting a room on Clubhouse, creating a course or workshop of your own, or recording a TikTok, express yourself in a medium that suits you and get involved.</w:t>
      </w:r>
      <w:r w:rsidRPr="00C15F68">
        <w:t> Ultimately</w:t>
      </w:r>
      <w:r w:rsidRPr="00C15F68">
        <w:rPr>
          <w:b/>
          <w:iCs/>
          <w:u w:val="single"/>
        </w:rPr>
        <w:t>, the greatest thing you can do is educate on this knowledge, since it's empowering and deliberately obscured for that reason</w:t>
      </w:r>
      <w:r w:rsidRPr="00C15F68">
        <w:t>. Lastly</w:t>
      </w:r>
      <w:r w:rsidRPr="00C15F68">
        <w:rPr>
          <w:u w:val="single"/>
        </w:rPr>
        <w:t>, take an intersectional and inclusive approach to not only evaluating problems but also when proposing solutions</w:t>
      </w:r>
      <w:r w:rsidRPr="00C15F68">
        <w:t xml:space="preserve">. Collaborate with others from different fields in the short term, but…with a long-term perspective of how this work will inform your field's trajectory, and continue to capitalize on opportunities for partnership. From that, </w:t>
      </w:r>
      <w:r w:rsidRPr="00C15F68">
        <w:rPr>
          <w:u w:val="single"/>
        </w:rPr>
        <w:t>you'll form a shared language and a larger pool of advocates that can advance the work into new places</w:t>
      </w:r>
      <w:r w:rsidRPr="00C15F68">
        <w:t>. </w:t>
      </w:r>
    </w:p>
    <w:p w14:paraId="108E599E" w14:textId="77777777" w:rsidR="00857868" w:rsidRPr="00C15F68" w:rsidRDefault="00857868" w:rsidP="005E0E32"/>
    <w:p w14:paraId="4010C828" w14:textId="4D38CE69" w:rsidR="00857868" w:rsidRPr="00C15F68" w:rsidRDefault="005E0E32" w:rsidP="005E0E32">
      <w:pPr>
        <w:pStyle w:val="Heading4"/>
      </w:pPr>
      <w:r w:rsidRPr="00C15F68">
        <w:t xml:space="preserve">“Cold War” is not insular, but a larger project sustained by Black Women that yields the potential of a multiplicity of resistive futurities…bye, bye, bye, bye. </w:t>
      </w:r>
    </w:p>
    <w:p w14:paraId="5EDB847D" w14:textId="77777777" w:rsidR="00857868" w:rsidRPr="00C15F68" w:rsidRDefault="00857868" w:rsidP="00857868">
      <w:pPr>
        <w:rPr>
          <w:rFonts w:eastAsia="Calibri"/>
        </w:rPr>
      </w:pPr>
      <w:r w:rsidRPr="00C15F68">
        <w:rPr>
          <w:rFonts w:eastAsia="Calibri"/>
          <w:b/>
          <w:bCs/>
          <w:sz w:val="26"/>
          <w:szCs w:val="26"/>
        </w:rPr>
        <w:t>Redmond 11</w:t>
      </w:r>
      <w:r w:rsidRPr="00C15F68">
        <w:rPr>
          <w:rFonts w:eastAsia="Calibri"/>
        </w:rPr>
        <w:t xml:space="preserve"> (Shana L. is Professor of English and Comparative Literature and the Center for the Study of Ethnicity &amp; Race (CSER) at Columbia University. Journal of Popular Music Studies, “This Safer Space: Janelle Monae’s “Cold War”,” Volume 23, Issue 4 </w:t>
      </w:r>
      <w:hyperlink r:id="rId44" w:history="1">
        <w:r w:rsidRPr="00C15F68">
          <w:rPr>
            <w:rFonts w:eastAsia="Calibri"/>
          </w:rPr>
          <w:t>https://onlinelibrary.wiley.com/doi/epdf/10.1111/j.1533-1598.2011.01303.x</w:t>
        </w:r>
      </w:hyperlink>
      <w:r w:rsidRPr="00C15F68">
        <w:rPr>
          <w:rFonts w:eastAsia="Calibri"/>
        </w:rPr>
        <w:t xml:space="preserve"> JM </w:t>
      </w:r>
    </w:p>
    <w:p w14:paraId="2676A713" w14:textId="77777777" w:rsidR="00857868" w:rsidRPr="00C15F68" w:rsidRDefault="00857868" w:rsidP="00857868">
      <w:pPr>
        <w:rPr>
          <w:rFonts w:eastAsia="Calibri"/>
        </w:rPr>
      </w:pPr>
      <w:r w:rsidRPr="00C15F68">
        <w:rPr>
          <w:rFonts w:eastAsia="Calibri"/>
          <w:b/>
          <w:iCs/>
          <w:u w:val="single"/>
        </w:rPr>
        <w:t>Black women’s resistance efforts are a treasure trove of contemporary historical inquiry</w:t>
      </w:r>
      <w:r w:rsidRPr="00C15F68">
        <w:rPr>
          <w:rFonts w:eastAsia="Calibri"/>
        </w:rPr>
        <w:t xml:space="preserve">. The interdisciplinary methods that must be used to shed light on their acts can only begin a discussion, </w:t>
      </w:r>
      <w:r w:rsidRPr="00C15F68">
        <w:rPr>
          <w:rFonts w:eastAsia="Calibri"/>
          <w:b/>
          <w:iCs/>
          <w:u w:val="single"/>
        </w:rPr>
        <w:t>as we follow the (non)disciplin(ed/ary) women themselves who devised fantastic responses to what Stuart Hall has named the “fatal coupling of power and difference” (17), more commonly referred to as racism.</w:t>
      </w:r>
      <w:r w:rsidRPr="00C15F68">
        <w:rPr>
          <w:rFonts w:eastAsia="Calibri"/>
        </w:rPr>
        <w:t xml:space="preserve"> Ruth Wilson Gilmore documents the responses of women environmental activists to this coupling, arguing that they “join forces not only as petitioners to the state in the name of injuries sustained but also—and more provocatively—as petitioners to communities of similar people in the name of reconstructing space so that concepts of ‘safety’ and ‘health’ cannot be realized by razor-wire fences and magic bullet cures” (15). </w:t>
      </w:r>
      <w:r w:rsidRPr="00C15F68">
        <w:rPr>
          <w:rFonts w:eastAsia="Calibri"/>
          <w:b/>
          <w:iCs/>
          <w:u w:val="single"/>
        </w:rPr>
        <w:t>The themes of free speech, access to community or public space, and safety from physical and psychic assault, especially white supremacist violence, scaffolds much of the efforts of black women to construct alternative worldviews during the twentieth century</w:t>
      </w:r>
      <w:r w:rsidRPr="00C15F68">
        <w:rPr>
          <w:rFonts w:eastAsia="Calibri"/>
        </w:rPr>
        <w:t xml:space="preserve">. The Cold War, which roughly spanned the period between the frayed ends of World War II in 1945 and the fall of the Berlin Wall in 1989, saw the rise of a second Red Scare under McCarthyism (1947–1957) as well as </w:t>
      </w:r>
      <w:r w:rsidRPr="00C15F68">
        <w:rPr>
          <w:rFonts w:eastAsia="Calibri"/>
        </w:rPr>
        <w:lastRenderedPageBreak/>
        <w:t xml:space="preserve">an intense moment of (inter)national suppression of dissent in tandem with the consolidation of an organized black political public through a broad civil rights movement. </w:t>
      </w:r>
      <w:r w:rsidRPr="00C15F68">
        <w:rPr>
          <w:rFonts w:eastAsia="Calibri"/>
          <w:b/>
          <w:iCs/>
          <w:u w:val="single"/>
        </w:rPr>
        <w:t xml:space="preserve">Post-Berlin Wall, this moment has been imagined by black artists as a fruitful signifying site through which to investigate and rebuke the technologies of silencing that were developed and expanded by formal political and cultural actors during the long Cold War period.1 The lived experiences of and narratives by the African-descended are often replayed and reimagined in and through performance, and black women in particular have a tradition of representing and resisting the conditions of their lives through creative uses of the black body; black women’s performance traditions have centralized the body as evidence and epistemology. </w:t>
      </w:r>
      <w:r w:rsidRPr="00C15F68">
        <w:rPr>
          <w:rFonts w:eastAsia="Calibri"/>
        </w:rPr>
        <w:t xml:space="preserve">Daphne Brooks argues that black women “might put their own figures to work for their own aesthetic and political uses and ‘imagine their own bodies’,” thereby “invent[ing] ways to maintain the integrity of black female bodies as sites of intellectual knowledge, philosophical vision, and aesthetic worth” (8).2 Wondaland/Bad Boy recording artist </w:t>
      </w:r>
      <w:r w:rsidRPr="00C15F68">
        <w:rPr>
          <w:rFonts w:eastAsia="Calibri"/>
          <w:b/>
          <w:iCs/>
          <w:u w:val="single"/>
        </w:rPr>
        <w:t>Janelle Monae´ offers a twenty-first century version of this practice as she uses her body to critique and to resituate history, including the identities produced from and within it.</w:t>
      </w:r>
      <w:r w:rsidRPr="00C15F68">
        <w:rPr>
          <w:rFonts w:eastAsia="Calibri"/>
        </w:rPr>
        <w:t xml:space="preserve"> The video for </w:t>
      </w:r>
      <w:r w:rsidRPr="00C15F68">
        <w:rPr>
          <w:rFonts w:eastAsia="Calibri"/>
          <w:b/>
          <w:iCs/>
          <w:u w:val="single"/>
        </w:rPr>
        <w:t>her single, “Cold War,” generates a unique alchemy of (re)presentation, positionality, and performance, and in so doing, puts under stress the dichotomies of black/white, inside/outside, past/present</w:t>
      </w:r>
      <w:r w:rsidRPr="00C15F68">
        <w:rPr>
          <w:rFonts w:eastAsia="Calibri"/>
        </w:rPr>
        <w:t xml:space="preserve">. In this way, Monae adds a postmodern edge to the modern performance ´ traditions described by Jayna Brown, in which black women performers and artists of the early twentieth century “combined intense intimacy and unbrookable distance [with] ... the ability to record what one saw or felt from above, below, inside or outside” (228). Self-described as a visual artist, Monae’s most prominent canvas ´ is her body. She has garnered significant attention for her black and white wardrobe, which often takes the form of a tuxedo, presenting an androgynous aesthetic even while the high contrast color-blocking represents her belief that “there’s no gray area with me” (Nylon Magazine TV).3 The stark simplicity of Monae’s wardrobe serves as a foil for a complicated gender ´ performance, yet it clearly reflects the demarcations of her own sociopolitical investments. This is her “uniform,” as she describes it, one that she proudly wears in solidarity with the working classes she was born into in Kansas City, Kansas, and alongside whom she now labors from her base in Atlanta, Georgia. This uniform refuses periodization as it incorporates the high collars and puffed shoulders of Victorian women’s wear with the saddle shoes and mod, slim-cut slacks of the 1950s, thereby demonstrating Monae’s Afro- ´ materialist ability to blur the aesthetic conventions of history and dismiss the transhistorical expectations of the female body by commenting on multiple past moments through one ensemble. Although she eschews color in her performance wardrobe, Monae´ describes her music as colorful, making an explicit connection between sight and sound within her work. </w:t>
      </w:r>
      <w:r w:rsidRPr="00C15F68">
        <w:rPr>
          <w:rFonts w:eastAsia="Calibri"/>
          <w:b/>
          <w:iCs/>
          <w:u w:val="single"/>
        </w:rPr>
        <w:t>She constructs what she calls an “emotion picture for the mind,” and attempts to develop a more comprehensive experience for the viewer/listener, one that engages on multiple sensory levels and that connects the mind to the body</w:t>
      </w:r>
      <w:r w:rsidRPr="00C15F68">
        <w:rPr>
          <w:rFonts w:eastAsia="Calibri"/>
        </w:rPr>
        <w:t xml:space="preserve"> (NPR). Her explicit and rapt attention to the mind of her audience is one of her grand interventions within the pop music realm; </w:t>
      </w:r>
      <w:r w:rsidRPr="00C15F68">
        <w:rPr>
          <w:rFonts w:eastAsia="Calibri"/>
          <w:b/>
          <w:iCs/>
          <w:u w:val="single"/>
        </w:rPr>
        <w:t xml:space="preserve">this focus compels her to contend with historical forces within her layered productions, in the process allowing those who watch that battle to struggle alongside her, inducing a sense of identification that is based in social movement techniques as well as in the “freedom dreams” discussed by historian Robin Kelley—those maneuvers within the black radical tradition that recover historical methods to generate and mobilize futures of alternative possibilities.4 Surrealism is one such maneuver Monae´ employs in her aesthetic choices and in her insistence on the mind as a site of struggle and elevation. Through this process, which fuses social and cultural movements, Monae enters into the genealogy of what black feminist ´ geographer Katherine McKittrick delineates as “the place of black women in relation to various scales: in their </w:t>
      </w:r>
      <w:r w:rsidRPr="00C15F68">
        <w:rPr>
          <w:rFonts w:eastAsia="Calibri"/>
          <w:b/>
          <w:iCs/>
          <w:u w:val="single"/>
        </w:rPr>
        <w:lastRenderedPageBreak/>
        <w:t>minds, in their bodies, in their homes, in urban/rural centers [sic], and in the nation”</w:t>
      </w:r>
      <w:r w:rsidRPr="00C15F68">
        <w:rPr>
          <w:rFonts w:eastAsia="Calibri"/>
        </w:rPr>
        <w:t xml:space="preserve"> (2000a: 126) Monae’s invention and use of scale is highlighted in the second ´ video release from her album The ArchAndroid, entitled “Cold War,” which she describes as “one of my most intimate releases to date” (Neon Limelight). At stake within this song—as a sound and sight production—is the reconfiguration and substantiation of the emotional and bodily planes of existence for marginalized and alienated groups. </w:t>
      </w:r>
      <w:r w:rsidRPr="00C15F68">
        <w:rPr>
          <w:rFonts w:eastAsia="Calibri"/>
          <w:b/>
          <w:iCs/>
          <w:u w:val="single"/>
        </w:rPr>
        <w:t>Monae’s employment of ´ the Cold War as both metaphor and subject disrupts the time, geography, and ideology that undergirds it as a hermetically sealed period defined by the contest among state actors over capitalism versus communism. This history is further disrupted by examinations of the contemporaneous struggles waged by the African-descended over the meaning, formation, and practice of the Cold War</w:t>
      </w:r>
      <w:r w:rsidRPr="00C15F68">
        <w:rPr>
          <w:rFonts w:eastAsia="Calibri"/>
        </w:rPr>
        <w:t xml:space="preserve">; the “Double V” campaign of the National Association for the Advancement of Colored People and the high profile performances by artist-activist Paul Robeson after his 1950 passport revocation for suspicion of communist activity continue to demonstrate the exclusions within the Cold War narrative and the ways in which the national fears that characterized it make peripheral or dismiss other contests waged on a nonnational scale.5 These omissions occlude the varying levels of national (dis)identification that made the protracted engagement of the Cold War what it was: a multiply situated contest of wills and political maneuvering that was not brought to one final conclusion, but that led to numerous projects and ends, including foreclosures of international diplomacy, the manufacture of the “Third World” through the consolidation of world economic and cultural divisions, and the increased local surveillance and incarceration of activists on the Left. </w:t>
      </w:r>
      <w:r w:rsidRPr="00C15F68">
        <w:rPr>
          <w:rFonts w:eastAsia="Calibri"/>
          <w:b/>
          <w:iCs/>
          <w:u w:val="single"/>
        </w:rPr>
        <w:t xml:space="preserve">Monae’s use of the Cold War as a framework for ´ contemporary conditions of existence acknowledges the ways in which state powers continue to employ scale to enact competing world visions; in the process, she highlights the tenuous relationship between national discourses of freedom and their everyday practice. </w:t>
      </w:r>
      <w:r w:rsidRPr="00C15F68">
        <w:rPr>
          <w:rFonts w:eastAsia="Calibri"/>
        </w:rPr>
        <w:t xml:space="preserve">Within “Cold War,” Monae uses her own hypervisibility to compli- ´ cate that period and its aims by situating it as an ongoing phenomenon. This repositioning of history is not a dismissal, however. Monae is respectful of ´ and inspired by the past, and she demonstrates this in her borrowing from James Brown’s footwork, in her screening of civil rights iconography during her live shows, and in her use of Jimi Hendrix’s “Purple Haze” to introduce her entrance onto the stage. However, she articulates a distinct distance from this past by invoking it and then deftly outmaneuvering it by constantly challenging the narratives that fossilize that past. </w:t>
      </w:r>
      <w:r w:rsidRPr="00C15F68">
        <w:rPr>
          <w:rFonts w:eastAsia="Calibri"/>
          <w:b/>
          <w:iCs/>
          <w:u w:val="single"/>
        </w:rPr>
        <w:t xml:space="preserve">In “Cold War,” Monae is ´ able to perform time travel through the unique aesthetics and positioning of her body; </w:t>
      </w:r>
      <w:r w:rsidRPr="00C15F68">
        <w:rPr>
          <w:rFonts w:eastAsia="Calibri"/>
        </w:rPr>
        <w:t xml:space="preserve">for the first time in her “emotion picture” archive she completely abandons her retro uniform, stripping her body of the historical fixity that she also debunks within her lyrics. </w:t>
      </w:r>
      <w:r w:rsidRPr="00C15F68">
        <w:rPr>
          <w:rFonts w:eastAsia="Calibri"/>
          <w:b/>
          <w:iCs/>
          <w:u w:val="single"/>
        </w:rPr>
        <w:t>Her “Cold War” evocations are offered primarily in present-tense statements and questions that reshape historical inquiry by demanding a collective engagement with the Cold War as a frame for the quotidian brutalities of difference. Her refrain, which asks, “It’s a cold war, do you know what you’re fighting for?”</w:t>
      </w:r>
      <w:r w:rsidRPr="00C15F68">
        <w:rPr>
          <w:rFonts w:eastAsia="Calibri"/>
        </w:rPr>
        <w:t xml:space="preserve"> disrupts the historical narrative of the Cold War by announcing its multiplication across time and space (“a cold war”). She additionally dismisses the sectarianism of the Cold War (Do you know who you’re fighting for?) and replaces it with a call to a cause (“[D]o you know what you’re fighting for?”). The perpetual battle of belonging and accountability that she references here remaps the Cold War terrain and its victims through the insertion of her body as palimpsest. The scene for her “Cold War” is a black box, which represents both a creative play on the fallout shelters that pervaded civil defense culture during the Cold War, and an abstracted “‘nowhere’ setting.” Like the dance music videos of the 1990s, this black box offers a “lack of perspective [that] is playfully futuristic,” yet, unlike these videos, </w:t>
      </w:r>
      <w:r w:rsidRPr="00C15F68">
        <w:rPr>
          <w:rFonts w:eastAsia="Calibri"/>
          <w:b/>
          <w:iCs/>
          <w:u w:val="single"/>
        </w:rPr>
        <w:t>Monae’s picture is not ´ “outside of and beyond mundane social relations”—in fact, she uses this unarticulated space to expose the myth of the mundane through evocations of her reality</w:t>
      </w:r>
      <w:r w:rsidRPr="00C15F68">
        <w:rPr>
          <w:rFonts w:eastAsia="Calibri"/>
        </w:rPr>
        <w:t xml:space="preserve"> </w:t>
      </w:r>
      <w:r w:rsidRPr="00C15F68">
        <w:rPr>
          <w:rFonts w:eastAsia="Calibri"/>
        </w:rPr>
        <w:lastRenderedPageBreak/>
        <w:t xml:space="preserve">(Bradby). She begins with the visual; in this black box, the only color contrast is Monae’s skin, </w:t>
      </w:r>
      <w:r w:rsidRPr="00C15F68">
        <w:rPr>
          <w:rFonts w:eastAsia="Calibri"/>
          <w:b/>
          <w:iCs/>
          <w:u w:val="single"/>
        </w:rPr>
        <w:t>offering an incisive critique of binaries ´ and uncritical identity consolidation through the introduction of not one, but multiple, blacknesses.</w:t>
      </w:r>
      <w:r w:rsidRPr="00C15F68">
        <w:rPr>
          <w:rFonts w:eastAsia="Calibri"/>
        </w:rPr>
        <w:t xml:space="preserve"> Here she uses our gaze to establish both the relation and the difference between her environment and her body. We look at Monae head on and seem to catch her off guard as she speaks with another ´ off-camera entity when we arrive at her scene. She looks back and forth and begins to remove her robe as the screen goes pitch black, announcing the reason that we are all here: “Janelle Monae, ‘Cold War,’ Take 1.” She returns ´ from the title screen bare and unaccessorized, setting the tone for a video that uses both visual and musical cues to heighten the crises that it draws upon.</w:t>
      </w:r>
    </w:p>
    <w:p w14:paraId="7FDF88E6" w14:textId="77777777" w:rsidR="009572B5" w:rsidRPr="00C15F68" w:rsidRDefault="009572B5" w:rsidP="00857868">
      <w:pPr>
        <w:rPr>
          <w:rFonts w:eastAsia="Calibri"/>
        </w:rPr>
      </w:pPr>
    </w:p>
    <w:p w14:paraId="30F43A74" w14:textId="5481FA43" w:rsidR="00857868" w:rsidRPr="00C15F68" w:rsidRDefault="00857868" w:rsidP="009572B5">
      <w:pPr>
        <w:pStyle w:val="Heading3"/>
      </w:pPr>
      <w:r w:rsidRPr="00C15F68">
        <w:lastRenderedPageBreak/>
        <w:t xml:space="preserve">Section 3: Jay: “We got on the </w:t>
      </w:r>
      <w:r w:rsidR="00F120DE" w:rsidRPr="00C15F68">
        <w:t>space</w:t>
      </w:r>
      <w:r w:rsidRPr="00C15F68">
        <w:t xml:space="preserve">ship a while ago”   </w:t>
      </w:r>
    </w:p>
    <w:p w14:paraId="2473309C" w14:textId="4DA0189A" w:rsidR="00857868" w:rsidRPr="00C15F68" w:rsidRDefault="009572B5" w:rsidP="009572B5">
      <w:pPr>
        <w:pStyle w:val="Heading4"/>
      </w:pPr>
      <w:r w:rsidRPr="00C15F68">
        <w:t xml:space="preserve">The cut and stitch of the 1AC’s sonic element is improvisational afro-futurism…love in a different space and time transcends the war on Black women’s property through the ritualization of Black technoscaping. </w:t>
      </w:r>
    </w:p>
    <w:p w14:paraId="4E61F0CF" w14:textId="6455E2AB" w:rsidR="00857868" w:rsidRPr="00C15F68" w:rsidRDefault="00857868" w:rsidP="00857868">
      <w:pPr>
        <w:rPr>
          <w:b/>
          <w:bCs/>
          <w:sz w:val="26"/>
        </w:rPr>
      </w:pPr>
      <w:r w:rsidRPr="00C15F68">
        <w:rPr>
          <w:b/>
          <w:bCs/>
          <w:sz w:val="26"/>
        </w:rPr>
        <w:t xml:space="preserve">Gaskins 16 </w:t>
      </w:r>
      <w:r w:rsidRPr="00C15F68">
        <w:t xml:space="preserve">Nettrice R. Gaskins “Afrofuturism on Web 3.0 Vernacular Cartography and Augmented Space”, </w:t>
      </w:r>
      <w:r w:rsidRPr="00C15F68">
        <w:rPr>
          <w:i/>
          <w:iCs/>
        </w:rPr>
        <w:t>Afrofuturism 2.0 The Rise of Astro-Blackness</w:t>
      </w:r>
      <w:r w:rsidRPr="00C15F68">
        <w:t xml:space="preserve">. </w:t>
      </w:r>
    </w:p>
    <w:p w14:paraId="1E600A18" w14:textId="77777777" w:rsidR="00857868" w:rsidRPr="00C15F68" w:rsidRDefault="00857868" w:rsidP="00857868">
      <w:pPr>
        <w:rPr>
          <w:b/>
          <w:iCs/>
          <w:u w:val="single"/>
        </w:rPr>
      </w:pPr>
      <w:r w:rsidRPr="00C15F68">
        <w:t xml:space="preserve">According to scholar Patrick Manning, </w:t>
      </w:r>
      <w:r w:rsidRPr="00C15F68">
        <w:rPr>
          <w:u w:val="single"/>
        </w:rPr>
        <w:t>black culture “renews itself repeatedly through new technology, new audiences, improvisation, and continued borrowing” (</w:t>
      </w:r>
      <w:r w:rsidRPr="00C15F68">
        <w:t xml:space="preserve">Manning 2010, 34). Other scholars have explored the cultural and historical underpinnings of black vernacular and creative expression, especially as it relates to technology. Beth Coleman argues that </w:t>
      </w:r>
      <w:r w:rsidRPr="00C15F68">
        <w:rPr>
          <w:u w:val="single"/>
        </w:rPr>
        <w:t xml:space="preserve">technology’s embedded function of self-extension may be exploited to liberate race from an inherited position of abjection toward a greater expression of agency </w:t>
      </w:r>
      <w:r w:rsidRPr="00C15F68">
        <w:t xml:space="preserve">(Coleman 2009). According to Coleman this function </w:t>
      </w:r>
      <w:r w:rsidRPr="00C15F68">
        <w:rPr>
          <w:u w:val="single"/>
        </w:rPr>
        <w:t>entails “the ability to move freely as a being—and it is not restricted to individuals but also in- cludes systems: it concerns how beings are subjected in systems of power, ideology, and other networks</w:t>
      </w:r>
      <w:r w:rsidRPr="00C15F68">
        <w:t xml:space="preserve"> (Coleman 2009, 70). She frames the work of twentieth century Italian Futurists who attempted to destroy Western icons and replace them with altered systems through sound, images, or text. In this </w:t>
      </w:r>
      <w:r w:rsidRPr="00C15F68">
        <w:rPr>
          <w:u w:val="single"/>
        </w:rPr>
        <w:t>reconceptualization of technology, race becomes “denatured” from its historical roots and becomes a tool for creative expression.</w:t>
      </w:r>
      <w:r w:rsidRPr="00C15F68">
        <w:t xml:space="preserve"> James </w:t>
      </w:r>
      <w:r w:rsidRPr="00C15F68">
        <w:rPr>
          <w:u w:val="single"/>
        </w:rPr>
        <w:t>Snead differentiated European artistic practices such as Italian Futurism from black cultural expression</w:t>
      </w:r>
      <w:r w:rsidRPr="00C15F68">
        <w:t xml:space="preserve"> that he organized </w:t>
      </w:r>
      <w:r w:rsidRPr="00C15F68">
        <w:rPr>
          <w:u w:val="single"/>
        </w:rPr>
        <w:t>around two key principles</w:t>
      </w:r>
      <w:r w:rsidRPr="00C15F68">
        <w:rPr>
          <w:b/>
          <w:iCs/>
          <w:u w:val="single"/>
        </w:rPr>
        <w:t>, repetition and the “cut”:</w:t>
      </w:r>
      <w:r w:rsidRPr="00C15F68">
        <w:t xml:space="preserve"> In black culture,</w:t>
      </w:r>
      <w:r w:rsidRPr="00C15F68">
        <w:rPr>
          <w:b/>
          <w:iCs/>
          <w:u w:val="single"/>
        </w:rPr>
        <w:t xml:space="preserve"> the thing (the ritual, the dance, the beat) is “there for you to pick it up when you come back to get it.”</w:t>
      </w:r>
      <w:r w:rsidRPr="00C15F68">
        <w:t xml:space="preserve"> If there is a goal in such a culture, it is always deferred; </w:t>
      </w:r>
      <w:r w:rsidRPr="00C15F68">
        <w:rPr>
          <w:u w:val="single"/>
        </w:rPr>
        <w:t xml:space="preserve">it continually “cuts” back to the start, in the musical mean- ing of “cut” as an abrupt, seemingly unmotivated break </w:t>
      </w:r>
      <w:r w:rsidRPr="00C15F68">
        <w:t xml:space="preserve">(an accidental da capo) </w:t>
      </w:r>
      <w:r w:rsidRPr="00C15F68">
        <w:rPr>
          <w:u w:val="single"/>
        </w:rPr>
        <w:t>with a series already in progress and a willed return to a prior series</w:t>
      </w:r>
      <w:r w:rsidRPr="00C15F68">
        <w:t xml:space="preserve">. (Snead 1984, 67) Snead’s work supports </w:t>
      </w:r>
      <w:r w:rsidRPr="00C15F68">
        <w:rPr>
          <w:u w:val="single"/>
        </w:rPr>
        <w:t>evolving modes of black techno-vernacular produc- tion—signs of change that are evident and cyclical in the art of the African Diaspora.</w:t>
      </w:r>
      <w:r w:rsidRPr="00C15F68">
        <w:t xml:space="preserve"> </w:t>
      </w:r>
      <w:r w:rsidRPr="00C15F68">
        <w:rPr>
          <w:b/>
          <w:iCs/>
          <w:u w:val="single"/>
        </w:rPr>
        <w:t xml:space="preserve">Repetition, through techniques such as collage, sampling, and re- mixing, employ the “cut” as a tool to reuse portions of one or more sources as instruments and images in new work. </w:t>
      </w:r>
      <w:r w:rsidRPr="00C15F68">
        <w:rPr>
          <w:u w:val="single"/>
        </w:rPr>
        <w:t>Artists explore how what is cut away</w:t>
      </w:r>
      <w:r w:rsidRPr="00C15F68">
        <w:t xml:space="preserve"> (as a subject) </w:t>
      </w:r>
      <w:r w:rsidRPr="00C15F68">
        <w:rPr>
          <w:u w:val="single"/>
        </w:rPr>
        <w:t>from dominant culture finds its way back into the picture through layering and repetition—the trans- formation through language and signification—and cutting that enable artists of the African Diaspora to piece together fragments from their past of histori- cal emigration (forced relocation), violence, and marginalization</w:t>
      </w:r>
      <w:r w:rsidRPr="00C15F68">
        <w:t xml:space="preserve">. </w:t>
      </w:r>
      <w:r w:rsidRPr="00C15F68">
        <w:rPr>
          <w:b/>
          <w:iCs/>
          <w:u w:val="single"/>
        </w:rPr>
        <w:t>The “cut” of blackness and the silhouette that remain are mobile, able to be collaged or layered with other things or repeated.</w:t>
      </w:r>
      <w:r w:rsidRPr="00C15F68">
        <w:t xml:space="preserve"> For example, </w:t>
      </w:r>
      <w:r w:rsidRPr="00C15F68">
        <w:rPr>
          <w:u w:val="single"/>
        </w:rPr>
        <w:t>Kenyan-born artist Wan- gechi Mutu pieces together magazine imagery with painted surfaces and found materials to explore the split nature of cultural identity referencing colonial history, fashion, and contemporary African politics</w:t>
      </w:r>
      <w:r w:rsidRPr="00C15F68">
        <w:t xml:space="preserve">. She uses </w:t>
      </w:r>
      <w:r w:rsidRPr="00C15F68">
        <w:rPr>
          <w:u w:val="single"/>
        </w:rPr>
        <w:t>the term “augment” to describe her process of altering, disrupting, and layering images.</w:t>
      </w:r>
      <w:r w:rsidRPr="00C15F68">
        <w:t xml:space="preserve"> 2 </w:t>
      </w:r>
    </w:p>
    <w:p w14:paraId="65700CD7" w14:textId="77777777" w:rsidR="00857868" w:rsidRPr="00C15F68" w:rsidRDefault="00857868" w:rsidP="00857868">
      <w:pPr>
        <w:rPr>
          <w:b/>
          <w:iCs/>
          <w:u w:val="single"/>
        </w:rPr>
      </w:pPr>
      <w:r w:rsidRPr="00C15F68">
        <w:rPr>
          <w:b/>
          <w:iCs/>
          <w:u w:val="single"/>
        </w:rPr>
        <w:t xml:space="preserve">Improvisation, call and response, hacking, and tinkering elicit the active engagement and participation of the at-large community </w:t>
      </w:r>
      <w:r w:rsidRPr="00C15F68">
        <w:t xml:space="preserve">(audience). </w:t>
      </w:r>
      <w:r w:rsidRPr="00C15F68">
        <w:rPr>
          <w:u w:val="single"/>
        </w:rPr>
        <w:t>Call and response</w:t>
      </w:r>
      <w:r w:rsidRPr="00C15F68">
        <w:t xml:space="preserve"> is a form of spontaneous verbal and non-verbal interaction between speaker and listeners in which all statements (calls) are punctuated by expres- sions (responses) from the audience. </w:t>
      </w:r>
      <w:r w:rsidRPr="00C15F68">
        <w:rPr>
          <w:u w:val="single"/>
        </w:rPr>
        <w:t>Riffs, vamps, thematic variations, and call and response are endemic to jazz, blues music, and the visual arts</w:t>
      </w:r>
      <w:r w:rsidRPr="00C15F68">
        <w:t xml:space="preserve">. In a Johns Hopkins University study, researchers who examined </w:t>
      </w:r>
      <w:r w:rsidRPr="00C15F68">
        <w:rPr>
          <w:u w:val="single"/>
        </w:rPr>
        <w:t xml:space="preserve">the neuroscience of jazz and the power of improvisation found that the brains of jazz musi- cians participating in spontaneous improvisation with other musicians showed robust activation in the same </w:t>
      </w:r>
      <w:r w:rsidRPr="00C15F68">
        <w:rPr>
          <w:u w:val="single"/>
        </w:rPr>
        <w:lastRenderedPageBreak/>
        <w:t>areas of the brain traditionally associat- ed with spoken language and syntax</w:t>
      </w:r>
      <w:r w:rsidRPr="00C15F68">
        <w:t xml:space="preserve"> (Limb and Braun 2008). </w:t>
      </w:r>
      <w:r w:rsidRPr="00C15F68">
        <w:rPr>
          <w:u w:val="single"/>
        </w:rPr>
        <w:t>We hear these syntactic and semantic exchanges in the music of John Coltrane and Sun Ra</w:t>
      </w:r>
      <w:r w:rsidRPr="00C15F68">
        <w:t xml:space="preserve"> (Rudolph 2010). In sum, </w:t>
      </w:r>
      <w:r w:rsidRPr="00C15F68">
        <w:rPr>
          <w:b/>
          <w:iCs/>
          <w:u w:val="single"/>
        </w:rPr>
        <w:t xml:space="preserve">combined with repetition and cutting, improvisation in music, art, and performance contributes to techno-cultural shifts that lead to the technoscape of Afrofuturism. </w:t>
      </w:r>
    </w:p>
    <w:p w14:paraId="16A970F2" w14:textId="77777777" w:rsidR="00857868" w:rsidRPr="00C15F68" w:rsidRDefault="00857868" w:rsidP="00857868">
      <w:pPr>
        <w:rPr>
          <w:rFonts w:eastAsia="Calibri"/>
        </w:rPr>
      </w:pPr>
    </w:p>
    <w:p w14:paraId="7D5EA969" w14:textId="2D66DBAB" w:rsidR="00857868" w:rsidRPr="00C15F68" w:rsidRDefault="00857868" w:rsidP="009572B5">
      <w:pPr>
        <w:pStyle w:val="Heading4"/>
      </w:pPr>
      <w:r w:rsidRPr="00C15F68">
        <w:t>Radical opposition is a key characteristic of the Afro-futurist subject</w:t>
      </w:r>
      <w:r w:rsidR="009572B5" w:rsidRPr="00C15F68">
        <w:t>. A</w:t>
      </w:r>
      <w:r w:rsidR="00EA37AA" w:rsidRPr="00C15F68">
        <w:t>lternatives capitulate to a paradigm that reinscribes black communities as objects from which to extract value</w:t>
      </w:r>
      <w:r w:rsidR="009572B5" w:rsidRPr="00C15F68">
        <w:t>.</w:t>
      </w:r>
    </w:p>
    <w:p w14:paraId="33961582" w14:textId="77777777" w:rsidR="00857868" w:rsidRPr="00C15F68" w:rsidRDefault="00857868" w:rsidP="00857868">
      <w:r w:rsidRPr="00C15F68">
        <w:rPr>
          <w:b/>
          <w:bCs/>
          <w:sz w:val="26"/>
          <w:szCs w:val="26"/>
        </w:rPr>
        <w:t>Kadiri 21</w:t>
      </w:r>
      <w:r w:rsidRPr="00C15F68">
        <w:t xml:space="preserve"> (Aisha P. L. is a PhD student in political philosophy and works on the topic of digital colonialism. During her PhD, Aisha has taught at the University of Lille and worked as a researcher at Digital Africa on a project at the intersection between African philosophy and data protection. She graduated with an MSc in Security Risk Management from the University of Copenhagen with a master thesis on Theodor W. Adorno. Additionally, Aisha completed a BSc at Maastricht University, worked at Copenhagen University‘s Centre for Advanced Security Theory (CAST) and the German Corporation for International Cooperation (GIZ). Her main research interests are technology, philosophy, colonialism, and phenomenology – Internet Policy Review: journal on internet regulation, Vol. 10, Issue 4, “Data and Afrofuturism: an emancipated subject?,” April 2, 2021 </w:t>
      </w:r>
      <w:hyperlink r:id="rId45" w:history="1">
        <w:r w:rsidRPr="00C15F68">
          <w:rPr>
            <w:color w:val="0563C1"/>
            <w:u w:val="single"/>
          </w:rPr>
          <w:t>https://policyreview.info/pdf/policyreview-2021-4-1597.pdf</w:t>
        </w:r>
      </w:hyperlink>
      <w:r w:rsidRPr="00C15F68">
        <w:t xml:space="preserve"> JM </w:t>
      </w:r>
    </w:p>
    <w:p w14:paraId="1FC3F984" w14:textId="77777777" w:rsidR="00857868" w:rsidRPr="00C15F68" w:rsidRDefault="00857868" w:rsidP="00857868">
      <w:r w:rsidRPr="00C15F68">
        <w:t>Section 3: The Afrofuturist data subject</w:t>
      </w:r>
    </w:p>
    <w:p w14:paraId="3C47F5E6" w14:textId="77777777" w:rsidR="00857868" w:rsidRPr="00C15F68" w:rsidRDefault="00857868" w:rsidP="00857868">
      <w:r w:rsidRPr="00C15F68">
        <w:t xml:space="preserve">From the above, it follows that we need to reframe the data subject. </w:t>
      </w:r>
      <w:r w:rsidRPr="00C15F68">
        <w:rPr>
          <w:b/>
          <w:iCs/>
          <w:u w:val="single"/>
        </w:rPr>
        <w:t>The</w:t>
      </w:r>
      <w:r w:rsidRPr="00C15F68">
        <w:t>—what I call—</w:t>
      </w:r>
      <w:r w:rsidRPr="00C15F68">
        <w:rPr>
          <w:b/>
          <w:iCs/>
          <w:u w:val="single"/>
        </w:rPr>
        <w:t>Afrofuturist</w:t>
      </w:r>
      <w:r w:rsidRPr="00C15F68">
        <w:t xml:space="preserve"> </w:t>
      </w:r>
      <w:r w:rsidRPr="00C15F68">
        <w:rPr>
          <w:b/>
          <w:iCs/>
          <w:u w:val="single"/>
        </w:rPr>
        <w:t>data subject has three specific characteristics: it is radically subjective, collective, and contextual.</w:t>
      </w:r>
      <w:r w:rsidRPr="00C15F68">
        <w:t xml:space="preserve"> Furthermore, I will examine how </w:t>
      </w:r>
      <w:r w:rsidRPr="00C15F68">
        <w:rPr>
          <w:b/>
          <w:iCs/>
          <w:u w:val="single"/>
        </w:rPr>
        <w:t>these ideas are present within the Afro-census</w:t>
      </w:r>
      <w:r w:rsidRPr="00C15F68">
        <w:t xml:space="preserve">. 3.1 The (Afrofuturist) data subject is radically subjective The </w:t>
      </w:r>
      <w:r w:rsidRPr="00C15F68">
        <w:rPr>
          <w:b/>
          <w:iCs/>
          <w:u w:val="single"/>
        </w:rPr>
        <w:t>first characteristic is a radical opposition to the historical trajectory that has conceptually removed Black people from the subject category.</w:t>
      </w:r>
      <w:r w:rsidRPr="00C15F68">
        <w:t xml:space="preserve"> </w:t>
      </w:r>
      <w:r w:rsidRPr="00C15F68">
        <w:rPr>
          <w:b/>
          <w:iCs/>
          <w:u w:val="single"/>
        </w:rPr>
        <w:t>Afrofuturism’s radicalism stems from its ‘countering’ of existing concepts and paradigms by establishing counter-temporalities</w:t>
      </w:r>
      <w:r w:rsidRPr="00C15F68">
        <w:t xml:space="preserve"> (Avanessian &amp; Moalemi, 2018, p. 14), </w:t>
      </w:r>
      <w:r w:rsidRPr="00C15F68">
        <w:rPr>
          <w:b/>
          <w:iCs/>
          <w:u w:val="single"/>
        </w:rPr>
        <w:t>“counter-histories”</w:t>
      </w:r>
      <w:r w:rsidRPr="00C15F68">
        <w:t xml:space="preserve"> (Steinskog, 2018, p. 4), </w:t>
      </w:r>
      <w:r w:rsidRPr="00C15F68">
        <w:rPr>
          <w:b/>
          <w:iCs/>
          <w:u w:val="single"/>
        </w:rPr>
        <w:t>“counter-memory”</w:t>
      </w:r>
      <w:r w:rsidRPr="00C15F68">
        <w:t xml:space="preserve"> (Eshun, 2003, p. 287), </w:t>
      </w:r>
      <w:r w:rsidRPr="00C15F68">
        <w:rPr>
          <w:b/>
          <w:iCs/>
          <w:u w:val="single"/>
        </w:rPr>
        <w:t>“countertradition”</w:t>
      </w:r>
      <w:r w:rsidRPr="00C15F68">
        <w:t xml:space="preserve"> (Youngquist, 2016, p. 79), </w:t>
      </w:r>
      <w:r w:rsidRPr="00C15F68">
        <w:rPr>
          <w:b/>
          <w:iCs/>
          <w:u w:val="single"/>
        </w:rPr>
        <w:t>“counter-futures”</w:t>
      </w:r>
      <w:r w:rsidRPr="00C15F68">
        <w:t xml:space="preserve"> (Eshun, 2003, p. 301), </w:t>
      </w:r>
      <w:r w:rsidRPr="00C15F68">
        <w:rPr>
          <w:b/>
          <w:iCs/>
          <w:u w:val="single"/>
        </w:rPr>
        <w:t>and “counter-wisdom”</w:t>
      </w:r>
      <w:r w:rsidRPr="00C15F68">
        <w:t xml:space="preserve"> (Youngquist, 2016, p. 91). These oppositions are radical in the sense that, as Angela Davis stated, “radical simply means ‘grasping things at the root’” (Griffin, 1996, p. 69). In other words, </w:t>
      </w:r>
      <w:r w:rsidRPr="00C15F68">
        <w:rPr>
          <w:b/>
          <w:iCs/>
          <w:u w:val="single"/>
        </w:rPr>
        <w:t>not accepting the status quo and limiting neither imagination nor political action to the prevailing paradigm</w:t>
      </w:r>
      <w:r w:rsidRPr="00C15F68">
        <w:t xml:space="preserve">. Or as Andrews (2018) frames it, </w:t>
      </w:r>
      <w:r w:rsidRPr="00C15F68">
        <w:rPr>
          <w:b/>
          <w:iCs/>
          <w:u w:val="single"/>
        </w:rPr>
        <w:t>“Black radicalism</w:t>
      </w:r>
      <w:r w:rsidRPr="00C15F68">
        <w:t xml:space="preserve"> [...] </w:t>
      </w:r>
      <w:r w:rsidRPr="00C15F68">
        <w:rPr>
          <w:b/>
          <w:iCs/>
          <w:u w:val="single"/>
        </w:rPr>
        <w:t xml:space="preserve">calls for an overturning of the system that oppresses Black people </w:t>
      </w:r>
      <w:r w:rsidRPr="00C15F68">
        <w:t xml:space="preserve">[...]” (p. xvii). </w:t>
      </w:r>
      <w:r w:rsidRPr="00C15F68">
        <w:rPr>
          <w:b/>
          <w:iCs/>
          <w:u w:val="single"/>
        </w:rPr>
        <w:t>Through its potential to transform (political) reality by offering counter-knowledge and counter-concepts,5 Afrofuturism</w:t>
      </w:r>
      <w:r w:rsidRPr="00C15F68">
        <w:t xml:space="preserve"> “[...] </w:t>
      </w:r>
      <w:r w:rsidRPr="00C15F68">
        <w:rPr>
          <w:b/>
          <w:iCs/>
          <w:u w:val="single"/>
        </w:rPr>
        <w:t>is resistance at its most creative</w:t>
      </w:r>
      <w:r w:rsidRPr="00C15F68">
        <w:t xml:space="preserve"> [...]” (Youngquist, 2016, p. 60). In the context of the data subject, I employ the term radicalism to rethink the fundamental notions of the data subject, that is, based on individuality, and more specifically, an individuality that is historically based on exclusionary notions. Moreover, determining the Afrofuturist data subject requires the acknowledgment of the historical exclusion of Black people from the category of subjects. </w:t>
      </w:r>
      <w:r w:rsidRPr="00C15F68">
        <w:rPr>
          <w:b/>
          <w:iCs/>
          <w:u w:val="single"/>
        </w:rPr>
        <w:t>Traditionally, the data subject is understood as an individual, a human. Yet, what happens if who is considered human is conditional itself and one is assigned the status of an object by the classification “into full humans, not-quite-humans, and nonhumans”</w:t>
      </w:r>
      <w:r w:rsidRPr="00C15F68">
        <w:t xml:space="preserve"> (Weheliye, 2014, p. 3)? In Toni Morrison’s (2019) words: “There is no reliable literary or </w:t>
      </w:r>
      <w:r w:rsidRPr="00C15F68">
        <w:lastRenderedPageBreak/>
        <w:t xml:space="preserve">journalistic or scholarly history available to them, to help them, because they are living in a society and a system in which the conquerors write the narrative of their lives. They are spoken of and written about — objects of history, not subjects within it” (p. 324, emphasis added). Corresponding to this notion of denied subjectivity, one of the central premises of what has come to be known as ‘Afro-pessimism’ is that the act of slavery constituted a preclusion from humanity as it robbed slaves of “their very being” and the status “as a social subject” (Wilderson III et al., 2017, p. 8, emphasis added). And as an even more explicit indictment, Wynter (1994) puts the categorisation “NHI – No Humans Involved” (p. 42) at the centre of persistent systemic racism in the United States. </w:t>
      </w:r>
      <w:r w:rsidRPr="00C15F68">
        <w:rPr>
          <w:b/>
          <w:iCs/>
          <w:u w:val="single"/>
        </w:rPr>
        <w:t>We can use this radicalism to rethink our engagement with the digital world generally, and data protection more specifically, by moving the Black ‘object’ into the realm of the subject</w:t>
      </w:r>
      <w:r w:rsidRPr="00C15F68">
        <w:t xml:space="preserve">. If the digital injustices we see today are a continuation of the historical objectification that Morrison (2019) decried, then </w:t>
      </w:r>
      <w:r w:rsidRPr="00C15F68">
        <w:rPr>
          <w:b/>
          <w:iCs/>
          <w:u w:val="single"/>
        </w:rPr>
        <w:t>we need</w:t>
      </w:r>
      <w:r w:rsidRPr="00C15F68">
        <w:t xml:space="preserve"> what David (2007) calls </w:t>
      </w:r>
      <w:r w:rsidRPr="00C15F68">
        <w:rPr>
          <w:b/>
          <w:iCs/>
          <w:u w:val="single"/>
        </w:rPr>
        <w:t xml:space="preserve">“radical black subjectivity” </w:t>
      </w:r>
      <w:r w:rsidRPr="00C15F68">
        <w:t xml:space="preserve">(p. 182). </w:t>
      </w:r>
      <w:r w:rsidRPr="00C15F68">
        <w:rPr>
          <w:b/>
          <w:iCs/>
          <w:u w:val="single"/>
        </w:rPr>
        <w:t>That is, “[...] Afrodiasporic subjects live the estrangement that science-fiction writers envision. Black existence and science fiction are one and the same”</w:t>
      </w:r>
      <w:r w:rsidRPr="00C15F68">
        <w:t xml:space="preserve"> (Greg Tate in Eshun, 2003, p. 298, emphasis added). </w:t>
      </w:r>
      <w:r w:rsidRPr="00C15F68">
        <w:rPr>
          <w:b/>
          <w:iCs/>
          <w:u w:val="single"/>
        </w:rPr>
        <w:t>The value in the knowledge that arises from Afrofuturism’s ‘counter’-traditions is that its subjective opposition makes visible what has largely been invisible objectively. Rewriting the data subject thus entails the recognition of who has been an object for far too long in order to break down underlying exclusionary notions of who counts as human and therefore enjoys protection within that category. As an illustration, by collecting information on Black people, the Afro-census</w:t>
      </w:r>
      <w:r w:rsidRPr="00C15F68">
        <w:t xml:space="preserve"> (Aikins et al., 2021) </w:t>
      </w:r>
      <w:r w:rsidRPr="00C15F68">
        <w:rPr>
          <w:b/>
          <w:iCs/>
          <w:u w:val="single"/>
        </w:rPr>
        <w:t>is creating a category and thereby a data subject that has not existed before.</w:t>
      </w:r>
      <w:r w:rsidRPr="00C15F68">
        <w:t xml:space="preserve"> Constructing through data “[…] a demographic group </w:t>
      </w:r>
      <w:r w:rsidRPr="00C15F68">
        <w:rPr>
          <w:b/>
          <w:iCs/>
          <w:u w:val="single"/>
        </w:rPr>
        <w:t>in Germany</w:t>
      </w:r>
      <w:r w:rsidRPr="00C15F68">
        <w:t xml:space="preserve"> which is severely affected by intersectional discrimination [that] can finally attain the </w:t>
      </w:r>
      <w:r w:rsidRPr="00C15F68">
        <w:rPr>
          <w:b/>
          <w:iCs/>
          <w:u w:val="single"/>
        </w:rPr>
        <w:t>public visibility</w:t>
      </w:r>
      <w:r w:rsidRPr="00C15F68">
        <w:t xml:space="preserve"> that </w:t>
      </w:r>
      <w:r w:rsidRPr="00C15F68">
        <w:rPr>
          <w:b/>
          <w:iCs/>
          <w:u w:val="single"/>
        </w:rPr>
        <w:t>is needed for a better representation of their interests</w:t>
      </w:r>
      <w:r w:rsidRPr="00C15F68">
        <w:t xml:space="preserve">”(Afrozensus, n.d.). In its emphasis on self-determination and the subsequent need for appropriate data, </w:t>
      </w:r>
      <w:r w:rsidRPr="00C15F68">
        <w:rPr>
          <w:b/>
          <w:iCs/>
          <w:u w:val="single"/>
        </w:rPr>
        <w:t>the Afro-census also resembles recent movements of Indigenous data sovereignty, which focuses “on the need for data, which meet Indigenous data needs and aspirations”</w:t>
      </w:r>
      <w:r w:rsidRPr="00C15F68">
        <w:t xml:space="preserve"> (Walter &amp; Suina, 2019, p. 236). Moreover, making visible what is often deemed invisible actively opposes the denying of Black people’s existence in Germany as well as the denial of structural racism within the country (Arte Tracks, 2020; Deutsche Welle, 2020). With that, the Afrocensus goes beyond the creation of statistical group categories. Data in its broadest sense has always been entangled in the power and the politics of knowledge (see Tuhiwai Smith, 1999). Way too often, the credo seems to be that there is no racism, where it is not documented (or recorded) and efforts to therefore start documentation are in turn encountering strong resistance.7 With that in mind, the Afro-census to collects extensive data on the lived experience of Black Germans (Aikins et al., 2021), thereby making visible as well creating vocabulary for the Black experience in Germany.</w:t>
      </w:r>
    </w:p>
    <w:p w14:paraId="2FB15431" w14:textId="77777777" w:rsidR="00857868" w:rsidRPr="00C15F68" w:rsidRDefault="00857868" w:rsidP="00857868">
      <w:pPr>
        <w:rPr>
          <w:rFonts w:eastAsia="Calibri"/>
        </w:rPr>
      </w:pPr>
    </w:p>
    <w:p w14:paraId="40F7BB42" w14:textId="28F43068" w:rsidR="00857868" w:rsidRPr="00C15F68" w:rsidRDefault="00E43400" w:rsidP="00857868">
      <w:pPr>
        <w:keepNext/>
        <w:keepLines/>
        <w:spacing w:before="40"/>
        <w:outlineLvl w:val="3"/>
        <w:rPr>
          <w:b/>
          <w:iCs/>
          <w:sz w:val="26"/>
        </w:rPr>
      </w:pPr>
      <w:r w:rsidRPr="00C15F68">
        <w:rPr>
          <w:b/>
          <w:iCs/>
          <w:sz w:val="26"/>
        </w:rPr>
        <w:t>Monáe’s “</w:t>
      </w:r>
      <w:r w:rsidR="00857868" w:rsidRPr="00C15F68">
        <w:rPr>
          <w:b/>
          <w:iCs/>
          <w:sz w:val="26"/>
        </w:rPr>
        <w:t>Dirty Computer</w:t>
      </w:r>
      <w:r w:rsidRPr="00C15F68">
        <w:rPr>
          <w:b/>
          <w:iCs/>
          <w:sz w:val="26"/>
        </w:rPr>
        <w:t>”</w:t>
      </w:r>
      <w:r w:rsidR="00857868" w:rsidRPr="00C15F68">
        <w:rPr>
          <w:b/>
          <w:iCs/>
          <w:sz w:val="26"/>
        </w:rPr>
        <w:t xml:space="preserve"> </w:t>
      </w:r>
      <w:r w:rsidRPr="00C15F68">
        <w:rPr>
          <w:b/>
          <w:iCs/>
          <w:sz w:val="26"/>
        </w:rPr>
        <w:t>criticizes forms of</w:t>
      </w:r>
      <w:r w:rsidR="00857868" w:rsidRPr="00C15F68">
        <w:rPr>
          <w:b/>
          <w:iCs/>
          <w:sz w:val="26"/>
        </w:rPr>
        <w:t xml:space="preserve"> social cleansing </w:t>
      </w:r>
      <w:r w:rsidRPr="00C15F68">
        <w:rPr>
          <w:b/>
          <w:iCs/>
          <w:sz w:val="26"/>
        </w:rPr>
        <w:t>evident</w:t>
      </w:r>
      <w:r w:rsidR="00857868" w:rsidRPr="00C15F68">
        <w:rPr>
          <w:b/>
          <w:iCs/>
          <w:sz w:val="26"/>
        </w:rPr>
        <w:t xml:space="preserve"> </w:t>
      </w:r>
      <w:r w:rsidRPr="00C15F68">
        <w:rPr>
          <w:b/>
          <w:iCs/>
          <w:sz w:val="26"/>
        </w:rPr>
        <w:t>in</w:t>
      </w:r>
      <w:r w:rsidR="00857868" w:rsidRPr="00C15F68">
        <w:rPr>
          <w:b/>
          <w:iCs/>
          <w:sz w:val="26"/>
        </w:rPr>
        <w:t xml:space="preserve"> IP’s </w:t>
      </w:r>
      <w:r w:rsidRPr="00C15F68">
        <w:rPr>
          <w:b/>
          <w:iCs/>
          <w:sz w:val="26"/>
        </w:rPr>
        <w:t>campaigns</w:t>
      </w:r>
      <w:r w:rsidR="00857868" w:rsidRPr="00C15F68">
        <w:rPr>
          <w:b/>
          <w:iCs/>
          <w:sz w:val="26"/>
        </w:rPr>
        <w:t xml:space="preserve"> to sanitize public knowledge through its removal of Black women</w:t>
      </w:r>
      <w:r w:rsidR="00CB0E60" w:rsidRPr="00C15F68">
        <w:rPr>
          <w:b/>
          <w:iCs/>
          <w:sz w:val="26"/>
        </w:rPr>
        <w:t>.</w:t>
      </w:r>
    </w:p>
    <w:p w14:paraId="7AD7BC8C" w14:textId="77777777" w:rsidR="00857868" w:rsidRPr="00C15F68" w:rsidRDefault="00857868" w:rsidP="00857868">
      <w:pPr>
        <w:rPr>
          <w:rFonts w:eastAsia="Calibri"/>
        </w:rPr>
      </w:pPr>
      <w:r w:rsidRPr="00C15F68">
        <w:rPr>
          <w:rFonts w:eastAsia="Calibri"/>
          <w:b/>
          <w:bCs/>
          <w:sz w:val="26"/>
          <w:szCs w:val="26"/>
        </w:rPr>
        <w:t>Hobson 18</w:t>
      </w:r>
      <w:r w:rsidRPr="00C15F68">
        <w:rPr>
          <w:rFonts w:eastAsia="Calibri"/>
        </w:rPr>
        <w:t xml:space="preserve"> (Janell is professor of women's, gender and sexuality studies at the University at Albany. She is the author of When God Lost Her Tongue: Historical Consciousness and the Black Feminist Imagination. She is also the editor of Tubman 200: The Harriet Tubman Bicentennial Project – MS. Magazine is an American feminist magazine co-founded in 1971 by journalist and social/political activist Gloria Steinem. It was the first national American feminist </w:t>
      </w:r>
      <w:r w:rsidRPr="00C15F68">
        <w:rPr>
          <w:rFonts w:eastAsia="Calibri"/>
        </w:rPr>
        <w:lastRenderedPageBreak/>
        <w:t>magazine.</w:t>
      </w:r>
      <w:hyperlink r:id="rId46" w:history="1">
        <w:r w:rsidRPr="00C15F68">
          <w:rPr>
            <w:rFonts w:eastAsia="Calibri"/>
          </w:rPr>
          <w:t>https://msmagazine.com/2018/05/04/sister-outsider-sister-citizen-unpacking-afrofuturism-janelle-monaes-dirty-computer/</w:t>
        </w:r>
      </w:hyperlink>
      <w:r w:rsidRPr="00C15F68">
        <w:rPr>
          <w:rFonts w:eastAsia="Calibri"/>
        </w:rPr>
        <w:t xml:space="preserve"> JM </w:t>
      </w:r>
    </w:p>
    <w:p w14:paraId="2E33059E" w14:textId="5E05F51A" w:rsidR="00857868" w:rsidRPr="00C15F68" w:rsidRDefault="00857868" w:rsidP="00857868">
      <w:pPr>
        <w:rPr>
          <w:rFonts w:eastAsia="Calibri"/>
        </w:rPr>
      </w:pPr>
      <w:r w:rsidRPr="00C15F68">
        <w:rPr>
          <w:rFonts w:eastAsia="Calibri"/>
        </w:rPr>
        <w:t xml:space="preserve">I had toyed with the idea of titling this review “Pynk Lemonade,” but that sounds terribly derivative and unfair to the unique and forward-thinking artist that Janelle Monae represents. After all, </w:t>
      </w:r>
      <w:r w:rsidRPr="00C15F68">
        <w:rPr>
          <w:rFonts w:eastAsia="Calibri"/>
          <w:b/>
          <w:iCs/>
          <w:u w:val="single"/>
        </w:rPr>
        <w:t>before</w:t>
      </w:r>
      <w:r w:rsidRPr="00C15F68">
        <w:rPr>
          <w:rFonts w:eastAsia="Calibri"/>
        </w:rPr>
        <w:t xml:space="preserve"> pop star </w:t>
      </w:r>
      <w:r w:rsidRPr="00C15F68">
        <w:rPr>
          <w:rFonts w:eastAsia="Calibri"/>
          <w:b/>
          <w:iCs/>
          <w:u w:val="single"/>
        </w:rPr>
        <w:t xml:space="preserve">Beyoncé brought HBCU culture and aesthetics into the mainstream when she became the first Black woman to headline </w:t>
      </w:r>
      <w:r w:rsidRPr="00C15F68">
        <w:rPr>
          <w:rFonts w:eastAsia="Calibri"/>
        </w:rPr>
        <w:t xml:space="preserve">the </w:t>
      </w:r>
      <w:r w:rsidRPr="00C15F68">
        <w:rPr>
          <w:rFonts w:eastAsia="Calibri"/>
          <w:b/>
          <w:iCs/>
          <w:u w:val="single"/>
        </w:rPr>
        <w:t>Coachella</w:t>
      </w:r>
      <w:r w:rsidRPr="00C15F68">
        <w:rPr>
          <w:rFonts w:eastAsia="Calibri"/>
        </w:rPr>
        <w:t xml:space="preserve"> music festival last month, </w:t>
      </w:r>
      <w:r w:rsidRPr="00C15F68">
        <w:rPr>
          <w:rFonts w:eastAsia="Calibri"/>
          <w:b/>
          <w:iCs/>
          <w:u w:val="single"/>
        </w:rPr>
        <w:t>Monae</w:t>
      </w:r>
      <w:r w:rsidRPr="00C15F68">
        <w:rPr>
          <w:rFonts w:eastAsia="Calibri"/>
        </w:rPr>
        <w:t xml:space="preserve"> had </w:t>
      </w:r>
      <w:r w:rsidRPr="00C15F68">
        <w:rPr>
          <w:rFonts w:eastAsia="Calibri"/>
          <w:b/>
          <w:iCs/>
          <w:u w:val="single"/>
        </w:rPr>
        <w:t xml:space="preserve">already engaged these representations for her music video for the 2013 track “Electric Lady.” </w:t>
      </w:r>
      <w:r w:rsidRPr="00C15F68">
        <w:rPr>
          <w:rFonts w:eastAsia="Calibri"/>
        </w:rPr>
        <w:t xml:space="preserve">Before Beyoncé unleashed her “feminist manifesto,” her self-titled visual album linking politics with sex-positivity, Monae already told us: “Even when you edit me, the booty don’t lie.” And, </w:t>
      </w:r>
      <w:r w:rsidRPr="00C15F68">
        <w:rPr>
          <w:rFonts w:eastAsia="Calibri"/>
          <w:b/>
          <w:iCs/>
          <w:u w:val="single"/>
        </w:rPr>
        <w:t>while we will be forever grateful that Beyoncé used her larger platform and heightened visibility to raise awareness of Black Lives Matter with her “Formation” video and visual album Lemonade, Monae was already on the ground doing that protest-music work with her 2015 song “Hell You Talmbout,” a stripped-down call-and-response around the chant “Say Her Name/Say His Name” with a roll call of the numerous victims of police brutality. This is not to reduce these two Black women</w:t>
      </w:r>
      <w:r w:rsidRPr="00C15F68">
        <w:rPr>
          <w:rFonts w:eastAsia="Calibri"/>
        </w:rPr>
        <w:t xml:space="preserve"> pop artists </w:t>
      </w:r>
      <w:r w:rsidRPr="00C15F68">
        <w:rPr>
          <w:rFonts w:eastAsia="Calibri"/>
          <w:b/>
          <w:iCs/>
          <w:u w:val="single"/>
        </w:rPr>
        <w:t>into a contest,</w:t>
      </w:r>
      <w:r w:rsidRPr="00C15F68">
        <w:rPr>
          <w:rFonts w:eastAsia="Calibri"/>
        </w:rPr>
        <w:t xml:space="preserve"> as if we must choose one over the other. I already have ambitious plans to teach Beyoncé’s Lemonade in dialogue with Monae’s recent “emotion picture” Dirty Computer that premiered ahead of its album of the same name. Indeed, </w:t>
      </w:r>
      <w:r w:rsidRPr="00C15F68">
        <w:rPr>
          <w:rFonts w:eastAsia="Calibri"/>
          <w:b/>
          <w:iCs/>
          <w:u w:val="single"/>
        </w:rPr>
        <w:t xml:space="preserve">Monae extends the Black feminist vision of Lemonade in Dirty Computer with her own offering of queer desire, identity and what José Esteban Muñoz has called “queer world-making.” </w:t>
      </w:r>
      <w:r w:rsidRPr="00C15F68">
        <w:rPr>
          <w:rFonts w:eastAsia="Calibri"/>
        </w:rPr>
        <w:t xml:space="preserve">While Beyoncé’s visual album establishes a rootedness in history, ancestry and Southern Culture, </w:t>
      </w:r>
      <w:r w:rsidRPr="00C15F68">
        <w:rPr>
          <w:rFonts w:eastAsia="Calibri"/>
          <w:b/>
          <w:iCs/>
          <w:u w:val="single"/>
        </w:rPr>
        <w:t>Monae’s emotion picture is futuristic, eclectic in its cultural influences and far more nomadic.</w:t>
      </w:r>
      <w:r w:rsidRPr="00C15F68">
        <w:rPr>
          <w:rFonts w:eastAsia="Calibri"/>
        </w:rPr>
        <w:t xml:space="preserve"> </w:t>
      </w:r>
      <w:r w:rsidRPr="00C15F68">
        <w:rPr>
          <w:rFonts w:eastAsia="Calibri"/>
          <w:b/>
          <w:iCs/>
          <w:u w:val="single"/>
        </w:rPr>
        <w:t>Monae’s character Jane 57821, already introduced to us from her classic 2010 sci-fi concept album The Arch Android, is constantly on the run, carefree and joyous in living her life, before she is finally captured by a high-tech surveillance state hell bent on erasing her memories. Both</w:t>
      </w:r>
      <w:r w:rsidRPr="00C15F68">
        <w:rPr>
          <w:rFonts w:eastAsia="Calibri"/>
        </w:rPr>
        <w:t xml:space="preserve"> works of art </w:t>
      </w:r>
      <w:r w:rsidRPr="00C15F68">
        <w:rPr>
          <w:rFonts w:eastAsia="Calibri"/>
          <w:b/>
          <w:iCs/>
          <w:u w:val="single"/>
        </w:rPr>
        <w:t>center</w:t>
      </w:r>
      <w:r w:rsidRPr="00C15F68">
        <w:rPr>
          <w:rFonts w:eastAsia="Calibri"/>
        </w:rPr>
        <w:t xml:space="preserve"> the </w:t>
      </w:r>
      <w:r w:rsidRPr="00C15F68">
        <w:rPr>
          <w:rFonts w:eastAsia="Calibri"/>
          <w:b/>
          <w:iCs/>
          <w:u w:val="single"/>
        </w:rPr>
        <w:t>“Black girl magic”</w:t>
      </w:r>
      <w:r w:rsidRPr="00C15F68">
        <w:rPr>
          <w:rFonts w:eastAsia="Calibri"/>
        </w:rPr>
        <w:t xml:space="preserve"> power of community, with each artist surrounded by her posse of Black girlfriends</w:t>
      </w:r>
      <w:r w:rsidRPr="00C15F68">
        <w:rPr>
          <w:rFonts w:eastAsia="Calibri"/>
          <w:b/>
          <w:iCs/>
          <w:u w:val="single"/>
        </w:rPr>
        <w:t>, but Monae extends this collective to a wider multiracial queer community</w:t>
      </w:r>
      <w:r w:rsidRPr="00C15F68">
        <w:rPr>
          <w:rFonts w:eastAsia="Calibri"/>
        </w:rPr>
        <w:t xml:space="preserve">. They are nonetheless both committed to “smashing the patriarchy”—from Lemonade’s personal to Dirty’s political. Monae is not a chart-topper, and has often existed comfortably (or not) in the margins—or, as her infectious single “I Like That” expresses, being “left of center, the minor note you hear in major songs.” Perhaps this is why there isn’t the same feverish output of think-pieces that had followed the release of Lemonade two years ago. I had co-authored with Jessica Marie Johnson a Lemonade Resource list that assembled over 70 reviews, teaching aids, conversations, podcasts and even a #LemonadeSyllabus—so the difference in audience response is telling. Will we get a Dirty Computer syllabus? The jury is still out, as Monae, being off-center, is sometimes viewed as too quirky, too weird, too queer. With this latest artistic offering, Monae has eschewed being coy about her sexuality. She came out as “pansexual” just days before releasing her album, thus sparking an increase in searches for definitions of the word; she also unhesitatingly identified as a “queer young Black woman of America” when interviewed on CBS Sunday Morning. The same segment featured a clip of her extended version of her single “Pynk,” in which she declares in spoken word to her beloved—played by rumored girlfriend and actress Tessa Thompson—”I don’t want to hide my love.” The video, released ahead of the album, already invited commentary around its depiction of vulva-pants in an ode to the pleasures and desires of women-loving women, even as Monae reiterated that she was not engaging in gender essentialism and acknowledged that not all women have vaginas. Placed in the context of her emotion picture, the video is one of several “memories” that </w:t>
      </w:r>
      <w:r w:rsidRPr="00C15F68">
        <w:rPr>
          <w:rFonts w:eastAsia="Calibri"/>
          <w:b/>
          <w:iCs/>
          <w:u w:val="single"/>
        </w:rPr>
        <w:t xml:space="preserve">a totalitarian government tries to “erase” in attempts at “cleansing.” As Monae explains in the voice-over exposition in Dirty, humans in this futuristic environment are referred to as </w:t>
      </w:r>
      <w:r w:rsidRPr="00C15F68">
        <w:rPr>
          <w:rFonts w:eastAsia="Calibri"/>
          <w:b/>
          <w:iCs/>
          <w:u w:val="single"/>
        </w:rPr>
        <w:lastRenderedPageBreak/>
        <w:t>“computers,” and those who are too different—due to their race, sexual orientation and even political views—are referred to as “dirty computers” who must be “cleaned.”</w:t>
      </w:r>
      <w:r w:rsidRPr="00C15F68">
        <w:rPr>
          <w:rFonts w:eastAsia="Calibri"/>
        </w:rPr>
        <w:t xml:space="preserve"> It’s a powerful metaphor for gay conversion therapy, or even in the ways that a racist state works to “whitewash” history. Monae presents a dystopian narrative, </w:t>
      </w:r>
      <w:r w:rsidRPr="00C15F68">
        <w:rPr>
          <w:rFonts w:eastAsia="Calibri"/>
          <w:b/>
          <w:iCs/>
          <w:u w:val="single"/>
        </w:rPr>
        <w:t xml:space="preserve">but then flips the script at the end, suggesting that our memories serve as acts of resistance. </w:t>
      </w:r>
      <w:r w:rsidRPr="00C15F68">
        <w:rPr>
          <w:rFonts w:eastAsia="Calibri"/>
        </w:rPr>
        <w:t xml:space="preserve">Tellingly, Dirty Computer follows two critically acclaimed films featuring Monae which explore similar themes. Academy Award for Best Picture winner Moonlight is a Black queer coming-of-age story, while in Hidden Figures, Monae portrays real-life “computer” Mary Jackson, who became the first African American woman engineer at NASA. While Monae has suggested the concept for Dirty Computer existed long before her first LP The Arch Android, we recognize how she blurs the lines between human labor and technology and the machine-like objectification of the Black female body—visually dramatized in the video “Take a Byte,” in which Monae’s character is surveilled both for the state and the medical industrial complex and shown hanging upside down, as if she were enslaved all over again. Long fascinated with science fiction—she recently appeared in Amazon’s Electric Dreams as an android—Monae engages an Afrofuturism that disrupts the linear narrative of time. Both in the emotion picture and on the album, 1980s pop confection merges with a 21st-century bass line. The influences of her late mentor Prince are detectable—from the “Kiss” guitar riffs in her pansexual-themed video “Make Me Feel” to the double doors opening her video for “Django Jane,” much like Prince’s music video for “When Doves Cry.” Even her bathtub in “I Like That” is a homage to that same video—except pink flamingos replace doves, and a peacock represents her self-love and self-actualization. There are other ’80s influences in Dirty—hints of David Bowie, Madonna, even Cyndi Lauper’s “Girls Just Wanna Have Fun,” leather punk and the Black Nationhood caps from hip-hop groups like Public Enemy and Salt-n-Pepa. Because of her close resemblance to Whitney Houston in her video for “Screwed,” which features a colorful artistic backdrop much like Houston’s music video for “How Will I Know,” and given the rumored bisexuality of Whitney Houston, seeing Monae invoke a queer version of the late pop star suggests that her project provides both futuristic and historic healing. Her songs “Crazy, Classic, Life,” “Take a Byte” and “Screwed” invoke the 1980s era in ways that allude to the Black Mirror episode of “San Junipero,” about an interracial same-sex romance—one that Monae has joyously tweeted as a major influence—but she also spits rap verses throughout in a constant upgrading and updating of the deliberately “dated” sound. While both Beyoncé and rapper Cardi B have engaged the more masculine sounds of trap music, Monae instead engages the more “bubblegum” femininity of these pop sounds. The effect is an airiness and sweetness, even while the more sultry sound of “Don’t Judge Me” and the contemplative “So Afraid” grounds the project in sobriety. In the emotion picture, “Don’t Judge Me” echoes in a dreamy beach scene where Monae frolics with both her female and male lover in a polyamorous triad defying heteronormativity and respectability politics. As she declares in “Screwed”—”I’m tired of hoteps telling me how to feel.” It’s a “memory” that feels both timeless and fleeting. However, the most obvious homage to the 1980s is her sci-fi narrative for the emotion picture. While riffing on Eternal Sunshine of the Spotless Mind, a heart-breaking love story about the consequences of erasing memories, the narrative evokes Bladerunner in reverse, in which replicants are implanted with “memories” to be more human. Even the score echoes the Vangelis theme. Touches of the future intersperse with images of the past, such as floating vintage cars and police-like drones that still target those who “drive while Black.” In the midst of this high-tech surveillance state, Monae and her friends are determined to live and love freely—and yet, when their party is interrupted by masked police with red lasers, one cannot help but also recall The Terminator, another 1980s sci-fi thriller, replete with its infamous Tech Noir club scene disrupted by violence. Of course, when one considers </w:t>
      </w:r>
      <w:r w:rsidRPr="00C15F68">
        <w:rPr>
          <w:rFonts w:eastAsia="Calibri"/>
        </w:rPr>
        <w:lastRenderedPageBreak/>
        <w:t xml:space="preserve">that Monae was born in 1985, it’s easy to imagine her as a time-traveler, much like the fictional John Connor sending his father Kyle Reese back to 1984 to impregnate his mother. If the presentation of her memories is a throwback to the earlier art form of the music video in the era of its inception, then we may be able to also recognizehow, in her extended “emotion picture,” Monae is indeed a “Black girl from the future.” Mostly, </w:t>
      </w:r>
      <w:r w:rsidRPr="00C15F68">
        <w:rPr>
          <w:rFonts w:eastAsia="Calibri"/>
          <w:b/>
          <w:iCs/>
          <w:u w:val="single"/>
        </w:rPr>
        <w:t>Monae asserts her status as both outsider and citizen in Dirty Computer. She embodies what Audre Lorde, Black lesbian feminist author of Sister Outsider, once stated: “If I didn’t define myself for myself, I would be crunched into other people’s fantasies for me and eaten alive.”</w:t>
      </w:r>
      <w:r w:rsidRPr="00C15F68">
        <w:rPr>
          <w:rFonts w:eastAsia="Calibri"/>
        </w:rPr>
        <w:t xml:space="preserve"> Monae insists on self-definition and exists in the margins but asserts her American-ness—from her line “I’m not America’s nightmare, I’m the American dream,” in “Crazy, Classic, Life,” to her finale song, “Americans,” where she demands her citizenship in a nation that grants rights and equality across race, class, gender, sexuality and immigration status. In this regard, she suggests, as Melissa Harris-Perry argues in Sister Citizen, that </w:t>
      </w:r>
      <w:r w:rsidRPr="00C15F68">
        <w:rPr>
          <w:rFonts w:eastAsia="Calibri"/>
          <w:b/>
          <w:iCs/>
          <w:u w:val="single"/>
        </w:rPr>
        <w:t>“Black women’s experiences act as a litmus test for the nation.” (Or, to quote the Combahee River Collective’s Black Feminist Statement: “If Black women were free, it would mean that everyone else would have to be free since our freedom would necessitate the destruction of all the systems of oppression.”) It is no wonder that Monae</w:t>
      </w:r>
      <w:r w:rsidRPr="00C15F68">
        <w:rPr>
          <w:rFonts w:eastAsia="Calibri"/>
        </w:rPr>
        <w:t xml:space="preserve">, with both her lovers in tow, </w:t>
      </w:r>
      <w:r w:rsidRPr="00C15F68">
        <w:rPr>
          <w:rFonts w:eastAsia="Calibri"/>
          <w:b/>
          <w:iCs/>
          <w:u w:val="single"/>
        </w:rPr>
        <w:t>leads the revolution in the end. Her freedom precipitates the freedom of everyone else</w:t>
      </w:r>
      <w:r w:rsidRPr="00C15F68">
        <w:rPr>
          <w:rFonts w:eastAsia="Calibri"/>
        </w:rPr>
        <w:t>. It’s a triumphant message for an eclectic album and emotion picture determined to champion desire, love, joy, freedom—and, of course, liberation.</w:t>
      </w:r>
    </w:p>
    <w:p w14:paraId="685D3C44" w14:textId="77777777" w:rsidR="00366182" w:rsidRPr="00C15F68" w:rsidRDefault="00366182" w:rsidP="00366182">
      <w:pPr>
        <w:pStyle w:val="Heading2"/>
      </w:pPr>
      <w:r w:rsidRPr="00C15F68">
        <w:lastRenderedPageBreak/>
        <w:t>2AC</w:t>
      </w:r>
    </w:p>
    <w:p w14:paraId="433E8024" w14:textId="10F2600E" w:rsidR="00366182" w:rsidRPr="00C15F68" w:rsidRDefault="00366182" w:rsidP="00366182">
      <w:pPr>
        <w:pStyle w:val="Heading3"/>
      </w:pPr>
      <w:r w:rsidRPr="00C15F68">
        <w:lastRenderedPageBreak/>
        <w:t>2ac –Solvency - Afrofutrism</w:t>
      </w:r>
    </w:p>
    <w:p w14:paraId="38FF7366" w14:textId="15A3EB8D" w:rsidR="00366182" w:rsidRPr="00C15F68" w:rsidRDefault="002056B7" w:rsidP="00366182">
      <w:pPr>
        <w:pStyle w:val="Heading4"/>
      </w:pPr>
      <w:r w:rsidRPr="00C15F68">
        <w:t xml:space="preserve">Afrofuturism is a multifaceted performance </w:t>
      </w:r>
    </w:p>
    <w:p w14:paraId="4FC6AECF" w14:textId="77777777" w:rsidR="00366182" w:rsidRPr="00C15F68" w:rsidRDefault="00366182" w:rsidP="00366182">
      <w:r w:rsidRPr="00C15F68">
        <w:rPr>
          <w:b/>
          <w:bCs/>
        </w:rPr>
        <w:t>Kadiri 21</w:t>
      </w:r>
      <w:r w:rsidRPr="00C15F68">
        <w:t xml:space="preserve"> (Aisha P. L. is a PhD student in political philosophy and works on the topic of digital colonialism. During her PhD, Aisha has taught at the University of Lille and worked as a researcher at Digital Africa on a project at the intersection between African philosophy and data protection. She graduated with an MSc in Security Risk Management from the University of Copenhagen with a master thesis on Theodor W. Adorno. Additionally, Aisha completed a BSc at Maastricht University, worked at Copenhagen University‘s Centre for Advanced Security Theory (CAST) and the German Corporation for International Cooperation (GIZ). Her main research interests are technology, philosophy, colonialism, and phenomenology – Internet Policy Review: journal on internet regulation, Vol. 10, Issue 4, “Data and Afrofuturism: an emancipated subject?,” April 2, 2021 </w:t>
      </w:r>
      <w:hyperlink r:id="rId47" w:history="1">
        <w:r w:rsidRPr="00C15F68">
          <w:rPr>
            <w:rStyle w:val="Hyperlink"/>
          </w:rPr>
          <w:t>https://policyreview.info/pdf/policyreview-2021-4-1597.pdf</w:t>
        </w:r>
      </w:hyperlink>
      <w:r w:rsidRPr="00C15F68">
        <w:t xml:space="preserve"> JM </w:t>
      </w:r>
    </w:p>
    <w:p w14:paraId="142D0ADA" w14:textId="77777777" w:rsidR="00366182" w:rsidRPr="00C15F68" w:rsidRDefault="00366182" w:rsidP="00366182">
      <w:r w:rsidRPr="00C15F68">
        <w:t xml:space="preserve">Introduction: “The data thief travels light. A small multi-functional flat black box, the size of a CD, is all s/he needs.” (Akomfrah &amp; George, 2013) Central to the Black Audio Film Collective’s documentary ‘Last Angel of History’ is a time- traveling protagonist named the ‘data thief’ (Akomfrah, 1996). The movie is part of a phenomenon that has been called </w:t>
      </w:r>
      <w:r w:rsidRPr="00C15F68">
        <w:rPr>
          <w:rStyle w:val="Emphasis"/>
          <w:rFonts w:eastAsiaTheme="majorEastAsia"/>
        </w:rPr>
        <w:t>Afrofuturism</w:t>
      </w:r>
      <w:r w:rsidRPr="00C15F68">
        <w:t xml:space="preserve">, which </w:t>
      </w:r>
      <w:r w:rsidRPr="00C15F68">
        <w:rPr>
          <w:rStyle w:val="Emphasis"/>
          <w:rFonts w:eastAsiaTheme="majorEastAsia"/>
        </w:rPr>
        <w:t>is</w:t>
      </w:r>
      <w:r w:rsidRPr="00C15F68">
        <w:t xml:space="preserve">, broadly speaking, </w:t>
      </w:r>
      <w:r w:rsidRPr="00C15F68">
        <w:rPr>
          <w:rStyle w:val="Emphasis"/>
          <w:rFonts w:eastAsiaTheme="majorEastAsia"/>
        </w:rPr>
        <w:t>an aesthetic and philosophy that centres</w:t>
      </w:r>
      <w:r w:rsidRPr="00C15F68">
        <w:t xml:space="preserve"> around themes of </w:t>
      </w:r>
      <w:r w:rsidRPr="00C15F68">
        <w:rPr>
          <w:rStyle w:val="Emphasis"/>
          <w:rFonts w:eastAsiaTheme="majorEastAsia"/>
        </w:rPr>
        <w:t>technology, diaspora, Blackness, and speculative temporalities. What is interesting about the figure is the positive connotation of the term ‘data thief’ and the accompanying emancipatory</w:t>
      </w:r>
      <w:r w:rsidRPr="00C15F68">
        <w:t xml:space="preserve">, that is, self-determined, </w:t>
      </w:r>
      <w:r w:rsidRPr="00C15F68">
        <w:rPr>
          <w:rStyle w:val="Emphasis"/>
          <w:rFonts w:eastAsiaTheme="majorEastAsia"/>
        </w:rPr>
        <w:t>approach to data.</w:t>
      </w:r>
      <w:r w:rsidRPr="00C15F68">
        <w:t xml:space="preserve"> S/he travels through time to excavate fossils, collecting pieces and knowledge—data—of a past that has been lost to assemble a future which will be gained. Afrofuturism has its roots </w:t>
      </w:r>
      <w:r w:rsidRPr="00C15F68">
        <w:rPr>
          <w:rStyle w:val="Emphasis"/>
          <w:rFonts w:eastAsiaTheme="majorEastAsia"/>
        </w:rPr>
        <w:t>in</w:t>
      </w:r>
      <w:r w:rsidRPr="00C15F68">
        <w:t xml:space="preserve"> response and </w:t>
      </w:r>
      <w:r w:rsidRPr="00C15F68">
        <w:rPr>
          <w:rStyle w:val="Emphasis"/>
          <w:rFonts w:eastAsiaTheme="majorEastAsia"/>
        </w:rPr>
        <w:t>resistance to</w:t>
      </w:r>
      <w:r w:rsidRPr="00C15F68">
        <w:t xml:space="preserve"> persistent </w:t>
      </w:r>
      <w:r w:rsidRPr="00C15F68">
        <w:rPr>
          <w:rStyle w:val="Emphasis"/>
          <w:rFonts w:eastAsiaTheme="majorEastAsia"/>
        </w:rPr>
        <w:t>structural racism</w:t>
      </w:r>
      <w:r w:rsidRPr="00C15F68">
        <w:t xml:space="preserve"> and the grim future that results from it. An, at first sight, unlikely match to that is the so-called ‘Afro-census’ (Aikins et al., 2021), a first nationwide survey of Black people in Germany published in November 2021, that aims “to obtain as comprehensive a picture as possible of the experiences of people of African descent in Germany” (Afrozensus, n.d.). I will later explore the connections between Afrofuturism and the Afro-census, by illustrating how an Afrofuturist data subject can guide a critical approach to data protection. Both Afrofuturism and the Afro-census find very distinct ways to oppose and question the status quo. Furthermore, what unites both is the re-imagination of the relationship to data in a positive manner in order to assemble a better future. In contrast to the liberated ‘data thief’ above</w:t>
      </w:r>
      <w:r w:rsidRPr="00C15F68">
        <w:rPr>
          <w:rStyle w:val="Emphasis"/>
          <w:rFonts w:eastAsiaTheme="majorEastAsia"/>
        </w:rPr>
        <w:t>, today’s digital reality is</w:t>
      </w:r>
      <w:r w:rsidRPr="00C15F68">
        <w:t xml:space="preserve"> much </w:t>
      </w:r>
      <w:r w:rsidRPr="00C15F68">
        <w:rPr>
          <w:rStyle w:val="Emphasis"/>
          <w:rFonts w:eastAsiaTheme="majorEastAsia"/>
        </w:rPr>
        <w:t>bleaker</w:t>
      </w:r>
      <w:r w:rsidRPr="00C15F68">
        <w:t xml:space="preserve">. We are increasingly becoming aware of our data-saturated world’s dark underbelly, where, as for instance seen in the case of the Facebook-Cambridge Analytica scandal, </w:t>
      </w:r>
      <w:r w:rsidRPr="00C15F68">
        <w:rPr>
          <w:rStyle w:val="Emphasis"/>
          <w:rFonts w:eastAsiaTheme="majorEastAsia"/>
        </w:rPr>
        <w:t>data</w:t>
      </w:r>
      <w:r w:rsidRPr="00C15F68">
        <w:t xml:space="preserve"> traded </w:t>
      </w:r>
      <w:r w:rsidRPr="00C15F68">
        <w:rPr>
          <w:rStyle w:val="Emphasis"/>
          <w:rFonts w:eastAsiaTheme="majorEastAsia"/>
        </w:rPr>
        <w:t>as a commodity can be transformed into a political weapon</w:t>
      </w:r>
      <w:r w:rsidRPr="00C15F68">
        <w:t xml:space="preserve"> (Confessore, 2018). By the same token, it becomes more </w:t>
      </w:r>
      <w:r w:rsidRPr="00C15F68">
        <w:rPr>
          <w:rStyle w:val="Emphasis"/>
          <w:rFonts w:eastAsiaTheme="majorEastAsia"/>
        </w:rPr>
        <w:t>and</w:t>
      </w:r>
      <w:r w:rsidRPr="00C15F68">
        <w:t xml:space="preserve"> more apparent that many </w:t>
      </w:r>
      <w:r w:rsidRPr="00C15F68">
        <w:rPr>
          <w:rStyle w:val="Emphasis"/>
          <w:rFonts w:eastAsiaTheme="majorEastAsia"/>
        </w:rPr>
        <w:t>injustices in the digital sphere share a very distinct common characteristic: racial discrimination. Algorithms and data are</w:t>
      </w:r>
      <w:r w:rsidRPr="00C15F68">
        <w:t xml:space="preserve"> neither neutral nor objective. In fact, they are </w:t>
      </w:r>
      <w:r w:rsidRPr="00C15F68">
        <w:rPr>
          <w:rStyle w:val="Emphasis"/>
          <w:rFonts w:eastAsiaTheme="majorEastAsia"/>
        </w:rPr>
        <w:t>fed by and feed back into structural racism</w:t>
      </w:r>
      <w:r w:rsidRPr="00C15F68">
        <w:t xml:space="preserve">1 </w:t>
      </w:r>
      <w:r w:rsidRPr="00C15F68">
        <w:rPr>
          <w:rStyle w:val="Emphasis"/>
          <w:rFonts w:eastAsiaTheme="majorEastAsia"/>
        </w:rPr>
        <w:t>and</w:t>
      </w:r>
      <w:r w:rsidRPr="00C15F68">
        <w:t xml:space="preserve"> are </w:t>
      </w:r>
      <w:r w:rsidRPr="00C15F68">
        <w:rPr>
          <w:rStyle w:val="Emphasis"/>
          <w:rFonts w:eastAsiaTheme="majorEastAsia"/>
        </w:rPr>
        <w:t>linked to</w:t>
      </w:r>
      <w:r w:rsidRPr="00C15F68">
        <w:t xml:space="preserve"> forms of </w:t>
      </w:r>
      <w:r w:rsidRPr="00C15F68">
        <w:rPr>
          <w:rStyle w:val="Emphasis"/>
          <w:rFonts w:eastAsiaTheme="majorEastAsia"/>
        </w:rPr>
        <w:t>knowledge production</w:t>
      </w:r>
      <w:r w:rsidRPr="00C15F68">
        <w:t xml:space="preserve">, which are </w:t>
      </w:r>
      <w:r w:rsidRPr="00C15F68">
        <w:rPr>
          <w:rStyle w:val="Emphasis"/>
          <w:rFonts w:eastAsiaTheme="majorEastAsia"/>
        </w:rPr>
        <w:t>deeply situated in oppressive structures</w:t>
      </w:r>
      <w:r w:rsidRPr="00C15F68">
        <w:t xml:space="preserve">. Browne (2015) for instance delineates a genealogy of surveillance and data collection that builds firmly on race and Blackness. Equally important, Raval (2019) highlighted the colonial context of knowledge and data production in which “both colonial and postcolonial bodies are inseparable from the past and contemporary technoscientific innovation and production.” (p. 5) With this in mind, </w:t>
      </w:r>
      <w:r w:rsidRPr="00C15F68">
        <w:rPr>
          <w:rStyle w:val="Emphasis"/>
          <w:rFonts w:eastAsiaTheme="majorEastAsia"/>
        </w:rPr>
        <w:t>my aim is to call into question</w:t>
      </w:r>
      <w:r w:rsidRPr="00C15F68">
        <w:t xml:space="preserve"> a crucial concept within data protection, that is, </w:t>
      </w:r>
      <w:r w:rsidRPr="00C15F68">
        <w:rPr>
          <w:rStyle w:val="Emphasis"/>
          <w:rFonts w:eastAsiaTheme="majorEastAsia"/>
        </w:rPr>
        <w:t xml:space="preserve">the data subject. The “subject[] of the right to personal data protection” </w:t>
      </w:r>
      <w:r w:rsidRPr="00C15F68">
        <w:t>(González Fuster &amp; Gutwirth, 2017, p. 184</w:t>
      </w:r>
      <w:r w:rsidRPr="00C15F68">
        <w:rPr>
          <w:rStyle w:val="Emphasis"/>
          <w:rFonts w:eastAsiaTheme="majorEastAsia"/>
        </w:rPr>
        <w:t>) is defined by the European</w:t>
      </w:r>
      <w:r w:rsidRPr="00C15F68">
        <w:t xml:space="preserve"> General Data Protection Regulation (</w:t>
      </w:r>
      <w:r w:rsidRPr="00C15F68">
        <w:rPr>
          <w:rStyle w:val="Emphasis"/>
          <w:rFonts w:eastAsiaTheme="majorEastAsia"/>
        </w:rPr>
        <w:t xml:space="preserve">GDPR) as “a[] […] natural person […]; who can be </w:t>
      </w:r>
      <w:r w:rsidRPr="00C15F68">
        <w:rPr>
          <w:rStyle w:val="Emphasis"/>
          <w:rFonts w:eastAsiaTheme="majorEastAsia"/>
        </w:rPr>
        <w:lastRenderedPageBreak/>
        <w:t>identified, directly or indirectly, in particular by reference to an identifier”</w:t>
      </w:r>
      <w:r w:rsidRPr="00C15F68">
        <w:t xml:space="preserve"> (Regulation 2016/6) and forms the starting point from where to search for an emancipatory engagement with data. Specifically, how can we rethink the data subject in light of current digital discrimination and racism? </w:t>
      </w:r>
      <w:r w:rsidRPr="00C15F68">
        <w:rPr>
          <w:rStyle w:val="Emphasis"/>
          <w:rFonts w:eastAsiaTheme="majorEastAsia"/>
        </w:rPr>
        <w:t>Examining the data subject makes it necessary to recognise long-standing notions of who counts as human and therefore enjoys protection within that category</w:t>
      </w:r>
      <w:r w:rsidRPr="00C15F68">
        <w:t xml:space="preserve">. In concurrence with Benjamin’s (2019a) call for rethinking the role of technoscience, Afrofuturism will aid to re-imagine data protection and form new narratives while building on the specific nature of the injustices. I argue that looking at Afrofuturism can help us move toward an emancipatory approach to the data subject in our digital age. In the following, </w:t>
      </w:r>
      <w:r w:rsidRPr="00C15F68">
        <w:rPr>
          <w:rStyle w:val="Emphasis"/>
          <w:rFonts w:eastAsiaTheme="majorEastAsia"/>
        </w:rPr>
        <w:t>I will, first, explore why our current digital working models are inadequate to address digital racism</w:t>
      </w:r>
      <w:r w:rsidRPr="00C15F68">
        <w:t xml:space="preserve"> and injustices </w:t>
      </w:r>
      <w:r w:rsidRPr="00C15F68">
        <w:rPr>
          <w:rStyle w:val="Emphasis"/>
          <w:rFonts w:eastAsiaTheme="majorEastAsia"/>
        </w:rPr>
        <w:t>and how Afrofuturism may fill a</w:t>
      </w:r>
      <w:r w:rsidRPr="00C15F68">
        <w:t xml:space="preserve"> conceptual </w:t>
      </w:r>
      <w:r w:rsidRPr="00C15F68">
        <w:rPr>
          <w:rStyle w:val="Emphasis"/>
          <w:rFonts w:eastAsiaTheme="majorEastAsia"/>
        </w:rPr>
        <w:t>gap. Second, I will sketch out an Afrofuturist data subject</w:t>
      </w:r>
      <w:r w:rsidRPr="00C15F68">
        <w:t xml:space="preserve">, guided by the main themes of collectivity, contextuality, and subjectivity, illustrated by the Afro-census, before, </w:t>
      </w:r>
      <w:r w:rsidRPr="00C15F68">
        <w:rPr>
          <w:rStyle w:val="Emphasis"/>
          <w:rFonts w:eastAsiaTheme="majorEastAsia"/>
        </w:rPr>
        <w:t>third, delineating how the Afrofuturist data subject emancipates through subjectification.</w:t>
      </w:r>
      <w:r w:rsidRPr="00C15F68">
        <w:t xml:space="preserve"> </w:t>
      </w:r>
    </w:p>
    <w:p w14:paraId="6563DDBD" w14:textId="758BB208" w:rsidR="00366182" w:rsidRPr="00C15F68" w:rsidRDefault="00366182" w:rsidP="00366182"/>
    <w:p w14:paraId="500D2F6B" w14:textId="77777777" w:rsidR="00366182" w:rsidRPr="00C15F68" w:rsidRDefault="00366182" w:rsidP="00366182">
      <w:pPr>
        <w:pStyle w:val="Heading4"/>
      </w:pPr>
      <w:r w:rsidRPr="00C15F68">
        <w:t xml:space="preserve">Afro-futurism is necessary for analyzing all other violences/subject positions </w:t>
      </w:r>
    </w:p>
    <w:p w14:paraId="24E10692" w14:textId="77777777" w:rsidR="00366182" w:rsidRPr="00C15F68" w:rsidRDefault="00366182" w:rsidP="00366182">
      <w:r w:rsidRPr="00C15F68">
        <w:rPr>
          <w:b/>
          <w:bCs/>
        </w:rPr>
        <w:t>Kadiri 21</w:t>
      </w:r>
      <w:r w:rsidRPr="00C15F68">
        <w:t xml:space="preserve"> (Aisha P. L. is a PhD student in political philosophy and works on the topic of digital colonialism. During her PhD, Aisha has taught at the University of Lille and worked as a researcher at Digital Africa on a project at the intersection between African philosophy and data protection. She graduated with an MSc in Security Risk Management from the University of Copenhagen with a master thesis on Theodor W. Adorno. Additionally, Aisha completed a BSc at Maastricht University, worked at Copenhagen University‘s Centre for Advanced Security Theory (CAST) and the German Corporation for International Cooperation (GIZ). Her main research interests are technology, philosophy, colonialism, and phenomenology – Internet Policy Review: journal on internet regulation, Vol. 10, Issue 4, “Data and Afrofuturism: an emancipated subject?,” April 2, 2021 </w:t>
      </w:r>
      <w:hyperlink r:id="rId48" w:history="1">
        <w:r w:rsidRPr="00C15F68">
          <w:rPr>
            <w:rStyle w:val="Hyperlink"/>
          </w:rPr>
          <w:t>https://policyreview.info/pdf/policyreview-2021-4-1597.pdf</w:t>
        </w:r>
      </w:hyperlink>
      <w:r w:rsidRPr="00C15F68">
        <w:t xml:space="preserve"> JM </w:t>
      </w:r>
    </w:p>
    <w:p w14:paraId="67C5DBB0" w14:textId="77777777" w:rsidR="00366182" w:rsidRPr="00C15F68" w:rsidRDefault="00366182" w:rsidP="00366182">
      <w:pPr>
        <w:rPr>
          <w:rStyle w:val="Emphasis"/>
          <w:rFonts w:eastAsiaTheme="majorEastAsia"/>
        </w:rPr>
      </w:pPr>
      <w:r w:rsidRPr="00C15F68">
        <w:t xml:space="preserve">Section 4: The digital subject’s emancipation Having outlined the three main characteristics—radical subjectivity, collectivity, and contextuality—the following will look at the broader implications. More specifically, first, how the data subject is emancipated through ‘subjectification’ and second, how we can find universality in the specific and what ‘Blackness’ can mean. 4.1 Emancipation through subjectification </w:t>
      </w:r>
      <w:r w:rsidRPr="00C15F68">
        <w:rPr>
          <w:rStyle w:val="Emphasis"/>
          <w:rFonts w:eastAsiaTheme="majorEastAsia"/>
        </w:rPr>
        <w:t xml:space="preserve">What follows from the Afrofuturist data subject is an emancipatory approach to data through subjectification. </w:t>
      </w:r>
      <w:r w:rsidRPr="00C15F68">
        <w:t xml:space="preserve">The word </w:t>
      </w:r>
      <w:r w:rsidRPr="00C15F68">
        <w:rPr>
          <w:rStyle w:val="Emphasis"/>
          <w:rFonts w:eastAsiaTheme="majorEastAsia"/>
        </w:rPr>
        <w:t xml:space="preserve">emancipation has been used in multiple ways, </w:t>
      </w:r>
      <w:r w:rsidRPr="00C15F68">
        <w:t xml:space="preserve">for instance </w:t>
      </w:r>
      <w:r w:rsidRPr="00C15F68">
        <w:rPr>
          <w:rStyle w:val="Emphasis"/>
          <w:rFonts w:eastAsiaTheme="majorEastAsia"/>
        </w:rPr>
        <w:t>to describe the movement for women’s suffrage</w:t>
      </w:r>
      <w:r w:rsidRPr="00C15F68">
        <w:t xml:space="preserve"> (Evans, 2013), </w:t>
      </w:r>
      <w:r w:rsidRPr="00C15F68">
        <w:rPr>
          <w:rStyle w:val="Emphasis"/>
          <w:rFonts w:eastAsiaTheme="majorEastAsia"/>
        </w:rPr>
        <w:t>the US-American Civil Rights movement</w:t>
      </w:r>
      <w:r w:rsidRPr="00C15F68">
        <w:t xml:space="preserve"> (Branch &amp; Edwards, 2013), </w:t>
      </w:r>
      <w:r w:rsidRPr="00C15F68">
        <w:rPr>
          <w:rStyle w:val="Emphasis"/>
          <w:rFonts w:eastAsiaTheme="majorEastAsia"/>
        </w:rPr>
        <w:t>or Marxist theory</w:t>
      </w:r>
      <w:r w:rsidRPr="00C15F68">
        <w:t xml:space="preserve"> (Marx, 1843/1994). Yet, </w:t>
      </w:r>
      <w:r w:rsidRPr="00C15F68">
        <w:rPr>
          <w:rStyle w:val="Emphasis"/>
          <w:rFonts w:eastAsiaTheme="majorEastAsia"/>
        </w:rPr>
        <w:t>at the heart of the matter are power struggles, defined as “the process of giving people social or political freedom and rights”</w:t>
      </w:r>
      <w:r w:rsidRPr="00C15F68">
        <w:t xml:space="preserve"> (‘Emancipation’, n.d.).8 What we see today is a digital continuation of the historical objectification that Black people have experienced for centuries. It can be argued that </w:t>
      </w:r>
      <w:r w:rsidRPr="00C15F68">
        <w:rPr>
          <w:rStyle w:val="Emphasis"/>
          <w:rFonts w:eastAsiaTheme="majorEastAsia"/>
        </w:rPr>
        <w:t>objectification</w:t>
      </w:r>
      <w:r w:rsidRPr="00C15F68">
        <w:t xml:space="preserve"> is an inherent part of digital data management and does affect everybody as it </w:t>
      </w:r>
      <w:r w:rsidRPr="00C15F68">
        <w:rPr>
          <w:rStyle w:val="Emphasis"/>
          <w:rFonts w:eastAsiaTheme="majorEastAsia"/>
        </w:rPr>
        <w:t>“enframes the human subject in a new and different way […] [in] which an entity is recognisable and can be indexed”</w:t>
      </w:r>
      <w:r w:rsidRPr="00C15F68">
        <w:t xml:space="preserve"> (Ansorge, 2016, p. 95). Yet, combined with the historic objectification as a denial of humanness, the current digital injustices suggest that the objectification via data sorting has a distinct character for Black people. </w:t>
      </w:r>
      <w:r w:rsidRPr="00C15F68">
        <w:rPr>
          <w:rStyle w:val="Emphasis"/>
          <w:rFonts w:eastAsiaTheme="majorEastAsia"/>
        </w:rPr>
        <w:t xml:space="preserve">Countering this doubled objectification requires subjectification, which means de- and re-constructing the data subject, reclaiming it and thereby transforming the ‘object’ into a subject. Afrofuturism emancipates </w:t>
      </w:r>
      <w:r w:rsidRPr="00C15F68">
        <w:rPr>
          <w:rStyle w:val="Emphasis"/>
          <w:rFonts w:eastAsiaTheme="majorEastAsia"/>
        </w:rPr>
        <w:lastRenderedPageBreak/>
        <w:t xml:space="preserve">both from a prescribed identity </w:t>
      </w:r>
      <w:r w:rsidRPr="00C15F68">
        <w:t xml:space="preserve">(Gipson, 2019, p. 102) </w:t>
      </w:r>
      <w:r w:rsidRPr="00C15F68">
        <w:rPr>
          <w:rStyle w:val="Emphasis"/>
          <w:rFonts w:eastAsiaTheme="majorEastAsia"/>
        </w:rPr>
        <w:t>and through the use of time; past, present and future</w:t>
      </w:r>
      <w:r w:rsidRPr="00C15F68">
        <w:t xml:space="preserve"> (Eshun, 2003; Avanessian &amp; Moalemi, 2018; Womack, 2013). Significantly, as Strauß (2019) highlights, escaping a prescribed identity poses an arguably more critical but also more challenging task in today’s digitalised world. Furthermore, </w:t>
      </w:r>
      <w:r w:rsidRPr="00C15F68">
        <w:rPr>
          <w:rStyle w:val="Emphasis"/>
          <w:rFonts w:eastAsiaTheme="majorEastAsia"/>
        </w:rPr>
        <w:t>subjectification does not have to be a process of individualisation but, quite the contrary, focuses on a collectivity that broadens the data subject. “[A]cts of preservation</w:t>
      </w:r>
      <w:r w:rsidRPr="00C15F68">
        <w:t xml:space="preserve"> and self-defense are not simply expressions of the negative; they </w:t>
      </w:r>
      <w:r w:rsidRPr="00C15F68">
        <w:rPr>
          <w:rStyle w:val="Emphasis"/>
          <w:rFonts w:eastAsiaTheme="majorEastAsia"/>
        </w:rPr>
        <w:t>define a practice of differential articulation that refuses to be separated and contained.”</w:t>
      </w:r>
      <w:r w:rsidRPr="00C15F68">
        <w:t xml:space="preserve"> (Applegate, 2020, p. 141). Correspondingly, </w:t>
      </w:r>
      <w:r w:rsidRPr="00C15F68">
        <w:rPr>
          <w:rStyle w:val="Emphasis"/>
          <w:rFonts w:eastAsiaTheme="majorEastAsia"/>
        </w:rPr>
        <w:t>activist groups such as ‘Data 4 Black Lives’ are preserving and giving voice to data subjects through their critical inquiry into whose data is being weaponised by whom. Likewise, as Black German Asa Awad-Bergström remarks, the Afro-census “empowers”</w:t>
      </w:r>
      <w:r w:rsidRPr="00C15F68">
        <w:t xml:space="preserve"> (Deutsche Welle, 2020) </w:t>
      </w:r>
      <w:r w:rsidRPr="00C15F68">
        <w:rPr>
          <w:rStyle w:val="Emphasis"/>
          <w:rFonts w:eastAsiaTheme="majorEastAsia"/>
        </w:rPr>
        <w:t>Black Germany.</w:t>
      </w:r>
      <w:r w:rsidRPr="00C15F68">
        <w:t xml:space="preserve"> A section within the Afro-census for instance takes stock of Black Germans “Selbstpositionierungen” (Aikins et al., 2021, p. 244). That is, the self-chosen terminology one identifies with, such as “Black”, “Afro-German”, “Person of Colour” etc. Arguably, </w:t>
      </w:r>
      <w:r w:rsidRPr="00C15F68">
        <w:rPr>
          <w:rStyle w:val="Emphasis"/>
          <w:rFonts w:eastAsiaTheme="majorEastAsia"/>
        </w:rPr>
        <w:t>both the Afro-census and Data 4 Black Lives are aiming for the production of knowledge that works toward the formation of subjects and subjectivities. Overall, it is an emancipatory approach to the entanglements of technology, race, and the political economy that makes Afrofuturism so powerful in reimagining data protection in ways which take into account its complexity</w:t>
      </w:r>
      <w:r w:rsidRPr="00C15F68">
        <w:t xml:space="preserve">. 4.2 Making the subjective universal? Importantly, another subtext of subjectivity is its deeply personal, and intuitionbased rather than fact-based character. A remaining question is then, what is the, for lack of a better term, universal9 in the extremely culturally specific of Afrofuturism and why is it insightful for data protection in general? In order to counteract the unique digital injustices affecting the data subject, we need to acknowledge the structural problems and intersectional differences. The Afrofuturist data subject is about what is made visible as well as what can be imagined based on the recognition that in the current conceptual models, certain things are invisible. Thus, as Benjamin (2019a, p. 10) remarked, deconstruction of a priori exclusionary categories benefits us all. Or as Dratwa (2017) pointedly framed it in the context of the security-surveillance nexus: “What do we want to secure and surveil? Why and how, and at what price? What do we want to make or keep safe? And who is in the ‘we’? This also traces the early connection between surveillance and citizenship, indeed between empowerment, participation and subjection.” (p. xix). Accordingly, the value of this deliberately subjective approach to the data subject, and data protection more generally, lies in the examination of who the most vulnerable data subjects are because, “[w]hen they enter, we all enter”(Crenshaw, 1989, p. 167). </w:t>
      </w:r>
      <w:r w:rsidRPr="00C15F68">
        <w:rPr>
          <w:rStyle w:val="Emphasis"/>
          <w:rFonts w:eastAsiaTheme="majorEastAsia"/>
        </w:rPr>
        <w:t>By the same token, ‘Blackness’ as the ultimately subjective aspect of subjectification can point towards the digitally marginalised more generally. But what exactly is ‘Black’ and what does its both intangible and at the same time very undeniable history of oppression stand for?</w:t>
      </w:r>
      <w:r w:rsidRPr="00C15F68">
        <w:t xml:space="preserve"> As Steinskog (2018) remarks, </w:t>
      </w:r>
      <w:r w:rsidRPr="00C15F68">
        <w:rPr>
          <w:rStyle w:val="Emphasis"/>
          <w:rFonts w:eastAsiaTheme="majorEastAsia"/>
        </w:rPr>
        <w:t>in Afrofuturism “‘black’ does not refer to any universal entity, but is an umbrella term for a diversity of different positions all having in common that they are described or describe themselves as ‘black’.”</w:t>
      </w:r>
      <w:r w:rsidRPr="00C15F68">
        <w:t xml:space="preserve"> (p. 21). Furthermore, “Sun Ra’s musical teleportation holds out the potential for everyone on Earth to become black. No longer merely a historical identity, </w:t>
      </w:r>
      <w:r w:rsidRPr="00C15F68">
        <w:rPr>
          <w:rStyle w:val="Emphasis"/>
          <w:rFonts w:eastAsiaTheme="majorEastAsia"/>
        </w:rPr>
        <w:t>blackness becomes a transformative effect of space music, the cultural means of inhabiting a new world</w:t>
      </w:r>
      <w:r w:rsidRPr="00C15F68">
        <w:t xml:space="preserve">. Blacks may be in the best social position to make the most of this opportunity, but Space Is the Place holds it open to others, too, at least theoretically. Astro-black mythology can transport people to a brave new black world.” (Youngquist, 2016, p. 213). Through searching for universality in the specific, Blackness can be the departure point to examine who is marginalised, in other words, identified as ‘Black’ in our society. 10 Painted with a broad brush, this analysis calls for further inquiry into the data subject. The argument brought forward in this article provides several avenues for further investigation. </w:t>
      </w:r>
      <w:r w:rsidRPr="00C15F68">
        <w:lastRenderedPageBreak/>
        <w:t xml:space="preserve">In fact, in many places it deserves more nuance than this scope can provide. A non-exhaustive list is, first with regards to contextuality, a further exploration of the possibility of an anti-racist critique within Helen Nissenbaum’s (2010; 2015) concept of contextual integrity. Particularly, the assessment process of a potential violation of the data subject’s information. This could for instance be an examination of structural disparities within the production, visibility, and evaluation of social norms and knowledge. Second, further research could focus on a more elaborate investigation into the protection of the data subject that does not rely on the subject/object binary. And third, future examinations should also particularly look into what Chude-Sokei (2016) calls “false universalism” (p. 168), that is, the dominance of the African-American context in discussions of Blackness and Afrofuturism. </w:t>
      </w:r>
      <w:r w:rsidRPr="00C15F68">
        <w:rPr>
          <w:rStyle w:val="Emphasis"/>
          <w:rFonts w:eastAsiaTheme="majorEastAsia"/>
        </w:rPr>
        <w:t>Despite potential similarities</w:t>
      </w:r>
      <w:r w:rsidRPr="00C15F68">
        <w:t xml:space="preserve"> (see Chander, 2020), </w:t>
      </w:r>
      <w:r w:rsidRPr="00C15F68">
        <w:rPr>
          <w:rStyle w:val="Emphasis"/>
          <w:rFonts w:eastAsiaTheme="majorEastAsia"/>
        </w:rPr>
        <w:t>other diaspora and population groups face different challenges and discriminatory digital practices than in the United States. In order to prevent and act on digital injustices, we need a nuanced understanding of distinct cases such as the Afro-census.</w:t>
      </w:r>
      <w:r w:rsidRPr="00C15F68">
        <w:t xml:space="preserve"> Indeed, “America possesses no monopoly on either blackness or death. A planetary perspective on black suffering and human subjugation would provide globalisation with a conscience irreducible to national identity or imperial ambition.” (Youngquist, 2016, p. 205). </w:t>
      </w:r>
      <w:r w:rsidRPr="00C15F68">
        <w:rPr>
          <w:rStyle w:val="Emphasis"/>
          <w:rFonts w:eastAsiaTheme="majorEastAsia"/>
        </w:rPr>
        <w:t xml:space="preserve">Nonetheless, theories of Blackness and the Afrofuturist data subject can teach us about marginalisation, defiance and empowerment. The value in this exercise thus lies in starting to reimagine and deconstruct the data subject, not in conclusively determining it now. </w:t>
      </w:r>
    </w:p>
    <w:p w14:paraId="0B39DCD0" w14:textId="65489D37" w:rsidR="00366182" w:rsidRPr="00C15F68" w:rsidRDefault="00366182" w:rsidP="00366182"/>
    <w:p w14:paraId="58EC814B" w14:textId="026DAC9F" w:rsidR="00366182" w:rsidRPr="00C15F68" w:rsidRDefault="002056B7" w:rsidP="00366182">
      <w:pPr>
        <w:pStyle w:val="Heading4"/>
      </w:pPr>
      <w:r w:rsidRPr="00C15F68">
        <w:t xml:space="preserve">Afrofuturism </w:t>
      </w:r>
      <w:r w:rsidR="002F4EA3" w:rsidRPr="00C15F68">
        <w:t xml:space="preserve">challenges linear notions of progress </w:t>
      </w:r>
    </w:p>
    <w:p w14:paraId="0429126F" w14:textId="77777777" w:rsidR="00366182" w:rsidRPr="00C15F68" w:rsidRDefault="00366182" w:rsidP="00366182">
      <w:pPr>
        <w:rPr>
          <w:rStyle w:val="Style13ptBold"/>
        </w:rPr>
      </w:pPr>
      <w:r w:rsidRPr="00C15F68">
        <w:rPr>
          <w:rStyle w:val="Style13ptBold"/>
        </w:rPr>
        <w:t xml:space="preserve">Gaskins 16 </w:t>
      </w:r>
    </w:p>
    <w:p w14:paraId="36B4ED4A" w14:textId="77777777" w:rsidR="00366182" w:rsidRPr="00C15F68" w:rsidRDefault="00366182" w:rsidP="00366182">
      <w:r w:rsidRPr="00C15F68">
        <w:t xml:space="preserve">Nettrice R. Gaskins “Afrofuturism on Web 3.0 Vernacular Cartography and Augmented Space”, </w:t>
      </w:r>
      <w:r w:rsidRPr="00C15F68">
        <w:rPr>
          <w:i/>
          <w:iCs/>
        </w:rPr>
        <w:t>Afrofuturism 2.0 The Rise of Astro-Blackness</w:t>
      </w:r>
      <w:r w:rsidRPr="00C15F68">
        <w:t xml:space="preserve">. </w:t>
      </w:r>
    </w:p>
    <w:p w14:paraId="068E6DB6" w14:textId="77777777" w:rsidR="00366182" w:rsidRPr="00C15F68" w:rsidRDefault="00366182" w:rsidP="00366182">
      <w:pPr>
        <w:pStyle w:val="NormalWeb"/>
      </w:pPr>
      <w:r w:rsidRPr="00C15F68">
        <w:t xml:space="preserve">AFROFUTURISM AND TECHNO-VERNACULAR CREATIVITY </w:t>
      </w:r>
      <w:r w:rsidRPr="00C15F68">
        <w:rPr>
          <w:rStyle w:val="Emphasis"/>
        </w:rPr>
        <w:t>Afrofuturism</w:t>
      </w:r>
      <w:r w:rsidRPr="00C15F68">
        <w:rPr>
          <w:rStyle w:val="StyleUnderline"/>
        </w:rPr>
        <w:t xml:space="preserve"> </w:t>
      </w:r>
      <w:r w:rsidRPr="00C15F68">
        <w:t xml:space="preserve">is not a black version of the early twentieth century Italian futurism since it </w:t>
      </w:r>
      <w:r w:rsidRPr="00C15F68">
        <w:rPr>
          <w:rStyle w:val="Emphasis"/>
        </w:rPr>
        <w:t>is not solely concerned with the future.</w:t>
      </w:r>
      <w:r w:rsidRPr="00C15F68">
        <w:t xml:space="preserve"> Instead, </w:t>
      </w:r>
      <w:r w:rsidRPr="00C15F68">
        <w:rPr>
          <w:rStyle w:val="Emphasis"/>
        </w:rPr>
        <w:t>Afrofuturism navigates past, present, and future simultaneously</w:t>
      </w:r>
      <w:r w:rsidRPr="00C15F68">
        <w:t xml:space="preserve">. </w:t>
      </w:r>
      <w:r w:rsidRPr="00C15F68">
        <w:rPr>
          <w:rStyle w:val="StyleUnderline"/>
        </w:rPr>
        <w:t>Afrofuturism is coun- ter-hegemonic and not concerned with representing the mainstream or the canon of Western art.</w:t>
      </w:r>
      <w:r w:rsidRPr="00C15F68">
        <w:t xml:space="preserve"> </w:t>
      </w:r>
      <w:r w:rsidRPr="00C15F68">
        <w:rPr>
          <w:rStyle w:val="StyleUnderline"/>
        </w:rPr>
        <w:t>Afrofuturism advocates for the revision of accepted, long-standing views, theories, historical events, and movements</w:t>
      </w:r>
      <w:r w:rsidRPr="00C15F68">
        <w:t xml:space="preserve">. </w:t>
      </w:r>
      <w:r w:rsidRPr="00C15F68">
        <w:rPr>
          <w:rStyle w:val="StyleUnderline"/>
        </w:rPr>
        <w:t>It retells history, altering characters and/or the environment by re-using existing arti- facts, themes, and concepts</w:t>
      </w:r>
      <w:r w:rsidRPr="00C15F68">
        <w:t xml:space="preserve"> such as quilt-based signposts, star charts, and even the heliocentric model of the universe. One such example of </w:t>
      </w:r>
      <w:r w:rsidRPr="00C15F68">
        <w:rPr>
          <w:rStyle w:val="Emphasis"/>
        </w:rPr>
        <w:t>vernacular mapping</w:t>
      </w:r>
      <w:r w:rsidRPr="00C15F68">
        <w:t xml:space="preserve"> is found on the cover of Sun Ra’s 1965 album, The Heliocentric Worlds of Sun Ra, Volume One. The album cover references heliocentric theory in which jazz musician and cosmic philosopher Sun Ra (Ra being the Kemetic/ Egyptian god of the sun) positions himself at the center of other known Western cosmic philosophers and scientists. Sanford Biggers defines Afrofuturism as “</w:t>
      </w:r>
      <w:r w:rsidRPr="00C15F68">
        <w:rPr>
          <w:rStyle w:val="StyleUnderline"/>
        </w:rPr>
        <w:t>a way of re-contextualizing and assessing history and imagining the future of the African Diaspora via science, science fiction, technology, sound, architecture, the visual and culinary arts and other more nimble and interpretive modes of research and under- standing”</w:t>
      </w:r>
      <w:r w:rsidRPr="00C15F68">
        <w:t xml:space="preserve"> (Sanford Biggers quoted in Castro 2012, 124). </w:t>
      </w:r>
      <w:r w:rsidRPr="00C15F68">
        <w:rPr>
          <w:rStyle w:val="Emphasis"/>
        </w:rPr>
        <w:t>Afrofuturism un- leashes</w:t>
      </w:r>
      <w:r w:rsidRPr="00C15F68">
        <w:t xml:space="preserve"> what theorist Arjun Appadurai identifies as the social imaginary, specifically </w:t>
      </w:r>
      <w:r w:rsidRPr="00C15F68">
        <w:rPr>
          <w:rStyle w:val="Emphasis"/>
        </w:rPr>
        <w:t>a “technoscape” that embraces the “semantic, cultural, and creative aspects of science and technology”</w:t>
      </w:r>
      <w:r w:rsidRPr="00C15F68">
        <w:t xml:space="preserve"> (1996, 31). In Afrofuturism, </w:t>
      </w:r>
      <w:r w:rsidRPr="00C15F68">
        <w:rPr>
          <w:rStyle w:val="StyleUnderline"/>
        </w:rPr>
        <w:t>the technoscape is sustained through techno-vernacular creativity, and by extension, the cultural art and technology produced by African diaspora communities</w:t>
      </w:r>
      <w:r w:rsidRPr="00C15F68">
        <w:t xml:space="preserve">. </w:t>
      </w:r>
      <w:r w:rsidRPr="00C15F68">
        <w:lastRenderedPageBreak/>
        <w:t xml:space="preserve">Such work accepts that </w:t>
      </w:r>
      <w:r w:rsidRPr="00C15F68">
        <w:rPr>
          <w:rStyle w:val="StyleUnderline"/>
        </w:rPr>
        <w:t xml:space="preserve">technological meaning is culturally and historically grounded </w:t>
      </w:r>
      <w:r w:rsidRPr="00C15F68">
        <w:t xml:space="preserve">and, as a result, becomes </w:t>
      </w:r>
      <w:r w:rsidRPr="00C15F68">
        <w:rPr>
          <w:rStyle w:val="StyleUnderline"/>
        </w:rPr>
        <w:t>located within a larger social imaginary</w:t>
      </w:r>
      <w:r w:rsidRPr="00C15F68">
        <w:t xml:space="preserve">. Afrofuturism then, is an antecedent for techno-vernacular creative pro- duction. such as do-it-yourself (DIY) techno culture and the merging of cultural and religious traditions as in the case of syncretism, all of which highlight the interconnectedness of seemingly disparate practices. </w:t>
      </w:r>
      <w:r w:rsidRPr="00C15F68">
        <w:rPr>
          <w:rStyle w:val="StyleUnderline"/>
        </w:rPr>
        <w:t>Techno-vernacular creativity consists of three methods.</w:t>
      </w:r>
      <w:r w:rsidRPr="00C15F68">
        <w:t xml:space="preserve"> The first, </w:t>
      </w:r>
      <w:r w:rsidRPr="00C15F68">
        <w:rPr>
          <w:rStyle w:val="Emphasis"/>
        </w:rPr>
        <w:t>reappropriation</w:t>
      </w:r>
      <w:r w:rsidRPr="00C15F68">
        <w:t xml:space="preserve">, </w:t>
      </w:r>
      <w:r w:rsidRPr="00C15F68">
        <w:rPr>
          <w:rStyle w:val="StyleUnderline"/>
        </w:rPr>
        <w:t>describes how Afrofuturists reclaim cultural artifacts</w:t>
      </w:r>
      <w:r w:rsidRPr="00C15F68">
        <w:t xml:space="preserve">, often to counter dominant social or political systems. </w:t>
      </w:r>
      <w:r w:rsidRPr="00C15F68">
        <w:rPr>
          <w:rStyle w:val="StyleUnderline"/>
        </w:rPr>
        <w:t>Artists in the African Diaspora reclaim and adapt traditional symbols and systems</w:t>
      </w:r>
      <w:r w:rsidRPr="00C15F68">
        <w:t xml:space="preserve"> such as the cosmogram that is a cultural map of the Universe. This universal cultural glyph represents the cycle of life, or a crossroad between the spiritual and material worlds. The second method, </w:t>
      </w:r>
      <w:r w:rsidRPr="00C15F68">
        <w:rPr>
          <w:rStyle w:val="Emphasis"/>
        </w:rPr>
        <w:t>improvisation</w:t>
      </w:r>
      <w:r w:rsidRPr="00C15F68">
        <w:t>,</w:t>
      </w:r>
      <w:r w:rsidRPr="00C15F68">
        <w:rPr>
          <w:rStyle w:val="StyleUnderline"/>
        </w:rPr>
        <w:t xml:space="preserve"> is the practice of performing, creating, problem solving, or reacting in the moment and in response to one’s environment and inner feelings</w:t>
      </w:r>
      <w:r w:rsidRPr="00C15F68">
        <w:t xml:space="preserve">. </w:t>
      </w:r>
      <w:r w:rsidRPr="00C15F68">
        <w:rPr>
          <w:rStyle w:val="Emphasis"/>
        </w:rPr>
        <w:t>Improvisation results in the invention of new practices, artwork, and/or new ways of acting</w:t>
      </w:r>
      <w:r w:rsidRPr="00C15F68">
        <w:t xml:space="preserve">. </w:t>
      </w:r>
      <w:r w:rsidRPr="00C15F68">
        <w:rPr>
          <w:rStyle w:val="Emphasis"/>
        </w:rPr>
        <w:t>Reinvention</w:t>
      </w:r>
      <w:r w:rsidRPr="00C15F68">
        <w:t xml:space="preserve"> (of the self) is the third method. Identity refers to the self or essential being of a person. Artists often question commonly held assumptions and stereotypes, self-awareness, portraiture, and what it means to be an artist in their work. Sun Ra came up with the term </w:t>
      </w:r>
      <w:r w:rsidRPr="00C15F68">
        <w:rPr>
          <w:rStyle w:val="StyleUnderline"/>
        </w:rPr>
        <w:t>“myth science” to explain how to re-create oneself in a place of oppression</w:t>
      </w:r>
      <w:r w:rsidRPr="00C15F68">
        <w:t>.3 Sun Ra explored reinvention of identity through the creation of an alternate personality or avatar. Afrofuturists often use digital and non- digital avatars as tools for transcendence, reinvention, or for existing in and moving between worlds or realities. Rayvon Fouché, a cultural historian of technology, formulated the con- cept of “</w:t>
      </w:r>
      <w:r w:rsidRPr="00C15F68">
        <w:rPr>
          <w:rStyle w:val="StyleUnderline"/>
        </w:rPr>
        <w:t>black vernacular technological creativity,” otherwise referred to here as techno-vernacular creativity</w:t>
      </w:r>
      <w:r w:rsidRPr="00C15F68">
        <w:t xml:space="preserve"> (2006). Fouché references James Brown’s 1969 musical anthem “Say It Loud, I’m Black and I’m Proud” as representative of the African American desire to reclaim, recover, and articulate self- claimed black identity and expression. Fouché references the late author and critic </w:t>
      </w:r>
      <w:r w:rsidRPr="00C15F68">
        <w:rPr>
          <w:rStyle w:val="StyleUnderline"/>
        </w:rPr>
        <w:t>Amiri Baraka’s prescient 1971 essay “Technology and Ethos” as in- itiating the conversation about vernacular space</w:t>
      </w:r>
      <w:r w:rsidRPr="00C15F68">
        <w:t xml:space="preserve">. Baraka called for African Americans to rethink their relationships with technology and take action to make technology more representative of their culture. He further asserted that </w:t>
      </w:r>
      <w:r w:rsidRPr="00C15F68">
        <w:rPr>
          <w:rStyle w:val="StyleUnderline"/>
        </w:rPr>
        <w:t xml:space="preserve">through black technological utterances rooted within black cultures and communities, technology would be more responsive to the realities of black life in Western societies </w:t>
      </w:r>
      <w:r w:rsidRPr="00C15F68">
        <w:t xml:space="preserve">(Baraka 1971, 157). Artist and scholar Duane Deterville further builds upon this contention by drawing on “continental African cultural ethos, contemporary technology, and artistic actuation in a self-de- termined, representational space” that he describes as the Afriscape.4 Fouché describes </w:t>
      </w:r>
      <w:r w:rsidRPr="00C15F68">
        <w:rPr>
          <w:rStyle w:val="StyleUnderline"/>
        </w:rPr>
        <w:t>black vernacular technological as re-deployment (reap- propriation), re-conception (improvisation), and re-creation (reinvention) as a basis for creativity and innovation</w:t>
      </w:r>
      <w:r w:rsidRPr="00C15F68">
        <w:t xml:space="preserve">. Re-deployment reinterprets technology while maintaining its traditional use and form, such as using the Twitter social networking platform, otherwise known as “Black Twitters,” to focus on interests of African American communities. According to a 2013 Pew Research Center report, twenty-six percent of African American Internet users tweet compared to fourteen percent of non-Hispanic white American, online users (Duggan and Brenner 2013). Reappropriation counters the hege- monic practice of reabsorbing vernacular into mass culture through commod- ification. Twitter hash tags #SolidarityIsForWhiteWomen and #BlackPowe- rIsForBlackMen encouraged many users to engage in conversations about how ideologies such as feminism often omit the voices of women of color. Through the reappropriation of online social networking, Black Twitterers have redeployed the participatory Web 2.0 platform as a communication tool more representative of black culture. Re-conception is the active redefinition of technology that transgresses its designed function and dominant meaning. DIY techno culture and aesthetics reflect the myriad social and cultural fac- tors that shape access to technological resources. In African American and other historically marginalized communities, production reflects creativity and </w:t>
      </w:r>
      <w:r w:rsidRPr="00C15F68">
        <w:lastRenderedPageBreak/>
        <w:t xml:space="preserve">innovation within settings of limited technological resources. Brenda Dixon Gottschild asserts that “African American culture has always been subversive and improvisatory, by force of circumstance” (Gottschild 1996, 117). Black speculative fiction writer Octavia Butler’s novels re-conceptual- ize notions of utopia that hinge on the belief that the progress of technology serves to advance society to a state absent of inequality. Afropunk is a multi- genre platform for the African American experience and DIY technoculture is a foundation. Artist Cyrus Kabiru crafts Afrofuturistic pieces—most fa- mously his one-of-a-kind “C-STUNNERS” spectacles—from recycled waste and objects he finds on the streets of Nairobi, Kenya. For “Blossom”—a life- sized tree constructed with a piano emerging from it—Sanford Biggers re- conceptualizes the piano and programs it using a MIDI controller to play his improvisation of “Strange Fruit,” an anti-lynching protest song made popular by the Blues singer Billie Holiday. Kabiru and Biggers utilize the DIY meth- od of “making do” with found materials to create their artwork. Blossom and other examples demonstrate Afrofuturistic re-conception of and DIY improv- isation with technology in ways that mirror the past and present. </w:t>
      </w:r>
    </w:p>
    <w:p w14:paraId="55FFF5DD" w14:textId="2113A062" w:rsidR="00366182" w:rsidRPr="00C15F68" w:rsidRDefault="00366182" w:rsidP="00366182">
      <w:pPr>
        <w:pStyle w:val="NormalWeb"/>
      </w:pPr>
    </w:p>
    <w:p w14:paraId="2DC425D7" w14:textId="77777777" w:rsidR="00366182" w:rsidRPr="00C15F68" w:rsidRDefault="00366182" w:rsidP="00366182"/>
    <w:p w14:paraId="161C1243" w14:textId="3890FCFE" w:rsidR="00366182" w:rsidRPr="00C15F68" w:rsidRDefault="00366182" w:rsidP="00366182">
      <w:pPr>
        <w:pStyle w:val="Heading3"/>
      </w:pPr>
      <w:r w:rsidRPr="00C15F68">
        <w:lastRenderedPageBreak/>
        <w:t xml:space="preserve">2ac Solvency - Data </w:t>
      </w:r>
    </w:p>
    <w:p w14:paraId="03F17F6B" w14:textId="797CD2CD" w:rsidR="00366182" w:rsidRPr="00C15F68" w:rsidRDefault="00E25F5C" w:rsidP="00366182">
      <w:pPr>
        <w:pStyle w:val="Heading4"/>
      </w:pPr>
      <w:r w:rsidRPr="00C15F68">
        <w:t>Afrofuturism</w:t>
      </w:r>
      <w:r w:rsidR="008F3C7C" w:rsidRPr="00C15F68">
        <w:t xml:space="preserve"> shifts the focus of </w:t>
      </w:r>
      <w:r w:rsidR="00BC2DD4" w:rsidRPr="00C15F68">
        <w:t xml:space="preserve">protection of intellectual property from the individual to the collective </w:t>
      </w:r>
    </w:p>
    <w:p w14:paraId="62B1D335" w14:textId="77777777" w:rsidR="00366182" w:rsidRPr="00C15F68" w:rsidRDefault="00366182" w:rsidP="00366182">
      <w:r w:rsidRPr="00C15F68">
        <w:rPr>
          <w:b/>
          <w:bCs/>
        </w:rPr>
        <w:t>Kadiri 21</w:t>
      </w:r>
      <w:r w:rsidRPr="00C15F68">
        <w:t xml:space="preserve"> (Aisha P. L. is a PhD student in political philosophy and works on the topic of digital colonialism. During her PhD, Aisha has taught at the University of Lille and worked as a researcher at Digital Africa on a project at the intersection between African philosophy and data protection. She graduated with an MSc in Security Risk Management from the University of Copenhagen with a master thesis on Theodor W. Adorno. Additionally, Aisha completed a BSc at Maastricht University, worked at Copenhagen University‘s Centre for Advanced Security Theory (CAST) and the German Corporation for International Cooperation (GIZ). Her main research interests are technology, philosophy, colonialism, and phenomenology – Internet Policy Review: journal on internet regulation, Vol. 10, Issue 4, “Data and Afrofuturism: an emancipated subject?,” April 2, 2021 </w:t>
      </w:r>
      <w:hyperlink r:id="rId49" w:history="1">
        <w:r w:rsidRPr="00C15F68">
          <w:rPr>
            <w:rStyle w:val="Hyperlink"/>
          </w:rPr>
          <w:t>https://policyreview.info/pdf/policyreview-2021-4-1597.pdf</w:t>
        </w:r>
      </w:hyperlink>
      <w:r w:rsidRPr="00C15F68">
        <w:t xml:space="preserve"> JM </w:t>
      </w:r>
    </w:p>
    <w:p w14:paraId="5B007FF4" w14:textId="77777777" w:rsidR="00366182" w:rsidRPr="00C15F68" w:rsidRDefault="00366182" w:rsidP="00366182">
      <w:r w:rsidRPr="00C15F68">
        <w:t>3.2 The (Afrofuturist) data subject is collective</w:t>
      </w:r>
    </w:p>
    <w:p w14:paraId="3D399C77" w14:textId="77777777" w:rsidR="00366182" w:rsidRPr="00C15F68" w:rsidRDefault="00366182" w:rsidP="00366182">
      <w:r w:rsidRPr="00C15F68">
        <w:t xml:space="preserve">Collective trauma, community-building, collective healing, collective memory and identity formation play a prominent role in Afrofuturism. The idea of the collective trauma which has engraved itself into the minds and hearts of the community is a recurring theme. Whether, the historic trauma of slavery or the ongoing trauma of systemic racism, “[...] the propensity to run toward freedom and community building away from conditions of bondage has barely diminished within the context of persistent labor exploitation, hyper-surveillance and unending incarceration.” (Quan, 2017, Flight, fugitivity and time travels, para. 5). The collective unearthing and memory-building unifies. Yet, not only does </w:t>
      </w:r>
      <w:r w:rsidRPr="00C15F68">
        <w:rPr>
          <w:rStyle w:val="Emphasis"/>
          <w:rFonts w:eastAsiaTheme="majorEastAsia"/>
        </w:rPr>
        <w:t>Afrofuturism engage in the process of making formerly unseen conditions visible, its storytelling also serves a collective healing function by making sense of the inequalities and traumas.</w:t>
      </w:r>
      <w:r w:rsidRPr="00C15F68">
        <w:t xml:space="preserve"> Interestingly, the process of collective healing within Afrofuturism seems to have a distinctly feminine character. Womack (2013) outlines its “divine feminine principle” (p. 103) and states that “many women artists and writers use the aesthetic [Afrofuturism] as a healing device” (p. 114). Equally important, Etter-Lewis (1993) illustrates that identity is chiefly formed and strengthened within the community. Whereby, also in light of literary history’s absence during slavery, </w:t>
      </w:r>
      <w:r w:rsidRPr="00C15F68">
        <w:rPr>
          <w:rStyle w:val="Emphasis"/>
          <w:rFonts w:eastAsiaTheme="majorEastAsia"/>
        </w:rPr>
        <w:t>Afrofuturism establishes identity through music</w:t>
      </w:r>
      <w:r w:rsidRPr="00C15F68">
        <w:t xml:space="preserve"> (Steinskog, 2018) as well as creativity more generally (Youngquist, 2016). In this manner, </w:t>
      </w:r>
      <w:r w:rsidRPr="00C15F68">
        <w:rPr>
          <w:rStyle w:val="Emphasis"/>
          <w:rFonts w:eastAsiaTheme="majorEastAsia"/>
        </w:rPr>
        <w:t>“Afrofuturist thought posits a reconciliation between an imagined disembodied identity-free future and the embodied identity-specific past and present</w:t>
      </w:r>
      <w:r w:rsidRPr="00C15F68">
        <w:t xml:space="preserve"> [...]” (David, 2007, p. 697). Within these interwoven endeavours of community and collectivity lies a distinctive sense of defiance and resistance. Corresponding to Afrofuturism’s collective identity formation, there is a need for data protection to move toward an acknowledgment of collectivity (see Van der Sloot, 2017; Tisné, 2020). Strauß (2019) highlights the complex interplay between privacy and (digital) identity stating that “there is a certain demand to re-conceptualize privacy with respect to the informational nature of humans and the representation of their (digital) identities [...] because threats to privacy can threaten identity-building of the individual concerned as well [...]” (p. 6). As Afrofuturism forms, reclaims, and enacts identity as a collective rather than individual and with no claim of universality, </w:t>
      </w:r>
      <w:r w:rsidRPr="00C15F68">
        <w:rPr>
          <w:rStyle w:val="Emphasis"/>
          <w:rFonts w:eastAsiaTheme="majorEastAsia"/>
        </w:rPr>
        <w:t>it poses questions about whose digital identity exactly data protection is protecting.</w:t>
      </w:r>
      <w:r w:rsidRPr="00C15F68">
        <w:t xml:space="preserve"> Moreover, can this digital identity be collective? </w:t>
      </w:r>
      <w:r w:rsidRPr="00C15F68">
        <w:rPr>
          <w:rStyle w:val="Emphasis"/>
          <w:rFonts w:eastAsiaTheme="majorEastAsia"/>
        </w:rPr>
        <w:t xml:space="preserve">Given these points, collectivity acknowledges the need to think data protection beyond the current legal focus on individual rights towards an acknowledgement of collectivity. In opposition to the traditional conceptions of data </w:t>
      </w:r>
      <w:r w:rsidRPr="00C15F68">
        <w:rPr>
          <w:rStyle w:val="Emphasis"/>
          <w:rFonts w:eastAsiaTheme="majorEastAsia"/>
        </w:rPr>
        <w:lastRenderedPageBreak/>
        <w:t>protection which focus on individual rights and processes, “[c]ollectivity is an alternative institutional principle — an alternative mode of connection and self-determination”</w:t>
      </w:r>
      <w:r w:rsidRPr="00C15F68">
        <w:t xml:space="preserve"> (Applegate, 2020, p. 140). More practically, it becomes clear that certain </w:t>
      </w:r>
      <w:r w:rsidRPr="00C15F68">
        <w:rPr>
          <w:rStyle w:val="Emphasis"/>
          <w:rFonts w:eastAsiaTheme="majorEastAsia"/>
        </w:rPr>
        <w:t>individual-focused data protection measures cannot live up to the new realities of digital developments. For instance, data anonymisation may protect the individual’s privacy but does not protect against data aggregation targeting collective subjects.</w:t>
      </w:r>
      <w:r w:rsidRPr="00C15F68">
        <w:t xml:space="preserve"> Similarly, Tisné (2020) recently argued for thinking data protection in collective terms, criticising that there are “systemic mismatches between individual privacy law and the value of collective data processing” (p. 10). Notably, the notion of a collective viewpoint starts to have an effect within policy, where for instance bans on the use of facial recognition technology cite the detrimental effects on whole population groups as opposed to individuals (R. Metz, 2020). With this in mind, collectivity also plays a major role within the Afro-census (Aikins et al., 2021). The most apparent observation is the aim to collect data on a group rather than individual, and thereby the creation of not an individual data subject but a collective Black one. Moreover, collectivity not only shows in terms of numbers but also in the collective meaning-making of Black citizens’ role in German society. Who are we, what do we encounter, and what do we want? The Afro-census is thus a distinctively community-focused effort in which individuals voluntarily provide data to a campaign that started in civil society (Gaul &amp; Vooren, 2020) rather than from government initiative. </w:t>
      </w:r>
    </w:p>
    <w:p w14:paraId="2D467B36" w14:textId="77777777" w:rsidR="00366182" w:rsidRPr="00C15F68" w:rsidRDefault="00366182" w:rsidP="00366182"/>
    <w:p w14:paraId="3A94BB34" w14:textId="2FE98201" w:rsidR="00366182" w:rsidRPr="00C15F68" w:rsidRDefault="00366182" w:rsidP="00366182">
      <w:pPr>
        <w:pStyle w:val="Heading2"/>
      </w:pPr>
      <w:r w:rsidRPr="00C15F68">
        <w:lastRenderedPageBreak/>
        <w:t>FW</w:t>
      </w:r>
    </w:p>
    <w:p w14:paraId="2C2D2B5E" w14:textId="645DF677" w:rsidR="00366182" w:rsidRPr="00C15F68" w:rsidRDefault="00366182" w:rsidP="00366182">
      <w:pPr>
        <w:pStyle w:val="Heading3"/>
      </w:pPr>
      <w:r w:rsidRPr="00C15F68">
        <w:lastRenderedPageBreak/>
        <w:t>TVA</w:t>
      </w:r>
    </w:p>
    <w:p w14:paraId="6EA564C6" w14:textId="09A85F49" w:rsidR="00366182" w:rsidRPr="00C15F68" w:rsidRDefault="00BC2DD4" w:rsidP="00366182">
      <w:pPr>
        <w:pStyle w:val="Heading4"/>
      </w:pPr>
      <w:r w:rsidRPr="00C15F68">
        <w:t xml:space="preserve">All forms of knowledge production </w:t>
      </w:r>
      <w:r w:rsidR="005C1AF8" w:rsidRPr="00C15F68">
        <w:t xml:space="preserve">are intertwined with emergent technology reliant on and guilty of perpetuating racism </w:t>
      </w:r>
      <w:r w:rsidR="00366182" w:rsidRPr="00C15F68">
        <w:t xml:space="preserve"> </w:t>
      </w:r>
    </w:p>
    <w:p w14:paraId="5A17F677" w14:textId="77777777" w:rsidR="00366182" w:rsidRPr="00C15F68" w:rsidRDefault="00366182" w:rsidP="00366182">
      <w:r w:rsidRPr="00C15F68">
        <w:rPr>
          <w:b/>
          <w:bCs/>
        </w:rPr>
        <w:t>Kadiri 21</w:t>
      </w:r>
      <w:r w:rsidRPr="00C15F68">
        <w:t xml:space="preserve"> (Aisha P. L. is a PhD student in political philosophy and works on the topic of digital colonialism. During her PhD, Aisha has taught at the University of Lille and worked as a researcher at Digital Africa on a project at the intersection between African philosophy and data protection. She graduated with an MSc in Security Risk Management from the University of Copenhagen with a master thesis on Theodor W. Adorno. Additionally, Aisha completed a BSc at Maastricht University, worked at Copenhagen University‘s Centre for Advanced Security Theory (CAST) and the German Corporation for International Cooperation (GIZ). Her main research interests are technology, philosophy, colonialism, and phenomenology – Internet Policy Review: journal on internet regulation, Vol. 10, Issue 4, “Data and Afrofuturism: an emancipated subject?,” April 2, 2021 </w:t>
      </w:r>
      <w:hyperlink r:id="rId50" w:history="1">
        <w:r w:rsidRPr="00C15F68">
          <w:rPr>
            <w:rStyle w:val="Hyperlink"/>
          </w:rPr>
          <w:t>https://policyreview.info/pdf/policyreview-2021-4-1597.pdf</w:t>
        </w:r>
      </w:hyperlink>
      <w:r w:rsidRPr="00C15F68">
        <w:t xml:space="preserve"> JM </w:t>
      </w:r>
    </w:p>
    <w:p w14:paraId="64571ADB" w14:textId="77777777" w:rsidR="00366182" w:rsidRPr="00C15F68" w:rsidRDefault="00366182" w:rsidP="00366182">
      <w:r w:rsidRPr="00C15F68">
        <w:t>Section 1: #Data, something’s off</w:t>
      </w:r>
    </w:p>
    <w:p w14:paraId="7CAE2569" w14:textId="77777777" w:rsidR="00366182" w:rsidRPr="00C15F68" w:rsidRDefault="00366182" w:rsidP="00366182">
      <w:r w:rsidRPr="00C15F68">
        <w:t xml:space="preserve">As more and more examples of digital injustices accumulate, it becomes clear that something is awfully off in the world of data. </w:t>
      </w:r>
      <w:r w:rsidRPr="00C15F68">
        <w:rPr>
          <w:rStyle w:val="Emphasis"/>
          <w:rFonts w:eastAsiaTheme="majorEastAsia"/>
        </w:rPr>
        <w:t>Facial recognition</w:t>
      </w:r>
      <w:r w:rsidRPr="00C15F68">
        <w:t xml:space="preserve"> systematically </w:t>
      </w:r>
      <w:r w:rsidRPr="00C15F68">
        <w:rPr>
          <w:rStyle w:val="Emphasis"/>
          <w:rFonts w:eastAsiaTheme="majorEastAsia"/>
        </w:rPr>
        <w:t>misclassifies darker-skinned women</w:t>
      </w:r>
      <w:r w:rsidRPr="00C15F68">
        <w:t xml:space="preserve"> (Buolamwini &amp; Gebru, 2018), popular </w:t>
      </w:r>
      <w:r w:rsidRPr="00C15F68">
        <w:rPr>
          <w:rStyle w:val="Emphasis"/>
          <w:rFonts w:eastAsiaTheme="majorEastAsia"/>
        </w:rPr>
        <w:t>speech recognition systems have shown racial bias</w:t>
      </w:r>
      <w:r w:rsidRPr="00C15F68">
        <w:t xml:space="preserve"> (C. Metz, 2020), </w:t>
      </w:r>
      <w:r w:rsidRPr="00C15F68">
        <w:rPr>
          <w:rStyle w:val="Emphasis"/>
          <w:rFonts w:eastAsiaTheme="majorEastAsia"/>
        </w:rPr>
        <w:t>and</w:t>
      </w:r>
      <w:r w:rsidRPr="00C15F68">
        <w:t xml:space="preserve"> the </w:t>
      </w:r>
      <w:r w:rsidRPr="00C15F68">
        <w:rPr>
          <w:rStyle w:val="Emphasis"/>
          <w:rFonts w:eastAsiaTheme="majorEastAsia"/>
        </w:rPr>
        <w:t>algorithms that feed</w:t>
      </w:r>
      <w:r w:rsidRPr="00C15F68">
        <w:t xml:space="preserve"> into </w:t>
      </w:r>
      <w:r w:rsidRPr="00C15F68">
        <w:rPr>
          <w:rStyle w:val="Emphasis"/>
          <w:rFonts w:eastAsiaTheme="majorEastAsia"/>
        </w:rPr>
        <w:t>credit scores perpetuate racism</w:t>
      </w:r>
      <w:r w:rsidRPr="00C15F68">
        <w:t xml:space="preserve"> and marginalisation (Singletary, 2020). In short, digital biases operate along racial and gender lines, with the creation of data knowledge neatly falling into and extending existing forms of oppression. When looking back in history, these accounts do not come as surprises. Browne (2015) powerfully illustrates that the violent </w:t>
      </w:r>
      <w:r w:rsidRPr="00C15F68">
        <w:rPr>
          <w:rStyle w:val="Emphasis"/>
          <w:rFonts w:eastAsiaTheme="majorEastAsia"/>
        </w:rPr>
        <w:t>surveillance of Black people persisted before, throughout and after the ‘pre-technological’ era</w:t>
      </w:r>
      <w:r w:rsidRPr="00C15F68">
        <w:t xml:space="preserve">. The digital injustices are then possibly just a consequential continuation of this racial surveillance. And </w:t>
      </w:r>
      <w:r w:rsidRPr="00C15F68">
        <w:rPr>
          <w:rStyle w:val="Emphasis"/>
          <w:rFonts w:eastAsiaTheme="majorEastAsia"/>
        </w:rPr>
        <w:t>yet, the scale and scope</w:t>
      </w:r>
      <w:r w:rsidRPr="00C15F68">
        <w:t xml:space="preserve"> of what we currently see </w:t>
      </w:r>
      <w:r w:rsidRPr="00C15F68">
        <w:rPr>
          <w:rStyle w:val="Emphasis"/>
          <w:rFonts w:eastAsiaTheme="majorEastAsia"/>
        </w:rPr>
        <w:t>unfolding seems</w:t>
      </w:r>
      <w:r w:rsidRPr="00C15F68">
        <w:t xml:space="preserve"> to be a </w:t>
      </w:r>
      <w:r w:rsidRPr="00C15F68">
        <w:rPr>
          <w:rStyle w:val="Emphasis"/>
          <w:rFonts w:eastAsiaTheme="majorEastAsia"/>
        </w:rPr>
        <w:t>heightened</w:t>
      </w:r>
      <w:r w:rsidRPr="00C15F68">
        <w:t xml:space="preserve"> one, perhaps simply due to the sheer extent with which data now permeates our lives. In effect, we need a more fundamental engagement with how datafication, that is, “the wider transformation of human life so that its elements can be a continual source of data” (Mejias &amp; Couldry, 2019, p. 2) perpetuates and builds on racism. Equally important, </w:t>
      </w:r>
      <w:r w:rsidRPr="00C15F68">
        <w:rPr>
          <w:rStyle w:val="Emphasis"/>
          <w:rFonts w:eastAsiaTheme="majorEastAsia"/>
        </w:rPr>
        <w:t>data is also off because</w:t>
      </w:r>
      <w:r w:rsidRPr="00C15F68">
        <w:t xml:space="preserve"> </w:t>
      </w:r>
      <w:r w:rsidRPr="00C15F68">
        <w:rPr>
          <w:rStyle w:val="Emphasis"/>
          <w:rFonts w:eastAsiaTheme="majorEastAsia"/>
        </w:rPr>
        <w:t>strict digital categories, and the quest for</w:t>
      </w:r>
      <w:r w:rsidRPr="00C15F68">
        <w:t xml:space="preserve"> what Cohen (see 2012, 2019, p. 5) calls </w:t>
      </w:r>
      <w:r w:rsidRPr="00C15F68">
        <w:rPr>
          <w:rStyle w:val="Emphasis"/>
          <w:rFonts w:eastAsiaTheme="majorEastAsia"/>
        </w:rPr>
        <w:t>“conceptual coherence”, run the risk of obscuring the fact that the common denominator for all of these categories remains data.</w:t>
      </w:r>
      <w:r w:rsidRPr="00C15F68">
        <w:t xml:space="preserve"> Nowadays, the digital is everywhere but </w:t>
      </w:r>
      <w:r w:rsidRPr="00C15F68">
        <w:rPr>
          <w:rStyle w:val="Emphasis"/>
          <w:rFonts w:eastAsiaTheme="majorEastAsia"/>
        </w:rPr>
        <w:t>it is not clear where privacy ends, algorithms intersect, and data protection starts</w:t>
      </w:r>
      <w:r w:rsidRPr="00C15F68">
        <w:t xml:space="preserve">. In response to student protests in the United Kingdom against school performance decisions made by predictive algorithms, Amoore (2020) posed the interesting question whether we are moving into new territory, that is to say, past the former opposition to privacy intrusion into the opposition of algorithmic models themselves. Significantly, the protesters “[...] weren’t focused on how their data might be used in the future, but how their data had been actively used to change their future. The potential pathways open to young people were reduced, limiting their life chances according to an oblique prediction” (Amoore, 2020, emphasis added). Risking repetition, I want to reiterate the importance of Amoore’s observation for understanding what is at stake with the digital injustices. The students were protesting algorithmic determination of their futures and deep intrusions into their life realities. Their protests were targeting the profoundly structural character and the inherent power imbalance of those algorithmic decisions.2 </w:t>
      </w:r>
      <w:r w:rsidRPr="00C15F68">
        <w:rPr>
          <w:rStyle w:val="Emphasis"/>
          <w:rFonts w:eastAsiaTheme="majorEastAsia"/>
        </w:rPr>
        <w:t xml:space="preserve">Also, the new character of these protests is interesting because the line between using data in the </w:t>
      </w:r>
      <w:r w:rsidRPr="00C15F68">
        <w:rPr>
          <w:rStyle w:val="Emphasis"/>
          <w:rFonts w:eastAsiaTheme="majorEastAsia"/>
        </w:rPr>
        <w:lastRenderedPageBreak/>
        <w:t>future and using data to change the future is a difficult one to draw, yet, what is remarkably clear is the power and impact that data and algorithms now have on our (future) lives</w:t>
      </w:r>
      <w:r w:rsidRPr="00C15F68">
        <w:t xml:space="preserve">. In light of racially biased algorithms in medical patient care (Begley, 2020), arrests being made solely due to biased facial recognition (Hill, 2020), Noble’s (2018) analysis of destructive algorithmic potential in “Algorithms of Oppression”, and Browne’s (2015) illustration of an ongoing history of racialised surveillance and privacy intrusions, this foreclosure of futures has a distinctively racial character. In fact, </w:t>
      </w:r>
      <w:r w:rsidRPr="00C15F68">
        <w:rPr>
          <w:rStyle w:val="Emphasis"/>
          <w:rFonts w:eastAsiaTheme="majorEastAsia"/>
        </w:rPr>
        <w:t>the analytical lens of the data subject risks being lost between different fields of knowledge. The lines between data protection, privacy, and algorithmic governance are difficult to draw because algorithms are fed by data and the foreclosure of futures transcends these established categories.</w:t>
      </w:r>
      <w:r w:rsidRPr="00C15F68">
        <w:t xml:space="preserve"> Furthermore, the classification and attribution of digital injustices is remarkably elusive. Thus, </w:t>
      </w:r>
      <w:r w:rsidRPr="00C15F68">
        <w:rPr>
          <w:rStyle w:val="Emphasis"/>
          <w:rFonts w:eastAsiaTheme="majorEastAsia"/>
        </w:rPr>
        <w:t>from a legal perspective, distinctions are difficult to make</w:t>
      </w:r>
      <w:r w:rsidRPr="00C15F68">
        <w:t xml:space="preserve">. For instance, </w:t>
      </w:r>
      <w:r w:rsidRPr="00C15F68">
        <w:rPr>
          <w:rStyle w:val="Emphasis"/>
          <w:rFonts w:eastAsiaTheme="majorEastAsia"/>
        </w:rPr>
        <w:t>data protection and privacy are</w:t>
      </w:r>
      <w:r w:rsidRPr="00C15F68">
        <w:t xml:space="preserve">, although </w:t>
      </w:r>
      <w:r w:rsidRPr="00C15F68">
        <w:rPr>
          <w:rStyle w:val="Emphasis"/>
          <w:rFonts w:eastAsiaTheme="majorEastAsia"/>
        </w:rPr>
        <w:t>overlapping, not the same</w:t>
      </w:r>
      <w:r w:rsidRPr="00C15F68">
        <w:t xml:space="preserve"> (see González Fuster, 2014) </w:t>
      </w:r>
      <w:r w:rsidRPr="00C15F68">
        <w:rPr>
          <w:rStyle w:val="Emphasis"/>
          <w:rFonts w:eastAsiaTheme="majorEastAsia"/>
        </w:rPr>
        <w:t>since “privacy protection can aim at a different kind of protection than data protection does, and the scope of data protection covers personal information in a distant or indirect relation with the private sphere”</w:t>
      </w:r>
      <w:r w:rsidRPr="00C15F68">
        <w:t xml:space="preserve"> (Somody et al., 2017, p. 161). </w:t>
      </w:r>
      <w:r w:rsidRPr="00C15F68">
        <w:rPr>
          <w:rStyle w:val="Emphasis"/>
          <w:rFonts w:eastAsiaTheme="majorEastAsia"/>
        </w:rPr>
        <w:t>Which categories do these racially biased, future-changing digital injustices belong to? Are they matters of data protection? Privacy? Surveillance? Algorithmic equality?</w:t>
      </w:r>
      <w:r w:rsidRPr="00C15F68">
        <w:t xml:space="preserve"> Scientific knowledge production requires definitional specificity, yet, these interdisciplinary boundaries also risk obscuring the fact that </w:t>
      </w:r>
      <w:r w:rsidRPr="00C15F68">
        <w:rPr>
          <w:rStyle w:val="Emphasis"/>
          <w:rFonts w:eastAsiaTheme="majorEastAsia"/>
        </w:rPr>
        <w:t>the data subject is affected by all of these categories and</w:t>
      </w:r>
      <w:r w:rsidRPr="00C15F68">
        <w:t xml:space="preserve"> that what needs to be corrected—</w:t>
      </w:r>
      <w:r w:rsidRPr="00C15F68">
        <w:rPr>
          <w:rStyle w:val="Emphasis"/>
          <w:rFonts w:eastAsiaTheme="majorEastAsia"/>
        </w:rPr>
        <w:t>race and gender bias</w:t>
      </w:r>
      <w:r w:rsidRPr="00C15F68">
        <w:t xml:space="preserve">—as well as the damaging scope of injustices is structural. Importantly, </w:t>
      </w:r>
      <w:r w:rsidRPr="00C15F68">
        <w:rPr>
          <w:rStyle w:val="Emphasis"/>
          <w:rFonts w:eastAsiaTheme="majorEastAsia"/>
        </w:rPr>
        <w:t>the paradigm brought forward in the current legal provisions centres on the individual human.</w:t>
      </w:r>
      <w:r w:rsidRPr="00C15F68">
        <w:t xml:space="preserve"> For instance</w:t>
      </w:r>
      <w:r w:rsidRPr="00C15F68">
        <w:rPr>
          <w:rStyle w:val="Emphasis"/>
          <w:rFonts w:eastAsiaTheme="majorEastAsia"/>
        </w:rPr>
        <w:t>, Article 4 of the European G</w:t>
      </w:r>
      <w:r w:rsidRPr="00C15F68">
        <w:t xml:space="preserve">eneral </w:t>
      </w:r>
      <w:r w:rsidRPr="00C15F68">
        <w:rPr>
          <w:rStyle w:val="Emphasis"/>
          <w:rFonts w:eastAsiaTheme="majorEastAsia"/>
        </w:rPr>
        <w:t>D</w:t>
      </w:r>
      <w:r w:rsidRPr="00C15F68">
        <w:t xml:space="preserve">ata </w:t>
      </w:r>
      <w:r w:rsidRPr="00C15F68">
        <w:rPr>
          <w:rStyle w:val="Emphasis"/>
          <w:rFonts w:eastAsiaTheme="majorEastAsia"/>
        </w:rPr>
        <w:t>P</w:t>
      </w:r>
      <w:r w:rsidRPr="00C15F68">
        <w:t xml:space="preserve">rotection </w:t>
      </w:r>
      <w:r w:rsidRPr="00C15F68">
        <w:rPr>
          <w:rStyle w:val="Emphasis"/>
          <w:rFonts w:eastAsiaTheme="majorEastAsia"/>
        </w:rPr>
        <w:t>R</w:t>
      </w:r>
      <w:r w:rsidRPr="00C15F68">
        <w:t xml:space="preserve">egulation (Regulation 2016/6), </w:t>
      </w:r>
      <w:r w:rsidRPr="00C15F68">
        <w:rPr>
          <w:rStyle w:val="Emphasis"/>
          <w:rFonts w:eastAsiaTheme="majorEastAsia"/>
        </w:rPr>
        <w:t>defines the data subject as “a[] […] natural person […];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r w:rsidRPr="00C15F68">
        <w:t xml:space="preserve"> Yet, </w:t>
      </w:r>
      <w:r w:rsidRPr="00C15F68">
        <w:rPr>
          <w:rStyle w:val="Emphasis"/>
          <w:rFonts w:eastAsiaTheme="majorEastAsia"/>
        </w:rPr>
        <w:t>this</w:t>
      </w:r>
      <w:r w:rsidRPr="00C15F68">
        <w:t xml:space="preserve"> focus on the traditional individual data subject </w:t>
      </w:r>
      <w:r w:rsidRPr="00C15F68">
        <w:rPr>
          <w:rStyle w:val="Emphasis"/>
          <w:rFonts w:eastAsiaTheme="majorEastAsia"/>
        </w:rPr>
        <w:t>is outdated and inadequate</w:t>
      </w:r>
      <w:r w:rsidRPr="00C15F68">
        <w:t xml:space="preserve">. First, a group of authors highlights the complicated role of consent to personal data collection and processing, which is envisioned to speak to the ‘empowerment’ of data subjects (González Fuster &amp; Gutwirth, 2017, p. 185). Peña and Varon (2019) demonstrate that in its current form the concept of </w:t>
      </w:r>
      <w:r w:rsidRPr="00C15F68">
        <w:rPr>
          <w:rStyle w:val="Emphasis"/>
          <w:rFonts w:eastAsiaTheme="majorEastAsia"/>
        </w:rPr>
        <w:t>consent neglects power dynamics</w:t>
      </w:r>
      <w:r w:rsidRPr="00C15F68">
        <w:t xml:space="preserve"> and, similarly, both Solove (2013) and Cohen (2019) illustrate the inadequacy of consent-focused solutions for effective privacy protection. Second, </w:t>
      </w:r>
      <w:r w:rsidRPr="00C15F68">
        <w:rPr>
          <w:rStyle w:val="Emphasis"/>
          <w:rFonts w:eastAsiaTheme="majorEastAsia"/>
        </w:rPr>
        <w:t>critical legal literature has focused on anti-discrimination</w:t>
      </w:r>
      <w:r w:rsidRPr="00C15F68">
        <w:t xml:space="preserve">. For instance, Hintz et al. (2018) have drawn attention to the fact that </w:t>
      </w:r>
      <w:r w:rsidRPr="00C15F68">
        <w:rPr>
          <w:rStyle w:val="Emphasis"/>
          <w:rFonts w:eastAsiaTheme="majorEastAsia"/>
        </w:rPr>
        <w:t>through the “reconstitut[ion] [of] populations as data subjects</w:t>
      </w:r>
      <w:r w:rsidRPr="00C15F68">
        <w:t xml:space="preserve"> […], </w:t>
      </w:r>
      <w:r w:rsidRPr="00C15F68">
        <w:rPr>
          <w:rStyle w:val="Emphasis"/>
          <w:rFonts w:eastAsiaTheme="majorEastAsia"/>
        </w:rPr>
        <w:t>questions of discrimination, exclusion and inequality have (re)emerged in both existing and new incarnations,</w:t>
      </w:r>
      <w:r w:rsidRPr="00C15F68">
        <w:t xml:space="preserve"> […]” (p. 61). Similarly, Taylor (2017) makes the case for international data justice that partly builds on antidiscrimination. </w:t>
      </w:r>
      <w:r w:rsidRPr="00C15F68">
        <w:rPr>
          <w:rStyle w:val="Emphasis"/>
          <w:rFonts w:eastAsiaTheme="majorEastAsia"/>
        </w:rPr>
        <w:t>Third</w:t>
      </w:r>
      <w:r w:rsidRPr="00C15F68">
        <w:t xml:space="preserve">, the </w:t>
      </w:r>
      <w:r w:rsidRPr="00C15F68">
        <w:rPr>
          <w:rStyle w:val="Emphasis"/>
          <w:rFonts w:eastAsiaTheme="majorEastAsia"/>
        </w:rPr>
        <w:t>individual-focused provisions have been criticised for their neglect of group-level privacy.</w:t>
      </w:r>
      <w:r w:rsidRPr="00C15F68">
        <w:t xml:space="preserve"> For instance, Van der Sloot (2017) argues that in light of “the current technological reality, often referred to as big data, […] threats to privacy increasingly do not take place on an individual level, but on a general or group level” (p. 216). And </w:t>
      </w:r>
      <w:r w:rsidRPr="00C15F68">
        <w:rPr>
          <w:rStyle w:val="Emphasis"/>
          <w:rFonts w:eastAsiaTheme="majorEastAsia"/>
        </w:rPr>
        <w:t>fourth</w:t>
      </w:r>
      <w:r w:rsidRPr="00C15F68">
        <w:t xml:space="preserve">, the </w:t>
      </w:r>
      <w:r w:rsidRPr="00C15F68">
        <w:rPr>
          <w:rStyle w:val="Emphasis"/>
          <w:rFonts w:eastAsiaTheme="majorEastAsia"/>
        </w:rPr>
        <w:t>empirical realities paint a grim picture of the dominant human rights approach focusing on each individual’s rights to privacy and data protection</w:t>
      </w:r>
      <w:r w:rsidRPr="00C15F68">
        <w:t xml:space="preserve">. A recent </w:t>
      </w:r>
      <w:r w:rsidRPr="00C15F68">
        <w:rPr>
          <w:rStyle w:val="Emphasis"/>
          <w:rFonts w:eastAsiaTheme="majorEastAsia"/>
        </w:rPr>
        <w:t>U</w:t>
      </w:r>
      <w:r w:rsidRPr="00C15F68">
        <w:t xml:space="preserve">nited </w:t>
      </w:r>
      <w:r w:rsidRPr="00C15F68">
        <w:rPr>
          <w:rStyle w:val="Emphasis"/>
          <w:rFonts w:eastAsiaTheme="majorEastAsia"/>
        </w:rPr>
        <w:t>N</w:t>
      </w:r>
      <w:r w:rsidRPr="00C15F68">
        <w:t xml:space="preserve">ations </w:t>
      </w:r>
      <w:r w:rsidRPr="00C15F68">
        <w:rPr>
          <w:rStyle w:val="Emphasis"/>
          <w:rFonts w:eastAsiaTheme="majorEastAsia"/>
        </w:rPr>
        <w:t>report</w:t>
      </w:r>
      <w:r w:rsidRPr="00C15F68">
        <w:t xml:space="preserve"> on ‘Racial discrimination and emerging digital technologies’ (Achiume, 2020) </w:t>
      </w:r>
      <w:r w:rsidRPr="00C15F68">
        <w:rPr>
          <w:rStyle w:val="Emphasis"/>
          <w:rFonts w:eastAsiaTheme="majorEastAsia"/>
        </w:rPr>
        <w:t>has shown</w:t>
      </w:r>
      <w:r w:rsidRPr="00C15F68">
        <w:t xml:space="preserve"> that specifically </w:t>
      </w:r>
      <w:r w:rsidRPr="00C15F68">
        <w:rPr>
          <w:rStyle w:val="Emphasis"/>
          <w:rFonts w:eastAsiaTheme="majorEastAsia"/>
        </w:rPr>
        <w:t>the right to non-discrimination</w:t>
      </w:r>
      <w:r w:rsidRPr="00C15F68">
        <w:t xml:space="preserve"> and racial equality </w:t>
      </w:r>
      <w:r w:rsidRPr="00C15F68">
        <w:rPr>
          <w:rStyle w:val="Emphasis"/>
          <w:rFonts w:eastAsiaTheme="majorEastAsia"/>
        </w:rPr>
        <w:t>is</w:t>
      </w:r>
      <w:r w:rsidRPr="00C15F68">
        <w:t xml:space="preserve"> often </w:t>
      </w:r>
      <w:r w:rsidRPr="00C15F68">
        <w:rPr>
          <w:rStyle w:val="Emphasis"/>
          <w:rFonts w:eastAsiaTheme="majorEastAsia"/>
        </w:rPr>
        <w:t>de-prioritised leading to ‘techno-racism’</w:t>
      </w:r>
      <w:r w:rsidRPr="00C15F68">
        <w:t xml:space="preserve">. Most importantly for my argument, and connected to the previous point, </w:t>
      </w:r>
      <w:r w:rsidRPr="00C15F68">
        <w:rPr>
          <w:rStyle w:val="Emphasis"/>
          <w:rFonts w:eastAsiaTheme="majorEastAsia"/>
        </w:rPr>
        <w:t>the individual starting point also harbours a darker limitation, that is, exclusionary categories of citizenship and humanity. The individual</w:t>
      </w:r>
      <w:r w:rsidRPr="00C15F68">
        <w:t xml:space="preserve"> agent, citizen, and more </w:t>
      </w:r>
      <w:r w:rsidRPr="00C15F68">
        <w:lastRenderedPageBreak/>
        <w:t xml:space="preserve">fundamentally, </w:t>
      </w:r>
      <w:r w:rsidRPr="00C15F68">
        <w:rPr>
          <w:rStyle w:val="Emphasis"/>
          <w:rFonts w:eastAsiaTheme="majorEastAsia"/>
        </w:rPr>
        <w:t>human, is one of the core concepts within the theoretical structure of liberal democracy</w:t>
      </w:r>
      <w:r w:rsidRPr="00C15F68">
        <w:t xml:space="preserve"> (see Mill, 1859/2015). Although </w:t>
      </w:r>
      <w:r w:rsidRPr="00C15F68">
        <w:rPr>
          <w:rStyle w:val="Emphasis"/>
          <w:rFonts w:eastAsiaTheme="majorEastAsia"/>
        </w:rPr>
        <w:t>often portrayed as universal, these categories are</w:t>
      </w:r>
      <w:r w:rsidRPr="00C15F68">
        <w:t xml:space="preserve"> in fact </w:t>
      </w:r>
      <w:r w:rsidRPr="00C15F68">
        <w:rPr>
          <w:rStyle w:val="Emphasis"/>
          <w:rFonts w:eastAsiaTheme="majorEastAsia"/>
        </w:rPr>
        <w:t>exclusionary</w:t>
      </w:r>
      <w:r w:rsidRPr="00C15F68">
        <w:t xml:space="preserve">. Notably, the often explicit racism of key Enlightenment figures like Immanuel Kant, who were at this concept’s drawing board, has widely been illustrated (see Boxill, 2017). Moreover, </w:t>
      </w:r>
      <w:r w:rsidRPr="00C15F68">
        <w:rPr>
          <w:rStyle w:val="Emphasis"/>
          <w:rFonts w:eastAsiaTheme="majorEastAsia"/>
        </w:rPr>
        <w:t>the curious concurrence of the development of human rights and slavery was predicated on the denial of humanity. Only assigning slaves the status of “incomplete humans</w:t>
      </w:r>
      <w:r w:rsidRPr="00C15F68">
        <w:t xml:space="preserve">” (Sala-Molins &amp; Conteh-Morgan, 2006, pp. xxxii–xxxiii) </w:t>
      </w:r>
      <w:r w:rsidRPr="00C15F68">
        <w:rPr>
          <w:rStyle w:val="Emphasis"/>
          <w:rFonts w:eastAsiaTheme="majorEastAsia"/>
        </w:rPr>
        <w:t>could uphold Enlightenment ideals while prioritising slave owners’ property rights over slaves’ right to freedom</w:t>
      </w:r>
      <w:r w:rsidRPr="00C15F68">
        <w:t xml:space="preserve"> (see Därmann, 2020). With this in mind, the existing conflict within and between human rights has been present since their conceptual beginnings. For that reason, scholars such as Sylvia Wynter (1994, 2003), and Carole Pateman and Charles Mills (2007) highlighted the fundamental exclusion from the realm of citizenship and humanity along racial and gender lines. To summarise, I am arguing, first, that </w:t>
      </w:r>
      <w:r w:rsidRPr="00C15F68">
        <w:rPr>
          <w:rStyle w:val="Emphasis"/>
          <w:rFonts w:eastAsiaTheme="majorEastAsia"/>
        </w:rPr>
        <w:t>in order to critically assess digitally-enabled racism it is paramount to look through the lens of the data subject. And second</w:t>
      </w:r>
      <w:r w:rsidRPr="00C15F68">
        <w:t xml:space="preserve">, more fundamentally, that </w:t>
      </w:r>
      <w:r w:rsidRPr="00C15F68">
        <w:rPr>
          <w:rStyle w:val="Emphasis"/>
          <w:rFonts w:eastAsiaTheme="majorEastAsia"/>
        </w:rPr>
        <w:t>the specific kind of “data subject lens” employed needs to build on a different form of knowledge, one distinct from the liberal data subject</w:t>
      </w:r>
      <w:r w:rsidRPr="00C15F68">
        <w:t xml:space="preserve">. In the following, I will provide an overview of Afrofuturism, before outlining how it can inform data protection. </w:t>
      </w:r>
    </w:p>
    <w:p w14:paraId="0D46E64B" w14:textId="23D8DD67" w:rsidR="00366182" w:rsidRPr="00C15F68" w:rsidRDefault="00366182" w:rsidP="00366182"/>
    <w:p w14:paraId="33E7C86A" w14:textId="77777777" w:rsidR="000A3891" w:rsidRPr="00C15F68" w:rsidRDefault="000A3891" w:rsidP="000A3891">
      <w:pPr>
        <w:pStyle w:val="Heading4"/>
      </w:pPr>
      <w:r w:rsidRPr="00C15F68">
        <w:t xml:space="preserve">The legal rubric used to categorize, protect and enforce intellectual property rights is rooted in white supremacy – critical race theory forces a confrontation both the ways Black creatives are appropriated and distorted AND the investment in antiblack stereotypes/tropes as works of “intellectual property” </w:t>
      </w:r>
    </w:p>
    <w:p w14:paraId="5E00550F" w14:textId="77777777" w:rsidR="000A3891" w:rsidRPr="00C15F68" w:rsidRDefault="000A3891" w:rsidP="000A3891">
      <w:pPr>
        <w:rPr>
          <w:rStyle w:val="Style13ptBold"/>
        </w:rPr>
      </w:pPr>
      <w:r w:rsidRPr="00C15F68">
        <w:rPr>
          <w:rStyle w:val="Style13ptBold"/>
        </w:rPr>
        <w:t xml:space="preserve">Green 08 </w:t>
      </w:r>
    </w:p>
    <w:p w14:paraId="4DCC1663" w14:textId="77777777" w:rsidR="000A3891" w:rsidRPr="00C15F68" w:rsidRDefault="000A3891" w:rsidP="000A3891">
      <w:pPr>
        <w:rPr>
          <w:rStyle w:val="Style13ptBold"/>
          <w:b w:val="0"/>
          <w:bCs w:val="0"/>
          <w:sz w:val="22"/>
        </w:rPr>
      </w:pPr>
      <w:r w:rsidRPr="00C15F68">
        <w:t>Kevin Green is a Professor of Law, Southwestern Law School. Greene, K.J. "Intellectual Property at the Intersection of Race and Gender: Lady Sings the Blues." American University Journal of Gender, Social Policy &amp; the Law. 16, no. 3 (2008): 365-385. JrH24</w:t>
      </w:r>
    </w:p>
    <w:p w14:paraId="2983AA0F" w14:textId="77777777" w:rsidR="000A3891" w:rsidRPr="00C15F68" w:rsidRDefault="000A3891" w:rsidP="000A3891">
      <w:r w:rsidRPr="00C15F68">
        <w:rPr>
          <w:rStyle w:val="StyleUnderline"/>
        </w:rPr>
        <w:t>Critical race theory is not a unified construct</w:t>
      </w:r>
      <w:r w:rsidRPr="00C15F68">
        <w:t>, but it does set forth four core tenets.7 First, it posits that “</w:t>
      </w:r>
      <w:r w:rsidRPr="00C15F68">
        <w:rPr>
          <w:rStyle w:val="StyleUnderline"/>
        </w:rPr>
        <w:t>race and racism are endemic to the American normative order</w:t>
      </w:r>
      <w:r w:rsidRPr="00C15F68">
        <w:t xml:space="preserve">.”8 Second, it posits that </w:t>
      </w:r>
      <w:r w:rsidRPr="00C15F68">
        <w:rPr>
          <w:rStyle w:val="Emphasis"/>
        </w:rPr>
        <w:t>legal structures are “part of the social fabric . . . [which] constructs and produces race and race relations . . . [in support of] white supremacy</w:t>
      </w:r>
      <w:r w:rsidRPr="00C15F68">
        <w:t xml:space="preserve">.”9 Third, it contends that </w:t>
      </w:r>
      <w:r w:rsidRPr="00C15F68">
        <w:rPr>
          <w:rStyle w:val="StyleUnderline"/>
        </w:rPr>
        <w:t>the construct of “colorblindness” in legal jurisprudence “ignores and cements the racial caste system constructed in part by law,” and</w:t>
      </w:r>
      <w:r w:rsidRPr="00C15F68">
        <w:t xml:space="preserve"> thus </w:t>
      </w:r>
      <w:r w:rsidRPr="00C15F68">
        <w:rPr>
          <w:rStyle w:val="StyleUnderline"/>
        </w:rPr>
        <w:t>perpetuates inequality for subordinated groups</w:t>
      </w:r>
      <w:r w:rsidRPr="00C15F68">
        <w:t xml:space="preserve">.10 Finally, CRT proponents advocate that </w:t>
      </w:r>
      <w:r w:rsidRPr="00C15F68">
        <w:rPr>
          <w:rStyle w:val="StyleUnderline"/>
        </w:rPr>
        <w:t>“[legal scholars should be] working toward a norm of ‘racial equality’ where different groups will not continue to suffer the oppression and subordination they have suffered.”</w:t>
      </w:r>
      <w:r w:rsidRPr="00C15F68">
        <w:t xml:space="preserve">11 CRT can also be defined via its opposition to at least three entrenched, mainstream beliefs about racial justice . . . [one,] that blindness to race will eliminate racism . . . [two,] that racism is a matter of individuals, not systems . . . [and three,] that one can fight racism without . . . attention to sexism, homophobia, economic exploitation, and other forms of injustice and oppression.12 Further, </w:t>
      </w:r>
      <w:r w:rsidRPr="00C15F68">
        <w:rPr>
          <w:rStyle w:val="StyleUnderline"/>
        </w:rPr>
        <w:t>CRT advocates reject the use of “neutral” accounts of legal decision-making and focus on the perspectives of subordinated peoples,</w:t>
      </w:r>
      <w:r w:rsidRPr="00C15F68">
        <w:t xml:space="preserve"> i.e., “voices from the bottom” of society.13 Finally, CRT </w:t>
      </w:r>
      <w:r w:rsidRPr="00C15F68">
        <w:rPr>
          <w:rStyle w:val="Emphasis"/>
        </w:rPr>
        <w:t>embraces the use of story-telling “to expose discrimination and illuminate how the law often fails to account for the voices of outsiders.”</w:t>
      </w:r>
      <w:r w:rsidRPr="00C15F68">
        <w:t xml:space="preserve">14 CRT </w:t>
      </w:r>
      <w:r w:rsidRPr="00C15F68">
        <w:rPr>
          <w:rStyle w:val="StyleUnderline"/>
        </w:rPr>
        <w:t>analysis has been applied to many diverse areas of law,</w:t>
      </w:r>
      <w:r w:rsidRPr="00C15F68">
        <w:t xml:space="preserve"> including antidiscrimination law, law and economics, and </w:t>
      </w:r>
      <w:r w:rsidRPr="00C15F68">
        <w:lastRenderedPageBreak/>
        <w:t xml:space="preserve">taxation.15 CRT has spawned numerous theories of subordination within the law, including Latina and Latino Critical Theory, Asian-American critical legal theory, and Critical Race Feminism.16 Not surprisingly, CRT and its analogs have come under harsh attack from conservatives in the legal academy.17 This is expected since “conservative critics have long denounced feminism, as well as other civil rights movements, for promoting victimization.”18 Given the breadth of its subject matter, it is unsurprising that divisions over analytical approaches exist in the CRT movement.19 A. </w:t>
      </w:r>
      <w:r w:rsidRPr="00C15F68">
        <w:rPr>
          <w:rStyle w:val="StyleUnderline"/>
        </w:rPr>
        <w:t>Intellectual Property, Innovation, and African-Americans CRT analysis has “provided important insights into the ways in which anti-discrimination law has not only failed to address, but [has] further entrenched, ideological and thus material forms of discrimination.”</w:t>
      </w:r>
      <w:r w:rsidRPr="00C15F68">
        <w:t xml:space="preserve">20 An </w:t>
      </w:r>
      <w:r w:rsidRPr="00C15F68">
        <w:rPr>
          <w:rStyle w:val="StyleUnderline"/>
        </w:rPr>
        <w:t>insight that CRT offers to IP law is that its use in society and legal scholarship</w:t>
      </w:r>
      <w:r w:rsidRPr="00C15F68">
        <w:t xml:space="preserve">, like antidiscrimination law, also may have served to entrench material forms of discrimination. </w:t>
      </w:r>
      <w:r w:rsidRPr="00C15F68">
        <w:rPr>
          <w:rStyle w:val="Emphasis"/>
        </w:rPr>
        <w:t>While individual black artists without question have benefited from the IP system, the economic effects of IP deprivation on the black community have been devastating</w:t>
      </w:r>
      <w:r w:rsidRPr="00C15F68">
        <w:rPr>
          <w:rStyle w:val="StyleUnderline"/>
        </w:rPr>
        <w:t>. Intellectual property today is perhaps the preeminent business asset</w:t>
      </w:r>
      <w:r w:rsidRPr="00C15F68">
        <w:t xml:space="preserve">.21 </w:t>
      </w:r>
      <w:r w:rsidRPr="00C15F68">
        <w:rPr>
          <w:rStyle w:val="StyleUnderline"/>
        </w:rPr>
        <w:t>Analysts recognize that blacks and other minorities in a market economy “cannot participate as equals unless they too can deploy the private power generated by ownership and control substantial business assets</w:t>
      </w:r>
      <w:r w:rsidRPr="00C15F68">
        <w:t xml:space="preserve">.”22 The three core protections of intellectual property at the federal level are </w:t>
      </w:r>
      <w:r w:rsidRPr="00C15F68">
        <w:rPr>
          <w:rStyle w:val="StyleUnderline"/>
        </w:rPr>
        <w:t>copyright, patent, and trademark law</w:t>
      </w:r>
      <w:r w:rsidRPr="00C15F68">
        <w:t xml:space="preserve">.23 </w:t>
      </w:r>
      <w:r w:rsidRPr="00C15F68">
        <w:rPr>
          <w:rStyle w:val="StyleUnderline"/>
        </w:rPr>
        <w:t>Copyright law protects creative output of authors</w:t>
      </w:r>
      <w:r w:rsidRPr="00C15F68">
        <w:t xml:space="preserve">, such as music composers, writers, and choreographers, by granting limited property rights in their creations. </w:t>
      </w:r>
      <w:r w:rsidRPr="00C15F68">
        <w:rPr>
          <w:rStyle w:val="StyleUnderline"/>
        </w:rPr>
        <w:t>Patent law provides legal protection to inventors of useful inventions</w:t>
      </w:r>
      <w:r w:rsidRPr="00C15F68">
        <w:t xml:space="preserve">. </w:t>
      </w:r>
      <w:r w:rsidRPr="00C15F68">
        <w:rPr>
          <w:rStyle w:val="StyleUnderline"/>
        </w:rPr>
        <w:t>Trademark law prohibits the use of a valid trademark by third parties</w:t>
      </w:r>
      <w:r w:rsidRPr="00C15F68">
        <w:t xml:space="preserve"> where the </w:t>
      </w:r>
      <w:r w:rsidRPr="00C15F68">
        <w:rPr>
          <w:rStyle w:val="StyleUnderline"/>
        </w:rPr>
        <w:t>unauthorized</w:t>
      </w:r>
      <w:r w:rsidRPr="00C15F68">
        <w:t xml:space="preserve"> use is likely to cause consumer confusion in the marketplace. In the past, </w:t>
      </w:r>
      <w:r w:rsidRPr="00C15F68">
        <w:rPr>
          <w:rStyle w:val="StyleUnderline"/>
        </w:rPr>
        <w:t>few legal scholars examined race or gender in the context of IP</w:t>
      </w:r>
      <w:r w:rsidRPr="00C15F68">
        <w:t xml:space="preserve">. It is only in recent years that scholarship exploring IP has examined it in the context of social and historical inequality. Only recently have scholars, such as Professor Sunder, </w:t>
      </w:r>
      <w:r w:rsidRPr="00C15F68">
        <w:rPr>
          <w:rStyle w:val="StyleUnderline"/>
        </w:rPr>
        <w:t>recognized that IP serves not merely as a legal doctrine allocating rights, but “as a legal vehicle for facilitating (or thwarting) recognition of diverse contributors to social discourse</w:t>
      </w:r>
      <w:r w:rsidRPr="00C15F68">
        <w:t xml:space="preserve">.”24 IP scholars such as Keith Aoki and Shubha Ghosh are now validating the phenomena of the similar divestment of patent protection for black inventors.25 My scholarship was among the first to show how the structure of </w:t>
      </w:r>
      <w:r w:rsidRPr="00C15F68">
        <w:rPr>
          <w:rStyle w:val="StyleUnderline"/>
        </w:rPr>
        <w:t>copyright law, and the phenomena of racial segregation and discrimination, impacted the cultural production of African-Americans, and how the racially neutral construct of IP has adversely impacted African- American artists.</w:t>
      </w:r>
      <w:r w:rsidRPr="00C15F68">
        <w:t xml:space="preserve">26 The </w:t>
      </w:r>
      <w:r w:rsidRPr="00C15F68">
        <w:rPr>
          <w:rStyle w:val="Emphasis"/>
        </w:rPr>
        <w:t>long omission of an analysis of race in the IP context is glaring given the tremendous innovative contributions of black authors and inventors to society, and the salience of race “branding” in trademark law.</w:t>
      </w:r>
      <w:r w:rsidRPr="00C15F68">
        <w:t xml:space="preserve"> </w:t>
      </w:r>
      <w:r w:rsidRPr="00C15F68">
        <w:rPr>
          <w:rStyle w:val="StyleUnderline"/>
        </w:rPr>
        <w:t>The treatment of blacks in the IP system has been characterized by two dynamics that have import for racial and distributive justice</w:t>
      </w:r>
      <w:r w:rsidRPr="00C15F68">
        <w:t>. First</w:t>
      </w:r>
      <w:r w:rsidRPr="00C15F68">
        <w:rPr>
          <w:rStyle w:val="Emphasis"/>
        </w:rPr>
        <w:t>, black authors and inventors have found their works routinely appropriated and divested.</w:t>
      </w:r>
      <w:r w:rsidRPr="00C15F68">
        <w:t xml:space="preserve"> Second, </w:t>
      </w:r>
      <w:r w:rsidRPr="00C15F68">
        <w:rPr>
          <w:rStyle w:val="Emphasis"/>
        </w:rPr>
        <w:t>appropriated and distorted creative works protected by copyright, and trade symbols and imagery protected by trademark, have promoted derogatory racial stereotypes that facilitate racial subordination</w:t>
      </w:r>
      <w:r w:rsidRPr="00C15F68">
        <w:t xml:space="preserve">. </w:t>
      </w:r>
    </w:p>
    <w:p w14:paraId="3B1FCFFA" w14:textId="001AEB6A" w:rsidR="000A3891" w:rsidRPr="00C15F68" w:rsidRDefault="00C15F68" w:rsidP="00C15F68">
      <w:pPr>
        <w:pStyle w:val="Heading2"/>
      </w:pPr>
      <w:r w:rsidRPr="00C15F68">
        <w:lastRenderedPageBreak/>
        <w:t xml:space="preserve">Cap </w:t>
      </w:r>
    </w:p>
    <w:p w14:paraId="5A600CD3" w14:textId="7725DE73" w:rsidR="00C15F68" w:rsidRPr="00C15F68" w:rsidRDefault="00C15F68" w:rsidP="00C15F68">
      <w:pPr>
        <w:keepNext/>
        <w:keepLines/>
        <w:pageBreakBefore/>
        <w:spacing w:before="40" w:after="0"/>
        <w:jc w:val="center"/>
        <w:outlineLvl w:val="2"/>
        <w:rPr>
          <w:rFonts w:eastAsia="MS Gothic" w:cs="Times New Roman"/>
          <w:b/>
          <w:sz w:val="32"/>
          <w:szCs w:val="24"/>
          <w:u w:val="single"/>
        </w:rPr>
      </w:pPr>
      <w:r w:rsidRPr="00C15F68">
        <w:rPr>
          <w:rFonts w:eastAsia="MS Gothic" w:cs="Times New Roman"/>
          <w:b/>
          <w:sz w:val="32"/>
          <w:szCs w:val="24"/>
          <w:u w:val="single"/>
        </w:rPr>
        <w:lastRenderedPageBreak/>
        <w:t>AT: L — Pharma</w:t>
      </w:r>
    </w:p>
    <w:p w14:paraId="31D8F0F7" w14:textId="77777777" w:rsidR="00C15F68" w:rsidRPr="00C15F68" w:rsidRDefault="00C15F68" w:rsidP="00C15F68">
      <w:pPr>
        <w:keepNext/>
        <w:keepLines/>
        <w:spacing w:before="40" w:after="0"/>
        <w:outlineLvl w:val="3"/>
        <w:rPr>
          <w:rFonts w:eastAsia="MS Gothic" w:cs="Times New Roman"/>
          <w:b/>
          <w:iCs/>
          <w:sz w:val="26"/>
        </w:rPr>
      </w:pPr>
      <w:r w:rsidRPr="00C15F68">
        <w:rPr>
          <w:rFonts w:eastAsia="MS Gothic" w:cs="Times New Roman"/>
          <w:b/>
          <w:iCs/>
          <w:sz w:val="26"/>
        </w:rPr>
        <w:t xml:space="preserve">Pharma companies </w:t>
      </w:r>
      <w:r w:rsidRPr="00C15F68">
        <w:rPr>
          <w:rFonts w:eastAsia="MS Gothic" w:cs="Times New Roman"/>
          <w:b/>
          <w:iCs/>
          <w:sz w:val="26"/>
          <w:u w:val="single"/>
        </w:rPr>
        <w:t>cut prices</w:t>
      </w:r>
      <w:r w:rsidRPr="00C15F68">
        <w:rPr>
          <w:rFonts w:eastAsia="MS Gothic" w:cs="Times New Roman"/>
          <w:b/>
          <w:iCs/>
          <w:sz w:val="26"/>
        </w:rPr>
        <w:t xml:space="preserve"> during epidemics, nations can </w:t>
      </w:r>
      <w:r w:rsidRPr="00C15F68">
        <w:rPr>
          <w:rFonts w:eastAsia="MS Gothic" w:cs="Times New Roman"/>
          <w:b/>
          <w:iCs/>
          <w:sz w:val="26"/>
          <w:u w:val="single"/>
        </w:rPr>
        <w:t>undercut</w:t>
      </w:r>
      <w:r w:rsidRPr="00C15F68">
        <w:rPr>
          <w:rFonts w:eastAsia="MS Gothic" w:cs="Times New Roman"/>
          <w:b/>
          <w:iCs/>
          <w:sz w:val="26"/>
        </w:rPr>
        <w:t xml:space="preserve"> corporations, and the perm doesn’t </w:t>
      </w:r>
      <w:r w:rsidRPr="00C15F68">
        <w:rPr>
          <w:rFonts w:eastAsia="MS Gothic" w:cs="Times New Roman"/>
          <w:b/>
          <w:iCs/>
          <w:sz w:val="26"/>
          <w:u w:val="single"/>
        </w:rPr>
        <w:t>crowd out</w:t>
      </w:r>
      <w:r w:rsidRPr="00C15F68">
        <w:rPr>
          <w:rFonts w:eastAsia="MS Gothic" w:cs="Times New Roman"/>
          <w:b/>
          <w:iCs/>
          <w:sz w:val="26"/>
        </w:rPr>
        <w:t xml:space="preserve"> the alt. </w:t>
      </w:r>
    </w:p>
    <w:p w14:paraId="6AA1064D" w14:textId="77777777" w:rsidR="00C15F68" w:rsidRPr="00C15F68" w:rsidRDefault="00C15F68" w:rsidP="00C15F68">
      <w:pPr>
        <w:rPr>
          <w:rFonts w:eastAsia="Cambria"/>
        </w:rPr>
      </w:pPr>
      <w:r w:rsidRPr="00C15F68">
        <w:rPr>
          <w:rFonts w:eastAsia="Cambria"/>
          <w:b/>
          <w:bCs/>
          <w:sz w:val="26"/>
          <w:szCs w:val="26"/>
        </w:rPr>
        <w:t>Spinello, '22</w:t>
      </w:r>
      <w:r w:rsidRPr="00C15F68">
        <w:rPr>
          <w:rFonts w:eastAsia="Cambria"/>
        </w:rPr>
        <w:t xml:space="preserve"> — Richard A. Spinello, Associate Professor of Organizational Ethics; Boston College, Ph.D., Fordham University. April 7th, 2022. "Global Capitalism, Culture, and Ethics." Routledge; Taylor and Francis Group. routledge.com/Global-Capitalism-Culture-and-Ethics/Spinello/p/book/9780367527969//LFS—GOF)</w:t>
      </w:r>
    </w:p>
    <w:p w14:paraId="3E7B9842" w14:textId="77777777" w:rsidR="00C15F68" w:rsidRPr="00C15F68" w:rsidRDefault="00C15F68" w:rsidP="00C15F68">
      <w:pPr>
        <w:rPr>
          <w:rFonts w:eastAsia="Cambria"/>
          <w:sz w:val="14"/>
        </w:rPr>
      </w:pPr>
      <w:r w:rsidRPr="00C15F68">
        <w:rPr>
          <w:rFonts w:eastAsia="Cambria"/>
          <w:sz w:val="14"/>
        </w:rPr>
        <w:t xml:space="preserve">In desperation, </w:t>
      </w:r>
      <w:r w:rsidRPr="00C15F68">
        <w:rPr>
          <w:rFonts w:eastAsia="Cambria"/>
          <w:sz w:val="14"/>
          <w:szCs w:val="14"/>
        </w:rPr>
        <w:t>the South African government passed</w:t>
      </w:r>
      <w:r w:rsidRPr="00C15F68">
        <w:rPr>
          <w:rFonts w:eastAsia="Cambria"/>
        </w:rPr>
        <w:t xml:space="preserve"> </w:t>
      </w:r>
      <w:r w:rsidRPr="00C15F68">
        <w:rPr>
          <w:rFonts w:eastAsia="Cambria"/>
          <w:u w:val="single"/>
        </w:rPr>
        <w:t>the</w:t>
      </w:r>
      <w:r w:rsidRPr="00C15F68">
        <w:rPr>
          <w:rFonts w:eastAsia="Cambria"/>
          <w:sz w:val="14"/>
        </w:rPr>
        <w:t xml:space="preserve"> </w:t>
      </w:r>
      <w:r w:rsidRPr="00C15F68">
        <w:rPr>
          <w:rFonts w:eastAsia="Cambria"/>
          <w:b/>
          <w:iCs/>
          <w:u w:val="single"/>
          <w:bdr w:val="single" w:sz="8" w:space="0" w:color="auto"/>
        </w:rPr>
        <w:t>M</w:t>
      </w:r>
      <w:r w:rsidRPr="00C15F68">
        <w:rPr>
          <w:rFonts w:eastAsia="Cambria"/>
          <w:sz w:val="14"/>
        </w:rPr>
        <w:t xml:space="preserve">edicine and </w:t>
      </w:r>
      <w:r w:rsidRPr="00C15F68">
        <w:rPr>
          <w:rFonts w:eastAsia="Cambria"/>
          <w:b/>
          <w:iCs/>
          <w:u w:val="single"/>
          <w:bdr w:val="single" w:sz="8" w:space="0" w:color="auto"/>
        </w:rPr>
        <w:t>R</w:t>
      </w:r>
      <w:r w:rsidRPr="00C15F68">
        <w:rPr>
          <w:rFonts w:eastAsia="Cambria"/>
          <w:sz w:val="14"/>
        </w:rPr>
        <w:t xml:space="preserve">elated </w:t>
      </w:r>
      <w:r w:rsidRPr="00C15F68">
        <w:rPr>
          <w:rFonts w:eastAsia="Cambria"/>
          <w:b/>
          <w:iCs/>
          <w:u w:val="single"/>
          <w:bdr w:val="single" w:sz="8" w:space="0" w:color="auto"/>
        </w:rPr>
        <w:t>S</w:t>
      </w:r>
      <w:r w:rsidRPr="00C15F68">
        <w:rPr>
          <w:rFonts w:eastAsia="Cambria"/>
          <w:sz w:val="14"/>
        </w:rPr>
        <w:t xml:space="preserve">ubstances </w:t>
      </w:r>
      <w:r w:rsidRPr="00C15F68">
        <w:rPr>
          <w:rFonts w:eastAsia="Cambria"/>
          <w:b/>
          <w:iCs/>
          <w:u w:val="single"/>
          <w:bdr w:val="single" w:sz="8" w:space="0" w:color="auto"/>
        </w:rPr>
        <w:t>C</w:t>
      </w:r>
      <w:r w:rsidRPr="00C15F68">
        <w:rPr>
          <w:rFonts w:eastAsia="Cambria"/>
          <w:sz w:val="14"/>
        </w:rPr>
        <w:t xml:space="preserve">ontrol </w:t>
      </w:r>
      <w:r w:rsidRPr="00C15F68">
        <w:rPr>
          <w:rFonts w:eastAsia="Cambria"/>
          <w:b/>
          <w:iCs/>
          <w:u w:val="single"/>
          <w:bdr w:val="single" w:sz="8" w:space="0" w:color="auto"/>
        </w:rPr>
        <w:t>A</w:t>
      </w:r>
      <w:r w:rsidRPr="00C15F68">
        <w:rPr>
          <w:rFonts w:eastAsia="Cambria"/>
          <w:sz w:val="14"/>
        </w:rPr>
        <w:t xml:space="preserve">ct. </w:t>
      </w:r>
      <w:r w:rsidRPr="00C15F68">
        <w:rPr>
          <w:rFonts w:eastAsia="Cambria"/>
          <w:u w:val="single"/>
        </w:rPr>
        <w:t>The law permitted</w:t>
      </w:r>
      <w:r w:rsidRPr="00C15F68">
        <w:rPr>
          <w:rFonts w:eastAsia="Cambria"/>
          <w:sz w:val="14"/>
        </w:rPr>
        <w:t xml:space="preserve"> “</w:t>
      </w:r>
      <w:r w:rsidRPr="00C15F68">
        <w:rPr>
          <w:rFonts w:eastAsia="Cambria"/>
          <w:b/>
          <w:iCs/>
          <w:u w:val="single"/>
          <w:bdr w:val="single" w:sz="8" w:space="0" w:color="auto"/>
        </w:rPr>
        <w:t>parallel</w:t>
      </w:r>
      <w:r w:rsidRPr="00C15F68">
        <w:rPr>
          <w:rFonts w:eastAsia="Cambria"/>
          <w:sz w:val="14"/>
        </w:rPr>
        <w:t xml:space="preserve"> </w:t>
      </w:r>
      <w:r w:rsidRPr="00C15F68">
        <w:rPr>
          <w:rFonts w:eastAsia="Cambria"/>
          <w:b/>
          <w:iCs/>
          <w:u w:val="single"/>
          <w:bdr w:val="single" w:sz="8" w:space="0" w:color="auto"/>
        </w:rPr>
        <w:t>importing</w:t>
      </w:r>
      <w:r w:rsidRPr="00C15F68">
        <w:rPr>
          <w:rFonts w:eastAsia="Cambria"/>
          <w:sz w:val="14"/>
        </w:rPr>
        <w:t xml:space="preserve">,” </w:t>
      </w:r>
      <w:r w:rsidRPr="00C15F68">
        <w:rPr>
          <w:rFonts w:eastAsia="Cambria"/>
          <w:u w:val="single"/>
        </w:rPr>
        <w:t>so</w:t>
      </w:r>
      <w:r w:rsidRPr="00C15F68">
        <w:rPr>
          <w:rFonts w:eastAsia="Cambria"/>
          <w:sz w:val="14"/>
        </w:rPr>
        <w:t xml:space="preserve"> that </w:t>
      </w:r>
      <w:r w:rsidRPr="00C15F68">
        <w:rPr>
          <w:rFonts w:eastAsia="Cambria"/>
          <w:u w:val="single"/>
        </w:rPr>
        <w:t>South Africa could import</w:t>
      </w:r>
      <w:r w:rsidRPr="00C15F68">
        <w:rPr>
          <w:rFonts w:eastAsia="Cambria"/>
          <w:sz w:val="14"/>
        </w:rPr>
        <w:t xml:space="preserve"> </w:t>
      </w:r>
      <w:r w:rsidRPr="00C15F68">
        <w:rPr>
          <w:rFonts w:eastAsia="Cambria"/>
          <w:u w:val="single"/>
        </w:rPr>
        <w:t>pharma</w:t>
      </w:r>
      <w:r w:rsidRPr="00C15F68">
        <w:rPr>
          <w:rFonts w:eastAsia="Cambria"/>
          <w:sz w:val="14"/>
        </w:rPr>
        <w:t xml:space="preserve">ceuticals </w:t>
      </w:r>
      <w:r w:rsidRPr="00C15F68">
        <w:rPr>
          <w:rFonts w:eastAsia="Cambria"/>
          <w:u w:val="single"/>
        </w:rPr>
        <w:t xml:space="preserve">from </w:t>
      </w:r>
      <w:r w:rsidRPr="00C15F68">
        <w:rPr>
          <w:rFonts w:eastAsia="Cambria"/>
          <w:b/>
          <w:iCs/>
          <w:u w:val="single"/>
          <w:bdr w:val="single" w:sz="8" w:space="0" w:color="auto"/>
        </w:rPr>
        <w:t>any</w:t>
      </w:r>
      <w:r w:rsidRPr="00C15F68">
        <w:rPr>
          <w:rFonts w:eastAsia="Cambria"/>
          <w:u w:val="single"/>
        </w:rPr>
        <w:t xml:space="preserve"> source</w:t>
      </w:r>
      <w:r w:rsidRPr="00C15F68">
        <w:rPr>
          <w:rFonts w:eastAsia="Cambria"/>
          <w:sz w:val="14"/>
        </w:rPr>
        <w:t xml:space="preserve">, </w:t>
      </w:r>
      <w:r w:rsidRPr="00C15F68">
        <w:rPr>
          <w:rFonts w:eastAsia="Cambria"/>
          <w:u w:val="single"/>
        </w:rPr>
        <w:t>including generic</w:t>
      </w:r>
      <w:r w:rsidRPr="00C15F68">
        <w:rPr>
          <w:rFonts w:eastAsia="Cambria"/>
          <w:sz w:val="14"/>
        </w:rPr>
        <w:t xml:space="preserve"> manufacturers, without the patent holder</w:t>
      </w:r>
      <w:r w:rsidRPr="00C15F68">
        <w:rPr>
          <w:rFonts w:eastAsia="Cambria"/>
          <w:b/>
          <w:iCs/>
          <w:u w:val="single"/>
          <w:bdr w:val="single" w:sz="8" w:space="0" w:color="auto"/>
        </w:rPr>
        <w:t xml:space="preserve">’s </w:t>
      </w:r>
      <w:r w:rsidRPr="00C15F68">
        <w:rPr>
          <w:rFonts w:eastAsia="Cambria"/>
          <w:sz w:val="14"/>
        </w:rPr>
        <w:t xml:space="preserve">permission. But </w:t>
      </w:r>
      <w:r w:rsidRPr="00C15F68">
        <w:rPr>
          <w:rFonts w:eastAsia="Cambria"/>
          <w:u w:val="single"/>
        </w:rPr>
        <w:t>Western</w:t>
      </w:r>
      <w:r w:rsidRPr="00C15F68">
        <w:rPr>
          <w:rFonts w:eastAsia="Cambria"/>
          <w:sz w:val="14"/>
        </w:rPr>
        <w:t xml:space="preserve"> drug </w:t>
      </w:r>
      <w:r w:rsidRPr="00C15F68">
        <w:rPr>
          <w:rFonts w:eastAsia="Cambria"/>
          <w:u w:val="single"/>
        </w:rPr>
        <w:t>companies quickly filed a lawsuit</w:t>
      </w:r>
      <w:r w:rsidRPr="00C15F68">
        <w:rPr>
          <w:rFonts w:eastAsia="Cambria"/>
          <w:sz w:val="14"/>
        </w:rPr>
        <w:t xml:space="preserve">, claiming that the law infringed on their patents, by allowing the importation and manufacture of generic drugs supplied by drug manufacturers like India’s Cipla. </w:t>
      </w:r>
      <w:r w:rsidRPr="00C15F68">
        <w:rPr>
          <w:rFonts w:eastAsia="Cambria"/>
          <w:u w:val="single"/>
        </w:rPr>
        <w:t>Cipla’s</w:t>
      </w:r>
      <w:r w:rsidRPr="00C15F68">
        <w:rPr>
          <w:rFonts w:eastAsia="Cambria"/>
          <w:sz w:val="14"/>
        </w:rPr>
        <w:t xml:space="preserve"> </w:t>
      </w:r>
      <w:r w:rsidRPr="00C15F68">
        <w:rPr>
          <w:rFonts w:eastAsia="Cambria"/>
          <w:u w:val="single"/>
        </w:rPr>
        <w:t>president</w:t>
      </w:r>
      <w:r w:rsidRPr="00C15F68">
        <w:rPr>
          <w:rFonts w:eastAsia="Cambria"/>
          <w:sz w:val="14"/>
        </w:rPr>
        <w:t xml:space="preserve">, Yusef Hamied, </w:t>
      </w:r>
      <w:r w:rsidRPr="00C15F68">
        <w:rPr>
          <w:rFonts w:eastAsia="Cambria"/>
          <w:u w:val="single"/>
        </w:rPr>
        <w:t xml:space="preserve">offered to make </w:t>
      </w:r>
      <w:r w:rsidRPr="00C15F68">
        <w:rPr>
          <w:rFonts w:eastAsia="Cambria"/>
          <w:b/>
          <w:iCs/>
          <w:u w:val="single"/>
          <w:bdr w:val="single" w:sz="8" w:space="0" w:color="auto"/>
        </w:rPr>
        <w:t>low</w:t>
      </w:r>
      <w:r w:rsidRPr="00C15F68">
        <w:rPr>
          <w:rFonts w:eastAsia="Cambria"/>
          <w:u w:val="single"/>
        </w:rPr>
        <w:t xml:space="preserve"> </w:t>
      </w:r>
      <w:r w:rsidRPr="00C15F68">
        <w:rPr>
          <w:rFonts w:eastAsia="Cambria"/>
          <w:b/>
          <w:iCs/>
          <w:u w:val="single"/>
          <w:bdr w:val="single" w:sz="8" w:space="0" w:color="auto"/>
        </w:rPr>
        <w:t>cost</w:t>
      </w:r>
      <w:r w:rsidRPr="00C15F68">
        <w:rPr>
          <w:rFonts w:eastAsia="Cambria"/>
          <w:sz w:val="14"/>
        </w:rPr>
        <w:t xml:space="preserve"> </w:t>
      </w:r>
      <w:r w:rsidRPr="00C15F68">
        <w:rPr>
          <w:rFonts w:eastAsia="Cambria"/>
          <w:u w:val="single"/>
        </w:rPr>
        <w:t>generic</w:t>
      </w:r>
      <w:r w:rsidRPr="00C15F68">
        <w:rPr>
          <w:rFonts w:eastAsia="Cambria"/>
          <w:sz w:val="14"/>
        </w:rPr>
        <w:t xml:space="preserve"> drug</w:t>
      </w:r>
      <w:r w:rsidRPr="00C15F68">
        <w:rPr>
          <w:rFonts w:eastAsia="Cambria"/>
          <w:u w:val="single"/>
        </w:rPr>
        <w:t>s</w:t>
      </w:r>
      <w:r w:rsidRPr="00C15F68">
        <w:rPr>
          <w:rFonts w:eastAsia="Cambria"/>
          <w:sz w:val="14"/>
        </w:rPr>
        <w:t xml:space="preserve"> </w:t>
      </w:r>
      <w:r w:rsidRPr="00C15F68">
        <w:rPr>
          <w:rFonts w:eastAsia="Cambria"/>
          <w:u w:val="single"/>
        </w:rPr>
        <w:t xml:space="preserve">available to South Africans by </w:t>
      </w:r>
      <w:r w:rsidRPr="00C15F68">
        <w:rPr>
          <w:rFonts w:eastAsia="Cambria"/>
          <w:b/>
          <w:iCs/>
          <w:u w:val="single"/>
          <w:bdr w:val="single" w:sz="8" w:space="0" w:color="auto"/>
        </w:rPr>
        <w:t>breaking</w:t>
      </w:r>
      <w:r w:rsidRPr="00C15F68">
        <w:rPr>
          <w:rFonts w:eastAsia="Cambria"/>
          <w:sz w:val="14"/>
        </w:rPr>
        <w:t xml:space="preserve"> </w:t>
      </w:r>
      <w:r w:rsidRPr="00C15F68">
        <w:rPr>
          <w:rFonts w:eastAsia="Cambria"/>
          <w:b/>
          <w:iCs/>
          <w:u w:val="single"/>
          <w:bdr w:val="single" w:sz="8" w:space="0" w:color="auto"/>
        </w:rPr>
        <w:t>patents</w:t>
      </w:r>
      <w:r w:rsidRPr="00C15F68">
        <w:rPr>
          <w:rFonts w:eastAsia="Cambria"/>
          <w:sz w:val="14"/>
        </w:rPr>
        <w:t xml:space="preserve"> if necessary. Cipla had re-engineered patented AIDS drugs to make its own cocktail, and the company asked the South African government for a compulsory license to start selling its generic version of the drug. The company was prepared to sell its three-drug cocktail for $350 a year. </w:t>
      </w:r>
      <w:r w:rsidRPr="00C15F68">
        <w:rPr>
          <w:rFonts w:eastAsia="Cambria"/>
          <w:u w:val="single"/>
        </w:rPr>
        <w:t>With Cipla’s offer</w:t>
      </w:r>
      <w:r w:rsidRPr="00C15F68">
        <w:rPr>
          <w:rFonts w:eastAsia="Cambria"/>
          <w:sz w:val="14"/>
        </w:rPr>
        <w:t xml:space="preserve"> pending </w:t>
      </w:r>
      <w:r w:rsidRPr="00C15F68">
        <w:rPr>
          <w:rFonts w:eastAsia="Cambria"/>
          <w:u w:val="single"/>
        </w:rPr>
        <w:t xml:space="preserve">and public </w:t>
      </w:r>
      <w:r w:rsidRPr="00C15F68">
        <w:rPr>
          <w:rFonts w:eastAsia="Cambria"/>
          <w:b/>
          <w:iCs/>
          <w:u w:val="single"/>
          <w:bdr w:val="single" w:sz="8" w:space="0" w:color="auto"/>
        </w:rPr>
        <w:t>pressure</w:t>
      </w:r>
      <w:r w:rsidRPr="00C15F68">
        <w:rPr>
          <w:rFonts w:eastAsia="Cambria"/>
          <w:sz w:val="14"/>
        </w:rPr>
        <w:t xml:space="preserve"> intensifying, the </w:t>
      </w:r>
      <w:r w:rsidRPr="00C15F68">
        <w:rPr>
          <w:rFonts w:eastAsia="Cambria"/>
          <w:u w:val="single"/>
        </w:rPr>
        <w:t>pharma</w:t>
      </w:r>
      <w:r w:rsidRPr="00C15F68">
        <w:rPr>
          <w:rFonts w:eastAsia="Cambria"/>
          <w:sz w:val="14"/>
        </w:rPr>
        <w:t xml:space="preserve">ceutical </w:t>
      </w:r>
      <w:r w:rsidRPr="00C15F68">
        <w:rPr>
          <w:rFonts w:eastAsia="Cambria"/>
          <w:u w:val="single"/>
        </w:rPr>
        <w:t xml:space="preserve">companies were </w:t>
      </w:r>
      <w:r w:rsidRPr="00C15F68">
        <w:rPr>
          <w:rFonts w:eastAsia="Cambria"/>
          <w:b/>
          <w:iCs/>
          <w:u w:val="single"/>
          <w:bdr w:val="single" w:sz="8" w:space="0" w:color="auto"/>
        </w:rPr>
        <w:t>forced</w:t>
      </w:r>
      <w:r w:rsidRPr="00C15F68">
        <w:rPr>
          <w:rFonts w:eastAsia="Cambria"/>
          <w:u w:val="single"/>
        </w:rPr>
        <w:t xml:space="preserve"> to </w:t>
      </w:r>
      <w:r w:rsidRPr="00C15F68">
        <w:rPr>
          <w:rFonts w:eastAsia="Cambria"/>
          <w:b/>
          <w:iCs/>
          <w:u w:val="single"/>
          <w:bdr w:val="single" w:sz="8" w:space="0" w:color="auto"/>
        </w:rPr>
        <w:t>drop</w:t>
      </w:r>
      <w:r w:rsidRPr="00C15F68">
        <w:rPr>
          <w:rFonts w:eastAsia="Cambria"/>
          <w:u w:val="single"/>
        </w:rPr>
        <w:t xml:space="preserve"> their</w:t>
      </w:r>
      <w:r w:rsidRPr="00C15F68">
        <w:rPr>
          <w:rFonts w:eastAsia="Cambria"/>
          <w:sz w:val="14"/>
        </w:rPr>
        <w:t xml:space="preserve"> contentious </w:t>
      </w:r>
      <w:r w:rsidRPr="00C15F68">
        <w:rPr>
          <w:rFonts w:eastAsia="Cambria"/>
          <w:u w:val="single"/>
        </w:rPr>
        <w:t>lawsuit</w:t>
      </w:r>
      <w:r w:rsidRPr="00C15F68">
        <w:rPr>
          <w:rFonts w:eastAsia="Cambria"/>
          <w:sz w:val="14"/>
        </w:rPr>
        <w:t xml:space="preserve">. </w:t>
      </w:r>
      <w:r w:rsidRPr="00C15F68">
        <w:rPr>
          <w:rFonts w:eastAsia="Cambria"/>
          <w:u w:val="single"/>
        </w:rPr>
        <w:t xml:space="preserve">These companies were </w:t>
      </w:r>
      <w:r w:rsidRPr="00C15F68">
        <w:rPr>
          <w:rFonts w:eastAsia="Cambria"/>
          <w:b/>
          <w:iCs/>
          <w:u w:val="single"/>
          <w:bdr w:val="single" w:sz="8" w:space="0" w:color="auto"/>
        </w:rPr>
        <w:t>vanquished</w:t>
      </w:r>
      <w:r w:rsidRPr="00C15F68">
        <w:rPr>
          <w:rFonts w:eastAsia="Cambria"/>
          <w:sz w:val="14"/>
        </w:rPr>
        <w:t xml:space="preserve"> </w:t>
      </w:r>
      <w:r w:rsidRPr="00C15F68">
        <w:rPr>
          <w:rFonts w:eastAsia="Cambria"/>
          <w:u w:val="single"/>
        </w:rPr>
        <w:t xml:space="preserve">by a powerful </w:t>
      </w:r>
      <w:r w:rsidRPr="00C15F68">
        <w:rPr>
          <w:rFonts w:eastAsia="Cambria"/>
          <w:b/>
          <w:iCs/>
          <w:u w:val="single"/>
          <w:bdr w:val="single" w:sz="8" w:space="0" w:color="auto"/>
        </w:rPr>
        <w:t>coalition</w:t>
      </w:r>
      <w:r w:rsidRPr="00C15F68">
        <w:rPr>
          <w:rFonts w:eastAsia="Cambria"/>
          <w:sz w:val="14"/>
        </w:rPr>
        <w:t xml:space="preserve"> </w:t>
      </w:r>
      <w:r w:rsidRPr="00C15F68">
        <w:rPr>
          <w:rFonts w:eastAsia="Cambria"/>
          <w:u w:val="single"/>
        </w:rPr>
        <w:t>of American</w:t>
      </w:r>
      <w:r w:rsidRPr="00C15F68">
        <w:rPr>
          <w:rFonts w:eastAsia="Cambria"/>
          <w:sz w:val="14"/>
        </w:rPr>
        <w:t xml:space="preserve"> </w:t>
      </w:r>
      <w:r w:rsidRPr="00C15F68">
        <w:rPr>
          <w:rFonts w:eastAsia="Cambria"/>
          <w:u w:val="single"/>
        </w:rPr>
        <w:t>advocates</w:t>
      </w:r>
      <w:r w:rsidRPr="00C15F68">
        <w:rPr>
          <w:rFonts w:eastAsia="Cambria"/>
          <w:sz w:val="14"/>
        </w:rPr>
        <w:t xml:space="preserve"> for AIDS patients, European </w:t>
      </w:r>
      <w:r w:rsidRPr="00C15F68">
        <w:rPr>
          <w:rFonts w:eastAsia="Cambria"/>
          <w:u w:val="single"/>
        </w:rPr>
        <w:t>doctors</w:t>
      </w:r>
      <w:r w:rsidRPr="00C15F68">
        <w:rPr>
          <w:rFonts w:eastAsia="Cambria"/>
          <w:sz w:val="14"/>
        </w:rPr>
        <w:t xml:space="preserve">, African </w:t>
      </w:r>
      <w:r w:rsidRPr="00C15F68">
        <w:rPr>
          <w:rFonts w:eastAsia="Cambria"/>
          <w:u w:val="single"/>
        </w:rPr>
        <w:t xml:space="preserve">officials, and </w:t>
      </w:r>
      <w:r w:rsidRPr="00C15F68">
        <w:rPr>
          <w:rFonts w:eastAsia="Cambria"/>
          <w:b/>
          <w:iCs/>
          <w:u w:val="single"/>
          <w:bdr w:val="single" w:sz="8" w:space="0" w:color="auto"/>
        </w:rPr>
        <w:t>aggressive</w:t>
      </w:r>
      <w:r w:rsidRPr="00C15F68">
        <w:rPr>
          <w:rFonts w:eastAsia="Cambria"/>
          <w:u w:val="single"/>
        </w:rPr>
        <w:t xml:space="preserve"> </w:t>
      </w:r>
      <w:r w:rsidRPr="00C15F68">
        <w:rPr>
          <w:rFonts w:eastAsia="Cambria"/>
          <w:b/>
          <w:iCs/>
          <w:sz w:val="23"/>
          <w:szCs w:val="23"/>
          <w:u w:val="single"/>
          <w:bdr w:val="single" w:sz="8" w:space="0" w:color="auto"/>
        </w:rPr>
        <w:t>lawyers</w:t>
      </w:r>
      <w:r w:rsidRPr="00C15F68">
        <w:rPr>
          <w:rFonts w:eastAsia="Cambria"/>
          <w:sz w:val="14"/>
        </w:rPr>
        <w:t xml:space="preserve">.51 </w:t>
      </w:r>
      <w:r w:rsidRPr="00C15F68">
        <w:rPr>
          <w:rFonts w:eastAsia="Cambria"/>
          <w:u w:val="single"/>
        </w:rPr>
        <w:t>The</w:t>
      </w:r>
      <w:r w:rsidRPr="00C15F68">
        <w:rPr>
          <w:rFonts w:eastAsia="Cambria"/>
          <w:sz w:val="14"/>
        </w:rPr>
        <w:t xml:space="preserve"> industry’s swift </w:t>
      </w:r>
      <w:r w:rsidRPr="00C15F68">
        <w:rPr>
          <w:rFonts w:eastAsia="Cambria"/>
          <w:u w:val="single"/>
        </w:rPr>
        <w:t>retreat was accompanied</w:t>
      </w:r>
      <w:r w:rsidRPr="00C15F68">
        <w:rPr>
          <w:rFonts w:eastAsia="Cambria"/>
          <w:sz w:val="14"/>
        </w:rPr>
        <w:t xml:space="preserve"> </w:t>
      </w:r>
      <w:r w:rsidRPr="00C15F68">
        <w:rPr>
          <w:rFonts w:eastAsia="Cambria"/>
          <w:u w:val="single"/>
        </w:rPr>
        <w:t xml:space="preserve">by </w:t>
      </w:r>
      <w:r w:rsidRPr="00C15F68">
        <w:rPr>
          <w:rFonts w:eastAsia="Cambria"/>
          <w:b/>
          <w:iCs/>
          <w:u w:val="single"/>
          <w:bdr w:val="single" w:sz="8" w:space="0" w:color="auto"/>
        </w:rPr>
        <w:t>steep drops</w:t>
      </w:r>
      <w:r w:rsidRPr="00C15F68">
        <w:rPr>
          <w:rFonts w:eastAsia="Cambria"/>
          <w:sz w:val="14"/>
        </w:rPr>
        <w:t xml:space="preserve"> </w:t>
      </w:r>
      <w:r w:rsidRPr="00C15F68">
        <w:rPr>
          <w:rFonts w:eastAsia="Cambria"/>
          <w:u w:val="single"/>
        </w:rPr>
        <w:t>in</w:t>
      </w:r>
      <w:r w:rsidRPr="00C15F68">
        <w:rPr>
          <w:rFonts w:eastAsia="Cambria"/>
          <w:sz w:val="14"/>
        </w:rPr>
        <w:t xml:space="preserve"> AIDS </w:t>
      </w:r>
      <w:r w:rsidRPr="00C15F68">
        <w:rPr>
          <w:rFonts w:eastAsia="Cambria"/>
          <w:u w:val="single"/>
        </w:rPr>
        <w:t>medicine prices</w:t>
      </w:r>
      <w:r w:rsidRPr="00C15F68">
        <w:rPr>
          <w:rFonts w:eastAsia="Cambria"/>
          <w:sz w:val="14"/>
        </w:rPr>
        <w:t xml:space="preserve">. </w:t>
      </w:r>
      <w:r w:rsidRPr="00C15F68">
        <w:rPr>
          <w:rFonts w:eastAsia="Cambria"/>
          <w:u w:val="single"/>
        </w:rPr>
        <w:t>Cipla</w:t>
      </w:r>
      <w:r w:rsidRPr="00C15F68">
        <w:rPr>
          <w:rFonts w:eastAsia="Cambria"/>
          <w:sz w:val="14"/>
        </w:rPr>
        <w:t xml:space="preserve">’s actions had </w:t>
      </w:r>
      <w:r w:rsidRPr="00C15F68">
        <w:rPr>
          <w:rFonts w:eastAsia="Cambria"/>
          <w:u w:val="single"/>
        </w:rPr>
        <w:t xml:space="preserve">set off a </w:t>
      </w:r>
      <w:r w:rsidRPr="00C15F68">
        <w:rPr>
          <w:rFonts w:eastAsia="Cambria"/>
          <w:b/>
          <w:iCs/>
          <w:u w:val="single"/>
          <w:bdr w:val="single" w:sz="8" w:space="0" w:color="auto"/>
        </w:rPr>
        <w:t>price war</w:t>
      </w:r>
      <w:r w:rsidRPr="00C15F68">
        <w:rPr>
          <w:rFonts w:eastAsia="Cambria"/>
          <w:sz w:val="14"/>
        </w:rPr>
        <w:t xml:space="preserve"> </w:t>
      </w:r>
      <w:r w:rsidRPr="00C15F68">
        <w:rPr>
          <w:rFonts w:eastAsia="Cambria"/>
          <w:u w:val="single"/>
        </w:rPr>
        <w:t>for supplying</w:t>
      </w:r>
      <w:r w:rsidRPr="00C15F68">
        <w:rPr>
          <w:rFonts w:eastAsia="Cambria"/>
          <w:sz w:val="14"/>
        </w:rPr>
        <w:t xml:space="preserve"> these </w:t>
      </w:r>
      <w:r w:rsidRPr="00C15F68">
        <w:rPr>
          <w:rFonts w:eastAsia="Cambria"/>
          <w:u w:val="single"/>
        </w:rPr>
        <w:t>antiviral drugs to Africa</w:t>
      </w:r>
      <w:r w:rsidRPr="00C15F68">
        <w:rPr>
          <w:rFonts w:eastAsia="Cambria"/>
          <w:sz w:val="14"/>
        </w:rPr>
        <w:t xml:space="preserve">. Initially, in 2000 the </w:t>
      </w:r>
      <w:r w:rsidRPr="00C15F68">
        <w:rPr>
          <w:rFonts w:eastAsia="Cambria"/>
          <w:u w:val="single"/>
        </w:rPr>
        <w:t>Western</w:t>
      </w:r>
      <w:r w:rsidRPr="00C15F68">
        <w:rPr>
          <w:rFonts w:eastAsia="Cambria"/>
          <w:sz w:val="14"/>
        </w:rPr>
        <w:t xml:space="preserve"> drug </w:t>
      </w:r>
      <w:r w:rsidRPr="00C15F68">
        <w:rPr>
          <w:rFonts w:eastAsia="Cambria"/>
          <w:u w:val="single"/>
        </w:rPr>
        <w:t>companies had struck a deal to sell</w:t>
      </w:r>
      <w:r w:rsidRPr="00C15F68">
        <w:rPr>
          <w:rFonts w:eastAsia="Cambria"/>
          <w:sz w:val="14"/>
        </w:rPr>
        <w:t xml:space="preserve"> AIDS drugs </w:t>
      </w:r>
      <w:r w:rsidRPr="00C15F68">
        <w:rPr>
          <w:rFonts w:eastAsia="Cambria"/>
          <w:u w:val="single"/>
        </w:rPr>
        <w:t xml:space="preserve">with an </w:t>
      </w:r>
      <w:r w:rsidRPr="00C15F68">
        <w:rPr>
          <w:rFonts w:eastAsia="Cambria"/>
          <w:b/>
          <w:iCs/>
          <w:u w:val="single"/>
          <w:bdr w:val="single" w:sz="8" w:space="0" w:color="auto"/>
        </w:rPr>
        <w:t>80</w:t>
      </w:r>
      <w:r w:rsidRPr="00C15F68">
        <w:rPr>
          <w:rFonts w:eastAsia="Cambria"/>
          <w:u w:val="single"/>
        </w:rPr>
        <w:t xml:space="preserve"> </w:t>
      </w:r>
      <w:r w:rsidRPr="00C15F68">
        <w:rPr>
          <w:rFonts w:eastAsia="Cambria"/>
          <w:b/>
          <w:iCs/>
          <w:u w:val="single"/>
          <w:bdr w:val="single" w:sz="8" w:space="0" w:color="auto"/>
        </w:rPr>
        <w:t>percent</w:t>
      </w:r>
      <w:r w:rsidRPr="00C15F68">
        <w:rPr>
          <w:rFonts w:eastAsia="Cambria"/>
          <w:u w:val="single"/>
        </w:rPr>
        <w:t xml:space="preserve"> price cut</w:t>
      </w:r>
      <w:r w:rsidRPr="00C15F68">
        <w:rPr>
          <w:rFonts w:eastAsia="Cambria"/>
          <w:sz w:val="14"/>
        </w:rPr>
        <w:t xml:space="preserve"> but insisted that countries had to demonstrate they had an adequate infrastructure before getting the price break. But a year later, </w:t>
      </w:r>
      <w:r w:rsidRPr="00C15F68">
        <w:rPr>
          <w:rFonts w:eastAsia="Cambria"/>
          <w:u w:val="single"/>
        </w:rPr>
        <w:t xml:space="preserve">with </w:t>
      </w:r>
      <w:r w:rsidRPr="00C15F68">
        <w:rPr>
          <w:rFonts w:eastAsia="Cambria"/>
          <w:b/>
          <w:iCs/>
          <w:u w:val="single"/>
          <w:bdr w:val="single" w:sz="8" w:space="0" w:color="auto"/>
        </w:rPr>
        <w:t>no</w:t>
      </w:r>
      <w:r w:rsidRPr="00C15F68">
        <w:rPr>
          <w:rFonts w:eastAsia="Cambria"/>
          <w:u w:val="single"/>
        </w:rPr>
        <w:t xml:space="preserve"> </w:t>
      </w:r>
      <w:r w:rsidRPr="00C15F68">
        <w:rPr>
          <w:rFonts w:eastAsia="Cambria"/>
          <w:b/>
          <w:iCs/>
          <w:u w:val="single"/>
          <w:bdr w:val="single" w:sz="8" w:space="0" w:color="auto"/>
        </w:rPr>
        <w:t>conditions</w:t>
      </w:r>
      <w:r w:rsidRPr="00C15F68">
        <w:rPr>
          <w:rFonts w:eastAsia="Cambria"/>
          <w:u w:val="single"/>
        </w:rPr>
        <w:t xml:space="preserve"> attached</w:t>
      </w:r>
      <w:r w:rsidRPr="00C15F68">
        <w:rPr>
          <w:rFonts w:eastAsia="Cambria"/>
          <w:sz w:val="14"/>
        </w:rPr>
        <w:t xml:space="preserve">, </w:t>
      </w:r>
      <w:r w:rsidRPr="00C15F68">
        <w:rPr>
          <w:rFonts w:eastAsia="Cambria"/>
          <w:u w:val="single"/>
        </w:rPr>
        <w:t>Merck agreed to sell</w:t>
      </w:r>
      <w:r w:rsidRPr="00C15F68">
        <w:rPr>
          <w:rFonts w:eastAsia="Cambria"/>
          <w:sz w:val="14"/>
        </w:rPr>
        <w:t xml:space="preserve"> </w:t>
      </w:r>
      <w:r w:rsidRPr="00C15F68">
        <w:rPr>
          <w:rFonts w:eastAsia="Cambria"/>
          <w:u w:val="single"/>
        </w:rPr>
        <w:t xml:space="preserve">Crixivan for </w:t>
      </w:r>
      <w:r w:rsidRPr="00C15F68">
        <w:rPr>
          <w:rFonts w:eastAsia="Cambria"/>
          <w:b/>
          <w:iCs/>
          <w:u w:val="single"/>
          <w:bdr w:val="single" w:sz="8" w:space="0" w:color="auto"/>
        </w:rPr>
        <w:t>$600</w:t>
      </w:r>
      <w:r w:rsidRPr="00C15F68">
        <w:rPr>
          <w:rFonts w:eastAsia="Cambria"/>
          <w:sz w:val="14"/>
        </w:rPr>
        <w:t xml:space="preserve"> </w:t>
      </w:r>
      <w:r w:rsidRPr="00C15F68">
        <w:rPr>
          <w:rFonts w:eastAsia="Cambria"/>
          <w:u w:val="single"/>
        </w:rPr>
        <w:t>a year per patient</w:t>
      </w:r>
      <w:r w:rsidRPr="00C15F68">
        <w:rPr>
          <w:rFonts w:eastAsia="Cambria"/>
          <w:sz w:val="14"/>
        </w:rPr>
        <w:t xml:space="preserve">, </w:t>
      </w:r>
      <w:r w:rsidRPr="00C15F68">
        <w:rPr>
          <w:rFonts w:eastAsia="Cambria"/>
          <w:u w:val="single"/>
        </w:rPr>
        <w:t>and Stocrin for</w:t>
      </w:r>
      <w:r w:rsidRPr="00C15F68">
        <w:rPr>
          <w:rFonts w:eastAsia="Cambria"/>
          <w:sz w:val="14"/>
        </w:rPr>
        <w:t xml:space="preserve"> </w:t>
      </w:r>
      <w:r w:rsidRPr="00C15F68">
        <w:rPr>
          <w:rFonts w:eastAsia="Cambria"/>
          <w:b/>
          <w:iCs/>
          <w:u w:val="single"/>
          <w:bdr w:val="single" w:sz="8" w:space="0" w:color="auto"/>
        </w:rPr>
        <w:t>$500</w:t>
      </w:r>
      <w:r w:rsidRPr="00C15F68">
        <w:rPr>
          <w:rFonts w:eastAsia="Cambria"/>
          <w:sz w:val="14"/>
        </w:rPr>
        <w:t xml:space="preserve">; both are critical components of its cocktail therapy. </w:t>
      </w:r>
      <w:r w:rsidRPr="00C15F68">
        <w:rPr>
          <w:rFonts w:eastAsia="Cambria"/>
          <w:u w:val="single"/>
        </w:rPr>
        <w:t>These figures</w:t>
      </w:r>
      <w:r w:rsidRPr="00C15F68">
        <w:rPr>
          <w:rFonts w:eastAsia="Cambria"/>
          <w:sz w:val="14"/>
        </w:rPr>
        <w:t xml:space="preserve">, Merck claimed, </w:t>
      </w:r>
      <w:r w:rsidRPr="00C15F68">
        <w:rPr>
          <w:rFonts w:eastAsia="Cambria"/>
          <w:u w:val="single"/>
        </w:rPr>
        <w:t>represented</w:t>
      </w:r>
      <w:r w:rsidRPr="00C15F68">
        <w:rPr>
          <w:rFonts w:eastAsia="Cambria"/>
          <w:sz w:val="14"/>
        </w:rPr>
        <w:t xml:space="preserve"> “</w:t>
      </w:r>
      <w:r w:rsidRPr="00C15F68">
        <w:rPr>
          <w:rFonts w:eastAsia="Cambria"/>
          <w:b/>
          <w:iCs/>
          <w:sz w:val="25"/>
          <w:szCs w:val="25"/>
          <w:u w:val="single"/>
          <w:bdr w:val="single" w:sz="8" w:space="0" w:color="auto"/>
        </w:rPr>
        <w:t>no profit</w:t>
      </w:r>
      <w:r w:rsidRPr="00C15F68">
        <w:rPr>
          <w:rFonts w:eastAsia="Cambria"/>
          <w:sz w:val="14"/>
        </w:rPr>
        <w:t xml:space="preserve">” </w:t>
      </w:r>
      <w:r w:rsidRPr="00C15F68">
        <w:rPr>
          <w:rFonts w:eastAsia="Cambria"/>
          <w:u w:val="single"/>
        </w:rPr>
        <w:t>for the company</w:t>
      </w:r>
      <w:r w:rsidRPr="00C15F68">
        <w:rPr>
          <w:rFonts w:eastAsia="Cambria"/>
          <w:sz w:val="14"/>
        </w:rPr>
        <w:t xml:space="preserve">. The total wholesale price of Crixivan and Stocrin was $11,700. </w:t>
      </w:r>
      <w:r w:rsidRPr="00C15F68">
        <w:rPr>
          <w:rFonts w:eastAsia="Cambria"/>
          <w:u w:val="single"/>
        </w:rPr>
        <w:t>Glaxo</w:t>
      </w:r>
      <w:r w:rsidRPr="00C15F68">
        <w:rPr>
          <w:rFonts w:eastAsia="Cambria"/>
          <w:sz w:val="14"/>
        </w:rPr>
        <w:t xml:space="preserve"> </w:t>
      </w:r>
      <w:r w:rsidRPr="00C15F68">
        <w:rPr>
          <w:rFonts w:eastAsia="Cambria"/>
          <w:u w:val="single"/>
        </w:rPr>
        <w:t>offered to sell</w:t>
      </w:r>
      <w:r w:rsidRPr="00C15F68">
        <w:rPr>
          <w:rFonts w:eastAsia="Cambria"/>
          <w:sz w:val="14"/>
        </w:rPr>
        <w:t xml:space="preserve"> an annual dose of the Combivir cocktail for $1,330, </w:t>
      </w:r>
      <w:r w:rsidRPr="00C15F68">
        <w:rPr>
          <w:rFonts w:eastAsia="Cambria"/>
          <w:b/>
          <w:iCs/>
          <w:u w:val="single"/>
          <w:bdr w:val="single" w:sz="8" w:space="0" w:color="auto"/>
        </w:rPr>
        <w:t>well</w:t>
      </w:r>
      <w:r w:rsidRPr="00C15F68">
        <w:rPr>
          <w:rFonts w:eastAsia="Cambria"/>
          <w:sz w:val="14"/>
        </w:rPr>
        <w:t xml:space="preserve"> </w:t>
      </w:r>
      <w:r w:rsidRPr="00C15F68">
        <w:rPr>
          <w:rFonts w:eastAsia="Cambria"/>
          <w:b/>
          <w:iCs/>
          <w:u w:val="single"/>
          <w:bdr w:val="single" w:sz="8" w:space="0" w:color="auto"/>
        </w:rPr>
        <w:t>below</w:t>
      </w:r>
      <w:r w:rsidRPr="00C15F68">
        <w:rPr>
          <w:rFonts w:eastAsia="Cambria"/>
          <w:sz w:val="14"/>
        </w:rPr>
        <w:t xml:space="preserve"> </w:t>
      </w:r>
      <w:r w:rsidRPr="00C15F68">
        <w:rPr>
          <w:rFonts w:eastAsia="Cambria"/>
          <w:u w:val="single"/>
        </w:rPr>
        <w:t>its $10,880 price tag in the</w:t>
      </w:r>
      <w:r w:rsidRPr="00C15F68">
        <w:rPr>
          <w:rFonts w:eastAsia="Cambria"/>
          <w:sz w:val="14"/>
        </w:rPr>
        <w:t xml:space="preserve"> </w:t>
      </w:r>
      <w:r w:rsidRPr="00C15F68">
        <w:rPr>
          <w:rFonts w:eastAsia="Cambria"/>
          <w:b/>
          <w:iCs/>
          <w:u w:val="single"/>
          <w:bdr w:val="single" w:sz="8" w:space="0" w:color="auto"/>
        </w:rPr>
        <w:t>U</w:t>
      </w:r>
      <w:r w:rsidRPr="00C15F68">
        <w:rPr>
          <w:rFonts w:eastAsia="Cambria"/>
          <w:sz w:val="14"/>
        </w:rPr>
        <w:t xml:space="preserve">nited </w:t>
      </w:r>
      <w:r w:rsidRPr="00C15F68">
        <w:rPr>
          <w:rFonts w:eastAsia="Cambria"/>
          <w:b/>
          <w:iCs/>
          <w:u w:val="single"/>
          <w:bdr w:val="single" w:sz="8" w:space="0" w:color="auto"/>
        </w:rPr>
        <w:t>S</w:t>
      </w:r>
      <w:r w:rsidRPr="00C15F68">
        <w:rPr>
          <w:rFonts w:eastAsia="Cambria"/>
          <w:sz w:val="14"/>
        </w:rPr>
        <w:t xml:space="preserve">tates. Merck President Raymond Gilmartin spoke at the time about his company’s “evolving stance:” a refusal to discount prices, initial price reductions with strings attached, and then steeper price reductions. This is all part of “gaining experience” for how to handle such complex issues.52 These </w:t>
      </w:r>
      <w:r w:rsidRPr="00C15F68">
        <w:rPr>
          <w:rFonts w:eastAsia="Cambria"/>
          <w:b/>
          <w:iCs/>
          <w:u w:val="single"/>
          <w:bdr w:val="single" w:sz="8" w:space="0" w:color="auto"/>
        </w:rPr>
        <w:t>bold</w:t>
      </w:r>
      <w:r w:rsidRPr="00C15F68">
        <w:rPr>
          <w:rFonts w:eastAsia="Cambria"/>
          <w:sz w:val="14"/>
        </w:rPr>
        <w:t xml:space="preserve"> and dramatic </w:t>
      </w:r>
      <w:r w:rsidRPr="00C15F68">
        <w:rPr>
          <w:rFonts w:eastAsia="Cambria"/>
          <w:u w:val="single"/>
        </w:rPr>
        <w:t>price reductions</w:t>
      </w:r>
      <w:r w:rsidRPr="00C15F68">
        <w:rPr>
          <w:rFonts w:eastAsia="Cambria"/>
          <w:sz w:val="14"/>
        </w:rPr>
        <w:t xml:space="preserve">, however, </w:t>
      </w:r>
      <w:r w:rsidRPr="00C15F68">
        <w:rPr>
          <w:rFonts w:eastAsia="Cambria"/>
          <w:u w:val="single"/>
        </w:rPr>
        <w:t>failed to</w:t>
      </w:r>
      <w:r w:rsidRPr="00C15F68">
        <w:rPr>
          <w:rFonts w:eastAsia="Cambria"/>
          <w:sz w:val="14"/>
        </w:rPr>
        <w:t xml:space="preserve"> bring the crisis to closure or to </w:t>
      </w:r>
      <w:r w:rsidRPr="00C15F68">
        <w:rPr>
          <w:rFonts w:eastAsia="Cambria"/>
          <w:b/>
          <w:iCs/>
          <w:u w:val="single"/>
          <w:bdr w:val="single" w:sz="8" w:space="0" w:color="auto"/>
        </w:rPr>
        <w:t>mute</w:t>
      </w:r>
      <w:r w:rsidRPr="00C15F68">
        <w:rPr>
          <w:rFonts w:eastAsia="Cambria"/>
          <w:sz w:val="14"/>
        </w:rPr>
        <w:t xml:space="preserve"> the criticisms of </w:t>
      </w:r>
      <w:r w:rsidRPr="00C15F68">
        <w:rPr>
          <w:rFonts w:eastAsia="Cambria"/>
          <w:u w:val="single"/>
        </w:rPr>
        <w:t>activists and African country officials</w:t>
      </w:r>
      <w:r w:rsidRPr="00C15F68">
        <w:rPr>
          <w:rFonts w:eastAsia="Cambria"/>
          <w:sz w:val="14"/>
        </w:rPr>
        <w:t xml:space="preserve">. Observers complained that the drug manufacturers were still making money. Cipla had revealed, for example, that the active ingredients for making an annual dose of Combivir could be purchased on the international generic market for only $240.53 Also, despite the apparent magnanimity of providing these “break-even” prices, many Africans still could not afford the product. </w:t>
      </w:r>
      <w:r w:rsidRPr="00C15F68">
        <w:rPr>
          <w:rFonts w:eastAsia="Cambria"/>
          <w:u w:val="single"/>
        </w:rPr>
        <w:t xml:space="preserve">AIDS activists </w:t>
      </w:r>
      <w:r w:rsidRPr="00C15F68">
        <w:rPr>
          <w:rFonts w:eastAsia="Cambria"/>
          <w:b/>
          <w:iCs/>
          <w:u w:val="single"/>
          <w:bdr w:val="single" w:sz="8" w:space="0" w:color="auto"/>
        </w:rPr>
        <w:t>continued</w:t>
      </w:r>
      <w:r w:rsidRPr="00C15F68">
        <w:rPr>
          <w:rFonts w:eastAsia="Cambria"/>
          <w:sz w:val="14"/>
        </w:rPr>
        <w:t xml:space="preserve"> </w:t>
      </w:r>
      <w:r w:rsidRPr="00C15F68">
        <w:rPr>
          <w:rFonts w:eastAsia="Cambria"/>
          <w:u w:val="single"/>
        </w:rPr>
        <w:t xml:space="preserve">to demand </w:t>
      </w:r>
      <w:r w:rsidRPr="00C15F68">
        <w:rPr>
          <w:rFonts w:eastAsia="Cambria"/>
          <w:b/>
          <w:iCs/>
          <w:u w:val="single"/>
          <w:bdr w:val="single" w:sz="8" w:space="0" w:color="auto"/>
        </w:rPr>
        <w:t>lower</w:t>
      </w:r>
      <w:r w:rsidRPr="00C15F68">
        <w:rPr>
          <w:rFonts w:eastAsia="Cambria"/>
          <w:u w:val="single"/>
        </w:rPr>
        <w:t xml:space="preserve"> </w:t>
      </w:r>
      <w:r w:rsidRPr="00C15F68">
        <w:rPr>
          <w:rFonts w:eastAsia="Cambria"/>
          <w:b/>
          <w:iCs/>
          <w:u w:val="single"/>
          <w:bdr w:val="single" w:sz="8" w:space="0" w:color="auto"/>
        </w:rPr>
        <w:t>prices</w:t>
      </w:r>
      <w:r w:rsidRPr="00C15F68">
        <w:rPr>
          <w:rFonts w:eastAsia="Cambria"/>
          <w:sz w:val="14"/>
        </w:rPr>
        <w:t xml:space="preserve">, but over time a concerted world effort had begun to address the African AIDS crisis more comprehensively. In the wake of the AIDS crisis, the “Doha Declaration” was signed by WTO signatories in 2001, limiting the rights granted under TRIPS. The Declaration clarified the TRIPS provision on compulsory licensing. “The </w:t>
      </w:r>
      <w:r w:rsidRPr="00C15F68">
        <w:rPr>
          <w:rFonts w:eastAsia="Cambria"/>
          <w:u w:val="single"/>
        </w:rPr>
        <w:t>TRIPS</w:t>
      </w:r>
      <w:r w:rsidRPr="00C15F68">
        <w:rPr>
          <w:rFonts w:eastAsia="Cambria"/>
          <w:sz w:val="14"/>
        </w:rPr>
        <w:t xml:space="preserve"> agreement does not and should not prevent members from taking measures to protect public health. We </w:t>
      </w:r>
      <w:r w:rsidRPr="00C15F68">
        <w:rPr>
          <w:rFonts w:eastAsia="Cambria"/>
          <w:u w:val="single"/>
        </w:rPr>
        <w:t>affirm</w:t>
      </w:r>
      <w:r w:rsidRPr="00C15F68">
        <w:rPr>
          <w:rFonts w:eastAsia="Cambria"/>
          <w:sz w:val="14"/>
        </w:rPr>
        <w:t xml:space="preserve"> . . . </w:t>
      </w:r>
      <w:r w:rsidRPr="00C15F68">
        <w:rPr>
          <w:rFonts w:eastAsia="Cambria"/>
          <w:u w:val="single"/>
        </w:rPr>
        <w:t>WTO</w:t>
      </w:r>
      <w:r w:rsidRPr="00C15F68">
        <w:rPr>
          <w:rFonts w:eastAsia="Cambria"/>
          <w:sz w:val="14"/>
        </w:rPr>
        <w:t xml:space="preserve"> </w:t>
      </w:r>
      <w:r w:rsidRPr="00C15F68">
        <w:rPr>
          <w:rFonts w:eastAsia="Cambria"/>
          <w:u w:val="single"/>
        </w:rPr>
        <w:t>members’</w:t>
      </w:r>
      <w:r w:rsidRPr="00C15F68">
        <w:rPr>
          <w:rFonts w:eastAsia="Cambria"/>
          <w:sz w:val="14"/>
        </w:rPr>
        <w:t xml:space="preserve"> </w:t>
      </w:r>
      <w:r w:rsidRPr="00C15F68">
        <w:rPr>
          <w:rFonts w:eastAsia="Cambria"/>
          <w:u w:val="single"/>
        </w:rPr>
        <w:t xml:space="preserve">right to </w:t>
      </w:r>
      <w:r w:rsidRPr="00C15F68">
        <w:rPr>
          <w:rFonts w:eastAsia="Cambria"/>
          <w:b/>
          <w:iCs/>
          <w:u w:val="single"/>
          <w:bdr w:val="single" w:sz="8" w:space="0" w:color="auto"/>
        </w:rPr>
        <w:t>protect</w:t>
      </w:r>
      <w:r w:rsidRPr="00C15F68">
        <w:rPr>
          <w:rFonts w:eastAsia="Cambria"/>
          <w:sz w:val="14"/>
        </w:rPr>
        <w:t xml:space="preserve"> </w:t>
      </w:r>
      <w:r w:rsidRPr="00C15F68">
        <w:rPr>
          <w:rFonts w:eastAsia="Cambria"/>
          <w:u w:val="single"/>
        </w:rPr>
        <w:t>public health</w:t>
      </w:r>
      <w:r w:rsidRPr="00C15F68">
        <w:rPr>
          <w:rFonts w:eastAsia="Cambria"/>
          <w:sz w:val="14"/>
        </w:rPr>
        <w:t xml:space="preserve">, </w:t>
      </w:r>
      <w:r w:rsidRPr="00C15F68">
        <w:rPr>
          <w:rFonts w:eastAsia="Cambria"/>
          <w:u w:val="single"/>
        </w:rPr>
        <w:t>and</w:t>
      </w:r>
      <w:r w:rsidRPr="00C15F68">
        <w:rPr>
          <w:rFonts w:eastAsia="Cambria"/>
          <w:sz w:val="14"/>
        </w:rPr>
        <w:t xml:space="preserve">, in particular, to </w:t>
      </w:r>
      <w:r w:rsidRPr="00C15F68">
        <w:rPr>
          <w:rFonts w:eastAsia="Cambria"/>
          <w:u w:val="single"/>
        </w:rPr>
        <w:t xml:space="preserve">promote access to </w:t>
      </w:r>
      <w:r w:rsidRPr="00C15F68">
        <w:rPr>
          <w:rFonts w:eastAsia="Cambria"/>
          <w:b/>
          <w:iCs/>
          <w:u w:val="single"/>
          <w:bdr w:val="single" w:sz="8" w:space="0" w:color="auto"/>
        </w:rPr>
        <w:t>medicine</w:t>
      </w:r>
      <w:r w:rsidRPr="00C15F68">
        <w:rPr>
          <w:rFonts w:eastAsia="Cambria"/>
          <w:u w:val="single"/>
        </w:rPr>
        <w:t xml:space="preserve"> for</w:t>
      </w:r>
      <w:r w:rsidRPr="00C15F68">
        <w:rPr>
          <w:rFonts w:eastAsia="Cambria"/>
          <w:sz w:val="14"/>
        </w:rPr>
        <w:t xml:space="preserve"> </w:t>
      </w:r>
      <w:r w:rsidRPr="00C15F68">
        <w:rPr>
          <w:rFonts w:eastAsia="Cambria"/>
          <w:b/>
          <w:iCs/>
          <w:u w:val="single"/>
          <w:bdr w:val="single" w:sz="8" w:space="0" w:color="auto"/>
        </w:rPr>
        <w:t>all</w:t>
      </w:r>
      <w:r w:rsidRPr="00C15F68">
        <w:rPr>
          <w:rFonts w:eastAsia="Cambria"/>
          <w:sz w:val="14"/>
        </w:rPr>
        <w:t xml:space="preserve">.”54 </w:t>
      </w:r>
      <w:r w:rsidRPr="00C15F68">
        <w:rPr>
          <w:rFonts w:eastAsia="Cambria"/>
          <w:u w:val="single"/>
        </w:rPr>
        <w:t>In cases of</w:t>
      </w:r>
      <w:r w:rsidRPr="00C15F68">
        <w:rPr>
          <w:rFonts w:eastAsia="Cambria"/>
          <w:sz w:val="14"/>
        </w:rPr>
        <w:t xml:space="preserve"> national </w:t>
      </w:r>
      <w:r w:rsidRPr="00C15F68">
        <w:rPr>
          <w:rFonts w:eastAsia="Cambria"/>
          <w:b/>
          <w:iCs/>
          <w:u w:val="single"/>
          <w:bdr w:val="single" w:sz="8" w:space="0" w:color="auto"/>
        </w:rPr>
        <w:t>emergency</w:t>
      </w:r>
      <w:r w:rsidRPr="00C15F68">
        <w:rPr>
          <w:rFonts w:eastAsia="Cambria"/>
          <w:sz w:val="14"/>
        </w:rPr>
        <w:t xml:space="preserve">, </w:t>
      </w:r>
      <w:r w:rsidRPr="00C15F68">
        <w:rPr>
          <w:rFonts w:eastAsia="Cambria"/>
          <w:u w:val="single"/>
        </w:rPr>
        <w:t xml:space="preserve">countries have the </w:t>
      </w:r>
      <w:r w:rsidRPr="00C15F68">
        <w:rPr>
          <w:rFonts w:eastAsia="Cambria"/>
          <w:b/>
          <w:iCs/>
          <w:u w:val="single"/>
          <w:bdr w:val="single" w:sz="8" w:space="0" w:color="auto"/>
        </w:rPr>
        <w:t>latitude</w:t>
      </w:r>
      <w:r w:rsidRPr="00C15F68">
        <w:rPr>
          <w:rFonts w:eastAsia="Cambria"/>
          <w:u w:val="single"/>
        </w:rPr>
        <w:t xml:space="preserve"> to manufacture</w:t>
      </w:r>
      <w:r w:rsidRPr="00C15F68">
        <w:rPr>
          <w:rFonts w:eastAsia="Cambria"/>
          <w:sz w:val="14"/>
        </w:rPr>
        <w:t xml:space="preserve"> </w:t>
      </w:r>
      <w:r w:rsidRPr="00C15F68">
        <w:rPr>
          <w:rFonts w:eastAsia="Cambria"/>
          <w:u w:val="single"/>
        </w:rPr>
        <w:t>their own</w:t>
      </w:r>
      <w:r w:rsidRPr="00C15F68">
        <w:rPr>
          <w:rFonts w:eastAsia="Cambria"/>
          <w:sz w:val="14"/>
        </w:rPr>
        <w:t xml:space="preserve"> </w:t>
      </w:r>
      <w:r w:rsidRPr="00C15F68">
        <w:rPr>
          <w:rFonts w:eastAsia="Cambria"/>
          <w:b/>
          <w:iCs/>
          <w:u w:val="single"/>
          <w:bdr w:val="single" w:sz="8" w:space="0" w:color="auto"/>
        </w:rPr>
        <w:t>generic</w:t>
      </w:r>
      <w:r w:rsidRPr="00C15F68">
        <w:rPr>
          <w:rFonts w:eastAsia="Cambria"/>
          <w:sz w:val="14"/>
        </w:rPr>
        <w:t xml:space="preserve"> </w:t>
      </w:r>
      <w:r w:rsidRPr="00C15F68">
        <w:rPr>
          <w:rFonts w:eastAsia="Cambria"/>
          <w:b/>
          <w:iCs/>
          <w:u w:val="single"/>
          <w:bdr w:val="single" w:sz="8" w:space="0" w:color="auto"/>
        </w:rPr>
        <w:t>version</w:t>
      </w:r>
      <w:r w:rsidRPr="00C15F68">
        <w:rPr>
          <w:rFonts w:eastAsia="Cambria"/>
          <w:sz w:val="14"/>
        </w:rPr>
        <w:t xml:space="preserve"> of medicine </w:t>
      </w:r>
      <w:r w:rsidRPr="00C15F68">
        <w:rPr>
          <w:rFonts w:eastAsia="Cambria"/>
          <w:u w:val="single"/>
        </w:rPr>
        <w:t xml:space="preserve">or </w:t>
      </w:r>
      <w:r w:rsidRPr="00C15F68">
        <w:rPr>
          <w:rFonts w:eastAsia="Cambria"/>
          <w:b/>
          <w:iCs/>
          <w:u w:val="single"/>
          <w:bdr w:val="single" w:sz="8" w:space="0" w:color="auto"/>
        </w:rPr>
        <w:t>import</w:t>
      </w:r>
      <w:r w:rsidRPr="00C15F68">
        <w:rPr>
          <w:rFonts w:eastAsia="Cambria"/>
          <w:u w:val="single"/>
        </w:rPr>
        <w:t xml:space="preserve"> generic </w:t>
      </w:r>
      <w:r w:rsidRPr="00C15F68">
        <w:rPr>
          <w:rFonts w:eastAsia="Cambria"/>
          <w:b/>
          <w:iCs/>
          <w:u w:val="single"/>
          <w:bdr w:val="single" w:sz="8" w:space="0" w:color="auto"/>
        </w:rPr>
        <w:t>copies</w:t>
      </w:r>
      <w:r w:rsidRPr="00C15F68">
        <w:rPr>
          <w:rFonts w:eastAsia="Cambria"/>
          <w:u w:val="single"/>
        </w:rPr>
        <w:t xml:space="preserve"> from other countries</w:t>
      </w:r>
      <w:r w:rsidRPr="00C15F68">
        <w:rPr>
          <w:rFonts w:eastAsia="Cambria"/>
          <w:sz w:val="14"/>
        </w:rPr>
        <w:t>.</w:t>
      </w:r>
    </w:p>
    <w:p w14:paraId="268CDF1D" w14:textId="77777777" w:rsidR="00C15F68" w:rsidRPr="00C15F68" w:rsidRDefault="00C15F68" w:rsidP="00C15F68">
      <w:pPr>
        <w:rPr>
          <w:rFonts w:eastAsia="Cambria"/>
        </w:rPr>
      </w:pPr>
    </w:p>
    <w:p w14:paraId="05582BCA" w14:textId="4605CF9F" w:rsidR="00C15F68" w:rsidRPr="00C15F68" w:rsidRDefault="00C15F68" w:rsidP="00C15F68">
      <w:pPr>
        <w:keepNext/>
        <w:keepLines/>
        <w:pageBreakBefore/>
        <w:spacing w:before="40" w:after="0"/>
        <w:jc w:val="center"/>
        <w:outlineLvl w:val="2"/>
        <w:rPr>
          <w:rFonts w:eastAsia="MS Gothic" w:cs="Times New Roman"/>
          <w:b/>
          <w:sz w:val="32"/>
          <w:szCs w:val="24"/>
          <w:u w:val="single"/>
        </w:rPr>
      </w:pPr>
      <w:r w:rsidRPr="00C15F68">
        <w:rPr>
          <w:rFonts w:eastAsia="MS Gothic" w:cs="Times New Roman"/>
          <w:b/>
          <w:sz w:val="32"/>
          <w:szCs w:val="24"/>
          <w:u w:val="single"/>
        </w:rPr>
        <w:lastRenderedPageBreak/>
        <w:t>AT: K — Perm</w:t>
      </w:r>
    </w:p>
    <w:p w14:paraId="2294861A" w14:textId="77777777" w:rsidR="00C15F68" w:rsidRPr="00C15F68" w:rsidRDefault="00C15F68" w:rsidP="00C15F68">
      <w:pPr>
        <w:keepNext/>
        <w:keepLines/>
        <w:spacing w:before="40" w:after="0"/>
        <w:outlineLvl w:val="3"/>
        <w:rPr>
          <w:rFonts w:eastAsia="MS Gothic" w:cs="Times New Roman"/>
          <w:b/>
          <w:iCs/>
          <w:sz w:val="26"/>
        </w:rPr>
      </w:pPr>
      <w:r w:rsidRPr="00C15F68">
        <w:rPr>
          <w:rFonts w:eastAsia="MS Gothic" w:cs="Times New Roman"/>
          <w:b/>
          <w:iCs/>
          <w:sz w:val="26"/>
        </w:rPr>
        <w:t>Using music as technology is what both imprisons blackness and liberates it – Only the perm creates methods of resistance that resolves BOTH the links AND the AFF</w:t>
      </w:r>
    </w:p>
    <w:p w14:paraId="36E9633F" w14:textId="77777777" w:rsidR="00C15F68" w:rsidRPr="00C15F68" w:rsidRDefault="00C15F68" w:rsidP="00C15F68">
      <w:pPr>
        <w:rPr>
          <w:rFonts w:eastAsia="Cambria"/>
        </w:rPr>
      </w:pPr>
      <w:r w:rsidRPr="00C15F68">
        <w:rPr>
          <w:rFonts w:eastAsia="Cambria"/>
          <w:b/>
          <w:bCs/>
          <w:sz w:val="26"/>
        </w:rPr>
        <w:t>Jones 18</w:t>
      </w:r>
      <w:r w:rsidRPr="00C15F68">
        <w:rPr>
          <w:rFonts w:eastAsia="Cambria"/>
        </w:rPr>
        <w:t xml:space="preserve">; Cassandra L. Jones [PhD in American Culture Studies from Bowling Green State University, Assistant professor of Africana Studies at University of Cincinnati]; 2018; “Tryna Free Kansas City”: The Revolutions of Janelle Monáe as Digital Griot”; Jstor; </w:t>
      </w:r>
      <w:hyperlink r:id="rId51" w:history="1">
        <w:r w:rsidRPr="00C15F68">
          <w:rPr>
            <w:rFonts w:eastAsia="Cambria"/>
          </w:rPr>
          <w:t>https://www.jstor.org/stable/pdf/10.5250/fronjwomestud.39.1.0042.pdf</w:t>
        </w:r>
      </w:hyperlink>
    </w:p>
    <w:p w14:paraId="32912C86" w14:textId="77777777" w:rsidR="00C15F68" w:rsidRPr="00C15F68" w:rsidRDefault="00C15F68" w:rsidP="00C15F68">
      <w:pPr>
        <w:rPr>
          <w:rFonts w:eastAsia="Cambria"/>
          <w:sz w:val="12"/>
        </w:rPr>
      </w:pPr>
      <w:r w:rsidRPr="00C15F68">
        <w:rPr>
          <w:rFonts w:eastAsia="Cambria"/>
          <w:sz w:val="12"/>
        </w:rPr>
        <w:t xml:space="preserve">Similarly to the struggle for narrative and rebellion in “Many Moons,” Monáe wages a battle for the control of the narrative that defines her in the video for her song “Q.U.E.E.N.” Technology features heavily in both the narrative at stake, blackness as anti- technological, and the means by which that battle is fought. </w:t>
      </w:r>
      <w:r w:rsidRPr="00C15F68">
        <w:rPr>
          <w:rFonts w:eastAsia="Cambria"/>
          <w:u w:val="single"/>
        </w:rPr>
        <w:t>Monáe traces the dangers of technology and their associated capitalist narratives</w:t>
      </w:r>
      <w:r w:rsidRPr="00C15F68">
        <w:rPr>
          <w:rFonts w:eastAsia="Cambria"/>
          <w:sz w:val="12"/>
        </w:rPr>
        <w:t xml:space="preserve"> </w:t>
      </w:r>
      <w:r w:rsidRPr="00C15F68">
        <w:rPr>
          <w:rFonts w:eastAsia="Cambria"/>
          <w:u w:val="single"/>
        </w:rPr>
        <w:t>as a means of literal and figurative imprisonment</w:t>
      </w:r>
      <w:r w:rsidRPr="00C15F68">
        <w:rPr>
          <w:rFonts w:eastAsia="Cambria"/>
          <w:sz w:val="12"/>
        </w:rPr>
        <w:t xml:space="preserve">, </w:t>
      </w:r>
      <w:r w:rsidRPr="00C15F68">
        <w:rPr>
          <w:rFonts w:eastAsia="Cambria"/>
          <w:u w:val="single"/>
        </w:rPr>
        <w:t>echoing past uses of tech</w:t>
      </w:r>
      <w:r w:rsidRPr="00C15F68">
        <w:rPr>
          <w:rFonts w:eastAsia="Cambria"/>
          <w:sz w:val="12"/>
        </w:rPr>
        <w:t xml:space="preserve">nology </w:t>
      </w:r>
      <w:r w:rsidRPr="00C15F68">
        <w:rPr>
          <w:rFonts w:eastAsia="Cambria"/>
          <w:u w:val="single"/>
        </w:rPr>
        <w:t>against black bodies</w:t>
      </w:r>
      <w:r w:rsidRPr="00C15F68">
        <w:rPr>
          <w:rFonts w:eastAsia="Cambria"/>
          <w:sz w:val="12"/>
        </w:rPr>
        <w:t xml:space="preserve">. </w:t>
      </w:r>
      <w:r w:rsidRPr="00C15F68">
        <w:rPr>
          <w:rFonts w:eastAsia="Cambria"/>
          <w:u w:val="single"/>
        </w:rPr>
        <w:t xml:space="preserve">She also holds hope for </w:t>
      </w:r>
      <w:r w:rsidRPr="00C15F68">
        <w:rPr>
          <w:rFonts w:eastAsia="Cambria"/>
          <w:b/>
          <w:bCs/>
          <w:u w:val="single"/>
        </w:rPr>
        <w:t>tech</w:t>
      </w:r>
      <w:r w:rsidRPr="00C15F68">
        <w:rPr>
          <w:rFonts w:eastAsia="Cambria"/>
          <w:sz w:val="12"/>
        </w:rPr>
        <w:t xml:space="preserve">nologies </w:t>
      </w:r>
      <w:r w:rsidRPr="00C15F68">
        <w:rPr>
          <w:rFonts w:eastAsia="Cambria"/>
          <w:u w:val="single"/>
        </w:rPr>
        <w:t xml:space="preserve">to be </w:t>
      </w:r>
      <w:r w:rsidRPr="00C15F68">
        <w:rPr>
          <w:rFonts w:eastAsia="Cambria"/>
          <w:b/>
          <w:bCs/>
          <w:u w:val="single"/>
        </w:rPr>
        <w:t>used against the systems that created them</w:t>
      </w:r>
      <w:r w:rsidRPr="00C15F68">
        <w:rPr>
          <w:rFonts w:eastAsia="Cambria"/>
          <w:sz w:val="12"/>
        </w:rPr>
        <w:t xml:space="preserve">. While the audience is not privy to the apparatus by which they travel through time, </w:t>
      </w:r>
      <w:r w:rsidRPr="00C15F68">
        <w:rPr>
          <w:rFonts w:eastAsia="Cambria"/>
          <w:u w:val="single"/>
        </w:rPr>
        <w:t>technology is both the mechanism by which</w:t>
      </w:r>
      <w:r w:rsidRPr="00C15F68">
        <w:rPr>
          <w:rFonts w:eastAsia="Cambria"/>
          <w:sz w:val="12"/>
        </w:rPr>
        <w:t xml:space="preserve"> the </w:t>
      </w:r>
      <w:r w:rsidRPr="00C15F68">
        <w:rPr>
          <w:rFonts w:eastAsia="Cambria"/>
          <w:u w:val="single"/>
        </w:rPr>
        <w:t>rebels are imprisoned and their means of escape</w:t>
      </w:r>
      <w:r w:rsidRPr="00C15F68">
        <w:rPr>
          <w:rFonts w:eastAsia="Cambria"/>
          <w:sz w:val="12"/>
        </w:rPr>
        <w:t xml:space="preserve">. </w:t>
      </w:r>
      <w:r w:rsidRPr="00C15F68">
        <w:rPr>
          <w:rFonts w:eastAsia="Cambria"/>
          <w:u w:val="single"/>
        </w:rPr>
        <w:t xml:space="preserve">The rebels have been </w:t>
      </w:r>
      <w:r w:rsidRPr="00C15F68">
        <w:rPr>
          <w:rFonts w:eastAsia="Cambria"/>
          <w:sz w:val="12"/>
        </w:rPr>
        <w:t xml:space="preserve">momentarily </w:t>
      </w:r>
      <w:r w:rsidRPr="00C15F68">
        <w:rPr>
          <w:rFonts w:eastAsia="Cambria"/>
          <w:u w:val="single"/>
        </w:rPr>
        <w:t>detained</w:t>
      </w:r>
      <w:r w:rsidRPr="00C15F68">
        <w:rPr>
          <w:rFonts w:eastAsia="Cambria"/>
          <w:sz w:val="12"/>
        </w:rPr>
        <w:t xml:space="preserve"> physically </w:t>
      </w:r>
      <w:r w:rsidRPr="00C15F68">
        <w:rPr>
          <w:rFonts w:eastAsia="Cambria"/>
          <w:u w:val="single"/>
        </w:rPr>
        <w:t>by the museum’s animation suspension tech</w:t>
      </w:r>
      <w:r w:rsidRPr="00C15F68">
        <w:rPr>
          <w:rFonts w:eastAsia="Cambria"/>
          <w:sz w:val="12"/>
        </w:rPr>
        <w:t xml:space="preserve">nology </w:t>
      </w:r>
      <w:r w:rsidRPr="00C15F68">
        <w:rPr>
          <w:rFonts w:eastAsia="Cambria"/>
          <w:u w:val="single"/>
        </w:rPr>
        <w:t>and rhetorically contained by its narrative</w:t>
      </w:r>
      <w:r w:rsidRPr="00C15F68">
        <w:rPr>
          <w:rFonts w:eastAsia="Cambria"/>
          <w:sz w:val="12"/>
        </w:rPr>
        <w:t xml:space="preserve">, </w:t>
      </w:r>
      <w:r w:rsidRPr="00C15F68">
        <w:rPr>
          <w:rFonts w:eastAsia="Cambria"/>
          <w:u w:val="single"/>
        </w:rPr>
        <w:t>but they are not forever halted</w:t>
      </w:r>
      <w:r w:rsidRPr="00C15F68">
        <w:rPr>
          <w:rFonts w:eastAsia="Cambria"/>
          <w:sz w:val="12"/>
        </w:rPr>
        <w:t xml:space="preserve">. </w:t>
      </w:r>
      <w:r w:rsidRPr="00C15F68">
        <w:rPr>
          <w:rFonts w:eastAsia="Cambria"/>
          <w:u w:val="single"/>
        </w:rPr>
        <w:t>It is the tech</w:t>
      </w:r>
      <w:r w:rsidRPr="00C15F68">
        <w:rPr>
          <w:rFonts w:eastAsia="Cambria"/>
          <w:sz w:val="12"/>
        </w:rPr>
        <w:t xml:space="preserve">nology </w:t>
      </w:r>
      <w:r w:rsidRPr="00C15F68">
        <w:rPr>
          <w:rFonts w:eastAsia="Cambria"/>
          <w:u w:val="single"/>
        </w:rPr>
        <w:t>of the turntable and</w:t>
      </w:r>
      <w:r w:rsidRPr="00C15F68">
        <w:rPr>
          <w:rFonts w:eastAsia="Cambria"/>
          <w:sz w:val="12"/>
        </w:rPr>
        <w:t xml:space="preserve"> the </w:t>
      </w:r>
      <w:r w:rsidRPr="00C15F68">
        <w:rPr>
          <w:rFonts w:eastAsia="Cambria"/>
          <w:u w:val="single"/>
        </w:rPr>
        <w:t>musical extension</w:t>
      </w:r>
      <w:r w:rsidRPr="00C15F68">
        <w:rPr>
          <w:rFonts w:eastAsia="Cambria"/>
          <w:sz w:val="12"/>
        </w:rPr>
        <w:t xml:space="preserve"> of the DJ that connects them to the larger community </w:t>
      </w:r>
      <w:r w:rsidRPr="00C15F68">
        <w:rPr>
          <w:rFonts w:eastAsia="Cambria"/>
          <w:u w:val="single"/>
        </w:rPr>
        <w:t>that ultimately frees them from their imprisonment</w:t>
      </w:r>
      <w:r w:rsidRPr="00C15F68">
        <w:rPr>
          <w:rFonts w:eastAsia="Cambria"/>
          <w:sz w:val="12"/>
        </w:rPr>
        <w:t xml:space="preserve">. </w:t>
      </w:r>
      <w:r w:rsidRPr="00C15F68">
        <w:rPr>
          <w:rFonts w:eastAsia="Cambria"/>
          <w:u w:val="single"/>
        </w:rPr>
        <w:t>Two young women who had been “touched” by the music storm the museum and play the record that frees the members of Wondaland</w:t>
      </w:r>
      <w:r w:rsidRPr="00C15F68">
        <w:rPr>
          <w:rFonts w:eastAsia="Cambria"/>
          <w:sz w:val="12"/>
        </w:rPr>
        <w:t xml:space="preserve">. </w:t>
      </w:r>
      <w:r w:rsidRPr="00C15F68">
        <w:rPr>
          <w:rFonts w:eastAsia="Cambria"/>
          <w:u w:val="single"/>
        </w:rPr>
        <w:t>Part and parcel of Monáe’s use of community</w:t>
      </w:r>
      <w:r w:rsidRPr="00C15F68">
        <w:rPr>
          <w:rFonts w:eastAsia="Cambria"/>
          <w:sz w:val="12"/>
        </w:rPr>
        <w:t xml:space="preserve"> is in- group membership </w:t>
      </w:r>
      <w:r w:rsidRPr="00C15F68">
        <w:rPr>
          <w:rFonts w:eastAsia="Cambria"/>
          <w:u w:val="single"/>
        </w:rPr>
        <w:t>and the transmission of coded messages</w:t>
      </w:r>
      <w:r w:rsidRPr="00C15F68">
        <w:rPr>
          <w:rFonts w:eastAsia="Cambria"/>
          <w:sz w:val="12"/>
        </w:rPr>
        <w:t xml:space="preserve"> across synapses of time between “cells,” where cell refers both to a biological unit and to an individual group of “terrorists” in Monáe’s “freedom movements.” </w:t>
      </w:r>
      <w:r w:rsidRPr="00C15F68">
        <w:rPr>
          <w:rFonts w:eastAsia="Cambria"/>
          <w:u w:val="single"/>
        </w:rPr>
        <w:t>These messages are illegible to the outside world</w:t>
      </w:r>
      <w:r w:rsidRPr="00C15F68">
        <w:rPr>
          <w:rFonts w:eastAsia="Cambria"/>
          <w:sz w:val="12"/>
        </w:rPr>
        <w:t xml:space="preserve">, </w:t>
      </w:r>
      <w:r w:rsidRPr="00C15F68">
        <w:rPr>
          <w:rFonts w:eastAsia="Cambria"/>
          <w:u w:val="single"/>
        </w:rPr>
        <w:t>decipherable only to in- group members</w:t>
      </w:r>
      <w:r w:rsidRPr="00C15F68">
        <w:rPr>
          <w:rFonts w:eastAsia="Cambria"/>
          <w:sz w:val="12"/>
        </w:rPr>
        <w:t xml:space="preserve">. </w:t>
      </w:r>
      <w:r w:rsidRPr="00C15F68">
        <w:rPr>
          <w:rFonts w:eastAsia="Cambria"/>
          <w:u w:val="single"/>
        </w:rPr>
        <w:t>As the voiceover in “Q.U.E.E.N.” notes, “Researchers are still deciphering</w:t>
      </w:r>
      <w:r w:rsidRPr="00C15F68">
        <w:rPr>
          <w:rFonts w:eastAsia="Cambria"/>
          <w:sz w:val="12"/>
        </w:rPr>
        <w:t xml:space="preserve"> the nature of this program and hunting the various freedom movements that Wondaland disguised as </w:t>
      </w:r>
      <w:r w:rsidRPr="00C15F68">
        <w:rPr>
          <w:rFonts w:eastAsia="Cambria"/>
          <w:u w:val="single"/>
        </w:rPr>
        <w:t>songs, emotion pictures, and works of art</w:t>
      </w:r>
      <w:r w:rsidRPr="00C15F68">
        <w:rPr>
          <w:rFonts w:eastAsia="Cambria"/>
          <w:sz w:val="12"/>
        </w:rPr>
        <w:t xml:space="preserve">.”47 These </w:t>
      </w:r>
      <w:r w:rsidRPr="00C15F68">
        <w:rPr>
          <w:rFonts w:eastAsia="Cambria"/>
          <w:u w:val="single"/>
        </w:rPr>
        <w:t>messages, transmitted through the music, are designed</w:t>
      </w:r>
      <w:r w:rsidRPr="00C15F68">
        <w:rPr>
          <w:rFonts w:eastAsia="Cambria"/>
          <w:sz w:val="12"/>
        </w:rPr>
        <w:t xml:space="preserve"> in such a way as </w:t>
      </w:r>
      <w:r w:rsidRPr="00C15F68">
        <w:rPr>
          <w:rFonts w:eastAsia="Cambria"/>
          <w:u w:val="single"/>
        </w:rPr>
        <w:t>to block access to their meaning by the researchers who</w:t>
      </w:r>
      <w:r w:rsidRPr="00C15F68">
        <w:rPr>
          <w:rFonts w:eastAsia="Cambria"/>
          <w:sz w:val="12"/>
        </w:rPr>
        <w:t xml:space="preserve">, years later, still </w:t>
      </w:r>
      <w:r w:rsidRPr="00C15F68">
        <w:rPr>
          <w:rFonts w:eastAsia="Cambria"/>
          <w:u w:val="single"/>
        </w:rPr>
        <w:t>struggle to decode them</w:t>
      </w:r>
      <w:r w:rsidRPr="00C15F68">
        <w:rPr>
          <w:rFonts w:eastAsia="Cambria"/>
          <w:sz w:val="12"/>
        </w:rPr>
        <w:t xml:space="preserve">. </w:t>
      </w:r>
      <w:r w:rsidRPr="00C15F68">
        <w:rPr>
          <w:rFonts w:eastAsia="Cambria"/>
          <w:b/>
          <w:bCs/>
          <w:u w:val="single"/>
        </w:rPr>
        <w:t>This allows the revolution to continue long after the original revolutionaries have been captured</w:t>
      </w:r>
      <w:r w:rsidRPr="00C15F68">
        <w:rPr>
          <w:rFonts w:eastAsia="Cambria"/>
          <w:sz w:val="12"/>
        </w:rPr>
        <w:t xml:space="preserve">. </w:t>
      </w:r>
      <w:r w:rsidRPr="00C15F68">
        <w:rPr>
          <w:rFonts w:eastAsia="Cambria"/>
          <w:u w:val="single"/>
        </w:rPr>
        <w:t>Working beyond</w:t>
      </w:r>
      <w:r w:rsidRPr="00C15F68">
        <w:rPr>
          <w:rFonts w:eastAsia="Cambria"/>
          <w:sz w:val="12"/>
        </w:rPr>
        <w:t xml:space="preserve"> the </w:t>
      </w:r>
      <w:r w:rsidRPr="00C15F68">
        <w:rPr>
          <w:rFonts w:eastAsia="Cambria"/>
          <w:u w:val="single"/>
        </w:rPr>
        <w:t>temporal boundaries</w:t>
      </w:r>
      <w:r w:rsidRPr="00C15F68">
        <w:rPr>
          <w:rFonts w:eastAsia="Cambria"/>
          <w:sz w:val="12"/>
        </w:rPr>
        <w:t xml:space="preserve"> of their own lives in this manner </w:t>
      </w:r>
      <w:r w:rsidRPr="00C15F68">
        <w:rPr>
          <w:rFonts w:eastAsia="Cambria"/>
          <w:u w:val="single"/>
        </w:rPr>
        <w:t>enables the Wondaland crew to time- travel in multiple ways</w:t>
      </w:r>
      <w:r w:rsidRPr="00C15F68">
        <w:rPr>
          <w:rFonts w:eastAsia="Cambria"/>
          <w:sz w:val="12"/>
        </w:rPr>
        <w:t xml:space="preserve">. </w:t>
      </w:r>
      <w:r w:rsidRPr="00C15F68">
        <w:rPr>
          <w:rFonts w:eastAsia="Cambria"/>
          <w:u w:val="single"/>
        </w:rPr>
        <w:t>This community’s identity is also a racially marked one</w:t>
      </w:r>
      <w:r w:rsidRPr="00C15F68">
        <w:rPr>
          <w:rFonts w:eastAsia="Cambria"/>
          <w:sz w:val="12"/>
        </w:rPr>
        <w:t xml:space="preserve">. This is apparent in the contrast between the white cultural markers of the museum and the markers of blackness to be found on the bodies of the Wondaland members, in the lyrics of “Q.U.E.E.N.,” and in the imagery of the Wondaland exhibit. </w:t>
      </w:r>
      <w:r w:rsidRPr="00C15F68">
        <w:rPr>
          <w:rFonts w:eastAsia="Cambria"/>
          <w:u w:val="single"/>
        </w:rPr>
        <w:t>The museum is marked by whiteness</w:t>
      </w:r>
      <w:r w:rsidRPr="00C15F68">
        <w:rPr>
          <w:rFonts w:eastAsia="Cambria"/>
          <w:sz w:val="12"/>
        </w:rPr>
        <w:t xml:space="preserve"> in many ways: </w:t>
      </w:r>
      <w:r w:rsidRPr="00C15F68">
        <w:rPr>
          <w:rFonts w:eastAsia="Cambria"/>
          <w:u w:val="single"/>
        </w:rPr>
        <w:t>it is represented visually by a white woman who speaks with a British accent</w:t>
      </w:r>
      <w:r w:rsidRPr="00C15F68">
        <w:rPr>
          <w:rFonts w:eastAsia="Cambria"/>
          <w:sz w:val="12"/>
        </w:rPr>
        <w:t xml:space="preserve"> against a backdrop of classical music, </w:t>
      </w:r>
      <w:r w:rsidRPr="00C15F68">
        <w:rPr>
          <w:rFonts w:eastAsia="Cambria"/>
          <w:u w:val="single"/>
        </w:rPr>
        <w:t>indicating</w:t>
      </w:r>
      <w:r w:rsidRPr="00C15F68">
        <w:rPr>
          <w:rFonts w:eastAsia="Cambria"/>
          <w:sz w:val="12"/>
        </w:rPr>
        <w:t xml:space="preserve"> a </w:t>
      </w:r>
      <w:r w:rsidRPr="00C15F68">
        <w:rPr>
          <w:rFonts w:eastAsia="Cambria"/>
          <w:u w:val="single"/>
        </w:rPr>
        <w:t>cultural whiteness</w:t>
      </w:r>
      <w:r w:rsidRPr="00C15F68">
        <w:rPr>
          <w:rFonts w:eastAsia="Cambria"/>
          <w:sz w:val="12"/>
        </w:rPr>
        <w:t xml:space="preserve">, </w:t>
      </w:r>
      <w:r w:rsidRPr="00C15F68">
        <w:rPr>
          <w:rFonts w:eastAsia="Cambria"/>
          <w:u w:val="single"/>
        </w:rPr>
        <w:t>while the space of the museum itself is a blizzard of a literal whiteness</w:t>
      </w:r>
      <w:r w:rsidRPr="00C15F68">
        <w:rPr>
          <w:rFonts w:eastAsia="Cambria"/>
          <w:sz w:val="12"/>
        </w:rPr>
        <w:t xml:space="preserve">. </w:t>
      </w:r>
      <w:r w:rsidRPr="00C15F68">
        <w:rPr>
          <w:rFonts w:eastAsia="Cambria"/>
          <w:u w:val="single"/>
        </w:rPr>
        <w:t>In contrast, the Wondaland exhibit is</w:t>
      </w:r>
      <w:r w:rsidRPr="00C15F68">
        <w:rPr>
          <w:rFonts w:eastAsia="Cambria"/>
          <w:sz w:val="12"/>
        </w:rPr>
        <w:t xml:space="preserve"> equally </w:t>
      </w:r>
      <w:r w:rsidRPr="00C15F68">
        <w:rPr>
          <w:rFonts w:eastAsia="Cambria"/>
          <w:u w:val="single"/>
        </w:rPr>
        <w:t>marked by blackness</w:t>
      </w:r>
      <w:r w:rsidRPr="00C15F68">
        <w:rPr>
          <w:rFonts w:eastAsia="Cambria"/>
          <w:sz w:val="12"/>
        </w:rPr>
        <w:t xml:space="preserve">. In addition to the blackness of Wondaland’s bodies and those of the black women who free them, </w:t>
      </w:r>
      <w:r w:rsidRPr="00C15F68">
        <w:rPr>
          <w:rFonts w:eastAsia="Cambria"/>
          <w:u w:val="single"/>
        </w:rPr>
        <w:t>the painted African tribesmen</w:t>
      </w:r>
      <w:r w:rsidRPr="00C15F68">
        <w:rPr>
          <w:rFonts w:eastAsia="Cambria"/>
          <w:sz w:val="12"/>
        </w:rPr>
        <w:t xml:space="preserve">, </w:t>
      </w:r>
      <w:r w:rsidRPr="00C15F68">
        <w:rPr>
          <w:rFonts w:eastAsia="Cambria"/>
          <w:u w:val="single"/>
        </w:rPr>
        <w:t>the skull with the gold tooth, and Monáe’s music equally mark a cultural blackness</w:t>
      </w:r>
      <w:r w:rsidRPr="00C15F68">
        <w:rPr>
          <w:rFonts w:eastAsia="Cambria"/>
          <w:sz w:val="12"/>
        </w:rPr>
        <w:t xml:space="preserve">. </w:t>
      </w:r>
      <w:r w:rsidRPr="00C15F68">
        <w:rPr>
          <w:rFonts w:eastAsia="Cambria"/>
          <w:u w:val="single"/>
        </w:rPr>
        <w:t>Activated through</w:t>
      </w:r>
      <w:r w:rsidRPr="00C15F68">
        <w:rPr>
          <w:rFonts w:eastAsia="Cambria"/>
          <w:sz w:val="12"/>
        </w:rPr>
        <w:t xml:space="preserve"> the </w:t>
      </w:r>
      <w:r w:rsidRPr="00C15F68">
        <w:rPr>
          <w:rFonts w:eastAsia="Cambria"/>
          <w:u w:val="single"/>
        </w:rPr>
        <w:t>musical impulses</w:t>
      </w:r>
      <w:r w:rsidRPr="00C15F68">
        <w:rPr>
          <w:rFonts w:eastAsia="Cambria"/>
          <w:sz w:val="12"/>
        </w:rPr>
        <w:t xml:space="preserve"> across the boundaries of space and time, </w:t>
      </w:r>
      <w:r w:rsidRPr="00C15F68">
        <w:rPr>
          <w:rFonts w:eastAsia="Cambria"/>
          <w:u w:val="single"/>
        </w:rPr>
        <w:t>this community liberates Wondaland and allows the cycle of rebellion to begin anew</w:t>
      </w:r>
      <w:r w:rsidRPr="00C15F68">
        <w:rPr>
          <w:rFonts w:eastAsia="Cambria"/>
          <w:sz w:val="12"/>
        </w:rPr>
        <w:t xml:space="preserve">. </w:t>
      </w:r>
      <w:r w:rsidRPr="00C15F68">
        <w:rPr>
          <w:rFonts w:eastAsia="Cambria"/>
          <w:u w:val="single"/>
        </w:rPr>
        <w:t>The “</w:t>
      </w:r>
      <w:r w:rsidRPr="00C15F68">
        <w:rPr>
          <w:rFonts w:eastAsia="Cambria"/>
          <w:b/>
          <w:bCs/>
          <w:u w:val="single"/>
        </w:rPr>
        <w:t>musical weapons</w:t>
      </w:r>
      <w:r w:rsidRPr="00C15F68">
        <w:rPr>
          <w:rFonts w:eastAsia="Cambria"/>
          <w:u w:val="single"/>
        </w:rPr>
        <w:t xml:space="preserve"> program” of Wondaland </w:t>
      </w:r>
      <w:r w:rsidRPr="00C15F68">
        <w:rPr>
          <w:rFonts w:eastAsia="Cambria"/>
          <w:b/>
          <w:bCs/>
          <w:u w:val="single"/>
        </w:rPr>
        <w:t>is the tool by which that liberation is made possible</w:t>
      </w:r>
      <w:r w:rsidRPr="00C15F68">
        <w:rPr>
          <w:rFonts w:eastAsia="Cambria"/>
          <w:sz w:val="12"/>
        </w:rPr>
        <w:t xml:space="preserve">. </w:t>
      </w:r>
      <w:r w:rsidRPr="00C15F68">
        <w:rPr>
          <w:rFonts w:eastAsia="Cambria"/>
          <w:u w:val="single"/>
        </w:rPr>
        <w:t>Musical technologies have become weaponized</w:t>
      </w:r>
      <w:r w:rsidRPr="00C15F68">
        <w:rPr>
          <w:rFonts w:eastAsia="Cambria"/>
          <w:sz w:val="12"/>
        </w:rPr>
        <w:t xml:space="preserve">, have become a tool in the fi ght for liberation. </w:t>
      </w:r>
      <w:r w:rsidRPr="00C15F68">
        <w:rPr>
          <w:rFonts w:eastAsia="Cambria"/>
          <w:u w:val="single"/>
        </w:rPr>
        <w:t>The weaponization of music</w:t>
      </w:r>
      <w:r w:rsidRPr="00C15F68">
        <w:rPr>
          <w:rFonts w:eastAsia="Cambria"/>
          <w:sz w:val="12"/>
        </w:rPr>
        <w:t xml:space="preserve"> so </w:t>
      </w:r>
      <w:r w:rsidRPr="00C15F68">
        <w:rPr>
          <w:rFonts w:eastAsia="Cambria"/>
          <w:u w:val="single"/>
        </w:rPr>
        <w:t>key to Monáe’s revolution</w:t>
      </w:r>
      <w:r w:rsidRPr="00C15F68">
        <w:rPr>
          <w:rFonts w:eastAsia="Cambria"/>
          <w:sz w:val="12"/>
        </w:rPr>
        <w:t xml:space="preserve"> in Q.U.E.E.N. </w:t>
      </w:r>
      <w:r w:rsidRPr="00C15F68">
        <w:rPr>
          <w:rFonts w:eastAsia="Cambria"/>
          <w:u w:val="single"/>
        </w:rPr>
        <w:t>has a long history in African American thought and</w:t>
      </w:r>
      <w:r w:rsidRPr="00C15F68">
        <w:rPr>
          <w:rFonts w:eastAsia="Cambria"/>
          <w:sz w:val="12"/>
        </w:rPr>
        <w:t xml:space="preserve"> certainly </w:t>
      </w:r>
      <w:r w:rsidRPr="00C15F68">
        <w:rPr>
          <w:rFonts w:eastAsia="Cambria"/>
          <w:u w:val="single"/>
        </w:rPr>
        <w:t>Afrofuturist thought</w:t>
      </w:r>
      <w:r w:rsidRPr="00C15F68">
        <w:rPr>
          <w:rFonts w:eastAsia="Cambria"/>
          <w:sz w:val="12"/>
        </w:rPr>
        <w:t xml:space="preserve">. For example, Sun Ra’s 1974 fi lm Space Is the Place opens with the black science fiction icon’s discussion of the power of music as a tool of liberation. While wandering through the woods on a planet in a distant galaxy, Sun Ra notes: Th e music is diff erent here. Th e vibrations are diff erent. Not like planet Earth. Planet Earth sounds of guns, anger, frustration. . . . We’ll set up a colony for black people here. See what they can do on a planet all their own without any white people there. Th ey could drink in the beauty of this planet. It will aff ect their vibrations . . . for the better, of course. . . . We’ll bring them here through either isotope teleportation or transfelequization or better still teleport the whole planet here through music.48 Music, space travel, and utopia are deeply entwined in what Afrofuturist scholar Graham Locke refers to as Sun Ra’s “Astro Black mythology.”49 Whereas Sun Ra does not characterize </w:t>
      </w:r>
      <w:r w:rsidRPr="00C15F68">
        <w:rPr>
          <w:rFonts w:eastAsia="Cambria"/>
          <w:u w:val="single"/>
        </w:rPr>
        <w:t>music</w:t>
      </w:r>
      <w:r w:rsidRPr="00C15F68">
        <w:rPr>
          <w:rFonts w:eastAsia="Cambria"/>
          <w:sz w:val="12"/>
        </w:rPr>
        <w:t xml:space="preserve"> as a weapon, it certainly </w:t>
      </w:r>
      <w:r w:rsidRPr="00C15F68">
        <w:rPr>
          <w:rFonts w:eastAsia="Cambria"/>
          <w:u w:val="single"/>
        </w:rPr>
        <w:t>exists as technology that can connect</w:t>
      </w:r>
      <w:r w:rsidRPr="00C15F68">
        <w:rPr>
          <w:rFonts w:eastAsia="Cambria"/>
          <w:sz w:val="12"/>
        </w:rPr>
        <w:t xml:space="preserve"> to </w:t>
      </w:r>
      <w:r w:rsidRPr="00C15F68">
        <w:rPr>
          <w:rFonts w:eastAsia="Cambria"/>
          <w:u w:val="single"/>
        </w:rPr>
        <w:t>distant points and functions as a form of transportation between them</w:t>
      </w:r>
      <w:r w:rsidRPr="00C15F68">
        <w:rPr>
          <w:rFonts w:eastAsia="Cambria"/>
          <w:sz w:val="12"/>
        </w:rPr>
        <w:t xml:space="preserve">. And similar to the racialized community in Janelle Monáe’s “Q.U.E.E.N.,” this is a community for black people and one that, according to the black separatist thought of the day, represents the potential to better black lives: “It will aff ect their vibrations . . . for the better, of course.”50 According to Sun Ra, once away from the infl uence of white people, black people may be able to achieve something greater, a utopian community made possible through musical vibrations. Undeniably, </w:t>
      </w:r>
      <w:r w:rsidRPr="00C15F68">
        <w:rPr>
          <w:rFonts w:eastAsia="Cambria"/>
          <w:u w:val="single"/>
        </w:rPr>
        <w:t>music is the core of his vision</w:t>
      </w:r>
      <w:r w:rsidRPr="00C15F68">
        <w:rPr>
          <w:rFonts w:eastAsia="Cambria"/>
          <w:sz w:val="12"/>
        </w:rPr>
        <w:t xml:space="preserve">. </w:t>
      </w:r>
      <w:r w:rsidRPr="00C15F68">
        <w:rPr>
          <w:rFonts w:eastAsia="Cambria"/>
          <w:u w:val="single"/>
        </w:rPr>
        <w:t>Music</w:t>
      </w:r>
      <w:r w:rsidRPr="00C15F68">
        <w:rPr>
          <w:rFonts w:eastAsia="Cambria"/>
          <w:sz w:val="12"/>
        </w:rPr>
        <w:t xml:space="preserve">, in Sun Ra’s cosmic philosophy and refl ecting the black nationalism of the era, </w:t>
      </w:r>
      <w:r w:rsidRPr="00C15F68">
        <w:rPr>
          <w:rFonts w:eastAsia="Cambria"/>
          <w:u w:val="single"/>
        </w:rPr>
        <w:t xml:space="preserve">functions not just as the means of </w:t>
      </w:r>
      <w:r w:rsidRPr="00C15F68">
        <w:rPr>
          <w:rFonts w:eastAsia="Cambria"/>
          <w:u w:val="single"/>
        </w:rPr>
        <w:lastRenderedPageBreak/>
        <w:t>transportation</w:t>
      </w:r>
      <w:r w:rsidRPr="00C15F68">
        <w:rPr>
          <w:rFonts w:eastAsia="Cambria"/>
          <w:sz w:val="12"/>
        </w:rPr>
        <w:t xml:space="preserve">, </w:t>
      </w:r>
      <w:r w:rsidRPr="00C15F68">
        <w:rPr>
          <w:rFonts w:eastAsia="Cambria"/>
          <w:u w:val="single"/>
        </w:rPr>
        <w:t>but the “vibrations” of black people form their very essence</w:t>
      </w:r>
      <w:r w:rsidRPr="00C15F68">
        <w:rPr>
          <w:rFonts w:eastAsia="Cambria"/>
          <w:sz w:val="12"/>
        </w:rPr>
        <w:t>. The music of the planet and connections built among the community through these musical sound waves are what will improve black lives. Music serves a similar function in “Q.U.E.E.N.,” uniting would- be rebels across time and space, but also dismantling the discourses that defi ne blackness as inferior.</w:t>
      </w:r>
    </w:p>
    <w:p w14:paraId="0665D2D8" w14:textId="77777777" w:rsidR="00C15F68" w:rsidRPr="00C15F68" w:rsidRDefault="00C15F68" w:rsidP="00C15F68">
      <w:pPr>
        <w:rPr>
          <w:rFonts w:eastAsia="Cambria"/>
        </w:rPr>
      </w:pPr>
    </w:p>
    <w:p w14:paraId="0B566ADC" w14:textId="77777777" w:rsidR="00C15F68" w:rsidRPr="00C15F68" w:rsidRDefault="00C15F68" w:rsidP="00C15F68">
      <w:pPr>
        <w:rPr>
          <w:rFonts w:eastAsia="Cambria"/>
        </w:rPr>
      </w:pPr>
    </w:p>
    <w:p w14:paraId="0D4E2ADA" w14:textId="6CED299C" w:rsidR="00C15F68" w:rsidRPr="00C15F68" w:rsidRDefault="00C15F68" w:rsidP="00C15F68">
      <w:pPr>
        <w:keepNext/>
        <w:keepLines/>
        <w:pageBreakBefore/>
        <w:spacing w:before="40" w:after="0"/>
        <w:jc w:val="center"/>
        <w:outlineLvl w:val="2"/>
        <w:rPr>
          <w:rFonts w:eastAsia="MS Gothic" w:cs="Times New Roman"/>
          <w:b/>
          <w:sz w:val="32"/>
          <w:szCs w:val="24"/>
          <w:u w:val="single"/>
        </w:rPr>
      </w:pPr>
      <w:r w:rsidRPr="00C15F68">
        <w:rPr>
          <w:rFonts w:eastAsia="MS Gothic" w:cs="Times New Roman"/>
          <w:b/>
          <w:sz w:val="32"/>
          <w:szCs w:val="24"/>
          <w:u w:val="single"/>
        </w:rPr>
        <w:lastRenderedPageBreak/>
        <w:t>AT: L — Cap</w:t>
      </w:r>
    </w:p>
    <w:p w14:paraId="0ACEB821" w14:textId="77777777" w:rsidR="00C15F68" w:rsidRPr="00C15F68" w:rsidRDefault="00C15F68" w:rsidP="00C15F68">
      <w:pPr>
        <w:keepNext/>
        <w:keepLines/>
        <w:spacing w:before="40" w:after="0"/>
        <w:outlineLvl w:val="3"/>
        <w:rPr>
          <w:rFonts w:eastAsia="MS Gothic" w:cs="Times New Roman"/>
          <w:b/>
          <w:iCs/>
          <w:sz w:val="26"/>
        </w:rPr>
      </w:pPr>
      <w:r w:rsidRPr="00C15F68">
        <w:rPr>
          <w:rFonts w:eastAsia="MS Gothic" w:cs="Times New Roman"/>
          <w:b/>
          <w:iCs/>
          <w:sz w:val="26"/>
        </w:rPr>
        <w:t xml:space="preserve">Monáe transforms racist markers of capitalism </w:t>
      </w:r>
    </w:p>
    <w:p w14:paraId="377A6FAE" w14:textId="77777777" w:rsidR="00C15F68" w:rsidRPr="00C15F68" w:rsidRDefault="00C15F68" w:rsidP="00C15F68">
      <w:pPr>
        <w:rPr>
          <w:rFonts w:eastAsia="Cambria"/>
        </w:rPr>
      </w:pPr>
      <w:r w:rsidRPr="00C15F68">
        <w:rPr>
          <w:rFonts w:eastAsia="Cambria"/>
          <w:b/>
          <w:bCs/>
          <w:sz w:val="26"/>
        </w:rPr>
        <w:t>Jones 18</w:t>
      </w:r>
      <w:r w:rsidRPr="00C15F68">
        <w:rPr>
          <w:rFonts w:eastAsia="Cambria"/>
        </w:rPr>
        <w:t xml:space="preserve">; Cassandra L. Jones [PhD in American Culture Studies from Bowling Green State University, Assistant professor of Africana Studies at University of Cincinnati]; 2018; “Tryna Free Kansas City”: The Revolutions of Janelle Monáe as Digital Griot”; Jstor; </w:t>
      </w:r>
      <w:hyperlink r:id="rId52" w:history="1">
        <w:r w:rsidRPr="00C15F68">
          <w:rPr>
            <w:rFonts w:eastAsia="Cambria"/>
          </w:rPr>
          <w:t>https://www.jstor.org/stable/pdf/10.5250/fronjwomestud.39.1.0042.pdf</w:t>
        </w:r>
      </w:hyperlink>
    </w:p>
    <w:p w14:paraId="6F1B27B2" w14:textId="77777777" w:rsidR="00C15F68" w:rsidRPr="00C15F68" w:rsidRDefault="00C15F68" w:rsidP="00C15F68">
      <w:pPr>
        <w:rPr>
          <w:rFonts w:eastAsia="Cambria"/>
          <w:sz w:val="12"/>
        </w:rPr>
      </w:pPr>
      <w:r w:rsidRPr="00C15F68">
        <w:rPr>
          <w:rFonts w:eastAsia="Cambria"/>
          <w:u w:val="single"/>
        </w:rPr>
        <w:t>Part of the revolutionary potential of</w:t>
      </w:r>
      <w:r w:rsidRPr="00C15F68">
        <w:rPr>
          <w:rFonts w:eastAsia="Cambria"/>
          <w:sz w:val="12"/>
        </w:rPr>
        <w:t xml:space="preserve"> Janelle </w:t>
      </w:r>
      <w:r w:rsidRPr="00C15F68">
        <w:rPr>
          <w:rFonts w:eastAsia="Cambria"/>
          <w:u w:val="single"/>
        </w:rPr>
        <w:t>Monáe as digital griot is her ability to layer</w:t>
      </w:r>
      <w:r w:rsidRPr="00C15F68">
        <w:rPr>
          <w:rFonts w:eastAsia="Cambria"/>
          <w:sz w:val="12"/>
        </w:rPr>
        <w:t xml:space="preserve"> these “competing and complementary </w:t>
      </w:r>
      <w:r w:rsidRPr="00C15F68">
        <w:rPr>
          <w:rFonts w:eastAsia="Cambria"/>
          <w:u w:val="single"/>
        </w:rPr>
        <w:t>beats” to critique</w:t>
      </w:r>
      <w:r w:rsidRPr="00C15F68">
        <w:rPr>
          <w:rFonts w:eastAsia="Cambria"/>
          <w:sz w:val="12"/>
        </w:rPr>
        <w:t xml:space="preserve"> previous </w:t>
      </w:r>
      <w:r w:rsidRPr="00C15F68">
        <w:rPr>
          <w:rFonts w:eastAsia="Cambria"/>
          <w:u w:val="single"/>
        </w:rPr>
        <w:t>historical moments and their continuing impact</w:t>
      </w:r>
      <w:r w:rsidRPr="00C15F68">
        <w:rPr>
          <w:rFonts w:eastAsia="Cambria"/>
          <w:sz w:val="12"/>
        </w:rPr>
        <w:t xml:space="preserve"> on the present. For instance, </w:t>
      </w:r>
      <w:r w:rsidRPr="00C15F68">
        <w:rPr>
          <w:rFonts w:eastAsia="Cambria"/>
          <w:u w:val="single"/>
        </w:rPr>
        <w:t>“Q.U.E.E.N.”</w:t>
      </w:r>
      <w:r w:rsidRPr="00C15F68">
        <w:rPr>
          <w:rFonts w:eastAsia="Cambria"/>
          <w:sz w:val="12"/>
        </w:rPr>
        <w:t xml:space="preserve"> recalls and </w:t>
      </w:r>
      <w:r w:rsidRPr="00C15F68">
        <w:rPr>
          <w:rFonts w:eastAsia="Cambria"/>
          <w:u w:val="single"/>
        </w:rPr>
        <w:t>critiques the nineteenth- century pseudoscience that sought to prove black inferiority</w:t>
      </w:r>
      <w:r w:rsidRPr="00C15F68">
        <w:rPr>
          <w:rFonts w:eastAsia="Cambria"/>
          <w:sz w:val="12"/>
        </w:rPr>
        <w:t xml:space="preserve"> by examining every body part. Indeed, the exhibit of the frozen bodies of the rebels echoes the display of Saartje Baartman.87 </w:t>
      </w:r>
      <w:r w:rsidRPr="00C15F68">
        <w:rPr>
          <w:rFonts w:eastAsia="Cambria"/>
          <w:u w:val="single"/>
        </w:rPr>
        <w:t>The positioning of</w:t>
      </w:r>
      <w:r w:rsidRPr="00C15F68">
        <w:rPr>
          <w:rFonts w:eastAsia="Cambria"/>
          <w:sz w:val="12"/>
        </w:rPr>
        <w:t xml:space="preserve"> Badoula </w:t>
      </w:r>
      <w:r w:rsidRPr="00C15F68">
        <w:rPr>
          <w:rFonts w:eastAsia="Cambria"/>
          <w:u w:val="single"/>
        </w:rPr>
        <w:t>Oblongata’s body</w:t>
      </w:r>
      <w:r w:rsidRPr="00C15F68">
        <w:rPr>
          <w:rFonts w:eastAsia="Cambria"/>
          <w:sz w:val="12"/>
        </w:rPr>
        <w:t xml:space="preserve"> at the beginning of the video further </w:t>
      </w:r>
      <w:r w:rsidRPr="00C15F68">
        <w:rPr>
          <w:rFonts w:eastAsia="Cambria"/>
          <w:u w:val="single"/>
        </w:rPr>
        <w:t>supports this</w:t>
      </w:r>
      <w:r w:rsidRPr="00C15F68">
        <w:rPr>
          <w:rFonts w:eastAsia="Cambria"/>
          <w:sz w:val="12"/>
        </w:rPr>
        <w:t xml:space="preserve"> claim. </w:t>
      </w:r>
      <w:r w:rsidRPr="00C15F68">
        <w:rPr>
          <w:rFonts w:eastAsia="Cambria"/>
          <w:u w:val="single"/>
        </w:rPr>
        <w:t>While she is positioned as the leader</w:t>
      </w:r>
      <w:r w:rsidRPr="00C15F68">
        <w:rPr>
          <w:rFonts w:eastAsia="Cambria"/>
          <w:sz w:val="12"/>
        </w:rPr>
        <w:t xml:space="preserve"> of the three revolutionaries </w:t>
      </w:r>
      <w:r w:rsidRPr="00C15F68">
        <w:rPr>
          <w:rFonts w:eastAsia="Cambria"/>
          <w:u w:val="single"/>
        </w:rPr>
        <w:t xml:space="preserve">she </w:t>
      </w:r>
      <w:r w:rsidRPr="00C15F68">
        <w:rPr>
          <w:rFonts w:eastAsia="Cambria"/>
          <w:sz w:val="12"/>
        </w:rPr>
        <w:t xml:space="preserve">stands beside, clearly planning some sort of response, </w:t>
      </w:r>
      <w:r w:rsidRPr="00C15F68">
        <w:rPr>
          <w:rFonts w:eastAsia="Cambria"/>
          <w:u w:val="single"/>
        </w:rPr>
        <w:t>Oblongata’s</w:t>
      </w:r>
      <w:r w:rsidRPr="00C15F68">
        <w:rPr>
          <w:rFonts w:eastAsia="Cambria"/>
          <w:sz w:val="12"/>
        </w:rPr>
        <w:t xml:space="preserve"> back is to the viewing audience, and her </w:t>
      </w:r>
      <w:r w:rsidRPr="00C15F68">
        <w:rPr>
          <w:rFonts w:eastAsia="Cambria"/>
          <w:u w:val="single"/>
        </w:rPr>
        <w:t>buttocks thrust toward us</w:t>
      </w:r>
      <w:r w:rsidRPr="00C15F68">
        <w:rPr>
          <w:rFonts w:eastAsia="Cambria"/>
          <w:sz w:val="12"/>
        </w:rPr>
        <w:t xml:space="preserve">. </w:t>
      </w:r>
      <w:r w:rsidRPr="00C15F68">
        <w:rPr>
          <w:rFonts w:eastAsia="Cambria"/>
          <w:u w:val="single"/>
        </w:rPr>
        <w:t>In this way we focus not her role as a leader</w:t>
      </w:r>
      <w:r w:rsidRPr="00C15F68">
        <w:rPr>
          <w:rFonts w:eastAsia="Cambria"/>
          <w:sz w:val="12"/>
        </w:rPr>
        <w:t xml:space="preserve"> within the organization </w:t>
      </w:r>
      <w:r w:rsidRPr="00C15F68">
        <w:rPr>
          <w:rFonts w:eastAsia="Cambria"/>
          <w:u w:val="single"/>
        </w:rPr>
        <w:t>but rather on her body</w:t>
      </w:r>
      <w:r w:rsidRPr="00C15F68">
        <w:rPr>
          <w:rFonts w:eastAsia="Cambria"/>
          <w:sz w:val="12"/>
        </w:rPr>
        <w:t>. However</w:t>
      </w:r>
      <w:r w:rsidRPr="00C15F68">
        <w:rPr>
          <w:rFonts w:eastAsia="Cambria"/>
          <w:u w:val="single"/>
        </w:rPr>
        <w:t>, this anthropological discourse is disrupted by the music</w:t>
      </w:r>
      <w:r w:rsidRPr="00C15F68">
        <w:rPr>
          <w:rFonts w:eastAsia="Cambria"/>
          <w:sz w:val="12"/>
        </w:rPr>
        <w:t xml:space="preserve">, </w:t>
      </w:r>
      <w:r w:rsidRPr="00C15F68">
        <w:rPr>
          <w:rFonts w:eastAsia="Cambria"/>
          <w:u w:val="single"/>
        </w:rPr>
        <w:t>inserting a revolutionary and technological narrative</w:t>
      </w:r>
      <w:r w:rsidRPr="00C15F68">
        <w:rPr>
          <w:rFonts w:eastAsia="Cambria"/>
          <w:sz w:val="12"/>
        </w:rPr>
        <w:t xml:space="preserve"> into the disturbed linear one. </w:t>
      </w:r>
      <w:r w:rsidRPr="00C15F68">
        <w:rPr>
          <w:rFonts w:eastAsia="Cambria"/>
          <w:u w:val="single"/>
        </w:rPr>
        <w:t>For instance, the skull is transformed from a marker of the anthropological gaze to a</w:t>
      </w:r>
      <w:r w:rsidRPr="00C15F68">
        <w:rPr>
          <w:rFonts w:eastAsia="Cambria"/>
          <w:sz w:val="12"/>
        </w:rPr>
        <w:t xml:space="preserve"> literal </w:t>
      </w:r>
      <w:r w:rsidRPr="00C15F68">
        <w:rPr>
          <w:rFonts w:eastAsia="Cambria"/>
          <w:u w:val="single"/>
        </w:rPr>
        <w:t>tool of liberation</w:t>
      </w:r>
      <w:r w:rsidRPr="00C15F68">
        <w:rPr>
          <w:rFonts w:eastAsia="Cambria"/>
          <w:sz w:val="12"/>
        </w:rPr>
        <w:t xml:space="preserve">. </w:t>
      </w:r>
      <w:r w:rsidRPr="00C15F68">
        <w:rPr>
          <w:rFonts w:eastAsia="Cambria"/>
          <w:u w:val="single"/>
        </w:rPr>
        <w:t>It is the skull used as a record player that frees Monáe</w:t>
      </w:r>
      <w:r w:rsidRPr="00C15F68">
        <w:rPr>
          <w:rFonts w:eastAsia="Cambria"/>
          <w:sz w:val="12"/>
        </w:rPr>
        <w:t xml:space="preserve"> from the prison attempting to defi ne, sanitize, and contain her. </w:t>
      </w:r>
      <w:r w:rsidRPr="00C15F68">
        <w:rPr>
          <w:rFonts w:eastAsia="Cambria"/>
          <w:u w:val="single"/>
        </w:rPr>
        <w:t>This skull- as- record player</w:t>
      </w:r>
      <w:r w:rsidRPr="00C15F68">
        <w:rPr>
          <w:rFonts w:eastAsia="Cambria"/>
          <w:sz w:val="12"/>
        </w:rPr>
        <w:t xml:space="preserve">, which features a golden tooth as the needle that translates the grooves into liberating vibrations, </w:t>
      </w:r>
      <w:r w:rsidRPr="00C15F68">
        <w:rPr>
          <w:rFonts w:eastAsia="Cambria"/>
          <w:u w:val="single"/>
        </w:rPr>
        <w:t>recalls the grill, a marker of the “thug.”</w:t>
      </w:r>
      <w:r w:rsidRPr="00C15F68">
        <w:rPr>
          <w:rFonts w:eastAsia="Cambria"/>
          <w:sz w:val="12"/>
        </w:rPr>
        <w:t xml:space="preserve"> </w:t>
      </w:r>
      <w:r w:rsidRPr="00C15F68">
        <w:rPr>
          <w:rFonts w:eastAsia="Cambria"/>
          <w:u w:val="single"/>
        </w:rPr>
        <w:t>This constitutes a radical reclamation of the gold tooth from marker of otherness to one of liberation</w:t>
      </w:r>
      <w:r w:rsidRPr="00C15F68">
        <w:rPr>
          <w:rFonts w:eastAsia="Cambria"/>
          <w:sz w:val="12"/>
        </w:rPr>
        <w:t xml:space="preserve">. </w:t>
      </w:r>
      <w:r w:rsidRPr="00C15F68">
        <w:rPr>
          <w:rFonts w:eastAsia="Cambria"/>
          <w:u w:val="single"/>
        </w:rPr>
        <w:t xml:space="preserve">Where </w:t>
      </w:r>
      <w:r w:rsidRPr="00C15F68">
        <w:rPr>
          <w:rFonts w:eastAsia="Cambria"/>
          <w:b/>
          <w:bCs/>
          <w:u w:val="single"/>
        </w:rPr>
        <w:t>Van Veen</w:t>
      </w:r>
      <w:r w:rsidRPr="00C15F68">
        <w:rPr>
          <w:rFonts w:eastAsia="Cambria"/>
          <w:u w:val="single"/>
        </w:rPr>
        <w:t xml:space="preserve"> argues</w:t>
      </w:r>
      <w:r w:rsidRPr="00C15F68">
        <w:rPr>
          <w:rFonts w:eastAsia="Cambria"/>
          <w:sz w:val="12"/>
        </w:rPr>
        <w:t xml:space="preserve"> that “</w:t>
      </w:r>
      <w:r w:rsidRPr="00C15F68">
        <w:rPr>
          <w:rFonts w:eastAsia="Cambria"/>
          <w:u w:val="single"/>
        </w:rPr>
        <w:t>the violence and capitalist bling of ghetto realism</w:t>
      </w:r>
      <w:r w:rsidRPr="00C15F68">
        <w:rPr>
          <w:rFonts w:eastAsia="Cambria"/>
          <w:sz w:val="12"/>
        </w:rPr>
        <w:t xml:space="preserve">” that </w:t>
      </w:r>
      <w:r w:rsidRPr="00C15F68">
        <w:rPr>
          <w:rFonts w:eastAsia="Cambria"/>
          <w:u w:val="single"/>
        </w:rPr>
        <w:t>traps blackness into one confining identity and</w:t>
      </w:r>
      <w:r w:rsidRPr="00C15F68">
        <w:rPr>
          <w:rFonts w:eastAsia="Cambria"/>
          <w:sz w:val="12"/>
        </w:rPr>
        <w:t xml:space="preserve"> that </w:t>
      </w:r>
      <w:r w:rsidRPr="00C15F68">
        <w:rPr>
          <w:rFonts w:eastAsia="Cambria"/>
          <w:u w:val="single"/>
        </w:rPr>
        <w:t>Afrofuturism provides an “escape hatch” from this trap</w:t>
      </w:r>
      <w:r w:rsidRPr="00C15F68">
        <w:rPr>
          <w:rFonts w:eastAsia="Cambria"/>
          <w:sz w:val="12"/>
        </w:rPr>
        <w:t xml:space="preserve">, </w:t>
      </w:r>
      <w:r w:rsidRPr="00C15F68">
        <w:rPr>
          <w:rFonts w:eastAsia="Cambria"/>
          <w:u w:val="single"/>
        </w:rPr>
        <w:t>by adopting the gold tooth as the mechanism for escape</w:t>
      </w:r>
      <w:r w:rsidRPr="00C15F68">
        <w:rPr>
          <w:rFonts w:eastAsia="Cambria"/>
          <w:sz w:val="12"/>
        </w:rPr>
        <w:t xml:space="preserve">, </w:t>
      </w:r>
      <w:r w:rsidRPr="00C15F68">
        <w:rPr>
          <w:rFonts w:eastAsia="Cambria"/>
          <w:u w:val="single"/>
        </w:rPr>
        <w:t>Monáe does not seek to distance herself from the “bling of ghetto realism.”</w:t>
      </w:r>
      <w:r w:rsidRPr="00C15F68">
        <w:rPr>
          <w:rFonts w:eastAsia="Cambria"/>
          <w:sz w:val="12"/>
        </w:rPr>
        <w:t xml:space="preserve">88 </w:t>
      </w:r>
      <w:r w:rsidRPr="00C15F68">
        <w:rPr>
          <w:rFonts w:eastAsia="Cambria"/>
          <w:b/>
          <w:bCs/>
          <w:u w:val="single"/>
        </w:rPr>
        <w:t>She reclaims and transforms that marker</w:t>
      </w:r>
      <w:r w:rsidRPr="00C15F68">
        <w:rPr>
          <w:rFonts w:eastAsia="Cambria"/>
          <w:sz w:val="12"/>
        </w:rPr>
        <w:t xml:space="preserve">. Again, Monáe returns to the struggle to defi ne blackness as fully human. </w:t>
      </w:r>
      <w:r w:rsidRPr="00C15F68">
        <w:rPr>
          <w:rFonts w:eastAsia="Cambria"/>
          <w:u w:val="single"/>
        </w:rPr>
        <w:t>Pundits</w:t>
      </w:r>
      <w:r w:rsidRPr="00C15F68">
        <w:rPr>
          <w:rFonts w:eastAsia="Cambria"/>
          <w:sz w:val="12"/>
        </w:rPr>
        <w:t xml:space="preserve">, such as Geraldo Rivera, </w:t>
      </w:r>
      <w:r w:rsidRPr="00C15F68">
        <w:rPr>
          <w:rFonts w:eastAsia="Cambria"/>
          <w:u w:val="single"/>
        </w:rPr>
        <w:t>have argued that markers of “thug” culture</w:t>
      </w:r>
      <w:r w:rsidRPr="00C15F68">
        <w:rPr>
          <w:rFonts w:eastAsia="Cambria"/>
          <w:sz w:val="12"/>
        </w:rPr>
        <w:t xml:space="preserve"> like the gold tooth or the hoodie, </w:t>
      </w:r>
      <w:r w:rsidRPr="00C15F68">
        <w:rPr>
          <w:rFonts w:eastAsia="Cambria"/>
          <w:u w:val="single"/>
        </w:rPr>
        <w:t>somehow divorced from race, are responsible for the loss of</w:t>
      </w:r>
      <w:r w:rsidRPr="00C15F68">
        <w:rPr>
          <w:rFonts w:eastAsia="Cambria"/>
          <w:sz w:val="12"/>
        </w:rPr>
        <w:t xml:space="preserve"> young </w:t>
      </w:r>
      <w:r w:rsidRPr="00C15F68">
        <w:rPr>
          <w:rFonts w:eastAsia="Cambria"/>
          <w:u w:val="single"/>
        </w:rPr>
        <w:t>African American lives</w:t>
      </w:r>
      <w:r w:rsidRPr="00C15F68">
        <w:rPr>
          <w:rFonts w:eastAsia="Cambria"/>
          <w:sz w:val="12"/>
        </w:rPr>
        <w:t xml:space="preserve">.89 </w:t>
      </w:r>
      <w:r w:rsidRPr="00C15F68">
        <w:rPr>
          <w:rFonts w:eastAsia="Cambria"/>
          <w:u w:val="single"/>
        </w:rPr>
        <w:t>Those making this argument claim that it was not</w:t>
      </w:r>
      <w:r w:rsidRPr="00C15F68">
        <w:rPr>
          <w:rFonts w:eastAsia="Cambria"/>
          <w:sz w:val="12"/>
        </w:rPr>
        <w:t xml:space="preserve"> his </w:t>
      </w:r>
      <w:r w:rsidRPr="00C15F68">
        <w:rPr>
          <w:rFonts w:eastAsia="Cambria"/>
          <w:u w:val="single"/>
        </w:rPr>
        <w:t>race, but rather Trayvon Martin’s choice to wear a hoodie that resulted in his death</w:t>
      </w:r>
      <w:r w:rsidRPr="00C15F68">
        <w:rPr>
          <w:rFonts w:eastAsia="Cambria"/>
          <w:sz w:val="12"/>
        </w:rPr>
        <w:t xml:space="preserve">, for instance. </w:t>
      </w:r>
      <w:r w:rsidRPr="00C15F68">
        <w:rPr>
          <w:rFonts w:eastAsia="Cambria"/>
          <w:u w:val="single"/>
        </w:rPr>
        <w:t xml:space="preserve">However, the hoodie, or </w:t>
      </w:r>
      <w:r w:rsidRPr="00C15F68">
        <w:rPr>
          <w:rFonts w:eastAsia="Cambria"/>
          <w:b/>
          <w:bCs/>
          <w:u w:val="single"/>
        </w:rPr>
        <w:t>the gold tooth, cannot be divorced from race</w:t>
      </w:r>
      <w:r w:rsidRPr="00C15F68">
        <w:rPr>
          <w:rFonts w:eastAsia="Cambria"/>
          <w:sz w:val="12"/>
        </w:rPr>
        <w:t xml:space="preserve">. </w:t>
      </w:r>
      <w:r w:rsidRPr="00C15F68">
        <w:rPr>
          <w:rFonts w:eastAsia="Cambria"/>
          <w:u w:val="single"/>
        </w:rPr>
        <w:t>The importance lies in what the hoodie</w:t>
      </w:r>
      <w:r w:rsidRPr="00C15F68">
        <w:rPr>
          <w:rFonts w:eastAsia="Cambria"/>
          <w:sz w:val="12"/>
        </w:rPr>
        <w:t xml:space="preserve"> comes to </w:t>
      </w:r>
      <w:r w:rsidRPr="00C15F68">
        <w:rPr>
          <w:rFonts w:eastAsia="Cambria"/>
          <w:u w:val="single"/>
        </w:rPr>
        <w:t>represent</w:t>
      </w:r>
      <w:r w:rsidRPr="00C15F68">
        <w:rPr>
          <w:rFonts w:eastAsia="Cambria"/>
          <w:sz w:val="12"/>
        </w:rPr>
        <w:t xml:space="preserve">, particularly </w:t>
      </w:r>
      <w:r w:rsidRPr="00C15F68">
        <w:rPr>
          <w:rFonts w:eastAsia="Cambria"/>
          <w:u w:val="single"/>
        </w:rPr>
        <w:t>when clothing a black body</w:t>
      </w:r>
      <w:r w:rsidRPr="00C15F68">
        <w:rPr>
          <w:rFonts w:eastAsia="Cambria"/>
          <w:sz w:val="12"/>
        </w:rPr>
        <w:t xml:space="preserve">, a “thug.”90 According to arguments of this type </w:t>
      </w:r>
      <w:r w:rsidRPr="00C15F68">
        <w:rPr>
          <w:rFonts w:eastAsia="Cambria"/>
          <w:u w:val="single"/>
        </w:rPr>
        <w:t>any marker of thug life</w:t>
      </w:r>
      <w:r w:rsidRPr="00C15F68">
        <w:rPr>
          <w:rFonts w:eastAsia="Cambria"/>
          <w:sz w:val="12"/>
        </w:rPr>
        <w:t xml:space="preserve">, be it a hoodie or baggy pants, </w:t>
      </w:r>
      <w:r w:rsidRPr="00C15F68">
        <w:rPr>
          <w:rFonts w:eastAsia="Cambria"/>
          <w:u w:val="single"/>
        </w:rPr>
        <w:t>is enough to cheapen the value of the life of the black man wearing it</w:t>
      </w:r>
      <w:r w:rsidRPr="00C15F68">
        <w:rPr>
          <w:rFonts w:eastAsia="Cambria"/>
          <w:sz w:val="12"/>
        </w:rPr>
        <w:t>. The “</w:t>
      </w:r>
      <w:r w:rsidRPr="00C15F68">
        <w:rPr>
          <w:rFonts w:eastAsia="Cambria"/>
          <w:u w:val="single"/>
        </w:rPr>
        <w:t>Q.U.E.E.N</w:t>
      </w:r>
      <w:r w:rsidRPr="00C15F68">
        <w:rPr>
          <w:rFonts w:eastAsia="Cambria"/>
          <w:sz w:val="12"/>
        </w:rPr>
        <w:t xml:space="preserve">.” video </w:t>
      </w:r>
      <w:r w:rsidRPr="00C15F68">
        <w:rPr>
          <w:rFonts w:eastAsia="Cambria"/>
          <w:u w:val="single"/>
        </w:rPr>
        <w:t>critiques this</w:t>
      </w:r>
      <w:r w:rsidRPr="00C15F68">
        <w:rPr>
          <w:rFonts w:eastAsia="Cambria"/>
          <w:sz w:val="12"/>
        </w:rPr>
        <w:t xml:space="preserve"> argument and other arguments made about blackness, about femininity, </w:t>
      </w:r>
      <w:r w:rsidRPr="00C15F68">
        <w:rPr>
          <w:rFonts w:eastAsia="Cambria"/>
          <w:u w:val="single"/>
        </w:rPr>
        <w:t>and</w:t>
      </w:r>
      <w:r w:rsidRPr="00C15F68">
        <w:rPr>
          <w:rFonts w:eastAsia="Cambria"/>
          <w:sz w:val="12"/>
        </w:rPr>
        <w:t xml:space="preserve"> sexuality via the repeating chorus that continually </w:t>
      </w:r>
      <w:r w:rsidRPr="00C15F68">
        <w:rPr>
          <w:rFonts w:eastAsia="Cambria"/>
          <w:u w:val="single"/>
        </w:rPr>
        <w:t>asks “Am I a freak . . .”</w:t>
      </w:r>
      <w:r w:rsidRPr="00C15F68">
        <w:rPr>
          <w:rFonts w:eastAsia="Cambria"/>
          <w:sz w:val="12"/>
        </w:rPr>
        <w:t xml:space="preserve"> </w:t>
      </w:r>
      <w:r w:rsidRPr="00C15F68">
        <w:rPr>
          <w:rFonts w:eastAsia="Cambria"/>
          <w:u w:val="single"/>
        </w:rPr>
        <w:t>What white culture might read as a marker of disposable life</w:t>
      </w:r>
      <w:r w:rsidRPr="00C15F68">
        <w:rPr>
          <w:rFonts w:eastAsia="Cambria"/>
          <w:sz w:val="12"/>
        </w:rPr>
        <w:t xml:space="preserve">, the gold tooth in the context of the video is transformed from a marker of class and race that dehumanizes blackness in the eyes of white America to a tool of liberation. </w:t>
      </w:r>
      <w:r w:rsidRPr="00C15F68">
        <w:rPr>
          <w:rFonts w:eastAsia="Cambria"/>
          <w:u w:val="single"/>
        </w:rPr>
        <w:t>White America’s definition of the gold tooth does not constitute an identity to be escaped in this video</w:t>
      </w:r>
      <w:r w:rsidRPr="00C15F68">
        <w:rPr>
          <w:rFonts w:eastAsia="Cambria"/>
          <w:sz w:val="12"/>
        </w:rPr>
        <w:t xml:space="preserve">. </w:t>
      </w:r>
      <w:r w:rsidRPr="00C15F68">
        <w:rPr>
          <w:rFonts w:eastAsia="Cambria"/>
          <w:u w:val="single"/>
        </w:rPr>
        <w:t>The tooth</w:t>
      </w:r>
      <w:r w:rsidRPr="00C15F68">
        <w:rPr>
          <w:rFonts w:eastAsia="Cambria"/>
          <w:sz w:val="12"/>
        </w:rPr>
        <w:t xml:space="preserve"> itself </w:t>
      </w:r>
      <w:r w:rsidRPr="00C15F68">
        <w:rPr>
          <w:rFonts w:eastAsia="Cambria"/>
          <w:u w:val="single"/>
        </w:rPr>
        <w:t>becomes a signifier that transmits a liberatory signal</w:t>
      </w:r>
      <w:r w:rsidRPr="00C15F68">
        <w:rPr>
          <w:rFonts w:eastAsia="Cambria"/>
          <w:sz w:val="12"/>
        </w:rPr>
        <w:t xml:space="preserve">, a vibration that crosses synapses to connect the past and the present; </w:t>
      </w:r>
      <w:r w:rsidRPr="00C15F68">
        <w:rPr>
          <w:rFonts w:eastAsia="Cambria"/>
          <w:u w:val="single"/>
        </w:rPr>
        <w:t>a signal that demonstrates how tech</w:t>
      </w:r>
      <w:r w:rsidRPr="00C15F68">
        <w:rPr>
          <w:rFonts w:eastAsia="Cambria"/>
          <w:sz w:val="12"/>
        </w:rPr>
        <w:t xml:space="preserve">nological </w:t>
      </w:r>
      <w:r w:rsidRPr="00C15F68">
        <w:rPr>
          <w:rFonts w:eastAsia="Cambria"/>
          <w:u w:val="single"/>
        </w:rPr>
        <w:t>engagement</w:t>
      </w:r>
      <w:r w:rsidRPr="00C15F68">
        <w:rPr>
          <w:rFonts w:eastAsia="Cambria"/>
          <w:sz w:val="12"/>
        </w:rPr>
        <w:t xml:space="preserve">, when paired with knowledge of history, and an awareness of the present combine to </w:t>
      </w:r>
      <w:r w:rsidRPr="00C15F68">
        <w:rPr>
          <w:rFonts w:eastAsia="Cambria"/>
          <w:u w:val="single"/>
        </w:rPr>
        <w:t>create a force of social liberation</w:t>
      </w:r>
      <w:r w:rsidRPr="00C15F68">
        <w:rPr>
          <w:rFonts w:eastAsia="Cambria"/>
          <w:sz w:val="12"/>
        </w:rPr>
        <w:t>. This marriage of the transformation of both technology and its attendant racialized narrative is the power of the digital griot.</w:t>
      </w:r>
    </w:p>
    <w:p w14:paraId="79129EB9" w14:textId="77777777" w:rsidR="00C15F68" w:rsidRPr="00C15F68" w:rsidRDefault="00C15F68" w:rsidP="00C15F68"/>
    <w:p w14:paraId="45607C2C" w14:textId="77777777" w:rsidR="00366182" w:rsidRPr="00C15F68" w:rsidRDefault="00366182" w:rsidP="00366182">
      <w:pPr>
        <w:pStyle w:val="Heading1"/>
      </w:pPr>
      <w:r w:rsidRPr="00C15F68">
        <w:lastRenderedPageBreak/>
        <w:t>Case Neg</w:t>
      </w:r>
    </w:p>
    <w:p w14:paraId="218887DE" w14:textId="77777777" w:rsidR="00366182" w:rsidRPr="00C15F68" w:rsidRDefault="00366182" w:rsidP="00366182">
      <w:pPr>
        <w:pStyle w:val="Heading2"/>
        <w:rPr>
          <w:rFonts w:eastAsia="Times New Roman"/>
        </w:rPr>
      </w:pPr>
      <w:r w:rsidRPr="00C15F68">
        <w:rPr>
          <w:rFonts w:eastAsia="Times New Roman"/>
        </w:rPr>
        <w:lastRenderedPageBreak/>
        <w:t>​​Patent protection key</w:t>
      </w:r>
    </w:p>
    <w:p w14:paraId="0DD107FF" w14:textId="77777777" w:rsidR="00366182" w:rsidRPr="00C15F68" w:rsidRDefault="00366182" w:rsidP="00366182">
      <w:pPr>
        <w:outlineLvl w:val="3"/>
        <w:rPr>
          <w:b/>
          <w:bCs/>
        </w:rPr>
      </w:pPr>
      <w:r w:rsidRPr="00C15F68">
        <w:rPr>
          <w:b/>
          <w:bCs/>
          <w:color w:val="000000"/>
          <w:sz w:val="26"/>
          <w:szCs w:val="26"/>
        </w:rPr>
        <w:t>Black innovators revolutionizing America with patents, saving lives and improving the quality of life. Without patent protection – black inventors would never be appreciated and left defenseless.</w:t>
      </w:r>
    </w:p>
    <w:p w14:paraId="272C8BE4" w14:textId="77777777" w:rsidR="00366182" w:rsidRPr="00C15F68" w:rsidRDefault="00366182" w:rsidP="00366182">
      <w:r w:rsidRPr="00C15F68">
        <w:rPr>
          <w:b/>
          <w:bCs/>
          <w:color w:val="000000"/>
          <w:sz w:val="26"/>
          <w:szCs w:val="26"/>
        </w:rPr>
        <w:t>Johnson 19</w:t>
      </w:r>
      <w:r w:rsidRPr="00C15F68">
        <w:rPr>
          <w:color w:val="000000"/>
        </w:rPr>
        <w:t xml:space="preserve"> </w:t>
      </w:r>
      <w:r w:rsidRPr="00C15F68">
        <w:rPr>
          <w:color w:val="000000"/>
          <w:sz w:val="18"/>
          <w:szCs w:val="18"/>
        </w:rPr>
        <w:t>Shontavia Jackson Johnson Associate vice president for entrepreneurship and innovation -- Office of the Provost Intellectual Property, J.D., University of Arkansas School of Law, B.S., biosystems engineering, Clemson University, twice been named one of the Top 40 Young Lawyers in the United States by the American Bar Association and the National Bar Association. (“The Colorblind Patent System and Black Inventors”, Published in Landslide Vol. 11 No. 4, n/a 2019 by the American Bar Association. https://www.americanbar.org/groups/intellectual_property_law/publications/landslide/2018-19/march-april/colorblind-patent-system-black-inventors/ ) ree</w:t>
      </w:r>
    </w:p>
    <w:p w14:paraId="72FF83E4" w14:textId="77777777" w:rsidR="00366182" w:rsidRPr="00C15F68" w:rsidRDefault="00366182" w:rsidP="00366182">
      <w:r w:rsidRPr="00C15F68">
        <w:rPr>
          <w:color w:val="000000"/>
          <w:u w:val="single"/>
          <w:shd w:val="clear" w:color="auto" w:fill="00FF00"/>
        </w:rPr>
        <w:t>One</w:t>
      </w:r>
      <w:r w:rsidRPr="00C15F68">
        <w:rPr>
          <w:color w:val="000000"/>
          <w:u w:val="single"/>
        </w:rPr>
        <w:t xml:space="preserve"> of the </w:t>
      </w:r>
      <w:r w:rsidRPr="00C15F68">
        <w:rPr>
          <w:color w:val="000000"/>
          <w:u w:val="single"/>
          <w:shd w:val="clear" w:color="auto" w:fill="00FF00"/>
        </w:rPr>
        <w:t>most prolific inventors of the golden age was Granville T. Woods</w:t>
      </w:r>
      <w:r w:rsidRPr="00C15F68">
        <w:rPr>
          <w:color w:val="000000"/>
          <w:u w:val="single"/>
        </w:rPr>
        <w:t>, a black man who received more than 60 patents in the fields of electricity and telegraphic communication</w:t>
      </w:r>
      <w:r w:rsidRPr="00C15F68">
        <w:rPr>
          <w:color w:val="000000"/>
        </w:rPr>
        <w:t>s</w:t>
      </w:r>
      <w:r w:rsidRPr="00C15F68">
        <w:rPr>
          <w:color w:val="000000"/>
          <w:sz w:val="16"/>
          <w:szCs w:val="16"/>
        </w:rPr>
        <w:t xml:space="preserve">.37 Born in 1856, Woods viewed </w:t>
      </w:r>
      <w:r w:rsidRPr="00C15F68">
        <w:rPr>
          <w:color w:val="000000"/>
          <w:u w:val="single"/>
        </w:rPr>
        <w:t>invention as both a means to acquire capital to invest in future projects and a way to implement the modernization of America</w:t>
      </w:r>
      <w:r w:rsidRPr="00C15F68">
        <w:rPr>
          <w:color w:val="000000"/>
        </w:rPr>
        <w:t>.</w:t>
      </w:r>
      <w:r w:rsidRPr="00C15F68">
        <w:rPr>
          <w:color w:val="000000"/>
          <w:sz w:val="16"/>
          <w:szCs w:val="16"/>
        </w:rPr>
        <w:t>38</w:t>
      </w:r>
      <w:r w:rsidRPr="00C15F68">
        <w:rPr>
          <w:color w:val="000000"/>
        </w:rPr>
        <w:t xml:space="preserve"> </w:t>
      </w:r>
      <w:r w:rsidRPr="00C15F68">
        <w:rPr>
          <w:color w:val="000000"/>
          <w:u w:val="single"/>
        </w:rPr>
        <w:t>Woods was self-taught, having left school at age 10 to work in an Ohio machine shop. He studied electronics, machining, and blacksmithing while working full time</w:t>
      </w:r>
      <w:r w:rsidRPr="00C15F68">
        <w:rPr>
          <w:color w:val="000000"/>
        </w:rPr>
        <w:t>.</w:t>
      </w:r>
      <w:r w:rsidRPr="00C15F68">
        <w:rPr>
          <w:color w:val="000000"/>
          <w:sz w:val="16"/>
          <w:szCs w:val="16"/>
        </w:rPr>
        <w:t>39</w:t>
      </w:r>
      <w:r w:rsidRPr="00C15F68">
        <w:rPr>
          <w:color w:val="000000"/>
        </w:rPr>
        <w:t xml:space="preserve"> Woods received his </w:t>
      </w:r>
      <w:r w:rsidRPr="00C15F68">
        <w:rPr>
          <w:color w:val="000000"/>
          <w:u w:val="single"/>
        </w:rPr>
        <w:t>first patent in 1884 for a steam boiler furnace</w:t>
      </w:r>
      <w:r w:rsidRPr="00C15F68">
        <w:rPr>
          <w:color w:val="000000"/>
        </w:rPr>
        <w:t>.</w:t>
      </w:r>
      <w:r w:rsidRPr="00C15F68">
        <w:rPr>
          <w:color w:val="000000"/>
          <w:sz w:val="16"/>
          <w:szCs w:val="16"/>
        </w:rPr>
        <w:t>40 He would travel between Cincinnati and New York inventing</w:t>
      </w:r>
      <w:r w:rsidRPr="00C15F68">
        <w:rPr>
          <w:color w:val="000000"/>
          <w:u w:val="single"/>
        </w:rPr>
        <w:t>, raising venture capital for, and selling his inventions</w:t>
      </w:r>
      <w:r w:rsidRPr="00C15F68">
        <w:rPr>
          <w:color w:val="000000"/>
        </w:rPr>
        <w:t>.</w:t>
      </w:r>
      <w:r w:rsidRPr="00C15F68">
        <w:rPr>
          <w:color w:val="000000"/>
          <w:sz w:val="16"/>
          <w:szCs w:val="16"/>
        </w:rPr>
        <w:t>41</w:t>
      </w:r>
      <w:r w:rsidRPr="00C15F68">
        <w:rPr>
          <w:color w:val="000000"/>
        </w:rPr>
        <w:t xml:space="preserve"> </w:t>
      </w:r>
      <w:r w:rsidRPr="00C15F68">
        <w:rPr>
          <w:color w:val="000000"/>
          <w:u w:val="single"/>
        </w:rPr>
        <w:t xml:space="preserve">His inventions </w:t>
      </w:r>
      <w:r w:rsidRPr="00C15F68">
        <w:rPr>
          <w:color w:val="000000"/>
          <w:u w:val="single"/>
          <w:shd w:val="clear" w:color="auto" w:fill="00FF00"/>
        </w:rPr>
        <w:t>competed with</w:t>
      </w:r>
      <w:r w:rsidRPr="00C15F68">
        <w:rPr>
          <w:color w:val="000000"/>
          <w:u w:val="single"/>
        </w:rPr>
        <w:t xml:space="preserve"> those of </w:t>
      </w:r>
      <w:r w:rsidRPr="00C15F68">
        <w:rPr>
          <w:color w:val="000000"/>
          <w:u w:val="single"/>
          <w:shd w:val="clear" w:color="auto" w:fill="00FF00"/>
        </w:rPr>
        <w:t>highly regarded inventors</w:t>
      </w:r>
      <w:r w:rsidRPr="00C15F68">
        <w:rPr>
          <w:color w:val="000000"/>
          <w:u w:val="single"/>
        </w:rPr>
        <w:t xml:space="preserve"> like Alexander Graham Bell, Lucius Phelps, and Thomas Edison</w:t>
      </w:r>
      <w:r w:rsidRPr="00C15F68">
        <w:rPr>
          <w:color w:val="000000"/>
        </w:rPr>
        <w:t>.</w:t>
      </w:r>
      <w:r w:rsidRPr="00C15F68">
        <w:rPr>
          <w:color w:val="000000"/>
          <w:sz w:val="16"/>
          <w:szCs w:val="16"/>
        </w:rPr>
        <w:t xml:space="preserve">42 </w:t>
      </w:r>
      <w:r w:rsidRPr="00C15F68">
        <w:rPr>
          <w:color w:val="000000"/>
        </w:rPr>
        <w:t>His patented inventions</w:t>
      </w:r>
      <w:r w:rsidRPr="00C15F68">
        <w:rPr>
          <w:color w:val="000000"/>
          <w:u w:val="single"/>
        </w:rPr>
        <w:t xml:space="preserve"> included technology that </w:t>
      </w:r>
      <w:r w:rsidRPr="00C15F68">
        <w:rPr>
          <w:color w:val="000000"/>
          <w:u w:val="single"/>
          <w:shd w:val="clear" w:color="auto" w:fill="00FF00"/>
        </w:rPr>
        <w:t>improved trains, streetcars, and</w:t>
      </w:r>
      <w:r w:rsidRPr="00C15F68">
        <w:rPr>
          <w:color w:val="000000"/>
          <w:u w:val="single"/>
        </w:rPr>
        <w:t xml:space="preserve"> electrical </w:t>
      </w:r>
      <w:r w:rsidRPr="00C15F68">
        <w:rPr>
          <w:color w:val="000000"/>
          <w:u w:val="single"/>
          <w:shd w:val="clear" w:color="auto" w:fill="00FF00"/>
        </w:rPr>
        <w:t>communication systems</w:t>
      </w:r>
      <w:r w:rsidRPr="00C15F68">
        <w:rPr>
          <w:color w:val="000000"/>
          <w:u w:val="single"/>
        </w:rPr>
        <w:t>, among other things</w:t>
      </w:r>
      <w:r w:rsidRPr="00C15F68">
        <w:rPr>
          <w:color w:val="000000"/>
        </w:rPr>
        <w:t>. Upon his death in 1910, Woods had</w:t>
      </w:r>
      <w:r w:rsidRPr="00C15F68">
        <w:rPr>
          <w:color w:val="000000"/>
          <w:u w:val="single"/>
        </w:rPr>
        <w:t xml:space="preserve"> realized his goal of </w:t>
      </w:r>
      <w:r w:rsidRPr="00C15F68">
        <w:rPr>
          <w:color w:val="000000"/>
          <w:u w:val="single"/>
          <w:shd w:val="clear" w:color="auto" w:fill="00FF00"/>
        </w:rPr>
        <w:t>helping</w:t>
      </w:r>
      <w:r w:rsidRPr="00C15F68">
        <w:rPr>
          <w:color w:val="000000"/>
          <w:u w:val="single"/>
        </w:rPr>
        <w:t xml:space="preserve"> to </w:t>
      </w:r>
      <w:r w:rsidRPr="00C15F68">
        <w:rPr>
          <w:color w:val="000000"/>
          <w:u w:val="single"/>
          <w:shd w:val="clear" w:color="auto" w:fill="00FF00"/>
        </w:rPr>
        <w:t>modernize</w:t>
      </w:r>
      <w:r w:rsidRPr="00C15F68">
        <w:rPr>
          <w:color w:val="000000"/>
          <w:u w:val="single"/>
        </w:rPr>
        <w:t xml:space="preserve"> America.</w:t>
      </w:r>
      <w:r w:rsidRPr="00C15F68">
        <w:t xml:space="preserve"> </w:t>
      </w:r>
      <w:r w:rsidRPr="00C15F68">
        <w:rPr>
          <w:color w:val="000000"/>
        </w:rPr>
        <w:t xml:space="preserve">Along with Woods, </w:t>
      </w:r>
      <w:r w:rsidRPr="00C15F68">
        <w:rPr>
          <w:color w:val="000000"/>
          <w:u w:val="single"/>
        </w:rPr>
        <w:t>Lewis Latimer was a premier black inventor at the end of the nineteenth century</w:t>
      </w:r>
      <w:r w:rsidRPr="00C15F68">
        <w:rPr>
          <w:color w:val="000000"/>
        </w:rPr>
        <w:t xml:space="preserve">. </w:t>
      </w:r>
      <w:r w:rsidRPr="00C15F68">
        <w:rPr>
          <w:color w:val="000000"/>
          <w:sz w:val="16"/>
          <w:szCs w:val="16"/>
        </w:rPr>
        <w:t xml:space="preserve">Born free in 1848 to parents who had run away from slavery, Latimer learned about patent drafting as an office boy in a Massachusetts patent law firm.43 Latimer rose in the firm’s ranks to become a draftsman—a professional rarity for blacks during this period—and over time he not only helped others but also developed several of his own inventions.44 </w:t>
      </w:r>
      <w:r w:rsidRPr="00C15F68">
        <w:rPr>
          <w:color w:val="000000"/>
          <w:u w:val="single"/>
        </w:rPr>
        <w:t>His inventions included toilet systems for railroad cards, carbon filament light bulbs, and the now-common threaded light bulb socket, among other things</w:t>
      </w:r>
      <w:r w:rsidRPr="00C15F68">
        <w:rPr>
          <w:color w:val="000000"/>
        </w:rPr>
        <w:t xml:space="preserve">.45 Latimer </w:t>
      </w:r>
      <w:r w:rsidRPr="00C15F68">
        <w:rPr>
          <w:color w:val="000000"/>
          <w:u w:val="single"/>
        </w:rPr>
        <w:t>worked with some of America’s most well-known inventors, including Alexander Graham Bell and Thomas Edison</w:t>
      </w:r>
      <w:r w:rsidRPr="00C15F68">
        <w:rPr>
          <w:color w:val="000000"/>
        </w:rPr>
        <w:t>.</w:t>
      </w:r>
      <w:r w:rsidRPr="00C15F68">
        <w:rPr>
          <w:color w:val="000000"/>
          <w:sz w:val="16"/>
          <w:szCs w:val="16"/>
        </w:rPr>
        <w:t xml:space="preserve">46 </w:t>
      </w:r>
      <w:r w:rsidRPr="00C15F68">
        <w:rPr>
          <w:color w:val="000000"/>
        </w:rPr>
        <w:t xml:space="preserve">His work helped </w:t>
      </w:r>
      <w:r w:rsidRPr="00C15F68">
        <w:rPr>
          <w:color w:val="000000"/>
          <w:u w:val="single"/>
        </w:rPr>
        <w:t xml:space="preserve">make electric lights possible </w:t>
      </w:r>
      <w:r w:rsidRPr="00C15F68">
        <w:rPr>
          <w:color w:val="000000"/>
          <w:sz w:val="16"/>
          <w:szCs w:val="16"/>
        </w:rPr>
        <w:t>both in private homes and in public, and this transformed the way Americans lived and worked at that time.47</w:t>
      </w:r>
      <w:r w:rsidRPr="00C15F68">
        <w:t xml:space="preserve"> </w:t>
      </w:r>
      <w:r w:rsidRPr="00C15F68">
        <w:rPr>
          <w:color w:val="000000"/>
          <w:u w:val="single"/>
        </w:rPr>
        <w:t>As the twentieth century was beginning, other black inventors were helping to make Americans safer with their inventions.</w:t>
      </w:r>
      <w:r w:rsidRPr="00C15F68">
        <w:t xml:space="preserve"> </w:t>
      </w:r>
      <w:r w:rsidRPr="00C15F68">
        <w:rPr>
          <w:color w:val="000000"/>
          <w:u w:val="single"/>
          <w:shd w:val="clear" w:color="auto" w:fill="00FF00"/>
        </w:rPr>
        <w:t>Garrett Morgan</w:t>
      </w:r>
      <w:r w:rsidRPr="00C15F68">
        <w:rPr>
          <w:color w:val="000000"/>
          <w:u w:val="single"/>
        </w:rPr>
        <w:t xml:space="preserve">, for example, received </w:t>
      </w:r>
      <w:r w:rsidRPr="00C15F68">
        <w:rPr>
          <w:color w:val="000000"/>
          <w:u w:val="single"/>
          <w:shd w:val="clear" w:color="auto" w:fill="00FF00"/>
        </w:rPr>
        <w:t>patents</w:t>
      </w:r>
      <w:r w:rsidRPr="00C15F68">
        <w:rPr>
          <w:color w:val="000000"/>
          <w:u w:val="single"/>
        </w:rPr>
        <w:t xml:space="preserve"> for what would become </w:t>
      </w:r>
      <w:r w:rsidRPr="00C15F68">
        <w:rPr>
          <w:color w:val="000000"/>
          <w:u w:val="single"/>
          <w:shd w:val="clear" w:color="auto" w:fill="00FF00"/>
        </w:rPr>
        <w:t xml:space="preserve">the </w:t>
      </w:r>
      <w:r w:rsidRPr="00C15F68">
        <w:rPr>
          <w:b/>
          <w:bCs/>
          <w:color w:val="000000"/>
          <w:u w:val="single"/>
          <w:shd w:val="clear" w:color="auto" w:fill="00FF00"/>
        </w:rPr>
        <w:t>gas mask</w:t>
      </w:r>
      <w:r w:rsidRPr="00C15F68">
        <w:rPr>
          <w:color w:val="000000"/>
          <w:u w:val="single"/>
        </w:rPr>
        <w:t xml:space="preserve"> in 1914</w:t>
      </w:r>
      <w:r w:rsidRPr="00C15F68">
        <w:rPr>
          <w:color w:val="000000"/>
        </w:rPr>
        <w:t xml:space="preserve"> </w:t>
      </w:r>
      <w:r w:rsidRPr="00C15F68">
        <w:rPr>
          <w:color w:val="000000"/>
          <w:sz w:val="16"/>
          <w:szCs w:val="16"/>
        </w:rPr>
        <w:t xml:space="preserve">48 and the traffic signal in 1923.49 </w:t>
      </w:r>
      <w:r w:rsidRPr="00C15F68">
        <w:rPr>
          <w:color w:val="000000"/>
          <w:u w:val="single"/>
        </w:rPr>
        <w:t xml:space="preserve">Morgan was </w:t>
      </w:r>
      <w:r w:rsidRPr="00C15F68">
        <w:rPr>
          <w:color w:val="000000"/>
          <w:u w:val="single"/>
          <w:shd w:val="clear" w:color="auto" w:fill="00FF00"/>
        </w:rPr>
        <w:t xml:space="preserve">formally </w:t>
      </w:r>
      <w:r w:rsidRPr="00C15F68">
        <w:rPr>
          <w:b/>
          <w:bCs/>
          <w:color w:val="000000"/>
          <w:u w:val="single"/>
          <w:shd w:val="clear" w:color="auto" w:fill="00FF00"/>
        </w:rPr>
        <w:t>recognized by the city of Cleveland</w:t>
      </w:r>
      <w:r w:rsidRPr="00C15F68">
        <w:rPr>
          <w:color w:val="000000"/>
          <w:u w:val="single"/>
        </w:rPr>
        <w:t xml:space="preserve"> in 1916</w:t>
      </w:r>
      <w:r w:rsidRPr="00C15F68">
        <w:rPr>
          <w:color w:val="000000"/>
        </w:rPr>
        <w:t xml:space="preserve"> </w:t>
      </w:r>
      <w:r w:rsidRPr="00C15F68">
        <w:rPr>
          <w:color w:val="000000"/>
          <w:u w:val="single"/>
        </w:rPr>
        <w:t xml:space="preserve">when he </w:t>
      </w:r>
      <w:r w:rsidRPr="00C15F68">
        <w:rPr>
          <w:color w:val="000000"/>
          <w:u w:val="single"/>
          <w:shd w:val="clear" w:color="auto" w:fill="00FF00"/>
        </w:rPr>
        <w:t>saved the lives of 24 men</w:t>
      </w:r>
      <w:r w:rsidRPr="00C15F68">
        <w:rPr>
          <w:color w:val="000000"/>
          <w:u w:val="single"/>
        </w:rPr>
        <w:t xml:space="preserve"> trapped in a tunnel beneath Lake Erie while </w:t>
      </w:r>
      <w:r w:rsidRPr="00C15F68">
        <w:rPr>
          <w:color w:val="000000"/>
          <w:u w:val="single"/>
          <w:shd w:val="clear" w:color="auto" w:fill="00FF00"/>
        </w:rPr>
        <w:t>wearing the mask he invented</w:t>
      </w:r>
      <w:r w:rsidRPr="00C15F68">
        <w:rPr>
          <w:color w:val="000000"/>
          <w:u w:val="single"/>
        </w:rPr>
        <w:t>.</w:t>
      </w:r>
      <w:r w:rsidRPr="00C15F68">
        <w:rPr>
          <w:color w:val="000000"/>
          <w:sz w:val="14"/>
          <w:szCs w:val="14"/>
        </w:rPr>
        <w:t xml:space="preserve">50 His traffic signal invention became an indispensable component of both national and global traffic models.51 </w:t>
      </w:r>
      <w:r w:rsidRPr="00C15F68">
        <w:rPr>
          <w:color w:val="000000"/>
          <w:u w:val="single"/>
        </w:rPr>
        <w:t xml:space="preserve">Morgan’s </w:t>
      </w:r>
      <w:r w:rsidRPr="00C15F68">
        <w:rPr>
          <w:b/>
          <w:bCs/>
          <w:color w:val="000000"/>
          <w:u w:val="single"/>
          <w:shd w:val="clear" w:color="auto" w:fill="00FF00"/>
        </w:rPr>
        <w:t>traffic signal invention</w:t>
      </w:r>
      <w:r w:rsidRPr="00C15F68">
        <w:rPr>
          <w:color w:val="000000"/>
          <w:u w:val="single"/>
        </w:rPr>
        <w:t xml:space="preserve"> is the </w:t>
      </w:r>
      <w:r w:rsidRPr="00C15F68">
        <w:rPr>
          <w:color w:val="000000"/>
          <w:u w:val="single"/>
          <w:shd w:val="clear" w:color="auto" w:fill="00FF00"/>
        </w:rPr>
        <w:t>grandfather of the type we use</w:t>
      </w:r>
      <w:r w:rsidRPr="00C15F68">
        <w:rPr>
          <w:color w:val="000000"/>
          <w:u w:val="single"/>
        </w:rPr>
        <w:t xml:space="preserve"> today.</w:t>
      </w:r>
    </w:p>
    <w:p w14:paraId="4F73A868" w14:textId="77777777" w:rsidR="00366182" w:rsidRPr="00C15F68" w:rsidRDefault="00366182" w:rsidP="00366182">
      <w:r w:rsidRPr="00C15F68">
        <w:rPr>
          <w:color w:val="000000"/>
          <w:u w:val="single"/>
          <w:shd w:val="clear" w:color="auto" w:fill="00FF00"/>
        </w:rPr>
        <w:t>Charles</w:t>
      </w:r>
      <w:r w:rsidRPr="00C15F68">
        <w:rPr>
          <w:color w:val="000000"/>
          <w:u w:val="single"/>
        </w:rPr>
        <w:t xml:space="preserve"> Richard </w:t>
      </w:r>
      <w:r w:rsidRPr="00C15F68">
        <w:rPr>
          <w:color w:val="000000"/>
          <w:u w:val="single"/>
          <w:shd w:val="clear" w:color="auto" w:fill="00FF00"/>
        </w:rPr>
        <w:t>Drew</w:t>
      </w:r>
      <w:r w:rsidRPr="00C15F68">
        <w:rPr>
          <w:color w:val="000000"/>
          <w:u w:val="single"/>
        </w:rPr>
        <w:t xml:space="preserve">, a doctor in Washington, D.C., helped make medical gains by </w:t>
      </w:r>
      <w:r w:rsidRPr="00C15F68">
        <w:rPr>
          <w:color w:val="000000"/>
          <w:u w:val="single"/>
          <w:shd w:val="clear" w:color="auto" w:fill="00FF00"/>
        </w:rPr>
        <w:t>inventing a method for preserving human blood</w:t>
      </w:r>
      <w:r w:rsidRPr="00C15F68">
        <w:rPr>
          <w:color w:val="000000"/>
          <w:u w:val="single"/>
        </w:rPr>
        <w:t xml:space="preserve"> in 1942</w:t>
      </w:r>
      <w:r w:rsidRPr="00C15F68">
        <w:rPr>
          <w:color w:val="000000"/>
          <w:sz w:val="16"/>
          <w:szCs w:val="16"/>
        </w:rPr>
        <w:t>.52 Drew’s work</w:t>
      </w:r>
      <w:r w:rsidRPr="00C15F68">
        <w:rPr>
          <w:color w:val="000000"/>
          <w:u w:val="single"/>
        </w:rPr>
        <w:t xml:space="preserve"> </w:t>
      </w:r>
      <w:r w:rsidRPr="00C15F68">
        <w:rPr>
          <w:color w:val="000000"/>
          <w:u w:val="single"/>
          <w:shd w:val="clear" w:color="auto" w:fill="00FF00"/>
        </w:rPr>
        <w:t>saved thousands of lives</w:t>
      </w:r>
      <w:r w:rsidRPr="00C15F68">
        <w:rPr>
          <w:color w:val="000000"/>
          <w:u w:val="single"/>
        </w:rPr>
        <w:t xml:space="preserve"> during World War II,</w:t>
      </w:r>
      <w:r w:rsidRPr="00C15F68">
        <w:rPr>
          <w:color w:val="000000"/>
        </w:rPr>
        <w:t xml:space="preserve"> </w:t>
      </w:r>
      <w:r w:rsidRPr="00C15F68">
        <w:rPr>
          <w:color w:val="000000"/>
          <w:sz w:val="16"/>
          <w:szCs w:val="16"/>
        </w:rPr>
        <w:t>and he became the founding medical director of the United States Red Cross Blood Bank.53</w:t>
      </w:r>
    </w:p>
    <w:p w14:paraId="23106AE2" w14:textId="77777777" w:rsidR="00366182" w:rsidRPr="00C15F68" w:rsidRDefault="00366182" w:rsidP="00366182">
      <w:r w:rsidRPr="00C15F68">
        <w:rPr>
          <w:color w:val="000000"/>
          <w:sz w:val="16"/>
          <w:szCs w:val="16"/>
        </w:rPr>
        <w:t xml:space="preserve">In the home safety space, </w:t>
      </w:r>
      <w:r w:rsidRPr="00C15F68">
        <w:rPr>
          <w:color w:val="000000"/>
          <w:u w:val="single"/>
          <w:shd w:val="clear" w:color="auto" w:fill="00FF00"/>
        </w:rPr>
        <w:t>Marie</w:t>
      </w:r>
      <w:r w:rsidRPr="00C15F68">
        <w:rPr>
          <w:color w:val="000000"/>
          <w:u w:val="single"/>
        </w:rPr>
        <w:t xml:space="preserve"> Van Brittan </w:t>
      </w:r>
      <w:r w:rsidRPr="00C15F68">
        <w:rPr>
          <w:color w:val="000000"/>
          <w:u w:val="single"/>
          <w:shd w:val="clear" w:color="auto" w:fill="00FF00"/>
        </w:rPr>
        <w:t xml:space="preserve">Brown </w:t>
      </w:r>
      <w:r w:rsidRPr="00C15F68">
        <w:rPr>
          <w:b/>
          <w:bCs/>
          <w:color w:val="000000"/>
          <w:u w:val="single"/>
          <w:shd w:val="clear" w:color="auto" w:fill="00FF00"/>
        </w:rPr>
        <w:t>invented the first home security system</w:t>
      </w:r>
      <w:r w:rsidRPr="00C15F68">
        <w:rPr>
          <w:b/>
          <w:bCs/>
          <w:color w:val="000000"/>
          <w:u w:val="single"/>
        </w:rPr>
        <w:t xml:space="preserve"> </w:t>
      </w:r>
      <w:r w:rsidRPr="00C15F68">
        <w:rPr>
          <w:color w:val="000000"/>
          <w:u w:val="single"/>
        </w:rPr>
        <w:t>and obtained a patent for it in 1969</w:t>
      </w:r>
      <w:r w:rsidRPr="00C15F68">
        <w:rPr>
          <w:color w:val="000000"/>
        </w:rPr>
        <w:t>.</w:t>
      </w:r>
      <w:r w:rsidRPr="00C15F68">
        <w:rPr>
          <w:color w:val="000000"/>
          <w:sz w:val="16"/>
          <w:szCs w:val="16"/>
        </w:rPr>
        <w:t>54</w:t>
      </w:r>
      <w:r w:rsidRPr="00C15F68">
        <w:rPr>
          <w:color w:val="000000"/>
        </w:rPr>
        <w:t xml:space="preserve"> </w:t>
      </w:r>
      <w:r w:rsidRPr="00C15F68">
        <w:rPr>
          <w:color w:val="000000"/>
          <w:u w:val="single"/>
        </w:rPr>
        <w:t xml:space="preserve">She invented the system </w:t>
      </w:r>
      <w:r w:rsidRPr="00C15F68">
        <w:rPr>
          <w:color w:val="000000"/>
          <w:u w:val="single"/>
          <w:shd w:val="clear" w:color="auto" w:fill="00FF00"/>
        </w:rPr>
        <w:t>because police did not respond quickly</w:t>
      </w:r>
      <w:r w:rsidRPr="00C15F68">
        <w:rPr>
          <w:color w:val="000000"/>
          <w:u w:val="single"/>
        </w:rPr>
        <w:t xml:space="preserve"> to emergencies</w:t>
      </w:r>
      <w:r w:rsidRPr="00C15F68">
        <w:rPr>
          <w:color w:val="000000"/>
        </w:rPr>
        <w:t xml:space="preserve"> </w:t>
      </w:r>
      <w:r w:rsidRPr="00C15F68">
        <w:rPr>
          <w:color w:val="000000"/>
          <w:sz w:val="16"/>
          <w:szCs w:val="16"/>
        </w:rPr>
        <w:t xml:space="preserve">happening in her New York neighborhood.55 Brown’s invention allowed a homeowner to see a person at the door and hear their voice on a television set that was controlled by a wireless radio system.56 Some iterations of Brown’s home security are </w:t>
      </w:r>
      <w:r w:rsidRPr="00C15F68">
        <w:rPr>
          <w:color w:val="000000"/>
          <w:u w:val="single"/>
          <w:shd w:val="clear" w:color="auto" w:fill="00FF00"/>
        </w:rPr>
        <w:t>still</w:t>
      </w:r>
      <w:r w:rsidRPr="00C15F68">
        <w:rPr>
          <w:color w:val="000000"/>
          <w:u w:val="single"/>
        </w:rPr>
        <w:t xml:space="preserve"> being </w:t>
      </w:r>
      <w:r w:rsidRPr="00C15F68">
        <w:rPr>
          <w:color w:val="000000"/>
          <w:u w:val="single"/>
          <w:shd w:val="clear" w:color="auto" w:fill="00FF00"/>
        </w:rPr>
        <w:t>used</w:t>
      </w:r>
      <w:r w:rsidRPr="00C15F68">
        <w:rPr>
          <w:color w:val="000000"/>
          <w:u w:val="single"/>
        </w:rPr>
        <w:t xml:space="preserve"> in the twenty-first century.</w:t>
      </w:r>
    </w:p>
    <w:p w14:paraId="47E1366B" w14:textId="77777777" w:rsidR="00366182" w:rsidRPr="00C15F68" w:rsidRDefault="00366182" w:rsidP="00366182">
      <w:r w:rsidRPr="00C15F68">
        <w:rPr>
          <w:b/>
          <w:bCs/>
          <w:color w:val="000000"/>
          <w:u w:val="single"/>
          <w:shd w:val="clear" w:color="auto" w:fill="00FF00"/>
        </w:rPr>
        <w:lastRenderedPageBreak/>
        <w:t>These examples show</w:t>
      </w:r>
      <w:r w:rsidRPr="00C15F68">
        <w:rPr>
          <w:b/>
          <w:bCs/>
          <w:color w:val="000000"/>
          <w:u w:val="single"/>
        </w:rPr>
        <w:t xml:space="preserve"> that </w:t>
      </w:r>
      <w:r w:rsidRPr="00C15F68">
        <w:rPr>
          <w:b/>
          <w:bCs/>
          <w:color w:val="000000"/>
          <w:u w:val="single"/>
          <w:shd w:val="clear" w:color="auto" w:fill="00FF00"/>
        </w:rPr>
        <w:t>black American inventors</w:t>
      </w:r>
      <w:r w:rsidRPr="00C15F68">
        <w:rPr>
          <w:b/>
          <w:bCs/>
          <w:color w:val="000000"/>
          <w:u w:val="single"/>
        </w:rPr>
        <w:t xml:space="preserve"> have </w:t>
      </w:r>
      <w:r w:rsidRPr="00C15F68">
        <w:rPr>
          <w:b/>
          <w:bCs/>
          <w:color w:val="000000"/>
          <w:u w:val="single"/>
          <w:shd w:val="clear" w:color="auto" w:fill="00FF00"/>
        </w:rPr>
        <w:t>developed technology that</w:t>
      </w:r>
      <w:r w:rsidRPr="00C15F68">
        <w:rPr>
          <w:color w:val="000000"/>
          <w:u w:val="single"/>
        </w:rPr>
        <w:t xml:space="preserve"> not only advanced American technology but also</w:t>
      </w:r>
      <w:r w:rsidRPr="00C15F68">
        <w:rPr>
          <w:b/>
          <w:bCs/>
          <w:color w:val="000000"/>
          <w:u w:val="single"/>
        </w:rPr>
        <w:t xml:space="preserve"> </w:t>
      </w:r>
      <w:r w:rsidRPr="00C15F68">
        <w:rPr>
          <w:b/>
          <w:bCs/>
          <w:color w:val="000000"/>
          <w:u w:val="single"/>
          <w:shd w:val="clear" w:color="auto" w:fill="00FF00"/>
        </w:rPr>
        <w:t>saved and continues to save lives</w:t>
      </w:r>
      <w:r w:rsidRPr="00C15F68">
        <w:rPr>
          <w:color w:val="000000"/>
        </w:rPr>
        <w:t xml:space="preserve">. </w:t>
      </w:r>
      <w:r w:rsidRPr="00C15F68">
        <w:rPr>
          <w:color w:val="000000"/>
          <w:u w:val="single"/>
        </w:rPr>
        <w:t xml:space="preserve">These inventors </w:t>
      </w:r>
      <w:r w:rsidRPr="00C15F68">
        <w:rPr>
          <w:b/>
          <w:bCs/>
          <w:color w:val="000000"/>
          <w:u w:val="single"/>
          <w:shd w:val="clear" w:color="auto" w:fill="00FF00"/>
        </w:rPr>
        <w:t>improved</w:t>
      </w:r>
      <w:r w:rsidRPr="00C15F68">
        <w:rPr>
          <w:b/>
          <w:bCs/>
          <w:color w:val="000000"/>
          <w:u w:val="single"/>
        </w:rPr>
        <w:t xml:space="preserve"> </w:t>
      </w:r>
      <w:r w:rsidRPr="00C15F68">
        <w:rPr>
          <w:color w:val="000000"/>
          <w:u w:val="single"/>
        </w:rPr>
        <w:t>our</w:t>
      </w:r>
      <w:r w:rsidRPr="00C15F68">
        <w:rPr>
          <w:b/>
          <w:bCs/>
          <w:color w:val="000000"/>
          <w:u w:val="single"/>
        </w:rPr>
        <w:t xml:space="preserve"> </w:t>
      </w:r>
      <w:r w:rsidRPr="00C15F68">
        <w:rPr>
          <w:b/>
          <w:bCs/>
          <w:color w:val="000000"/>
          <w:u w:val="single"/>
          <w:shd w:val="clear" w:color="auto" w:fill="00FF00"/>
        </w:rPr>
        <w:t>health and safety</w:t>
      </w:r>
      <w:r w:rsidRPr="00C15F68">
        <w:rPr>
          <w:color w:val="000000"/>
          <w:u w:val="single"/>
        </w:rPr>
        <w:t>.</w:t>
      </w:r>
      <w:r w:rsidRPr="00C15F68">
        <w:rPr>
          <w:color w:val="000000"/>
        </w:rPr>
        <w:t xml:space="preserve"> </w:t>
      </w:r>
      <w:r w:rsidRPr="00C15F68">
        <w:rPr>
          <w:color w:val="000000"/>
          <w:sz w:val="16"/>
          <w:szCs w:val="16"/>
        </w:rPr>
        <w:t>Other black inventors created new ways for people around the world to enjoy themselves.</w:t>
      </w:r>
    </w:p>
    <w:p w14:paraId="25F18A4E" w14:textId="77777777" w:rsidR="00366182" w:rsidRPr="00C15F68" w:rsidRDefault="00366182" w:rsidP="00366182">
      <w:r w:rsidRPr="00C15F68">
        <w:rPr>
          <w:color w:val="000000"/>
          <w:u w:val="single"/>
        </w:rPr>
        <w:t>Modern black inventors are also at the forefront of cutting-edge technology that improves both the public and private sectors</w:t>
      </w:r>
      <w:r w:rsidRPr="00C15F68">
        <w:rPr>
          <w:color w:val="000000"/>
        </w:rPr>
        <w:t xml:space="preserve">. In the private sector, </w:t>
      </w:r>
      <w:r w:rsidRPr="00C15F68">
        <w:rPr>
          <w:color w:val="000000"/>
          <w:u w:val="single"/>
        </w:rPr>
        <w:t>Marian Rogers Croak currently holds more than 135 patents primarily related to voice-over Internet protocol</w:t>
      </w:r>
      <w:r w:rsidRPr="00C15F68">
        <w:rPr>
          <w:color w:val="000000"/>
        </w:rPr>
        <w:t xml:space="preserve"> (VoIP) technology, which paved the way for VoIP systems </w:t>
      </w:r>
      <w:r w:rsidRPr="00C15F68">
        <w:rPr>
          <w:color w:val="000000"/>
          <w:u w:val="single"/>
        </w:rPr>
        <w:t>like Skype and Google Hangouts</w:t>
      </w:r>
      <w:r w:rsidRPr="00C15F68">
        <w:rPr>
          <w:color w:val="000000"/>
        </w:rPr>
        <w:t>.</w:t>
      </w:r>
      <w:r w:rsidRPr="00C15F68">
        <w:rPr>
          <w:color w:val="000000"/>
          <w:sz w:val="16"/>
          <w:szCs w:val="16"/>
        </w:rPr>
        <w:t xml:space="preserve">63 Croak spent more than 30 years at AT&amp;T, where she managed 2,000+ engineers and led AT&amp;T to replace wired communications with Internet protocol.64 </w:t>
      </w:r>
      <w:r w:rsidRPr="00C15F68">
        <w:rPr>
          <w:color w:val="000000"/>
          <w:u w:val="single"/>
        </w:rPr>
        <w:t>She currently serves as a vice president of engineering at Google, where she is responsible for Google’s global expansion of Internet acces</w:t>
      </w:r>
      <w:r w:rsidRPr="00C15F68">
        <w:rPr>
          <w:color w:val="000000"/>
        </w:rPr>
        <w:t>s in emerging markets and elsewhere.</w:t>
      </w:r>
      <w:r w:rsidRPr="00C15F68">
        <w:rPr>
          <w:color w:val="000000"/>
          <w:sz w:val="16"/>
          <w:szCs w:val="16"/>
        </w:rPr>
        <w:t>65</w:t>
      </w:r>
    </w:p>
    <w:p w14:paraId="3E53873C" w14:textId="77777777" w:rsidR="00366182" w:rsidRPr="00C15F68" w:rsidRDefault="00366182" w:rsidP="00366182">
      <w:r w:rsidRPr="00C15F68">
        <w:rPr>
          <w:color w:val="000000"/>
        </w:rPr>
        <w:t xml:space="preserve">Another such inventor is </w:t>
      </w:r>
      <w:r w:rsidRPr="00C15F68">
        <w:rPr>
          <w:color w:val="000000"/>
          <w:u w:val="single"/>
        </w:rPr>
        <w:t>Janet Emerson Bashen, the founder and current CEO of Bashen Corporation, who became the first black woman to obtain an American software patent in 2006</w:t>
      </w:r>
      <w:r w:rsidRPr="00C15F68">
        <w:rPr>
          <w:color w:val="000000"/>
        </w:rPr>
        <w:t xml:space="preserve">.66 Early in her career, Bashen </w:t>
      </w:r>
      <w:r w:rsidRPr="00C15F68">
        <w:rPr>
          <w:color w:val="000000"/>
          <w:u w:val="single"/>
        </w:rPr>
        <w:t>worked in the insurance industry and noticed that the industry needed private, third parties to investigate Equal Employment Opportunity (EEO) claims. She founded a company to meet this need and then coinvented a way to securely store information about EEO investigations</w:t>
      </w:r>
      <w:r w:rsidRPr="00C15F68">
        <w:rPr>
          <w:color w:val="000000"/>
        </w:rPr>
        <w:t>.</w:t>
      </w:r>
      <w:r w:rsidRPr="00C15F68">
        <w:rPr>
          <w:color w:val="000000"/>
          <w:sz w:val="16"/>
          <w:szCs w:val="16"/>
        </w:rPr>
        <w:t>67 Bashen went on to develop new software that facilitates EEO complaints and other Title VII adherence.68</w:t>
      </w:r>
    </w:p>
    <w:p w14:paraId="2577EBC7" w14:textId="77777777" w:rsidR="00366182" w:rsidRPr="00C15F68" w:rsidRDefault="00366182" w:rsidP="00366182">
      <w:r w:rsidRPr="00C15F68">
        <w:rPr>
          <w:color w:val="000000"/>
        </w:rPr>
        <w:t xml:space="preserve">In the public sector, there are esteemed </w:t>
      </w:r>
      <w:r w:rsidRPr="00C15F68">
        <w:rPr>
          <w:color w:val="000000"/>
          <w:u w:val="single"/>
        </w:rPr>
        <w:t>inventors such as Dr. Robert G. Bryant of the National Aeronautics and Space Administration (NASA).</w:t>
      </w:r>
      <w:r w:rsidRPr="00C15F68">
        <w:rPr>
          <w:color w:val="000000"/>
        </w:rPr>
        <w:t xml:space="preserve"> </w:t>
      </w:r>
      <w:r w:rsidRPr="00C15F68">
        <w:rPr>
          <w:color w:val="000000"/>
          <w:sz w:val="16"/>
          <w:szCs w:val="16"/>
        </w:rPr>
        <w:t>Bryant has served as an inventor or coinventor on dozens of issued patents related to polymers and advanced composites during his career at NASA.69 His work is highly regarded in the industry, having received numerous accolades over the years, including R&amp;D 100 awards in 1994 and 1996 and the NASA Government Invention of the Year Award in 2006.70</w:t>
      </w:r>
    </w:p>
    <w:p w14:paraId="049D091D" w14:textId="77777777" w:rsidR="00366182" w:rsidRPr="00C15F68" w:rsidRDefault="00366182" w:rsidP="00366182">
      <w:r w:rsidRPr="00C15F68">
        <w:rPr>
          <w:b/>
          <w:bCs/>
          <w:color w:val="000000"/>
          <w:u w:val="single"/>
          <w:shd w:val="clear" w:color="auto" w:fill="00FF00"/>
        </w:rPr>
        <w:t>These black American inventors illustrate the range of benefits associated with encouraging innovation and access to the American patent system</w:t>
      </w:r>
      <w:r w:rsidRPr="00C15F68">
        <w:rPr>
          <w:color w:val="000000"/>
          <w:u w:val="single"/>
          <w:shd w:val="clear" w:color="auto" w:fill="00FF00"/>
        </w:rPr>
        <w:t>.</w:t>
      </w:r>
      <w:r w:rsidRPr="00C15F68">
        <w:rPr>
          <w:color w:val="000000"/>
          <w:u w:val="single"/>
        </w:rPr>
        <w:t xml:space="preserve"> </w:t>
      </w:r>
      <w:r w:rsidRPr="00C15F68">
        <w:rPr>
          <w:color w:val="000000"/>
          <w:u w:val="single"/>
          <w:shd w:val="clear" w:color="auto" w:fill="00FF00"/>
        </w:rPr>
        <w:t>Those</w:t>
      </w:r>
      <w:r w:rsidRPr="00C15F68">
        <w:rPr>
          <w:color w:val="000000"/>
          <w:u w:val="single"/>
        </w:rPr>
        <w:t xml:space="preserve"> who can participate in it not only </w:t>
      </w:r>
      <w:r w:rsidRPr="00C15F68">
        <w:rPr>
          <w:color w:val="000000"/>
          <w:u w:val="single"/>
          <w:shd w:val="clear" w:color="auto" w:fill="00FF00"/>
        </w:rPr>
        <w:t>receive the personal right to exclude others from making, using, offering for sale, or selling</w:t>
      </w:r>
      <w:r w:rsidRPr="00C15F68">
        <w:rPr>
          <w:color w:val="000000"/>
          <w:u w:val="single"/>
        </w:rPr>
        <w:t xml:space="preserve"> their invention, but they </w:t>
      </w:r>
      <w:r w:rsidRPr="00C15F68">
        <w:rPr>
          <w:color w:val="000000"/>
          <w:u w:val="single"/>
          <w:shd w:val="clear" w:color="auto" w:fill="00FF00"/>
        </w:rPr>
        <w:t>also</w:t>
      </w:r>
      <w:r w:rsidRPr="00C15F68">
        <w:rPr>
          <w:color w:val="000000"/>
          <w:u w:val="single"/>
        </w:rPr>
        <w:t xml:space="preserve"> receive a </w:t>
      </w:r>
      <w:r w:rsidRPr="00C15F68">
        <w:rPr>
          <w:b/>
          <w:bCs/>
          <w:color w:val="000000"/>
          <w:u w:val="single"/>
          <w:shd w:val="clear" w:color="auto" w:fill="00FF00"/>
        </w:rPr>
        <w:t>gateway to revolutionizing our country</w:t>
      </w:r>
      <w:r w:rsidRPr="00C15F68">
        <w:rPr>
          <w:color w:val="000000"/>
          <w:u w:val="single"/>
        </w:rPr>
        <w:t xml:space="preserve"> with their innovations.</w:t>
      </w:r>
    </w:p>
    <w:p w14:paraId="17734C85" w14:textId="77777777" w:rsidR="00366182" w:rsidRPr="00C15F68" w:rsidRDefault="00366182" w:rsidP="00366182"/>
    <w:p w14:paraId="3D4B3986" w14:textId="77777777" w:rsidR="00366182" w:rsidRPr="00C15F68" w:rsidRDefault="00366182" w:rsidP="00366182">
      <w:pPr>
        <w:spacing w:before="40"/>
        <w:outlineLvl w:val="3"/>
        <w:rPr>
          <w:b/>
          <w:bCs/>
        </w:rPr>
      </w:pPr>
      <w:r w:rsidRPr="00C15F68">
        <w:rPr>
          <w:b/>
          <w:bCs/>
          <w:color w:val="000000"/>
          <w:sz w:val="26"/>
          <w:szCs w:val="26"/>
        </w:rPr>
        <w:t>IPR used to combat cultural appropriation against big corporations. WIPO document is a step towards reforming legislation.</w:t>
      </w:r>
    </w:p>
    <w:p w14:paraId="09EA8DCB" w14:textId="77777777" w:rsidR="00366182" w:rsidRPr="00C15F68" w:rsidRDefault="00366182" w:rsidP="00366182">
      <w:r w:rsidRPr="00C15F68">
        <w:rPr>
          <w:b/>
          <w:bCs/>
          <w:color w:val="000000"/>
          <w:sz w:val="26"/>
          <w:szCs w:val="26"/>
        </w:rPr>
        <w:t>Perez-Cabrero 23</w:t>
      </w:r>
      <w:r w:rsidRPr="00C15F68">
        <w:rPr>
          <w:color w:val="000000"/>
        </w:rPr>
        <w:t>  Isabel Pérez-Cabrero is a principal associate in the Industrial and Intellectual Property Department at Garrigues, where she practices in the areas of patents, trademarks, industrial designs, advertising and unfair competition, with a particular focus on plant varieties. (“Cultural appropriation: are there legal mechanisms to stop this from an intellectual property standpoint?”, June 29, 2023,</w:t>
      </w:r>
      <w:hyperlink r:id="rId53" w:anchor="page=1" w:history="1">
        <w:r w:rsidRPr="00C15F68">
          <w:rPr>
            <w:color w:val="000000"/>
          </w:rPr>
          <w:t xml:space="preserve"> </w:t>
        </w:r>
        <w:r w:rsidRPr="00C15F68">
          <w:rPr>
            <w:color w:val="0563C1"/>
            <w:u w:val="single"/>
          </w:rPr>
          <w:t>https://blogip.garrigues.com/en/intellectual-property/cultural-appropriation-are-there-legal-mechanisms-to-stop-this-from-an-intellectual-property-standpoint#page=1</w:t>
        </w:r>
      </w:hyperlink>
      <w:r w:rsidRPr="00C15F68">
        <w:rPr>
          <w:color w:val="000000"/>
        </w:rPr>
        <w:t>) ree</w:t>
      </w:r>
    </w:p>
    <w:p w14:paraId="064E5C7F" w14:textId="77777777" w:rsidR="00366182" w:rsidRPr="00C15F68" w:rsidRDefault="00366182" w:rsidP="00366182">
      <w:r w:rsidRPr="00C15F68">
        <w:rPr>
          <w:color w:val="000000"/>
        </w:rPr>
        <w:t> </w:t>
      </w:r>
    </w:p>
    <w:p w14:paraId="073F2D03" w14:textId="77777777" w:rsidR="00366182" w:rsidRPr="00C15F68" w:rsidRDefault="00366182" w:rsidP="00366182">
      <w:r w:rsidRPr="00C15F68">
        <w:rPr>
          <w:b/>
          <w:bCs/>
          <w:color w:val="000000"/>
        </w:rPr>
        <w:t>** WIPO = World Intellectual Property Organization</w:t>
      </w:r>
    </w:p>
    <w:p w14:paraId="1DAE7A66" w14:textId="77777777" w:rsidR="00366182" w:rsidRPr="00C15F68" w:rsidRDefault="00366182" w:rsidP="00366182">
      <w:r w:rsidRPr="00C15F68">
        <w:rPr>
          <w:color w:val="000000"/>
        </w:rPr>
        <w:t> </w:t>
      </w:r>
    </w:p>
    <w:p w14:paraId="499A5845" w14:textId="77777777" w:rsidR="00366182" w:rsidRPr="00C15F68" w:rsidRDefault="00366182" w:rsidP="00366182">
      <w:r w:rsidRPr="00C15F68">
        <w:rPr>
          <w:color w:val="000000"/>
          <w:sz w:val="16"/>
          <w:szCs w:val="16"/>
        </w:rPr>
        <w:t>In today’s fashion industry</w:t>
      </w:r>
      <w:r w:rsidRPr="00C15F68">
        <w:rPr>
          <w:color w:val="000000"/>
        </w:rPr>
        <w:t>, i</w:t>
      </w:r>
      <w:r w:rsidRPr="00C15F68">
        <w:rPr>
          <w:color w:val="000000"/>
          <w:u w:val="single"/>
        </w:rPr>
        <w:t xml:space="preserve">t is common for </w:t>
      </w:r>
      <w:r w:rsidRPr="00C15F68">
        <w:rPr>
          <w:color w:val="000000"/>
          <w:u w:val="single"/>
          <w:shd w:val="clear" w:color="auto" w:fill="00FF00"/>
        </w:rPr>
        <w:t>large firms</w:t>
      </w:r>
      <w:r w:rsidRPr="00C15F68">
        <w:rPr>
          <w:color w:val="000000"/>
          <w:u w:val="single"/>
        </w:rPr>
        <w:t xml:space="preserve"> and independent designers to turn to traditional crafts in their search for inspiration and creativity.</w:t>
      </w:r>
      <w:r w:rsidRPr="00C15F68">
        <w:rPr>
          <w:color w:val="000000"/>
        </w:rPr>
        <w:t xml:space="preserve"> There are a host of examples of this type of technique</w:t>
      </w:r>
      <w:r w:rsidRPr="00C15F68">
        <w:rPr>
          <w:color w:val="000000"/>
          <w:u w:val="single"/>
        </w:rPr>
        <w:t xml:space="preserve">, </w:t>
      </w:r>
      <w:r w:rsidRPr="00C15F68">
        <w:rPr>
          <w:color w:val="000000"/>
          <w:u w:val="single"/>
          <w:shd w:val="clear" w:color="auto" w:fill="00FF00"/>
        </w:rPr>
        <w:lastRenderedPageBreak/>
        <w:t>including U.S. brand Urban Outfitters</w:t>
      </w:r>
      <w:r w:rsidRPr="00C15F68">
        <w:rPr>
          <w:color w:val="000000"/>
          <w:u w:val="single"/>
        </w:rPr>
        <w:t xml:space="preserve">, which was </w:t>
      </w:r>
      <w:r w:rsidRPr="00C15F68">
        <w:rPr>
          <w:color w:val="000000"/>
          <w:u w:val="single"/>
          <w:shd w:val="clear" w:color="auto" w:fill="00FF00"/>
        </w:rPr>
        <w:t>accused by the Navajo Nation</w:t>
      </w:r>
      <w:r w:rsidRPr="00C15F68">
        <w:rPr>
          <w:color w:val="000000"/>
          <w:u w:val="single"/>
        </w:rPr>
        <w:t xml:space="preserve"> Native American reservation of infringement of the “Navajo” trademark and of cultural appropriation by </w:t>
      </w:r>
      <w:r w:rsidRPr="00C15F68">
        <w:rPr>
          <w:color w:val="000000"/>
          <w:u w:val="single"/>
          <w:shd w:val="clear" w:color="auto" w:fill="00FF00"/>
        </w:rPr>
        <w:t>launching</w:t>
      </w:r>
      <w:r w:rsidRPr="00C15F68">
        <w:rPr>
          <w:color w:val="000000"/>
          <w:u w:val="single"/>
        </w:rPr>
        <w:t xml:space="preserve"> on the market a clothing and accessories collection with </w:t>
      </w:r>
      <w:r w:rsidRPr="00C15F68">
        <w:rPr>
          <w:color w:val="000000"/>
          <w:u w:val="single"/>
          <w:shd w:val="clear" w:color="auto" w:fill="00FF00"/>
        </w:rPr>
        <w:t>Navajo patterns on products</w:t>
      </w:r>
      <w:r w:rsidRPr="00C15F68">
        <w:rPr>
          <w:color w:val="000000"/>
          <w:u w:val="single"/>
        </w:rPr>
        <w:t xml:space="preserve"> such as flasks, when alcohol is prohibited in the Navajo culture, or underwear</w:t>
      </w:r>
      <w:r w:rsidRPr="00C15F68">
        <w:rPr>
          <w:color w:val="000000"/>
        </w:rPr>
        <w:t>, when it is a very conservative culture</w:t>
      </w:r>
      <w:r w:rsidRPr="00C15F68">
        <w:rPr>
          <w:color w:val="000000"/>
          <w:u w:val="single"/>
        </w:rPr>
        <w:t xml:space="preserve">. </w:t>
      </w:r>
      <w:r w:rsidRPr="00C15F68">
        <w:rPr>
          <w:color w:val="000000"/>
          <w:u w:val="single"/>
          <w:shd w:val="clear" w:color="auto" w:fill="00FF00"/>
        </w:rPr>
        <w:t>The case ended well</w:t>
      </w:r>
      <w:r w:rsidRPr="00C15F68">
        <w:rPr>
          <w:color w:val="000000"/>
        </w:rPr>
        <w:t xml:space="preserve">, </w:t>
      </w:r>
      <w:r w:rsidRPr="00C15F68">
        <w:rPr>
          <w:color w:val="000000"/>
          <w:sz w:val="16"/>
          <w:szCs w:val="16"/>
        </w:rPr>
        <w:t>however, and the parties sealed an agreement which has been kept confidential, although they announced the commencement of a joint project.</w:t>
      </w:r>
    </w:p>
    <w:p w14:paraId="41393844" w14:textId="77777777" w:rsidR="00366182" w:rsidRPr="00C15F68" w:rsidRDefault="00366182" w:rsidP="00366182">
      <w:r w:rsidRPr="00C15F68">
        <w:rPr>
          <w:color w:val="000000"/>
          <w:sz w:val="16"/>
          <w:szCs w:val="16"/>
        </w:rPr>
        <w:t xml:space="preserve">The questions that need to be asked are: </w:t>
      </w:r>
      <w:r w:rsidRPr="00C15F68">
        <w:rPr>
          <w:color w:val="000000"/>
          <w:u w:val="single"/>
        </w:rPr>
        <w:t>when can action for cultural appropriation be taken?, who is entitled to take this type of action? and what can be claimed?</w:t>
      </w:r>
    </w:p>
    <w:p w14:paraId="4B306371" w14:textId="77777777" w:rsidR="00366182" w:rsidRPr="00C15F68" w:rsidRDefault="00366182" w:rsidP="00366182">
      <w:r w:rsidRPr="00C15F68">
        <w:rPr>
          <w:color w:val="000000"/>
          <w:sz w:val="16"/>
          <w:szCs w:val="16"/>
        </w:rPr>
        <w:t>Before any legal action</w:t>
      </w:r>
      <w:r w:rsidRPr="00C15F68">
        <w:rPr>
          <w:color w:val="000000"/>
          <w:u w:val="single"/>
        </w:rPr>
        <w:t xml:space="preserve">, it is </w:t>
      </w:r>
      <w:r w:rsidRPr="00C15F68">
        <w:rPr>
          <w:color w:val="000000"/>
          <w:u w:val="single"/>
          <w:shd w:val="clear" w:color="auto" w:fill="00FF00"/>
        </w:rPr>
        <w:t>important for</w:t>
      </w:r>
      <w:r w:rsidRPr="00C15F68">
        <w:rPr>
          <w:color w:val="000000"/>
          <w:u w:val="single"/>
        </w:rPr>
        <w:t xml:space="preserve"> the originating community to recognize the authorship and authenticity of its products. From that point it will have to take an </w:t>
      </w:r>
      <w:r w:rsidRPr="00C15F68">
        <w:rPr>
          <w:color w:val="000000"/>
          <w:u w:val="single"/>
          <w:shd w:val="clear" w:color="auto" w:fill="00FF00"/>
        </w:rPr>
        <w:t>active role in its protection</w:t>
      </w:r>
      <w:r w:rsidRPr="00C15F68">
        <w:rPr>
          <w:color w:val="000000"/>
          <w:u w:val="single"/>
        </w:rPr>
        <w:t xml:space="preserve"> and defense, preferably through a leader or representative who will be entitled to take legal action against third parties.</w:t>
      </w:r>
    </w:p>
    <w:p w14:paraId="1A63BE9E" w14:textId="77777777" w:rsidR="00366182" w:rsidRPr="00C15F68" w:rsidRDefault="00366182" w:rsidP="00366182">
      <w:r w:rsidRPr="00C15F68">
        <w:rPr>
          <w:color w:val="000000"/>
          <w:u w:val="single"/>
        </w:rPr>
        <w:t xml:space="preserve">A viability study is needed of </w:t>
      </w:r>
      <w:r w:rsidRPr="00C15F68">
        <w:rPr>
          <w:color w:val="000000"/>
          <w:u w:val="single"/>
          <w:shd w:val="clear" w:color="auto" w:fill="00FF00"/>
        </w:rPr>
        <w:t>registering as a trademark or design</w:t>
      </w:r>
      <w:r w:rsidRPr="00C15F68">
        <w:rPr>
          <w:color w:val="000000"/>
          <w:u w:val="single"/>
        </w:rPr>
        <w:t xml:space="preserve"> a few </w:t>
      </w:r>
      <w:r w:rsidRPr="00C15F68">
        <w:rPr>
          <w:color w:val="000000"/>
          <w:u w:val="single"/>
          <w:shd w:val="clear" w:color="auto" w:fill="00FF00"/>
        </w:rPr>
        <w:t>of</w:t>
      </w:r>
      <w:r w:rsidRPr="00C15F68">
        <w:rPr>
          <w:color w:val="000000"/>
          <w:u w:val="single"/>
        </w:rPr>
        <w:t xml:space="preserve"> the </w:t>
      </w:r>
      <w:r w:rsidRPr="00C15F68">
        <w:rPr>
          <w:color w:val="000000"/>
          <w:u w:val="single"/>
          <w:shd w:val="clear" w:color="auto" w:fill="00FF00"/>
        </w:rPr>
        <w:t>most characteristic</w:t>
      </w:r>
      <w:r w:rsidRPr="00C15F68">
        <w:rPr>
          <w:color w:val="000000"/>
          <w:u w:val="single"/>
        </w:rPr>
        <w:t xml:space="preserve"> elements of the culture, </w:t>
      </w:r>
      <w:r w:rsidRPr="00C15F68">
        <w:rPr>
          <w:color w:val="000000"/>
          <w:u w:val="single"/>
          <w:shd w:val="clear" w:color="auto" w:fill="00FF00"/>
        </w:rPr>
        <w:t>as the Navajo did</w:t>
      </w:r>
      <w:r w:rsidRPr="00C15F68">
        <w:rPr>
          <w:color w:val="000000"/>
          <w:u w:val="single"/>
        </w:rPr>
        <w:t xml:space="preserve">, because this </w:t>
      </w:r>
      <w:r w:rsidRPr="00C15F68">
        <w:rPr>
          <w:color w:val="000000"/>
          <w:u w:val="single"/>
          <w:shd w:val="clear" w:color="auto" w:fill="00FF00"/>
        </w:rPr>
        <w:t>will always work</w:t>
      </w:r>
      <w:r w:rsidRPr="00C15F68">
        <w:rPr>
          <w:color w:val="000000"/>
          <w:u w:val="single"/>
        </w:rPr>
        <w:t xml:space="preserve"> very much </w:t>
      </w:r>
      <w:r w:rsidRPr="00C15F68">
        <w:rPr>
          <w:color w:val="000000"/>
          <w:u w:val="single"/>
          <w:shd w:val="clear" w:color="auto" w:fill="00FF00"/>
        </w:rPr>
        <w:t>in their favor</w:t>
      </w:r>
      <w:r w:rsidRPr="00C15F68">
        <w:rPr>
          <w:color w:val="000000"/>
          <w:u w:val="single"/>
        </w:rPr>
        <w:t xml:space="preserve"> in any action or negotiations relating to infringements of industrial property rights</w:t>
      </w:r>
      <w:r w:rsidRPr="00C15F68">
        <w:rPr>
          <w:color w:val="000000"/>
        </w:rPr>
        <w:t xml:space="preserve">. </w:t>
      </w:r>
      <w:r w:rsidRPr="00C15F68">
        <w:rPr>
          <w:color w:val="000000"/>
          <w:sz w:val="16"/>
          <w:szCs w:val="16"/>
        </w:rPr>
        <w:t xml:space="preserve">However, an analysis of the current situation of cultural appropriation in the fashion industry shows that cases of appropriation are becoming increasingly common. </w:t>
      </w:r>
      <w:r w:rsidRPr="00C15F68">
        <w:rPr>
          <w:color w:val="000000"/>
          <w:u w:val="single"/>
        </w:rPr>
        <w:t>An examination of the current legislation on industrial and intellectual property is therefore needed to be able to give an answer to and protect the owners of these cultural expressions with respect to the use that designers make of their culture.</w:t>
      </w:r>
    </w:p>
    <w:p w14:paraId="7F9481B2" w14:textId="77777777" w:rsidR="00366182" w:rsidRPr="00C15F68" w:rsidRDefault="00366182" w:rsidP="00366182">
      <w:r w:rsidRPr="00C15F68">
        <w:rPr>
          <w:b/>
          <w:bCs/>
          <w:color w:val="000000"/>
          <w:u w:val="single"/>
        </w:rPr>
        <w:t xml:space="preserve">The WIPO </w:t>
      </w:r>
      <w:r w:rsidRPr="00C15F68">
        <w:rPr>
          <w:b/>
          <w:bCs/>
          <w:color w:val="000000"/>
          <w:u w:val="single"/>
          <w:shd w:val="clear" w:color="auto" w:fill="00FF00"/>
        </w:rPr>
        <w:t>document The Protection of Traditional Cultural Expressions</w:t>
      </w:r>
      <w:r w:rsidRPr="00C15F68">
        <w:rPr>
          <w:b/>
          <w:bCs/>
          <w:color w:val="000000"/>
          <w:u w:val="single"/>
        </w:rPr>
        <w:t xml:space="preserve">: </w:t>
      </w:r>
      <w:r w:rsidRPr="00C15F68">
        <w:rPr>
          <w:color w:val="000000"/>
          <w:u w:val="single"/>
        </w:rPr>
        <w:t>Updated Draft Gap Analysis explains existing deficiencies in relation to intellectual and industrial property and, particularly, in relation to copyright, to be able</w:t>
      </w:r>
      <w:r w:rsidRPr="00C15F68">
        <w:rPr>
          <w:b/>
          <w:bCs/>
          <w:color w:val="000000"/>
          <w:u w:val="single"/>
        </w:rPr>
        <w:t xml:space="preserve"> </w:t>
      </w:r>
      <w:r w:rsidRPr="00C15F68">
        <w:rPr>
          <w:b/>
          <w:bCs/>
          <w:color w:val="000000"/>
          <w:u w:val="single"/>
          <w:shd w:val="clear" w:color="auto" w:fill="00FF00"/>
        </w:rPr>
        <w:t>to take effective action against the appropriation of cultural</w:t>
      </w:r>
      <w:r w:rsidRPr="00C15F68">
        <w:rPr>
          <w:b/>
          <w:bCs/>
          <w:color w:val="000000"/>
          <w:u w:val="single"/>
        </w:rPr>
        <w:t xml:space="preserve"> expressions</w:t>
      </w:r>
      <w:r w:rsidRPr="00C15F68">
        <w:rPr>
          <w:color w:val="000000"/>
        </w:rPr>
        <w:t xml:space="preserve">. </w:t>
      </w:r>
      <w:r w:rsidRPr="00C15F68">
        <w:rPr>
          <w:color w:val="000000"/>
          <w:sz w:val="16"/>
          <w:szCs w:val="16"/>
        </w:rPr>
        <w:t xml:space="preserve">Along these lines, the </w:t>
      </w:r>
      <w:r w:rsidRPr="00C15F68">
        <w:rPr>
          <w:color w:val="000000"/>
          <w:u w:val="single"/>
        </w:rPr>
        <w:t>WIPO Intergovernmental Committee is negotiating an international legal instrument that is intended to provide effective and balanced protection through intellectual and industrial property for traditional cultural expressions.</w:t>
      </w:r>
      <w:r w:rsidRPr="00C15F68">
        <w:rPr>
          <w:color w:val="000000"/>
          <w:sz w:val="16"/>
          <w:szCs w:val="16"/>
        </w:rPr>
        <w:t xml:space="preserve"> From the various documents produced by the parties sitting on the committee, we noticed that one of the areas </w:t>
      </w:r>
      <w:r w:rsidRPr="00C15F68">
        <w:rPr>
          <w:color w:val="000000"/>
          <w:u w:val="single"/>
        </w:rPr>
        <w:t>where indigenous</w:t>
      </w:r>
      <w:r w:rsidRPr="00C15F68">
        <w:rPr>
          <w:color w:val="000000"/>
        </w:rPr>
        <w:t xml:space="preserve"> </w:t>
      </w:r>
      <w:r w:rsidRPr="00C15F68">
        <w:rPr>
          <w:color w:val="000000"/>
          <w:u w:val="single"/>
          <w:shd w:val="clear" w:color="auto" w:fill="00FF00"/>
        </w:rPr>
        <w:t>communities</w:t>
      </w:r>
      <w:r w:rsidRPr="00C15F68">
        <w:rPr>
          <w:color w:val="000000"/>
          <w:u w:val="single"/>
        </w:rPr>
        <w:t xml:space="preserve"> and peoples are placing the greatest emphasis is on </w:t>
      </w:r>
      <w:r w:rsidRPr="00C15F68">
        <w:rPr>
          <w:color w:val="000000"/>
          <w:u w:val="single"/>
          <w:shd w:val="clear" w:color="auto" w:fill="00FF00"/>
        </w:rPr>
        <w:t>protecting</w:t>
      </w:r>
      <w:r w:rsidRPr="00C15F68">
        <w:rPr>
          <w:color w:val="000000"/>
          <w:u w:val="single"/>
        </w:rPr>
        <w:t xml:space="preserve"> traditional </w:t>
      </w:r>
      <w:r w:rsidRPr="00C15F68">
        <w:rPr>
          <w:color w:val="000000"/>
          <w:u w:val="single"/>
          <w:shd w:val="clear" w:color="auto" w:fill="00FF00"/>
        </w:rPr>
        <w:t>cultural</w:t>
      </w:r>
      <w:r w:rsidRPr="00C15F68">
        <w:rPr>
          <w:color w:val="000000"/>
          <w:u w:val="single"/>
        </w:rPr>
        <w:t xml:space="preserve"> elements such as </w:t>
      </w:r>
      <w:r w:rsidRPr="00C15F68">
        <w:rPr>
          <w:color w:val="000000"/>
          <w:u w:val="single"/>
          <w:shd w:val="clear" w:color="auto" w:fill="00FF00"/>
        </w:rPr>
        <w:t>through copyright</w:t>
      </w:r>
      <w:r w:rsidRPr="00C15F68">
        <w:rPr>
          <w:color w:val="000000"/>
          <w:u w:val="single"/>
        </w:rPr>
        <w:t>, with right holders having moral rights in those works, and being able to take action in the ordinary courts for infringement, as a result of inappropriate use being made of them.</w:t>
      </w:r>
    </w:p>
    <w:p w14:paraId="7F4082BF" w14:textId="77777777" w:rsidR="00366182" w:rsidRPr="00C15F68" w:rsidRDefault="00366182" w:rsidP="00366182">
      <w:r w:rsidRPr="00C15F68">
        <w:rPr>
          <w:color w:val="000000"/>
          <w:u w:val="single"/>
        </w:rPr>
        <w:t xml:space="preserve">At its fortieth session held between June 17 through June 21 2019, the WIPO Intergovernmental Committee prepared a document entitled The Protection of Traditional Cultural Expressions: Draft Articles, which recognizes in its Preamble “the rights of indigenous [peoples] and the interests of local communities] to maintain, control, protect and develop their intellectual property over their cultural heritage, including their traditional cultural expressions”. </w:t>
      </w:r>
      <w:r w:rsidRPr="00C15F68">
        <w:rPr>
          <w:b/>
          <w:bCs/>
          <w:color w:val="000000"/>
          <w:u w:val="single"/>
          <w:shd w:val="clear" w:color="auto" w:fill="00FF00"/>
        </w:rPr>
        <w:t>This</w:t>
      </w:r>
      <w:r w:rsidRPr="00C15F68">
        <w:rPr>
          <w:b/>
          <w:bCs/>
          <w:color w:val="000000"/>
          <w:u w:val="single"/>
        </w:rPr>
        <w:t xml:space="preserve"> document </w:t>
      </w:r>
      <w:r w:rsidRPr="00C15F68">
        <w:rPr>
          <w:b/>
          <w:bCs/>
          <w:color w:val="000000"/>
          <w:u w:val="single"/>
          <w:shd w:val="clear" w:color="auto" w:fill="00FF00"/>
        </w:rPr>
        <w:t>is a first step towards reforming the legislation on intellectual property</w:t>
      </w:r>
      <w:r w:rsidRPr="00C15F68">
        <w:rPr>
          <w:b/>
          <w:bCs/>
          <w:color w:val="000000"/>
          <w:u w:val="single"/>
        </w:rPr>
        <w:t xml:space="preserve"> and industrial property and trying to provide effective, balanced and adequate protection and recognizing the intellectual property rights that local communities and indigenous peoples </w:t>
      </w:r>
      <w:r w:rsidRPr="00C15F68">
        <w:rPr>
          <w:color w:val="000000"/>
          <w:u w:val="single"/>
        </w:rPr>
        <w:t>have with regard to those expression</w:t>
      </w:r>
    </w:p>
    <w:p w14:paraId="68E4C79B" w14:textId="77777777" w:rsidR="00366182" w:rsidRPr="00C15F68" w:rsidRDefault="00366182" w:rsidP="00366182">
      <w:pPr>
        <w:spacing w:after="240"/>
      </w:pPr>
    </w:p>
    <w:p w14:paraId="2BCA66A4" w14:textId="77777777" w:rsidR="00366182" w:rsidRPr="00C15F68" w:rsidRDefault="00366182" w:rsidP="00366182">
      <w:pPr>
        <w:spacing w:before="240" w:after="40"/>
        <w:outlineLvl w:val="3"/>
        <w:rPr>
          <w:b/>
          <w:bCs/>
        </w:rPr>
      </w:pPr>
      <w:r w:rsidRPr="00C15F68">
        <w:rPr>
          <w:b/>
          <w:bCs/>
          <w:color w:val="000000"/>
        </w:rPr>
        <w:t>California’s task force is already making progress for black inequalities and injustices in the music industry</w:t>
      </w:r>
    </w:p>
    <w:p w14:paraId="0ED0798C" w14:textId="77777777" w:rsidR="00366182" w:rsidRPr="00C15F68" w:rsidRDefault="00366182" w:rsidP="00366182">
      <w:pPr>
        <w:spacing w:before="240" w:after="240"/>
      </w:pPr>
      <w:r w:rsidRPr="00C15F68">
        <w:rPr>
          <w:rFonts w:ascii="Arial" w:hAnsi="Arial" w:cs="Arial"/>
          <w:b/>
          <w:bCs/>
          <w:color w:val="000000"/>
          <w:sz w:val="26"/>
          <w:szCs w:val="26"/>
        </w:rPr>
        <w:lastRenderedPageBreak/>
        <w:t>Almuhtada</w:t>
      </w:r>
      <w:r w:rsidRPr="00C15F68">
        <w:rPr>
          <w:rFonts w:ascii="Arial" w:hAnsi="Arial" w:cs="Arial"/>
          <w:color w:val="000000"/>
        </w:rPr>
        <w:t xml:space="preserve"> </w:t>
      </w:r>
      <w:r w:rsidRPr="00C15F68">
        <w:rPr>
          <w:rFonts w:ascii="Arial" w:hAnsi="Arial" w:cs="Arial"/>
          <w:b/>
          <w:bCs/>
          <w:color w:val="000000"/>
          <w:sz w:val="26"/>
          <w:szCs w:val="26"/>
        </w:rPr>
        <w:t>23</w:t>
      </w:r>
      <w:r w:rsidRPr="00C15F68">
        <w:rPr>
          <w:rFonts w:ascii="Arial" w:hAnsi="Arial" w:cs="Arial"/>
          <w:color w:val="000000"/>
        </w:rPr>
        <w:t xml:space="preserve"> Smith (principal attorney at ARS Counsel-- ARS Counsel, P.C. is a boutique law firm that handles all facets of intellectual property, licensing, corporate, real estate and entertainment law.) “Black Artists Have Waited Long Enough for IP Reparations” Bloomberg Law April 24, 2023 SB</w:t>
      </w:r>
      <w:hyperlink r:id="rId54" w:history="1">
        <w:r w:rsidRPr="00C15F68">
          <w:rPr>
            <w:rFonts w:ascii="Arial" w:hAnsi="Arial" w:cs="Arial"/>
            <w:b/>
            <w:bCs/>
            <w:color w:val="000000"/>
            <w:sz w:val="36"/>
            <w:szCs w:val="36"/>
          </w:rPr>
          <w:t xml:space="preserve"> </w:t>
        </w:r>
        <w:r w:rsidRPr="00C15F68">
          <w:rPr>
            <w:rFonts w:ascii="Arial" w:hAnsi="Arial" w:cs="Arial"/>
            <w:color w:val="1155CC"/>
            <w:u w:val="single"/>
          </w:rPr>
          <w:t>https://news.bloomberglaw.com/us-law-week/black-artists-have-waited-long-enough-for-ip-reparations</w:t>
        </w:r>
      </w:hyperlink>
    </w:p>
    <w:p w14:paraId="6ED3ACC6" w14:textId="77777777" w:rsidR="00366182" w:rsidRPr="00C15F68" w:rsidRDefault="00366182" w:rsidP="00366182">
      <w:pPr>
        <w:spacing w:before="240" w:after="240"/>
      </w:pPr>
      <w:r w:rsidRPr="00C15F68">
        <w:rPr>
          <w:rFonts w:ascii="Arial" w:hAnsi="Arial" w:cs="Arial"/>
          <w:color w:val="000000"/>
          <w:sz w:val="14"/>
          <w:szCs w:val="14"/>
        </w:rPr>
        <w:t xml:space="preserve">There has been significant discussion about the </w:t>
      </w:r>
      <w:r w:rsidRPr="00C15F68">
        <w:rPr>
          <w:rFonts w:ascii="Arial" w:hAnsi="Arial" w:cs="Arial"/>
          <w:color w:val="000000"/>
          <w:u w:val="single"/>
          <w:shd w:val="clear" w:color="auto" w:fill="00FF00"/>
        </w:rPr>
        <w:t>role of fed</w:t>
      </w:r>
      <w:r w:rsidRPr="00C15F68">
        <w:rPr>
          <w:rFonts w:ascii="Arial" w:hAnsi="Arial" w:cs="Arial"/>
          <w:color w:val="000000"/>
          <w:u w:val="single"/>
        </w:rPr>
        <w:t xml:space="preserve">eral </w:t>
      </w:r>
      <w:r w:rsidRPr="00C15F68">
        <w:rPr>
          <w:rFonts w:ascii="Arial" w:hAnsi="Arial" w:cs="Arial"/>
          <w:color w:val="000000"/>
          <w:u w:val="single"/>
          <w:shd w:val="clear" w:color="auto" w:fill="00FF00"/>
        </w:rPr>
        <w:t>and state</w:t>
      </w:r>
      <w:r w:rsidRPr="00C15F68">
        <w:rPr>
          <w:rFonts w:ascii="Arial" w:hAnsi="Arial" w:cs="Arial"/>
          <w:color w:val="000000"/>
          <w:u w:val="single"/>
        </w:rPr>
        <w:t xml:space="preserve"> reparations </w:t>
      </w:r>
      <w:r w:rsidRPr="00C15F68">
        <w:rPr>
          <w:rFonts w:ascii="Arial" w:hAnsi="Arial" w:cs="Arial"/>
          <w:color w:val="000000"/>
          <w:u w:val="single"/>
          <w:shd w:val="clear" w:color="auto" w:fill="00FF00"/>
        </w:rPr>
        <w:t>for Black Americans</w:t>
      </w:r>
      <w:r w:rsidRPr="00C15F68">
        <w:rPr>
          <w:rFonts w:ascii="Arial" w:hAnsi="Arial" w:cs="Arial"/>
          <w:color w:val="000000"/>
          <w:sz w:val="14"/>
          <w:szCs w:val="14"/>
        </w:rPr>
        <w:t xml:space="preserve"> to account for the insidious legacy of slavery and discrimination from the Jim Crow era. </w:t>
      </w:r>
      <w:r w:rsidRPr="00C15F68">
        <w:rPr>
          <w:rFonts w:ascii="Arial" w:hAnsi="Arial" w:cs="Arial"/>
          <w:color w:val="000000"/>
          <w:u w:val="single"/>
        </w:rPr>
        <w:t xml:space="preserve">That </w:t>
      </w:r>
      <w:r w:rsidRPr="00C15F68">
        <w:rPr>
          <w:rFonts w:ascii="Arial" w:hAnsi="Arial" w:cs="Arial"/>
          <w:color w:val="000000"/>
          <w:u w:val="single"/>
          <w:shd w:val="clear" w:color="auto" w:fill="00FF00"/>
        </w:rPr>
        <w:t>California’s</w:t>
      </w:r>
      <w:r w:rsidRPr="00C15F68">
        <w:rPr>
          <w:rFonts w:ascii="Arial" w:hAnsi="Arial" w:cs="Arial"/>
          <w:color w:val="000000"/>
          <w:u w:val="single"/>
        </w:rPr>
        <w:t xml:space="preserve"> first-in-the-nation</w:t>
      </w:r>
      <w:hyperlink r:id="rId55" w:history="1">
        <w:r w:rsidRPr="00C15F68">
          <w:rPr>
            <w:rFonts w:ascii="Arial" w:hAnsi="Arial" w:cs="Arial"/>
            <w:color w:val="000000"/>
            <w:u w:val="single"/>
          </w:rPr>
          <w:t xml:space="preserve"> </w:t>
        </w:r>
        <w:r w:rsidRPr="00C15F68">
          <w:rPr>
            <w:rFonts w:ascii="Arial" w:hAnsi="Arial" w:cs="Arial"/>
            <w:color w:val="1155CC"/>
            <w:u w:val="single"/>
            <w:shd w:val="clear" w:color="auto" w:fill="00FF00"/>
          </w:rPr>
          <w:t>task force</w:t>
        </w:r>
      </w:hyperlink>
      <w:r w:rsidRPr="00C15F68">
        <w:rPr>
          <w:rFonts w:ascii="Arial" w:hAnsi="Arial" w:cs="Arial"/>
          <w:color w:val="000000"/>
          <w:u w:val="single"/>
          <w:shd w:val="clear" w:color="auto" w:fill="00FF00"/>
        </w:rPr>
        <w:t xml:space="preserve"> </w:t>
      </w:r>
      <w:r w:rsidRPr="00C15F68">
        <w:rPr>
          <w:rFonts w:ascii="Arial" w:hAnsi="Arial" w:cs="Arial"/>
          <w:color w:val="000000"/>
          <w:u w:val="single"/>
        </w:rPr>
        <w:t xml:space="preserve">to examine </w:t>
      </w:r>
      <w:r w:rsidRPr="00C15F68">
        <w:rPr>
          <w:rFonts w:ascii="Arial" w:hAnsi="Arial" w:cs="Arial"/>
          <w:color w:val="000000"/>
          <w:u w:val="single"/>
          <w:shd w:val="clear" w:color="auto" w:fill="00FF00"/>
        </w:rPr>
        <w:t>methods of disseminating reparations</w:t>
      </w:r>
      <w:r w:rsidRPr="00C15F68">
        <w:rPr>
          <w:rFonts w:ascii="Arial" w:hAnsi="Arial" w:cs="Arial"/>
          <w:color w:val="000000"/>
          <w:u w:val="single"/>
        </w:rPr>
        <w:t xml:space="preserve"> and</w:t>
      </w:r>
      <w:hyperlink r:id="rId56" w:history="1">
        <w:r w:rsidRPr="00C15F68">
          <w:rPr>
            <w:rFonts w:ascii="Arial" w:hAnsi="Arial" w:cs="Arial"/>
            <w:color w:val="000000"/>
            <w:u w:val="single"/>
          </w:rPr>
          <w:t xml:space="preserve"> </w:t>
        </w:r>
        <w:r w:rsidRPr="00C15F68">
          <w:rPr>
            <w:rFonts w:ascii="Arial" w:hAnsi="Arial" w:cs="Arial"/>
            <w:color w:val="1155CC"/>
            <w:u w:val="single"/>
            <w:shd w:val="clear" w:color="auto" w:fill="00FF00"/>
          </w:rPr>
          <w:t>H.R. 40</w:t>
        </w:r>
      </w:hyperlink>
      <w:r w:rsidRPr="00C15F68">
        <w:rPr>
          <w:rFonts w:ascii="Arial" w:hAnsi="Arial" w:cs="Arial"/>
          <w:color w:val="000000"/>
          <w:u w:val="single"/>
          <w:shd w:val="clear" w:color="auto" w:fill="00FF00"/>
        </w:rPr>
        <w:t>,</w:t>
      </w:r>
      <w:r w:rsidRPr="00C15F68">
        <w:rPr>
          <w:rFonts w:ascii="Arial" w:hAnsi="Arial" w:cs="Arial"/>
          <w:color w:val="000000"/>
          <w:u w:val="single"/>
        </w:rPr>
        <w:t xml:space="preserve"> a </w:t>
      </w:r>
      <w:r w:rsidRPr="00C15F68">
        <w:rPr>
          <w:rFonts w:ascii="Arial" w:hAnsi="Arial" w:cs="Arial"/>
          <w:color w:val="000000"/>
          <w:u w:val="single"/>
          <w:shd w:val="clear" w:color="auto" w:fill="00FF00"/>
        </w:rPr>
        <w:t>bill to establish</w:t>
      </w:r>
      <w:r w:rsidRPr="00C15F68">
        <w:rPr>
          <w:rFonts w:ascii="Arial" w:hAnsi="Arial" w:cs="Arial"/>
          <w:color w:val="000000"/>
          <w:u w:val="single"/>
        </w:rPr>
        <w:t xml:space="preserve"> a commission to </w:t>
      </w:r>
      <w:r w:rsidRPr="00C15F68">
        <w:rPr>
          <w:rFonts w:ascii="Arial" w:hAnsi="Arial" w:cs="Arial"/>
          <w:color w:val="000000"/>
          <w:u w:val="single"/>
          <w:shd w:val="clear" w:color="auto" w:fill="00FF00"/>
        </w:rPr>
        <w:t>study and develop reparation proposals</w:t>
      </w:r>
      <w:r w:rsidRPr="00C15F68">
        <w:rPr>
          <w:rFonts w:ascii="Arial" w:hAnsi="Arial" w:cs="Arial"/>
          <w:color w:val="000000"/>
          <w:u w:val="single"/>
        </w:rPr>
        <w:t xml:space="preserve">, are tangible outcomes of this discussion. </w:t>
      </w:r>
      <w:r w:rsidRPr="00C15F68">
        <w:rPr>
          <w:rFonts w:ascii="Arial" w:hAnsi="Arial" w:cs="Arial"/>
          <w:color w:val="000000"/>
          <w:sz w:val="14"/>
          <w:szCs w:val="14"/>
        </w:rPr>
        <w:t xml:space="preserve">In the California task force’s interim report, </w:t>
      </w:r>
      <w:r w:rsidRPr="00C15F68">
        <w:rPr>
          <w:rFonts w:ascii="Arial" w:hAnsi="Arial" w:cs="Arial"/>
          <w:color w:val="000000"/>
          <w:u w:val="single"/>
        </w:rPr>
        <w:t xml:space="preserve">the task force specifically notes that </w:t>
      </w:r>
      <w:r w:rsidRPr="00C15F68">
        <w:rPr>
          <w:rFonts w:ascii="Arial" w:hAnsi="Arial" w:cs="Arial"/>
          <w:color w:val="000000"/>
          <w:u w:val="single"/>
          <w:shd w:val="clear" w:color="auto" w:fill="00FF00"/>
        </w:rPr>
        <w:t>they will examine</w:t>
      </w:r>
      <w:r w:rsidRPr="00C15F68">
        <w:rPr>
          <w:rFonts w:ascii="Arial" w:hAnsi="Arial" w:cs="Arial"/>
          <w:color w:val="000000"/>
          <w:u w:val="single"/>
        </w:rPr>
        <w:t xml:space="preserve"> the </w:t>
      </w:r>
      <w:r w:rsidRPr="00C15F68">
        <w:rPr>
          <w:rFonts w:ascii="Arial" w:hAnsi="Arial" w:cs="Arial"/>
          <w:color w:val="000000"/>
          <w:u w:val="single"/>
          <w:shd w:val="clear" w:color="auto" w:fill="00FF00"/>
        </w:rPr>
        <w:t>deprivation of</w:t>
      </w:r>
      <w:r w:rsidRPr="00C15F68">
        <w:rPr>
          <w:rFonts w:ascii="Arial" w:hAnsi="Arial" w:cs="Arial"/>
          <w:color w:val="000000"/>
          <w:u w:val="single"/>
        </w:rPr>
        <w:t xml:space="preserve"> </w:t>
      </w:r>
      <w:r w:rsidRPr="00C15F68">
        <w:rPr>
          <w:rFonts w:ascii="Arial" w:hAnsi="Arial" w:cs="Arial"/>
          <w:color w:val="000000"/>
          <w:u w:val="single"/>
          <w:shd w:val="clear" w:color="auto" w:fill="00FF00"/>
        </w:rPr>
        <w:t>i</w:t>
      </w:r>
      <w:r w:rsidRPr="00C15F68">
        <w:rPr>
          <w:rFonts w:ascii="Arial" w:hAnsi="Arial" w:cs="Arial"/>
          <w:color w:val="000000"/>
          <w:u w:val="single"/>
        </w:rPr>
        <w:t xml:space="preserve">ntellectual </w:t>
      </w:r>
      <w:r w:rsidRPr="00C15F68">
        <w:rPr>
          <w:rFonts w:ascii="Arial" w:hAnsi="Arial" w:cs="Arial"/>
          <w:color w:val="000000"/>
          <w:u w:val="single"/>
          <w:shd w:val="clear" w:color="auto" w:fill="00FF00"/>
        </w:rPr>
        <w:t>p</w:t>
      </w:r>
      <w:r w:rsidRPr="00C15F68">
        <w:rPr>
          <w:rFonts w:ascii="Arial" w:hAnsi="Arial" w:cs="Arial"/>
          <w:color w:val="000000"/>
          <w:u w:val="single"/>
        </w:rPr>
        <w:t xml:space="preserve">roperty and economic rights </w:t>
      </w:r>
      <w:r w:rsidRPr="00C15F68">
        <w:rPr>
          <w:rFonts w:ascii="Arial" w:hAnsi="Arial" w:cs="Arial"/>
          <w:color w:val="000000"/>
          <w:u w:val="single"/>
          <w:shd w:val="clear" w:color="auto" w:fill="00FF00"/>
        </w:rPr>
        <w:t>for Black Americans</w:t>
      </w:r>
      <w:r w:rsidRPr="00C15F68">
        <w:rPr>
          <w:rFonts w:ascii="Arial" w:hAnsi="Arial" w:cs="Arial"/>
          <w:color w:val="000000"/>
          <w:u w:val="single"/>
        </w:rPr>
        <w:t>. This commitment coincides with the music industry’s own</w:t>
      </w:r>
      <w:hyperlink r:id="rId57" w:history="1">
        <w:r w:rsidRPr="00C15F68">
          <w:rPr>
            <w:rFonts w:ascii="Arial" w:hAnsi="Arial" w:cs="Arial"/>
            <w:color w:val="000000"/>
            <w:u w:val="single"/>
          </w:rPr>
          <w:t xml:space="preserve"> </w:t>
        </w:r>
        <w:r w:rsidRPr="00C15F68">
          <w:rPr>
            <w:rFonts w:ascii="Arial" w:hAnsi="Arial" w:cs="Arial"/>
            <w:color w:val="1155CC"/>
            <w:u w:val="single"/>
          </w:rPr>
          <w:t>reckoning</w:t>
        </w:r>
      </w:hyperlink>
      <w:r w:rsidRPr="00C15F68">
        <w:rPr>
          <w:rFonts w:ascii="Arial" w:hAnsi="Arial" w:cs="Arial"/>
          <w:color w:val="000000"/>
          <w:u w:val="single"/>
        </w:rPr>
        <w:t xml:space="preserve"> of its failure to credit Black artists and creatives. </w:t>
      </w:r>
      <w:r w:rsidRPr="00C15F68">
        <w:rPr>
          <w:rFonts w:ascii="Arial" w:hAnsi="Arial" w:cs="Arial"/>
          <w:color w:val="000000"/>
          <w:sz w:val="14"/>
          <w:szCs w:val="14"/>
        </w:rPr>
        <w:t xml:space="preserve">The task force’s findings, and any eventual legislation, must ensure that artists of color are properly compensated for their creations, and that moving forward policies establish a fair playing ground in music.  </w:t>
      </w:r>
      <w:r w:rsidRPr="00C15F68">
        <w:rPr>
          <w:rFonts w:ascii="Arial" w:hAnsi="Arial" w:cs="Arial"/>
          <w:color w:val="000000"/>
          <w:u w:val="single"/>
          <w:shd w:val="clear" w:color="auto" w:fill="00FF00"/>
        </w:rPr>
        <w:t>Federal action</w:t>
      </w:r>
      <w:r w:rsidRPr="00C15F68">
        <w:rPr>
          <w:rFonts w:ascii="Arial" w:hAnsi="Arial" w:cs="Arial"/>
          <w:color w:val="000000"/>
          <w:u w:val="single"/>
        </w:rPr>
        <w:t xml:space="preserve"> is </w:t>
      </w:r>
      <w:r w:rsidRPr="00C15F68">
        <w:rPr>
          <w:rFonts w:ascii="Arial" w:hAnsi="Arial" w:cs="Arial"/>
          <w:color w:val="000000"/>
          <w:u w:val="single"/>
          <w:shd w:val="clear" w:color="auto" w:fill="00FF00"/>
        </w:rPr>
        <w:t>needed</w:t>
      </w:r>
      <w:r w:rsidRPr="00C15F68">
        <w:rPr>
          <w:rFonts w:ascii="Arial" w:hAnsi="Arial" w:cs="Arial"/>
          <w:color w:val="000000"/>
          <w:u w:val="single"/>
        </w:rPr>
        <w:t xml:space="preserve">, not only to </w:t>
      </w:r>
      <w:r w:rsidRPr="00C15F68">
        <w:rPr>
          <w:rFonts w:ascii="Arial" w:hAnsi="Arial" w:cs="Arial"/>
          <w:color w:val="000000"/>
          <w:u w:val="single"/>
          <w:shd w:val="clear" w:color="auto" w:fill="00FF00"/>
        </w:rPr>
        <w:t>ensure fairness</w:t>
      </w:r>
      <w:r w:rsidRPr="00C15F68">
        <w:rPr>
          <w:rFonts w:ascii="Arial" w:hAnsi="Arial" w:cs="Arial"/>
          <w:color w:val="000000"/>
          <w:u w:val="single"/>
        </w:rPr>
        <w:t xml:space="preserve"> in </w:t>
      </w:r>
      <w:r w:rsidRPr="00C15F68">
        <w:rPr>
          <w:rFonts w:ascii="Arial" w:hAnsi="Arial" w:cs="Arial"/>
          <w:color w:val="000000"/>
          <w:u w:val="single"/>
          <w:shd w:val="clear" w:color="auto" w:fill="00FF00"/>
        </w:rPr>
        <w:t>compensation</w:t>
      </w:r>
      <w:r w:rsidRPr="00C15F68">
        <w:rPr>
          <w:rFonts w:ascii="Arial" w:hAnsi="Arial" w:cs="Arial"/>
          <w:color w:val="000000"/>
          <w:u w:val="single"/>
        </w:rPr>
        <w:t xml:space="preserve"> for Black artistry, but </w:t>
      </w:r>
      <w:r w:rsidRPr="00C15F68">
        <w:rPr>
          <w:rFonts w:ascii="Arial" w:hAnsi="Arial" w:cs="Arial"/>
          <w:color w:val="000000"/>
          <w:u w:val="single"/>
          <w:shd w:val="clear" w:color="auto" w:fill="00FF00"/>
        </w:rPr>
        <w:t>also</w:t>
      </w:r>
      <w:r w:rsidRPr="00C15F68">
        <w:rPr>
          <w:rFonts w:ascii="Arial" w:hAnsi="Arial" w:cs="Arial"/>
          <w:color w:val="000000"/>
          <w:u w:val="single"/>
        </w:rPr>
        <w:t xml:space="preserve"> to </w:t>
      </w:r>
      <w:r w:rsidRPr="00C15F68">
        <w:rPr>
          <w:rFonts w:ascii="Arial" w:hAnsi="Arial" w:cs="Arial"/>
          <w:color w:val="000000"/>
          <w:u w:val="single"/>
          <w:shd w:val="clear" w:color="auto" w:fill="00FF00"/>
        </w:rPr>
        <w:t>correct</w:t>
      </w:r>
      <w:r w:rsidRPr="00C15F68">
        <w:rPr>
          <w:rFonts w:ascii="Arial" w:hAnsi="Arial" w:cs="Arial"/>
          <w:color w:val="000000"/>
          <w:u w:val="single"/>
        </w:rPr>
        <w:t xml:space="preserve"> the </w:t>
      </w:r>
      <w:r w:rsidRPr="00C15F68">
        <w:rPr>
          <w:rFonts w:ascii="Arial" w:hAnsi="Arial" w:cs="Arial"/>
          <w:color w:val="000000"/>
          <w:u w:val="single"/>
          <w:shd w:val="clear" w:color="auto" w:fill="00FF00"/>
        </w:rPr>
        <w:t>harms of the past</w:t>
      </w:r>
      <w:r w:rsidRPr="00C15F68">
        <w:rPr>
          <w:rFonts w:ascii="Arial" w:hAnsi="Arial" w:cs="Arial"/>
          <w:color w:val="000000"/>
          <w:sz w:val="14"/>
          <w:szCs w:val="14"/>
        </w:rPr>
        <w:t xml:space="preserve">. There are countless tales of the industry’s failure to credit Black artists for their contributions to music history. </w:t>
      </w:r>
      <w:r w:rsidRPr="00C15F68">
        <w:rPr>
          <w:rFonts w:ascii="Arial" w:hAnsi="Arial" w:cs="Arial"/>
          <w:color w:val="000000"/>
          <w:u w:val="single"/>
        </w:rPr>
        <w:t>Many are familiar with the lack of credit given to Big Mama Thornton for the recording of the iconic, “</w:t>
      </w:r>
      <w:hyperlink r:id="rId58" w:history="1">
        <w:r w:rsidRPr="00C15F68">
          <w:rPr>
            <w:rFonts w:ascii="Arial" w:hAnsi="Arial" w:cs="Arial"/>
            <w:color w:val="1155CC"/>
            <w:u w:val="single"/>
          </w:rPr>
          <w:t>Hound Dog</w:t>
        </w:r>
      </w:hyperlink>
      <w:r w:rsidRPr="00C15F68">
        <w:rPr>
          <w:rFonts w:ascii="Arial" w:hAnsi="Arial" w:cs="Arial"/>
          <w:color w:val="000000"/>
          <w:u w:val="single"/>
        </w:rPr>
        <w:t xml:space="preserve">.” Neither Big Mama Thornton, nor the hit’s writers, Mike Stoller and Jerry Lieber, received fair royalty payments for the song—and the record’s cultural significance is largely allotted to Elvis Presley. A historical lack of protection under Copyright Law for Black creators leaves artists vulnerable to this narrative.  </w:t>
      </w:r>
      <w:r w:rsidRPr="00C15F68">
        <w:rPr>
          <w:rFonts w:ascii="Arial" w:hAnsi="Arial" w:cs="Arial"/>
          <w:color w:val="000000"/>
          <w:sz w:val="14"/>
          <w:szCs w:val="14"/>
        </w:rPr>
        <w:t>Today, copyright discrimination against Black artists also culminates in fewer royalty payouts in comparison to their white peers. In 2020, after finding “significant” racial disparities in royalty payouts across its recording contracts, BMG Rights Management</w:t>
      </w:r>
      <w:hyperlink r:id="rId59" w:history="1">
        <w:r w:rsidRPr="00C15F68">
          <w:rPr>
            <w:rFonts w:ascii="Arial" w:hAnsi="Arial" w:cs="Arial"/>
            <w:color w:val="000000"/>
            <w:sz w:val="14"/>
            <w:szCs w:val="14"/>
          </w:rPr>
          <w:t xml:space="preserve"> </w:t>
        </w:r>
        <w:r w:rsidRPr="00C15F68">
          <w:rPr>
            <w:rFonts w:ascii="Arial" w:hAnsi="Arial" w:cs="Arial"/>
            <w:color w:val="1155CC"/>
            <w:u w:val="single"/>
          </w:rPr>
          <w:t>committed</w:t>
        </w:r>
      </w:hyperlink>
      <w:r w:rsidRPr="00C15F68">
        <w:rPr>
          <w:rFonts w:ascii="Arial" w:hAnsi="Arial" w:cs="Arial"/>
          <w:color w:val="000000"/>
          <w:sz w:val="14"/>
          <w:szCs w:val="14"/>
        </w:rPr>
        <w:t xml:space="preserve"> to closing the gap “across all of its catalogs.” This ad hoc approach, however, can’t rectify decades-long, systemic discrimination.  </w:t>
      </w:r>
      <w:r w:rsidRPr="00C15F68">
        <w:rPr>
          <w:rFonts w:ascii="Arial" w:hAnsi="Arial" w:cs="Arial"/>
          <w:color w:val="000000"/>
          <w:u w:val="single"/>
        </w:rPr>
        <w:t xml:space="preserve">The </w:t>
      </w:r>
      <w:r w:rsidRPr="00C15F68">
        <w:rPr>
          <w:rFonts w:ascii="Arial" w:hAnsi="Arial" w:cs="Arial"/>
          <w:color w:val="000000"/>
          <w:u w:val="single"/>
          <w:shd w:val="clear" w:color="auto" w:fill="00FF00"/>
        </w:rPr>
        <w:t>fed</w:t>
      </w:r>
      <w:r w:rsidRPr="00C15F68">
        <w:rPr>
          <w:rFonts w:ascii="Arial" w:hAnsi="Arial" w:cs="Arial"/>
          <w:color w:val="000000"/>
          <w:u w:val="single"/>
        </w:rPr>
        <w:t xml:space="preserve">eral </w:t>
      </w:r>
      <w:r w:rsidRPr="00C15F68">
        <w:rPr>
          <w:rFonts w:ascii="Arial" w:hAnsi="Arial" w:cs="Arial"/>
          <w:color w:val="000000"/>
          <w:u w:val="single"/>
          <w:shd w:val="clear" w:color="auto" w:fill="00FF00"/>
        </w:rPr>
        <w:t>gov</w:t>
      </w:r>
      <w:r w:rsidRPr="00C15F68">
        <w:rPr>
          <w:rFonts w:ascii="Arial" w:hAnsi="Arial" w:cs="Arial"/>
          <w:color w:val="000000"/>
          <w:u w:val="single"/>
        </w:rPr>
        <w:t xml:space="preserve">ernment </w:t>
      </w:r>
      <w:r w:rsidRPr="00C15F68">
        <w:rPr>
          <w:rFonts w:ascii="Arial" w:hAnsi="Arial" w:cs="Arial"/>
          <w:color w:val="000000"/>
          <w:u w:val="single"/>
          <w:shd w:val="clear" w:color="auto" w:fill="00FF00"/>
        </w:rPr>
        <w:t xml:space="preserve">needs </w:t>
      </w:r>
      <w:r w:rsidRPr="00C15F68">
        <w:rPr>
          <w:rFonts w:ascii="Arial" w:hAnsi="Arial" w:cs="Arial"/>
          <w:color w:val="000000"/>
          <w:u w:val="single"/>
        </w:rPr>
        <w:t xml:space="preserve">to </w:t>
      </w:r>
      <w:r w:rsidRPr="00C15F68">
        <w:rPr>
          <w:rFonts w:ascii="Arial" w:hAnsi="Arial" w:cs="Arial"/>
          <w:color w:val="000000"/>
          <w:u w:val="single"/>
          <w:shd w:val="clear" w:color="auto" w:fill="00FF00"/>
        </w:rPr>
        <w:t>implement reforms</w:t>
      </w:r>
      <w:r w:rsidRPr="00C15F68">
        <w:rPr>
          <w:rFonts w:ascii="Arial" w:hAnsi="Arial" w:cs="Arial"/>
          <w:color w:val="000000"/>
          <w:u w:val="single"/>
        </w:rPr>
        <w:t xml:space="preserve"> that address past discrimination and </w:t>
      </w:r>
      <w:r w:rsidRPr="00C15F68">
        <w:rPr>
          <w:rFonts w:ascii="Arial" w:hAnsi="Arial" w:cs="Arial"/>
          <w:color w:val="000000"/>
          <w:u w:val="single"/>
          <w:shd w:val="clear" w:color="auto" w:fill="00FF00"/>
        </w:rPr>
        <w:t>eliminate future inequities in the creative industries</w:t>
      </w:r>
      <w:r w:rsidRPr="00C15F68">
        <w:rPr>
          <w:rFonts w:ascii="Arial" w:hAnsi="Arial" w:cs="Arial"/>
          <w:color w:val="000000"/>
          <w:u w:val="single"/>
        </w:rPr>
        <w:t xml:space="preserve">—specifically </w:t>
      </w:r>
      <w:r w:rsidRPr="00C15F68">
        <w:rPr>
          <w:rFonts w:ascii="Arial" w:hAnsi="Arial" w:cs="Arial"/>
          <w:color w:val="000000"/>
          <w:u w:val="single"/>
          <w:shd w:val="clear" w:color="auto" w:fill="00FF00"/>
        </w:rPr>
        <w:t>through restructuring intellectual property laws</w:t>
      </w:r>
      <w:r w:rsidRPr="00C15F68">
        <w:rPr>
          <w:rFonts w:ascii="Arial" w:hAnsi="Arial" w:cs="Arial"/>
          <w:color w:val="000000"/>
          <w:u w:val="single"/>
        </w:rPr>
        <w:t xml:space="preserve">. We’ve already </w:t>
      </w:r>
      <w:r w:rsidRPr="00C15F68">
        <w:rPr>
          <w:rFonts w:ascii="Arial" w:hAnsi="Arial" w:cs="Arial"/>
          <w:color w:val="000000"/>
          <w:u w:val="single"/>
          <w:shd w:val="clear" w:color="auto" w:fill="00FF00"/>
        </w:rPr>
        <w:t>seen forms</w:t>
      </w:r>
      <w:r w:rsidRPr="00C15F68">
        <w:rPr>
          <w:rFonts w:ascii="Arial" w:hAnsi="Arial" w:cs="Arial"/>
          <w:color w:val="000000"/>
          <w:u w:val="single"/>
        </w:rPr>
        <w:t xml:space="preserve"> of this legislation </w:t>
      </w:r>
      <w:r w:rsidRPr="00C15F68">
        <w:rPr>
          <w:rFonts w:ascii="Arial" w:hAnsi="Arial" w:cs="Arial"/>
          <w:color w:val="000000"/>
          <w:u w:val="single"/>
          <w:shd w:val="clear" w:color="auto" w:fill="00FF00"/>
        </w:rPr>
        <w:t>from 2019</w:t>
      </w:r>
      <w:r w:rsidRPr="00C15F68">
        <w:rPr>
          <w:rFonts w:ascii="Arial" w:hAnsi="Arial" w:cs="Arial"/>
          <w:color w:val="000000"/>
          <w:u w:val="single"/>
        </w:rPr>
        <w:t xml:space="preserve">, when House and Senate lawmakers introduced </w:t>
      </w:r>
      <w:r w:rsidRPr="00C15F68">
        <w:rPr>
          <w:rFonts w:ascii="Arial" w:hAnsi="Arial" w:cs="Arial"/>
          <w:color w:val="000000"/>
          <w:u w:val="single"/>
          <w:shd w:val="clear" w:color="auto" w:fill="00FF00"/>
        </w:rPr>
        <w:t>the</w:t>
      </w:r>
      <w:hyperlink r:id="rId60" w:history="1">
        <w:r w:rsidRPr="00C15F68">
          <w:rPr>
            <w:rFonts w:ascii="Arial" w:hAnsi="Arial" w:cs="Arial"/>
            <w:color w:val="000000"/>
            <w:u w:val="single"/>
            <w:shd w:val="clear" w:color="auto" w:fill="00FF00"/>
          </w:rPr>
          <w:t xml:space="preserve"> </w:t>
        </w:r>
        <w:r w:rsidRPr="00C15F68">
          <w:rPr>
            <w:rFonts w:ascii="Arial" w:hAnsi="Arial" w:cs="Arial"/>
            <w:color w:val="1155CC"/>
            <w:u w:val="single"/>
            <w:shd w:val="clear" w:color="auto" w:fill="00FF00"/>
          </w:rPr>
          <w:t>IDEA Act</w:t>
        </w:r>
        <w:r w:rsidRPr="00C15F68">
          <w:rPr>
            <w:rFonts w:ascii="Arial" w:hAnsi="Arial" w:cs="Arial"/>
            <w:color w:val="1155CC"/>
            <w:u w:val="single"/>
          </w:rPr>
          <w:t xml:space="preserve"> (H.R. 4075, S. 2281)</w:t>
        </w:r>
      </w:hyperlink>
      <w:r w:rsidRPr="00C15F68">
        <w:rPr>
          <w:rFonts w:ascii="Arial" w:hAnsi="Arial" w:cs="Arial"/>
          <w:color w:val="000000"/>
          <w:u w:val="single"/>
        </w:rPr>
        <w:t xml:space="preserve">, requiring the national patent office to </w:t>
      </w:r>
      <w:r w:rsidRPr="00C15F68">
        <w:rPr>
          <w:rFonts w:ascii="Arial" w:hAnsi="Arial" w:cs="Arial"/>
          <w:color w:val="000000"/>
          <w:u w:val="single"/>
          <w:shd w:val="clear" w:color="auto" w:fill="00FF00"/>
        </w:rPr>
        <w:t>collect demographic information</w:t>
      </w:r>
      <w:r w:rsidRPr="00C15F68">
        <w:rPr>
          <w:rFonts w:ascii="Arial" w:hAnsi="Arial" w:cs="Arial"/>
          <w:color w:val="000000"/>
          <w:u w:val="single"/>
        </w:rPr>
        <w:t xml:space="preserve">, including race and gender, from patent applicants on a </w:t>
      </w:r>
      <w:r w:rsidRPr="00C15F68">
        <w:rPr>
          <w:rFonts w:ascii="Arial" w:hAnsi="Arial" w:cs="Arial"/>
          <w:color w:val="000000"/>
          <w:u w:val="single"/>
          <w:shd w:val="clear" w:color="auto" w:fill="00FF00"/>
        </w:rPr>
        <w:t>voluntary basis</w:t>
      </w:r>
      <w:r w:rsidRPr="00C15F68">
        <w:rPr>
          <w:rFonts w:ascii="Arial" w:hAnsi="Arial" w:cs="Arial"/>
          <w:color w:val="000000"/>
          <w:sz w:val="14"/>
          <w:szCs w:val="14"/>
        </w:rPr>
        <w:t>. The agency is also required to make this data public. This bill has seen no further movement since 2019. The IDEA Act should not only be introduced again, but it should also include trademark and copyright applications to protect BIPOC artists and inventors who are currently unprotected. This type of legislation is especially important because there is currently no reliable data on the actual number and proportion of Black intellectual property ownership. However, anecdotal research suggests that the rates are extremely low. Any long-term, successful solution will be multifaceted, but all solutions will start with assessing reliable data. One way of assessing this data while also providing direct reparations to those impacted by unfair copyright laws is by auditing all music registered to the Copyright Office between the 1920s and 1940s. This period, notoriously known in music as the “race records” era, sowed the seeds of the modern disenfranchisement of Black artists. During that time, those producing hit records were</w:t>
      </w:r>
      <w:hyperlink r:id="rId61" w:history="1">
        <w:r w:rsidRPr="00C15F68">
          <w:rPr>
            <w:rFonts w:ascii="Arial" w:hAnsi="Arial" w:cs="Arial"/>
            <w:color w:val="000000"/>
            <w:sz w:val="14"/>
            <w:szCs w:val="14"/>
          </w:rPr>
          <w:t xml:space="preserve"> </w:t>
        </w:r>
        <w:r w:rsidRPr="00C15F68">
          <w:rPr>
            <w:rFonts w:ascii="Arial" w:hAnsi="Arial" w:cs="Arial"/>
            <w:color w:val="1155CC"/>
            <w:u w:val="single"/>
          </w:rPr>
          <w:t>barred</w:t>
        </w:r>
      </w:hyperlink>
      <w:r w:rsidRPr="00C15F68">
        <w:rPr>
          <w:rFonts w:ascii="Arial" w:hAnsi="Arial" w:cs="Arial"/>
          <w:color w:val="000000"/>
          <w:sz w:val="14"/>
          <w:szCs w:val="14"/>
        </w:rPr>
        <w:t xml:space="preserve"> from receiving copyright ownership of their creations, resulting in the loss of valuable IP for hundreds of Black songwriters and producers. Because of the countless miscredited works currently protected by the Copyright Office, any reparations for Black artists today will include a full audit of the office’s past registrations. Any unpaid compensation should then be given to the descendants of those creators who were undercut in the business they helped spur in the mid-20th century.   Federal elected officials and advocates alike should double down on pushing for</w:t>
      </w:r>
      <w:hyperlink r:id="rId62" w:history="1">
        <w:r w:rsidRPr="00C15F68">
          <w:rPr>
            <w:rFonts w:ascii="Arial" w:hAnsi="Arial" w:cs="Arial"/>
            <w:color w:val="000000"/>
            <w:sz w:val="14"/>
            <w:szCs w:val="14"/>
          </w:rPr>
          <w:t xml:space="preserve"> </w:t>
        </w:r>
        <w:r w:rsidRPr="00C15F68">
          <w:rPr>
            <w:rFonts w:ascii="Arial" w:hAnsi="Arial" w:cs="Arial"/>
            <w:color w:val="1155CC"/>
            <w:u w:val="single"/>
          </w:rPr>
          <w:t>H.R. 40</w:t>
        </w:r>
      </w:hyperlink>
      <w:r w:rsidRPr="00C15F68">
        <w:rPr>
          <w:rFonts w:ascii="Arial" w:hAnsi="Arial" w:cs="Arial"/>
          <w:color w:val="000000"/>
          <w:sz w:val="14"/>
          <w:szCs w:val="14"/>
        </w:rPr>
        <w:t xml:space="preserve">, the Commission to Study and Develop Reparation Proposals for African Americans Act. If implemented, the Commission will be tasked with examining slavery and discrimination in the colonies and the US from 1619 to the present and recommending appropriate remedies. The commission would also identify the role of the federal and state governments in supporting the institution of slavery, forms of discrimination in the public and private sectors against freed enslaved people and their descendants, and lingering effects of slavery on living Black Americans.  </w:t>
      </w:r>
      <w:r w:rsidRPr="00C15F68">
        <w:rPr>
          <w:rFonts w:ascii="Arial" w:hAnsi="Arial" w:cs="Arial"/>
          <w:color w:val="000000"/>
          <w:u w:val="single"/>
        </w:rPr>
        <w:t xml:space="preserve">As described in the </w:t>
      </w:r>
      <w:r w:rsidRPr="00C15F68">
        <w:rPr>
          <w:rFonts w:ascii="Arial" w:hAnsi="Arial" w:cs="Arial"/>
          <w:color w:val="000000"/>
          <w:u w:val="single"/>
          <w:shd w:val="clear" w:color="auto" w:fill="00FF00"/>
        </w:rPr>
        <w:t>California</w:t>
      </w:r>
      <w:r w:rsidRPr="00C15F68">
        <w:rPr>
          <w:rFonts w:ascii="Arial" w:hAnsi="Arial" w:cs="Arial"/>
          <w:color w:val="000000"/>
          <w:u w:val="single"/>
        </w:rPr>
        <w:t xml:space="preserve"> Reparations </w:t>
      </w:r>
      <w:r w:rsidRPr="00C15F68">
        <w:rPr>
          <w:rFonts w:ascii="Arial" w:hAnsi="Arial" w:cs="Arial"/>
          <w:color w:val="000000"/>
          <w:u w:val="single"/>
          <w:shd w:val="clear" w:color="auto" w:fill="00FF00"/>
        </w:rPr>
        <w:t>Task Force’s</w:t>
      </w:r>
      <w:r w:rsidRPr="00C15F68">
        <w:rPr>
          <w:rFonts w:ascii="Arial" w:hAnsi="Arial" w:cs="Arial"/>
          <w:color w:val="000000"/>
          <w:u w:val="single"/>
        </w:rPr>
        <w:t xml:space="preserve"> interim </w:t>
      </w:r>
      <w:r w:rsidRPr="00C15F68">
        <w:rPr>
          <w:rFonts w:ascii="Arial" w:hAnsi="Arial" w:cs="Arial"/>
          <w:color w:val="000000"/>
          <w:u w:val="single"/>
          <w:shd w:val="clear" w:color="auto" w:fill="00FF00"/>
        </w:rPr>
        <w:t>report</w:t>
      </w:r>
      <w:r w:rsidRPr="00C15F68">
        <w:rPr>
          <w:rFonts w:ascii="Arial" w:hAnsi="Arial" w:cs="Arial"/>
          <w:color w:val="000000"/>
          <w:u w:val="single"/>
        </w:rPr>
        <w:t xml:space="preserve">, deprivation of </w:t>
      </w:r>
      <w:r w:rsidRPr="00C15F68">
        <w:rPr>
          <w:rFonts w:ascii="Arial" w:hAnsi="Arial" w:cs="Arial"/>
          <w:color w:val="000000"/>
          <w:u w:val="single"/>
          <w:shd w:val="clear" w:color="auto" w:fill="00FF00"/>
        </w:rPr>
        <w:t>i</w:t>
      </w:r>
      <w:r w:rsidRPr="00C15F68">
        <w:rPr>
          <w:rFonts w:ascii="Arial" w:hAnsi="Arial" w:cs="Arial"/>
          <w:color w:val="000000"/>
          <w:u w:val="single"/>
        </w:rPr>
        <w:t xml:space="preserve">ntellectual </w:t>
      </w:r>
      <w:r w:rsidRPr="00C15F68">
        <w:rPr>
          <w:rFonts w:ascii="Arial" w:hAnsi="Arial" w:cs="Arial"/>
          <w:color w:val="000000"/>
          <w:u w:val="single"/>
          <w:shd w:val="clear" w:color="auto" w:fill="00FF00"/>
        </w:rPr>
        <w:t>p</w:t>
      </w:r>
      <w:r w:rsidRPr="00C15F68">
        <w:rPr>
          <w:rFonts w:ascii="Arial" w:hAnsi="Arial" w:cs="Arial"/>
          <w:color w:val="000000"/>
          <w:u w:val="single"/>
        </w:rPr>
        <w:t xml:space="preserve">roperty </w:t>
      </w:r>
      <w:r w:rsidRPr="00C15F68">
        <w:rPr>
          <w:rFonts w:ascii="Arial" w:hAnsi="Arial" w:cs="Arial"/>
          <w:color w:val="000000"/>
          <w:u w:val="single"/>
          <w:shd w:val="clear" w:color="auto" w:fill="00FF00"/>
        </w:rPr>
        <w:t>and</w:t>
      </w:r>
      <w:r w:rsidRPr="00C15F68">
        <w:rPr>
          <w:rFonts w:ascii="Arial" w:hAnsi="Arial" w:cs="Arial"/>
          <w:color w:val="000000"/>
          <w:u w:val="single"/>
        </w:rPr>
        <w:t xml:space="preserve"> economic rights from </w:t>
      </w:r>
      <w:r w:rsidRPr="00C15F68">
        <w:rPr>
          <w:rFonts w:ascii="Arial" w:hAnsi="Arial" w:cs="Arial"/>
          <w:color w:val="000000"/>
          <w:u w:val="single"/>
          <w:shd w:val="clear" w:color="auto" w:fill="00FF00"/>
        </w:rPr>
        <w:t>economic property</w:t>
      </w:r>
      <w:r w:rsidRPr="00C15F68">
        <w:rPr>
          <w:rFonts w:ascii="Arial" w:hAnsi="Arial" w:cs="Arial"/>
          <w:color w:val="000000"/>
          <w:u w:val="single"/>
        </w:rPr>
        <w:t xml:space="preserve"> </w:t>
      </w:r>
      <w:r w:rsidRPr="00C15F68">
        <w:rPr>
          <w:rFonts w:ascii="Arial" w:hAnsi="Arial" w:cs="Arial"/>
          <w:color w:val="000000"/>
          <w:u w:val="single"/>
          <w:shd w:val="clear" w:color="auto" w:fill="00FF00"/>
        </w:rPr>
        <w:t>will be</w:t>
      </w:r>
      <w:r w:rsidRPr="00C15F68">
        <w:rPr>
          <w:rFonts w:ascii="Arial" w:hAnsi="Arial" w:cs="Arial"/>
          <w:color w:val="000000"/>
          <w:u w:val="single"/>
        </w:rPr>
        <w:t xml:space="preserve"> a </w:t>
      </w:r>
      <w:r w:rsidRPr="00C15F68">
        <w:rPr>
          <w:rFonts w:ascii="Arial" w:hAnsi="Arial" w:cs="Arial"/>
          <w:color w:val="000000"/>
          <w:u w:val="single"/>
          <w:shd w:val="clear" w:color="auto" w:fill="00FF00"/>
        </w:rPr>
        <w:t>huge component of this government-funded study</w:t>
      </w:r>
      <w:r w:rsidRPr="00C15F68">
        <w:rPr>
          <w:rFonts w:ascii="Arial" w:hAnsi="Arial" w:cs="Arial"/>
          <w:color w:val="000000"/>
          <w:u w:val="single"/>
        </w:rPr>
        <w:t>.</w:t>
      </w:r>
      <w:r w:rsidRPr="00C15F68">
        <w:rPr>
          <w:rFonts w:ascii="Arial" w:hAnsi="Arial" w:cs="Arial"/>
          <w:color w:val="000000"/>
          <w:sz w:val="14"/>
          <w:szCs w:val="14"/>
        </w:rPr>
        <w:t xml:space="preserve"> The study of the generational impacts of slavery is also integral to the lens through which many Black and other people of color have traditionally viewed artistic creation: that cultural production necessarily draws upon previous creative accomplishments. </w:t>
      </w:r>
      <w:r w:rsidRPr="00C15F68">
        <w:rPr>
          <w:rFonts w:ascii="Arial" w:hAnsi="Arial" w:cs="Arial"/>
          <w:color w:val="000000"/>
          <w:u w:val="single"/>
        </w:rPr>
        <w:t xml:space="preserve">This idea underscores the financial and mental toll on Black and other creators of color when they are not credited for their significant contributions to music and culture. It is also a paradigm that directly conflicts with current IP law and its individualistic construction. Fair reparations for Black artists must recognize how generations have influenced the music we enjoy today and compensate them </w:t>
      </w:r>
      <w:r w:rsidRPr="00C15F68">
        <w:rPr>
          <w:rFonts w:ascii="Arial" w:hAnsi="Arial" w:cs="Arial"/>
          <w:color w:val="000000"/>
          <w:u w:val="single"/>
        </w:rPr>
        <w:lastRenderedPageBreak/>
        <w:t xml:space="preserve">accordingly.  </w:t>
      </w:r>
      <w:r w:rsidRPr="00C15F68">
        <w:rPr>
          <w:rFonts w:ascii="Arial" w:hAnsi="Arial" w:cs="Arial"/>
          <w:color w:val="000000"/>
          <w:sz w:val="14"/>
          <w:szCs w:val="14"/>
        </w:rPr>
        <w:t>Legislation is only one action needed to dismantle the legacy of Black cultural theft in America. A paradigm shift is also deeply needed in music and entertainment—one where Black creators are recognized and compensated for their contributions to the art we enjoy every day.</w:t>
      </w:r>
    </w:p>
    <w:p w14:paraId="49981B9E" w14:textId="77777777" w:rsidR="00366182" w:rsidRPr="00C15F68" w:rsidRDefault="00366182" w:rsidP="00366182"/>
    <w:p w14:paraId="6B68679E" w14:textId="77777777" w:rsidR="00366182" w:rsidRPr="00C15F68" w:rsidRDefault="00366182" w:rsidP="00366182">
      <w:pPr>
        <w:spacing w:before="240" w:after="40"/>
        <w:outlineLvl w:val="3"/>
        <w:rPr>
          <w:b/>
          <w:bCs/>
        </w:rPr>
      </w:pPr>
      <w:r w:rsidRPr="00C15F68">
        <w:rPr>
          <w:b/>
          <w:bCs/>
          <w:color w:val="000000"/>
        </w:rPr>
        <w:t>The USPTO is opening more PTRCs (Patent and Trademark Resource Centers) so black entrepreneurs have access to education on IPR. Progress on access barrier being solved now</w:t>
      </w:r>
    </w:p>
    <w:p w14:paraId="1F5C15D5" w14:textId="77777777" w:rsidR="00366182" w:rsidRPr="00C15F68" w:rsidRDefault="00366182" w:rsidP="00366182">
      <w:pPr>
        <w:spacing w:before="240" w:after="240"/>
      </w:pPr>
      <w:r w:rsidRPr="00C15F68">
        <w:rPr>
          <w:rFonts w:ascii="Arial" w:hAnsi="Arial" w:cs="Arial"/>
          <w:b/>
          <w:bCs/>
          <w:color w:val="000000"/>
          <w:sz w:val="26"/>
          <w:szCs w:val="26"/>
        </w:rPr>
        <w:t>Team Enspire</w:t>
      </w:r>
      <w:r w:rsidRPr="00C15F68">
        <w:rPr>
          <w:rFonts w:ascii="Arial" w:hAnsi="Arial" w:cs="Arial"/>
          <w:color w:val="000000"/>
        </w:rPr>
        <w:t xml:space="preserve"> </w:t>
      </w:r>
      <w:r w:rsidRPr="00C15F68">
        <w:rPr>
          <w:rFonts w:ascii="Arial" w:hAnsi="Arial" w:cs="Arial"/>
          <w:b/>
          <w:bCs/>
          <w:color w:val="000000"/>
          <w:sz w:val="26"/>
          <w:szCs w:val="26"/>
        </w:rPr>
        <w:t xml:space="preserve">4- 28 </w:t>
      </w:r>
      <w:r w:rsidRPr="00C15F68">
        <w:rPr>
          <w:rFonts w:ascii="Arial" w:hAnsi="Arial" w:cs="Arial"/>
          <w:color w:val="000000"/>
        </w:rPr>
        <w:t>(Interview with Derrick Brent who is Deputy Under Secretary of Commerce for Intellectual Property and Deputy Director of the United States Patent and Trademark Office) “Four HBCU Libraries Offer Patent and Trademark Services for Young Black Creators” ENSPIRE The growing voice of positive media 4- 28- 24</w:t>
      </w:r>
      <w:hyperlink r:id="rId63" w:history="1">
        <w:r w:rsidRPr="00C15F68">
          <w:rPr>
            <w:rFonts w:ascii="Arial" w:hAnsi="Arial" w:cs="Arial"/>
            <w:color w:val="000000"/>
          </w:rPr>
          <w:t xml:space="preserve"> SB </w:t>
        </w:r>
        <w:r w:rsidRPr="00C15F68">
          <w:rPr>
            <w:rFonts w:ascii="Arial" w:hAnsi="Arial" w:cs="Arial"/>
            <w:color w:val="1155CC"/>
            <w:u w:val="single"/>
          </w:rPr>
          <w:t>https://enspiremag.com/2024/04/four-hbcu-libraries-offer-patent-and-trademark-services-for-young-black-creators/</w:t>
        </w:r>
      </w:hyperlink>
    </w:p>
    <w:p w14:paraId="2ABE428E" w14:textId="77777777" w:rsidR="00366182" w:rsidRPr="00C15F68" w:rsidRDefault="00366182" w:rsidP="00366182">
      <w:pPr>
        <w:spacing w:before="240" w:after="240"/>
      </w:pPr>
      <w:r w:rsidRPr="00C15F68">
        <w:rPr>
          <w:rFonts w:ascii="Arial" w:hAnsi="Arial" w:cs="Arial"/>
          <w:color w:val="000000"/>
          <w:sz w:val="14"/>
          <w:szCs w:val="14"/>
        </w:rPr>
        <w:t xml:space="preserve">From some of our discussions with Black entrepreneurs, we learned that </w:t>
      </w:r>
      <w:r w:rsidRPr="00C15F68">
        <w:rPr>
          <w:rFonts w:ascii="Arial" w:hAnsi="Arial" w:cs="Arial"/>
          <w:color w:val="000000"/>
          <w:u w:val="single"/>
          <w:shd w:val="clear" w:color="auto" w:fill="00FF00"/>
        </w:rPr>
        <w:t>Black entrepreneurs benefit from</w:t>
      </w:r>
      <w:r w:rsidRPr="00C15F68">
        <w:rPr>
          <w:rFonts w:ascii="Arial" w:hAnsi="Arial" w:cs="Arial"/>
          <w:color w:val="000000"/>
          <w:u w:val="single"/>
        </w:rPr>
        <w:t xml:space="preserve"> breaking down silos and need </w:t>
      </w:r>
      <w:r w:rsidRPr="00C15F68">
        <w:rPr>
          <w:rFonts w:ascii="Arial" w:hAnsi="Arial" w:cs="Arial"/>
          <w:color w:val="000000"/>
          <w:u w:val="single"/>
          <w:shd w:val="clear" w:color="auto" w:fill="00FF00"/>
        </w:rPr>
        <w:t>bridges to information</w:t>
      </w:r>
      <w:r w:rsidRPr="00C15F68">
        <w:rPr>
          <w:rFonts w:ascii="Arial" w:hAnsi="Arial" w:cs="Arial"/>
          <w:color w:val="000000"/>
          <w:u w:val="single"/>
        </w:rPr>
        <w:t xml:space="preserve"> </w:t>
      </w:r>
      <w:r w:rsidRPr="00C15F68">
        <w:rPr>
          <w:rFonts w:ascii="Arial" w:hAnsi="Arial" w:cs="Arial"/>
          <w:color w:val="000000"/>
          <w:u w:val="single"/>
          <w:shd w:val="clear" w:color="auto" w:fill="00FF00"/>
        </w:rPr>
        <w:t>and</w:t>
      </w:r>
      <w:r w:rsidRPr="00C15F68">
        <w:rPr>
          <w:rFonts w:ascii="Arial" w:hAnsi="Arial" w:cs="Arial"/>
          <w:color w:val="000000"/>
          <w:u w:val="single"/>
        </w:rPr>
        <w:t xml:space="preserve"> </w:t>
      </w:r>
      <w:r w:rsidRPr="00C15F68">
        <w:rPr>
          <w:rFonts w:ascii="Arial" w:hAnsi="Arial" w:cs="Arial"/>
          <w:color w:val="000000"/>
          <w:u w:val="single"/>
          <w:shd w:val="clear" w:color="auto" w:fill="00FF00"/>
        </w:rPr>
        <w:t>support</w:t>
      </w:r>
      <w:r w:rsidRPr="00C15F68">
        <w:rPr>
          <w:rFonts w:ascii="Arial" w:hAnsi="Arial" w:cs="Arial"/>
          <w:color w:val="000000"/>
          <w:u w:val="single"/>
        </w:rPr>
        <w:t xml:space="preserve"> for </w:t>
      </w:r>
      <w:r w:rsidRPr="00C15F68">
        <w:rPr>
          <w:rFonts w:ascii="Arial" w:hAnsi="Arial" w:cs="Arial"/>
          <w:color w:val="000000"/>
          <w:u w:val="single"/>
          <w:shd w:val="clear" w:color="auto" w:fill="00FF00"/>
        </w:rPr>
        <w:t>building networks and mentors</w:t>
      </w:r>
      <w:r w:rsidRPr="00C15F68">
        <w:rPr>
          <w:rFonts w:ascii="Arial" w:hAnsi="Arial" w:cs="Arial"/>
          <w:color w:val="000000"/>
          <w:u w:val="single"/>
        </w:rPr>
        <w:t>.</w:t>
      </w:r>
      <w:r w:rsidRPr="00C15F68">
        <w:rPr>
          <w:rFonts w:ascii="Arial" w:hAnsi="Arial" w:cs="Arial"/>
          <w:color w:val="000000"/>
          <w:sz w:val="14"/>
          <w:szCs w:val="14"/>
        </w:rPr>
        <w:t xml:space="preserve"> </w:t>
      </w:r>
      <w:r w:rsidRPr="00C15F68">
        <w:rPr>
          <w:rFonts w:ascii="Arial" w:hAnsi="Arial" w:cs="Arial"/>
          <w:color w:val="000000"/>
          <w:u w:val="single"/>
          <w:shd w:val="clear" w:color="auto" w:fill="00FF00"/>
        </w:rPr>
        <w:t xml:space="preserve">Black entrepreneurs </w:t>
      </w:r>
      <w:r w:rsidRPr="00C15F68">
        <w:rPr>
          <w:rFonts w:ascii="Arial" w:hAnsi="Arial" w:cs="Arial"/>
          <w:color w:val="000000"/>
          <w:u w:val="single"/>
        </w:rPr>
        <w:t xml:space="preserve">tend to </w:t>
      </w:r>
      <w:r w:rsidRPr="00C15F68">
        <w:rPr>
          <w:rFonts w:ascii="Arial" w:hAnsi="Arial" w:cs="Arial"/>
          <w:color w:val="000000"/>
          <w:u w:val="single"/>
          <w:shd w:val="clear" w:color="auto" w:fill="00FF00"/>
        </w:rPr>
        <w:t xml:space="preserve">pay </w:t>
      </w:r>
      <w:r w:rsidRPr="00C15F68">
        <w:rPr>
          <w:rFonts w:ascii="Arial" w:hAnsi="Arial" w:cs="Arial"/>
          <w:color w:val="000000"/>
          <w:u w:val="single"/>
        </w:rPr>
        <w:t xml:space="preserve">their </w:t>
      </w:r>
      <w:r w:rsidRPr="00C15F68">
        <w:rPr>
          <w:rFonts w:ascii="Arial" w:hAnsi="Arial" w:cs="Arial"/>
          <w:color w:val="000000"/>
          <w:u w:val="single"/>
          <w:shd w:val="clear" w:color="auto" w:fill="00FF00"/>
        </w:rPr>
        <w:t>success forward</w:t>
      </w:r>
      <w:r w:rsidRPr="00C15F68">
        <w:rPr>
          <w:rFonts w:ascii="Arial" w:hAnsi="Arial" w:cs="Arial"/>
          <w:color w:val="000000"/>
          <w:u w:val="single"/>
        </w:rPr>
        <w:t xml:space="preserve"> when they make it, mentor others, teach, advise, and provide information; supporting ways to pay it forward is a way to support the community. </w:t>
      </w:r>
      <w:r w:rsidRPr="00C15F68">
        <w:rPr>
          <w:rFonts w:ascii="Arial" w:hAnsi="Arial" w:cs="Arial"/>
          <w:color w:val="000000"/>
          <w:sz w:val="14"/>
          <w:szCs w:val="14"/>
        </w:rPr>
        <w:t>They feel that, in some cases, their ultimate success begins with them having business success in the Black community/marketplace</w:t>
      </w:r>
      <w:r w:rsidRPr="00C15F68">
        <w:rPr>
          <w:rFonts w:ascii="Arial" w:hAnsi="Arial" w:cs="Arial"/>
          <w:color w:val="000000"/>
          <w:u w:val="single"/>
        </w:rPr>
        <w:t xml:space="preserve">. </w:t>
      </w:r>
      <w:r w:rsidRPr="00C15F68">
        <w:rPr>
          <w:rFonts w:ascii="Arial" w:hAnsi="Arial" w:cs="Arial"/>
          <w:color w:val="000000"/>
          <w:u w:val="single"/>
          <w:shd w:val="clear" w:color="auto" w:fill="00FF00"/>
        </w:rPr>
        <w:t>IP protection</w:t>
      </w:r>
      <w:r w:rsidRPr="00C15F68">
        <w:rPr>
          <w:rFonts w:ascii="Arial" w:hAnsi="Arial" w:cs="Arial"/>
          <w:color w:val="000000"/>
          <w:u w:val="single"/>
        </w:rPr>
        <w:t xml:space="preserve"> is </w:t>
      </w:r>
      <w:r w:rsidRPr="00C15F68">
        <w:rPr>
          <w:rFonts w:ascii="Arial" w:hAnsi="Arial" w:cs="Arial"/>
          <w:color w:val="000000"/>
          <w:u w:val="single"/>
          <w:shd w:val="clear" w:color="auto" w:fill="00FF00"/>
        </w:rPr>
        <w:t>essential because</w:t>
      </w:r>
      <w:r w:rsidRPr="00C15F68">
        <w:rPr>
          <w:rFonts w:ascii="Arial" w:hAnsi="Arial" w:cs="Arial"/>
          <w:color w:val="000000"/>
          <w:u w:val="single"/>
        </w:rPr>
        <w:t xml:space="preserve"> it is </w:t>
      </w:r>
      <w:r w:rsidRPr="00C15F68">
        <w:rPr>
          <w:rFonts w:ascii="Arial" w:hAnsi="Arial" w:cs="Arial"/>
          <w:color w:val="000000"/>
          <w:u w:val="single"/>
          <w:shd w:val="clear" w:color="auto" w:fill="00FF00"/>
        </w:rPr>
        <w:t>crucial</w:t>
      </w:r>
      <w:r w:rsidRPr="00C15F68">
        <w:rPr>
          <w:rFonts w:ascii="Arial" w:hAnsi="Arial" w:cs="Arial"/>
          <w:color w:val="000000"/>
          <w:u w:val="single"/>
        </w:rPr>
        <w:t xml:space="preserve"> to </w:t>
      </w:r>
      <w:r w:rsidRPr="00C15F68">
        <w:rPr>
          <w:rFonts w:ascii="Arial" w:hAnsi="Arial" w:cs="Arial"/>
          <w:color w:val="000000"/>
          <w:u w:val="single"/>
          <w:shd w:val="clear" w:color="auto" w:fill="00FF00"/>
        </w:rPr>
        <w:t>learn</w:t>
      </w:r>
      <w:r w:rsidRPr="00C15F68">
        <w:rPr>
          <w:rFonts w:ascii="Arial" w:hAnsi="Arial" w:cs="Arial"/>
          <w:color w:val="000000"/>
          <w:u w:val="single"/>
        </w:rPr>
        <w:t xml:space="preserve"> about </w:t>
      </w:r>
      <w:r w:rsidRPr="00C15F68">
        <w:rPr>
          <w:rFonts w:ascii="Arial" w:hAnsi="Arial" w:cs="Arial"/>
          <w:color w:val="000000"/>
          <w:u w:val="single"/>
          <w:shd w:val="clear" w:color="auto" w:fill="00FF00"/>
        </w:rPr>
        <w:t>IP as an entrepreneur</w:t>
      </w:r>
      <w:r w:rsidRPr="00C15F68">
        <w:rPr>
          <w:rFonts w:ascii="Arial" w:hAnsi="Arial" w:cs="Arial"/>
          <w:color w:val="000000"/>
          <w:u w:val="single"/>
        </w:rPr>
        <w:t>; important protection as black entrepreneurs work through a long ladder of pitches for funding or business collaborations.</w:t>
      </w:r>
      <w:r w:rsidRPr="00C15F68">
        <w:rPr>
          <w:rFonts w:ascii="Arial" w:hAnsi="Arial" w:cs="Arial"/>
          <w:color w:val="000000"/>
          <w:sz w:val="14"/>
          <w:szCs w:val="14"/>
        </w:rPr>
        <w:t xml:space="preserve"> Black entrepreneurs tend to work for companies where they obtain business skills before setting off independently. What are some examples of online resources, workshops, and research consultants? USPTO offers several online tools and programs for those new to intellectual property, thinking about inventing or starting a business, or anyone who has been in it a while and needs a refresher. We have something for everyone: Introduction to patents and trademarks classes. Inventor and entrepreneur resources. IP identifier tool to determine the type of IP you have. Trademark search tool to see if your idea already has a trademark. Our in-person resources include the Patent and Trademark Resource Centers (PTRCs). </w:t>
      </w:r>
      <w:r w:rsidRPr="00C15F68">
        <w:rPr>
          <w:rFonts w:ascii="Arial" w:hAnsi="Arial" w:cs="Arial"/>
          <w:color w:val="000000"/>
          <w:u w:val="single"/>
        </w:rPr>
        <w:t xml:space="preserve">The </w:t>
      </w:r>
      <w:r w:rsidRPr="00C15F68">
        <w:rPr>
          <w:rFonts w:ascii="Arial" w:hAnsi="Arial" w:cs="Arial"/>
          <w:color w:val="000000"/>
          <w:u w:val="single"/>
          <w:shd w:val="clear" w:color="auto" w:fill="00FF00"/>
        </w:rPr>
        <w:t>PTRC Program manages</w:t>
      </w:r>
      <w:r w:rsidRPr="00C15F68">
        <w:rPr>
          <w:rFonts w:ascii="Arial" w:hAnsi="Arial" w:cs="Arial"/>
          <w:color w:val="000000"/>
          <w:u w:val="single"/>
        </w:rPr>
        <w:t xml:space="preserve"> a </w:t>
      </w:r>
      <w:r w:rsidRPr="00C15F68">
        <w:rPr>
          <w:rFonts w:ascii="Arial" w:hAnsi="Arial" w:cs="Arial"/>
          <w:color w:val="000000"/>
          <w:u w:val="single"/>
          <w:shd w:val="clear" w:color="auto" w:fill="00FF00"/>
        </w:rPr>
        <w:t>nationwide network</w:t>
      </w:r>
      <w:r w:rsidRPr="00C15F68">
        <w:rPr>
          <w:rFonts w:ascii="Arial" w:hAnsi="Arial" w:cs="Arial"/>
          <w:color w:val="000000"/>
          <w:u w:val="single"/>
        </w:rPr>
        <w:t xml:space="preserve"> of academic, public, and state libraries that have been designated PTRCs. These resource centers provide the public with various trademark and patent assistance</w:t>
      </w:r>
      <w:r w:rsidRPr="00C15F68">
        <w:rPr>
          <w:rFonts w:ascii="Arial" w:hAnsi="Arial" w:cs="Arial"/>
          <w:color w:val="000000"/>
          <w:sz w:val="14"/>
          <w:szCs w:val="14"/>
        </w:rPr>
        <w:t xml:space="preserve">. If you want to patent an invention or register a trademark, you don’t have to navigate the process alone. PTRC representatives are trained to help inventors and small businesses find the information they need to protect their intellectual property (IP). There are currently 91 public and academic libraries in the program. The USPTO operates a headquarters and Eastern Regional Outreach Office in Alexandria, Virginia, and has a presence in every U.S. time zone. Four additional offices are located in Dallas, Detroit, Denver, and Silicon Valley, and </w:t>
      </w:r>
      <w:r w:rsidRPr="00C15F68">
        <w:rPr>
          <w:rFonts w:ascii="Arial" w:hAnsi="Arial" w:cs="Arial"/>
          <w:color w:val="000000"/>
          <w:u w:val="single"/>
        </w:rPr>
        <w:t xml:space="preserve">a </w:t>
      </w:r>
      <w:r w:rsidRPr="00C15F68">
        <w:rPr>
          <w:rFonts w:ascii="Arial" w:hAnsi="Arial" w:cs="Arial"/>
          <w:color w:val="000000"/>
          <w:u w:val="single"/>
          <w:shd w:val="clear" w:color="auto" w:fill="00FF00"/>
        </w:rPr>
        <w:t>new</w:t>
      </w:r>
      <w:r w:rsidRPr="00C15F68">
        <w:rPr>
          <w:rFonts w:ascii="Arial" w:hAnsi="Arial" w:cs="Arial"/>
          <w:color w:val="000000"/>
          <w:u w:val="single"/>
        </w:rPr>
        <w:t xml:space="preserve"> regional </w:t>
      </w:r>
      <w:r w:rsidRPr="00C15F68">
        <w:rPr>
          <w:rFonts w:ascii="Arial" w:hAnsi="Arial" w:cs="Arial"/>
          <w:color w:val="000000"/>
          <w:u w:val="single"/>
          <w:shd w:val="clear" w:color="auto" w:fill="00FF00"/>
        </w:rPr>
        <w:t>office in Atlanta will open in 2025</w:t>
      </w:r>
      <w:r w:rsidRPr="00C15F68">
        <w:rPr>
          <w:rFonts w:ascii="Arial" w:hAnsi="Arial" w:cs="Arial"/>
          <w:color w:val="000000"/>
          <w:u w:val="single"/>
        </w:rPr>
        <w:t>.</w:t>
      </w:r>
      <w:hyperlink r:id="rId64" w:history="1">
        <w:r w:rsidRPr="00C15F68">
          <w:rPr>
            <w:rFonts w:ascii="Arial" w:hAnsi="Arial" w:cs="Arial"/>
            <w:color w:val="000000"/>
            <w:u w:val="single"/>
          </w:rPr>
          <w:t xml:space="preserve"> </w:t>
        </w:r>
        <w:r w:rsidRPr="00C15F68">
          <w:rPr>
            <w:rFonts w:ascii="Arial" w:hAnsi="Arial" w:cs="Arial"/>
            <w:color w:val="1155CC"/>
            <w:u w:val="single"/>
            <w:shd w:val="clear" w:color="auto" w:fill="00FF00"/>
          </w:rPr>
          <w:t>The regional offices</w:t>
        </w:r>
      </w:hyperlink>
      <w:r w:rsidRPr="00C15F68">
        <w:rPr>
          <w:rFonts w:ascii="Arial" w:hAnsi="Arial" w:cs="Arial"/>
          <w:color w:val="000000"/>
          <w:u w:val="single"/>
          <w:shd w:val="clear" w:color="auto" w:fill="00FF00"/>
        </w:rPr>
        <w:t xml:space="preserve"> assist</w:t>
      </w:r>
      <w:r w:rsidRPr="00C15F68">
        <w:rPr>
          <w:rFonts w:ascii="Arial" w:hAnsi="Arial" w:cs="Arial"/>
          <w:color w:val="000000"/>
          <w:u w:val="single"/>
        </w:rPr>
        <w:t xml:space="preserve"> inventors, </w:t>
      </w:r>
      <w:r w:rsidRPr="00C15F68">
        <w:rPr>
          <w:rFonts w:ascii="Arial" w:hAnsi="Arial" w:cs="Arial"/>
          <w:color w:val="000000"/>
          <w:u w:val="single"/>
          <w:shd w:val="clear" w:color="auto" w:fill="00FF00"/>
        </w:rPr>
        <w:t>entrepreneurs</w:t>
      </w:r>
      <w:r w:rsidRPr="00C15F68">
        <w:rPr>
          <w:rFonts w:ascii="Arial" w:hAnsi="Arial" w:cs="Arial"/>
          <w:color w:val="000000"/>
          <w:u w:val="single"/>
        </w:rPr>
        <w:t>, and small businesses in all IP areas.</w:t>
      </w:r>
      <w:r w:rsidRPr="00C15F68">
        <w:rPr>
          <w:rFonts w:ascii="Arial" w:hAnsi="Arial" w:cs="Arial"/>
          <w:color w:val="000000"/>
          <w:sz w:val="14"/>
          <w:szCs w:val="14"/>
        </w:rPr>
        <w:t xml:space="preserve"> Staff in our offices work closely with intellectual property practitioners and services, startups, and job-growth accelerators. In addition, they also collaborate with local science, technology, engineering, and mathematics organizations on outreach and educational programming. </w:t>
      </w:r>
      <w:r w:rsidRPr="00C15F68">
        <w:rPr>
          <w:rFonts w:ascii="Arial" w:hAnsi="Arial" w:cs="Arial"/>
          <w:color w:val="000000"/>
          <w:u w:val="single"/>
        </w:rPr>
        <w:t xml:space="preserve">We are an agency that promotes inclusive innovation, and we wanted to give </w:t>
      </w:r>
      <w:r w:rsidRPr="00C15F68">
        <w:rPr>
          <w:rFonts w:ascii="Arial" w:hAnsi="Arial" w:cs="Arial"/>
          <w:color w:val="000000"/>
          <w:u w:val="single"/>
          <w:shd w:val="clear" w:color="auto" w:fill="00FF00"/>
        </w:rPr>
        <w:t xml:space="preserve">those facing financial challenges </w:t>
      </w:r>
      <w:r w:rsidRPr="00C15F68">
        <w:rPr>
          <w:rFonts w:ascii="Arial" w:hAnsi="Arial" w:cs="Arial"/>
          <w:color w:val="000000"/>
          <w:u w:val="single"/>
        </w:rPr>
        <w:t>an</w:t>
      </w:r>
      <w:r w:rsidRPr="00C15F68">
        <w:rPr>
          <w:rFonts w:ascii="Arial" w:hAnsi="Arial" w:cs="Arial"/>
          <w:color w:val="000000"/>
          <w:u w:val="single"/>
          <w:shd w:val="clear" w:color="auto" w:fill="00FF00"/>
        </w:rPr>
        <w:t xml:space="preserve"> opportunity</w:t>
      </w:r>
      <w:r w:rsidRPr="00C15F68">
        <w:rPr>
          <w:rFonts w:ascii="Arial" w:hAnsi="Arial" w:cs="Arial"/>
          <w:color w:val="000000"/>
          <w:u w:val="single"/>
        </w:rPr>
        <w:t xml:space="preserve"> to pursue their creativity; thus, the</w:t>
      </w:r>
      <w:hyperlink r:id="rId65" w:history="1">
        <w:r w:rsidRPr="00C15F68">
          <w:rPr>
            <w:rFonts w:ascii="Arial" w:hAnsi="Arial" w:cs="Arial"/>
            <w:color w:val="000000"/>
            <w:u w:val="single"/>
          </w:rPr>
          <w:t xml:space="preserve"> </w:t>
        </w:r>
        <w:r w:rsidRPr="00C15F68">
          <w:rPr>
            <w:rFonts w:ascii="Arial" w:hAnsi="Arial" w:cs="Arial"/>
            <w:color w:val="1155CC"/>
            <w:u w:val="single"/>
            <w:shd w:val="clear" w:color="auto" w:fill="00FF00"/>
          </w:rPr>
          <w:t>Patent Pro Bono Program</w:t>
        </w:r>
      </w:hyperlink>
      <w:r w:rsidRPr="00C15F68">
        <w:rPr>
          <w:rFonts w:ascii="Arial" w:hAnsi="Arial" w:cs="Arial"/>
          <w:color w:val="000000"/>
          <w:u w:val="single"/>
        </w:rPr>
        <w:t xml:space="preserve"> was </w:t>
      </w:r>
      <w:r w:rsidRPr="00C15F68">
        <w:rPr>
          <w:rFonts w:ascii="Arial" w:hAnsi="Arial" w:cs="Arial"/>
          <w:color w:val="000000"/>
          <w:u w:val="single"/>
          <w:shd w:val="clear" w:color="auto" w:fill="00FF00"/>
        </w:rPr>
        <w:t>formed</w:t>
      </w:r>
      <w:r w:rsidRPr="00C15F68">
        <w:rPr>
          <w:rFonts w:ascii="Arial" w:hAnsi="Arial" w:cs="Arial"/>
          <w:color w:val="000000"/>
          <w:u w:val="single"/>
        </w:rPr>
        <w:t xml:space="preserve">. This </w:t>
      </w:r>
      <w:r w:rsidRPr="00C15F68">
        <w:rPr>
          <w:rFonts w:ascii="Arial" w:hAnsi="Arial" w:cs="Arial"/>
          <w:color w:val="000000"/>
          <w:u w:val="single"/>
          <w:shd w:val="clear" w:color="auto" w:fill="00FF00"/>
        </w:rPr>
        <w:t>program offers</w:t>
      </w:r>
      <w:r w:rsidRPr="00C15F68">
        <w:rPr>
          <w:rFonts w:ascii="Arial" w:hAnsi="Arial" w:cs="Arial"/>
          <w:color w:val="000000"/>
          <w:u w:val="single"/>
        </w:rPr>
        <w:t xml:space="preserve"> a nationwide </w:t>
      </w:r>
      <w:r w:rsidRPr="00C15F68">
        <w:rPr>
          <w:rFonts w:ascii="Arial" w:hAnsi="Arial" w:cs="Arial"/>
          <w:color w:val="000000"/>
          <w:u w:val="single"/>
          <w:shd w:val="clear" w:color="auto" w:fill="00FF00"/>
        </w:rPr>
        <w:t>network</w:t>
      </w:r>
      <w:r w:rsidRPr="00C15F68">
        <w:rPr>
          <w:rFonts w:ascii="Arial" w:hAnsi="Arial" w:cs="Arial"/>
          <w:color w:val="000000"/>
          <w:u w:val="single"/>
        </w:rPr>
        <w:t xml:space="preserve"> of independent programs that match </w:t>
      </w:r>
      <w:r w:rsidRPr="00C15F68">
        <w:rPr>
          <w:rFonts w:ascii="Arial" w:hAnsi="Arial" w:cs="Arial"/>
          <w:color w:val="000000"/>
          <w:u w:val="single"/>
          <w:shd w:val="clear" w:color="auto" w:fill="00FF00"/>
        </w:rPr>
        <w:t>patent attorneys</w:t>
      </w:r>
      <w:r w:rsidRPr="00C15F68">
        <w:rPr>
          <w:rFonts w:ascii="Arial" w:hAnsi="Arial" w:cs="Arial"/>
          <w:color w:val="000000"/>
          <w:u w:val="single"/>
        </w:rPr>
        <w:t xml:space="preserve"> </w:t>
      </w:r>
      <w:r w:rsidRPr="00C15F68">
        <w:rPr>
          <w:rFonts w:ascii="Arial" w:hAnsi="Arial" w:cs="Arial"/>
          <w:color w:val="000000"/>
          <w:u w:val="single"/>
          <w:shd w:val="clear" w:color="auto" w:fill="00FF00"/>
        </w:rPr>
        <w:t>and</w:t>
      </w:r>
      <w:r w:rsidRPr="00C15F68">
        <w:rPr>
          <w:rFonts w:ascii="Arial" w:hAnsi="Arial" w:cs="Arial"/>
          <w:color w:val="000000"/>
          <w:u w:val="single"/>
        </w:rPr>
        <w:t xml:space="preserve"> </w:t>
      </w:r>
      <w:r w:rsidRPr="00C15F68">
        <w:rPr>
          <w:rFonts w:ascii="Arial" w:hAnsi="Arial" w:cs="Arial"/>
          <w:color w:val="000000"/>
          <w:u w:val="single"/>
          <w:shd w:val="clear" w:color="auto" w:fill="00FF00"/>
        </w:rPr>
        <w:t xml:space="preserve">agents </w:t>
      </w:r>
      <w:r w:rsidRPr="00C15F68">
        <w:rPr>
          <w:rFonts w:ascii="Arial" w:hAnsi="Arial" w:cs="Arial"/>
          <w:color w:val="000000"/>
          <w:u w:val="single"/>
        </w:rPr>
        <w:t xml:space="preserve">who </w:t>
      </w:r>
      <w:r w:rsidRPr="00C15F68">
        <w:rPr>
          <w:rFonts w:ascii="Arial" w:hAnsi="Arial" w:cs="Arial"/>
          <w:color w:val="000000"/>
          <w:u w:val="single"/>
          <w:shd w:val="clear" w:color="auto" w:fill="00FF00"/>
        </w:rPr>
        <w:t>volunteer</w:t>
      </w:r>
      <w:r w:rsidRPr="00C15F68">
        <w:rPr>
          <w:rFonts w:ascii="Arial" w:hAnsi="Arial" w:cs="Arial"/>
          <w:color w:val="000000"/>
          <w:u w:val="single"/>
        </w:rPr>
        <w:t xml:space="preserve"> their </w:t>
      </w:r>
      <w:r w:rsidRPr="00C15F68">
        <w:rPr>
          <w:rFonts w:ascii="Arial" w:hAnsi="Arial" w:cs="Arial"/>
          <w:color w:val="000000"/>
          <w:u w:val="single"/>
          <w:shd w:val="clear" w:color="auto" w:fill="00FF00"/>
        </w:rPr>
        <w:t>time</w:t>
      </w:r>
      <w:r w:rsidRPr="00C15F68">
        <w:rPr>
          <w:rFonts w:ascii="Arial" w:hAnsi="Arial" w:cs="Arial"/>
          <w:color w:val="000000"/>
          <w:u w:val="single"/>
        </w:rPr>
        <w:t xml:space="preserve"> </w:t>
      </w:r>
      <w:r w:rsidRPr="00C15F68">
        <w:rPr>
          <w:rFonts w:ascii="Arial" w:hAnsi="Arial" w:cs="Arial"/>
          <w:color w:val="000000"/>
          <w:u w:val="single"/>
          <w:shd w:val="clear" w:color="auto" w:fill="00FF00"/>
        </w:rPr>
        <w:t>with financially under-resourced</w:t>
      </w:r>
      <w:r w:rsidRPr="00C15F68">
        <w:rPr>
          <w:rFonts w:ascii="Arial" w:hAnsi="Arial" w:cs="Arial"/>
          <w:color w:val="000000"/>
          <w:u w:val="single"/>
        </w:rPr>
        <w:t xml:space="preserve"> inventors and </w:t>
      </w:r>
      <w:r w:rsidRPr="00C15F68">
        <w:rPr>
          <w:rFonts w:ascii="Arial" w:hAnsi="Arial" w:cs="Arial"/>
          <w:color w:val="000000"/>
          <w:u w:val="single"/>
          <w:shd w:val="clear" w:color="auto" w:fill="00FF00"/>
        </w:rPr>
        <w:t>entrepreneurs</w:t>
      </w:r>
      <w:r w:rsidRPr="00C15F68">
        <w:rPr>
          <w:rFonts w:ascii="Arial" w:hAnsi="Arial" w:cs="Arial"/>
          <w:color w:val="000000"/>
          <w:sz w:val="14"/>
          <w:szCs w:val="14"/>
        </w:rPr>
        <w:t>. Some requirements are based on each regional program. Furthermore, independent inventors and small businesses also have access to the</w:t>
      </w:r>
      <w:hyperlink r:id="rId66" w:history="1">
        <w:r w:rsidRPr="00C15F68">
          <w:rPr>
            <w:rFonts w:ascii="Arial" w:hAnsi="Arial" w:cs="Arial"/>
            <w:color w:val="000000"/>
            <w:sz w:val="14"/>
            <w:szCs w:val="14"/>
          </w:rPr>
          <w:t xml:space="preserve"> </w:t>
        </w:r>
        <w:r w:rsidRPr="00C15F68">
          <w:rPr>
            <w:rFonts w:ascii="Arial" w:hAnsi="Arial" w:cs="Arial"/>
            <w:color w:val="1155CC"/>
            <w:u w:val="single"/>
          </w:rPr>
          <w:t>Pro Se Assistance Center</w:t>
        </w:r>
      </w:hyperlink>
      <w:r w:rsidRPr="00C15F68">
        <w:rPr>
          <w:rFonts w:ascii="Arial" w:hAnsi="Arial" w:cs="Arial"/>
          <w:color w:val="000000"/>
          <w:sz w:val="14"/>
          <w:szCs w:val="14"/>
        </w:rPr>
        <w:t>. The Pro Se Assistance Center provides outreach and education to applicants who file patent applications without the assistance of a registered patent attorney or agent. One-on-one assistance is available via video conference or telephone. Prose personnel can meet with applicants to answer patent-related questions and assist in filing their applications. Our free resources, tools, and programs are on our website at</w:t>
      </w:r>
      <w:hyperlink r:id="rId67" w:history="1">
        <w:r w:rsidRPr="00C15F68">
          <w:rPr>
            <w:rFonts w:ascii="Arial" w:hAnsi="Arial" w:cs="Arial"/>
            <w:color w:val="000000"/>
            <w:sz w:val="14"/>
            <w:szCs w:val="14"/>
          </w:rPr>
          <w:t xml:space="preserve"> </w:t>
        </w:r>
        <w:r w:rsidRPr="00C15F68">
          <w:rPr>
            <w:rFonts w:ascii="Arial" w:hAnsi="Arial" w:cs="Arial"/>
            <w:color w:val="1155CC"/>
            <w:u w:val="single"/>
          </w:rPr>
          <w:t>USPTO Learning Resources</w:t>
        </w:r>
      </w:hyperlink>
      <w:r w:rsidRPr="00C15F68">
        <w:rPr>
          <w:rFonts w:ascii="Arial" w:hAnsi="Arial" w:cs="Arial"/>
          <w:color w:val="000000"/>
          <w:sz w:val="14"/>
          <w:szCs w:val="14"/>
        </w:rPr>
        <w:t xml:space="preserve">. What is the overall goal to ensure that Black creators, inventors, and entrepreneurs have access to these resources in other areas of the United States? </w:t>
      </w:r>
      <w:r w:rsidRPr="00C15F68">
        <w:rPr>
          <w:rFonts w:ascii="Arial" w:hAnsi="Arial" w:cs="Arial"/>
          <w:color w:val="000000"/>
          <w:u w:val="single"/>
        </w:rPr>
        <w:t xml:space="preserve">We must meet people where they are, educate them, and provide all the tools necessary to succeed in their entrepreneurial journey. We are dedicated to advancing equity among innovation and business ownership in the Black community. </w:t>
      </w:r>
      <w:r w:rsidRPr="00C15F68">
        <w:rPr>
          <w:rFonts w:ascii="Arial" w:hAnsi="Arial" w:cs="Arial"/>
          <w:color w:val="000000"/>
          <w:u w:val="single"/>
          <w:shd w:val="clear" w:color="auto" w:fill="00FF00"/>
        </w:rPr>
        <w:t>In February</w:t>
      </w:r>
      <w:r w:rsidRPr="00C15F68">
        <w:rPr>
          <w:rFonts w:ascii="Arial" w:hAnsi="Arial" w:cs="Arial"/>
          <w:color w:val="000000"/>
          <w:u w:val="single"/>
        </w:rPr>
        <w:t xml:space="preserve">, we </w:t>
      </w:r>
      <w:r w:rsidRPr="00C15F68">
        <w:rPr>
          <w:rFonts w:ascii="Arial" w:hAnsi="Arial" w:cs="Arial"/>
          <w:color w:val="000000"/>
          <w:u w:val="single"/>
          <w:shd w:val="clear" w:color="auto" w:fill="00FF00"/>
        </w:rPr>
        <w:t>sign</w:t>
      </w:r>
      <w:r w:rsidRPr="00C15F68">
        <w:rPr>
          <w:rFonts w:ascii="Arial" w:hAnsi="Arial" w:cs="Arial"/>
          <w:color w:val="000000"/>
          <w:u w:val="single"/>
        </w:rPr>
        <w:t xml:space="preserve">ed a </w:t>
      </w:r>
      <w:r w:rsidRPr="00C15F68">
        <w:rPr>
          <w:rFonts w:ascii="Arial" w:hAnsi="Arial" w:cs="Arial"/>
          <w:color w:val="000000"/>
          <w:u w:val="single"/>
          <w:shd w:val="clear" w:color="auto" w:fill="00FF00"/>
        </w:rPr>
        <w:t>Memorandum of Understanding</w:t>
      </w:r>
      <w:r w:rsidRPr="00C15F68">
        <w:rPr>
          <w:rFonts w:ascii="Arial" w:hAnsi="Arial" w:cs="Arial"/>
          <w:color w:val="000000"/>
          <w:u w:val="single"/>
        </w:rPr>
        <w:t xml:space="preserve"> (MOU) </w:t>
      </w:r>
      <w:r w:rsidRPr="00C15F68">
        <w:rPr>
          <w:rFonts w:ascii="Arial" w:hAnsi="Arial" w:cs="Arial"/>
          <w:color w:val="000000"/>
          <w:u w:val="single"/>
          <w:shd w:val="clear" w:color="auto" w:fill="00FF00"/>
        </w:rPr>
        <w:t>with</w:t>
      </w:r>
      <w:r w:rsidRPr="00C15F68">
        <w:rPr>
          <w:rFonts w:ascii="Arial" w:hAnsi="Arial" w:cs="Arial"/>
          <w:color w:val="000000"/>
          <w:u w:val="single"/>
        </w:rPr>
        <w:t xml:space="preserve"> </w:t>
      </w:r>
      <w:r w:rsidRPr="00C15F68">
        <w:rPr>
          <w:rFonts w:ascii="Arial" w:hAnsi="Arial" w:cs="Arial"/>
          <w:color w:val="000000"/>
          <w:u w:val="single"/>
          <w:shd w:val="clear" w:color="auto" w:fill="00FF00"/>
        </w:rPr>
        <w:t>The National Business League</w:t>
      </w:r>
      <w:r w:rsidRPr="00C15F68">
        <w:rPr>
          <w:rFonts w:ascii="Arial" w:hAnsi="Arial" w:cs="Arial"/>
          <w:color w:val="000000"/>
          <w:u w:val="single"/>
        </w:rPr>
        <w:t xml:space="preserve"> (NBL) </w:t>
      </w:r>
      <w:r w:rsidRPr="00C15F68">
        <w:rPr>
          <w:rFonts w:ascii="Arial" w:hAnsi="Arial" w:cs="Arial"/>
          <w:color w:val="000000"/>
          <w:u w:val="single"/>
          <w:shd w:val="clear" w:color="auto" w:fill="00FF00"/>
        </w:rPr>
        <w:t>to advance Black entrepreneurship and safeguard intellectual property rights</w:t>
      </w:r>
      <w:r w:rsidRPr="00C15F68">
        <w:rPr>
          <w:rFonts w:ascii="Arial" w:hAnsi="Arial" w:cs="Arial"/>
          <w:color w:val="000000"/>
          <w:sz w:val="14"/>
          <w:szCs w:val="14"/>
        </w:rPr>
        <w:t xml:space="preserve">. </w:t>
      </w:r>
      <w:r w:rsidRPr="00C15F68">
        <w:rPr>
          <w:rFonts w:ascii="Arial" w:hAnsi="Arial" w:cs="Arial"/>
          <w:color w:val="000000"/>
          <w:u w:val="single"/>
        </w:rPr>
        <w:t xml:space="preserve">This understanding </w:t>
      </w:r>
      <w:r w:rsidRPr="00C15F68">
        <w:rPr>
          <w:rFonts w:ascii="Arial" w:hAnsi="Arial" w:cs="Arial"/>
          <w:color w:val="000000"/>
          <w:u w:val="single"/>
        </w:rPr>
        <w:lastRenderedPageBreak/>
        <w:t>will allow Black entrepreneurs access programs and resources vital to their success</w:t>
      </w:r>
      <w:r w:rsidRPr="00C15F68">
        <w:rPr>
          <w:rFonts w:ascii="Arial" w:hAnsi="Arial" w:cs="Arial"/>
          <w:color w:val="000000"/>
          <w:sz w:val="14"/>
          <w:szCs w:val="14"/>
        </w:rPr>
        <w:t xml:space="preserve">. What lengths are being made to increase the number of PTRCs at HBCUs and educational programs nationwide? </w:t>
      </w:r>
      <w:r w:rsidRPr="00C15F68">
        <w:rPr>
          <w:rFonts w:ascii="Arial" w:hAnsi="Arial" w:cs="Arial"/>
          <w:color w:val="000000"/>
          <w:u w:val="single"/>
        </w:rPr>
        <w:t xml:space="preserve">We are committed to </w:t>
      </w:r>
      <w:r w:rsidRPr="00C15F68">
        <w:rPr>
          <w:rFonts w:ascii="Arial" w:hAnsi="Arial" w:cs="Arial"/>
          <w:color w:val="000000"/>
          <w:u w:val="single"/>
          <w:shd w:val="clear" w:color="auto" w:fill="00FF00"/>
        </w:rPr>
        <w:t>increasing the number of PTRCs at HBCUs</w:t>
      </w:r>
      <w:r w:rsidRPr="00C15F68">
        <w:rPr>
          <w:rFonts w:ascii="Arial" w:hAnsi="Arial" w:cs="Arial"/>
          <w:color w:val="000000"/>
          <w:u w:val="single"/>
        </w:rPr>
        <w:t xml:space="preserve"> and educational programs nationwide </w:t>
      </w:r>
      <w:r w:rsidRPr="00C15F68">
        <w:rPr>
          <w:rFonts w:ascii="Arial" w:hAnsi="Arial" w:cs="Arial"/>
          <w:color w:val="000000"/>
          <w:u w:val="single"/>
          <w:shd w:val="clear" w:color="auto" w:fill="00FF00"/>
        </w:rPr>
        <w:t>to ensure</w:t>
      </w:r>
      <w:r w:rsidRPr="00C15F68">
        <w:rPr>
          <w:rFonts w:ascii="Arial" w:hAnsi="Arial" w:cs="Arial"/>
          <w:color w:val="000000"/>
          <w:u w:val="single"/>
        </w:rPr>
        <w:t xml:space="preserve"> that </w:t>
      </w:r>
      <w:r w:rsidRPr="00C15F68">
        <w:rPr>
          <w:rFonts w:ascii="Arial" w:hAnsi="Arial" w:cs="Arial"/>
          <w:color w:val="000000"/>
          <w:u w:val="single"/>
          <w:shd w:val="clear" w:color="auto" w:fill="00FF00"/>
        </w:rPr>
        <w:t>Black creators</w:t>
      </w:r>
      <w:r w:rsidRPr="00C15F68">
        <w:rPr>
          <w:rFonts w:ascii="Arial" w:hAnsi="Arial" w:cs="Arial"/>
          <w:color w:val="000000"/>
          <w:u w:val="single"/>
        </w:rPr>
        <w:t xml:space="preserve">, </w:t>
      </w:r>
      <w:r w:rsidRPr="00C15F68">
        <w:rPr>
          <w:rFonts w:ascii="Arial" w:hAnsi="Arial" w:cs="Arial"/>
          <w:color w:val="000000"/>
          <w:u w:val="single"/>
          <w:shd w:val="clear" w:color="auto" w:fill="00FF00"/>
        </w:rPr>
        <w:t>inventors, and entrepreneurs access</w:t>
      </w:r>
      <w:r w:rsidRPr="00C15F68">
        <w:rPr>
          <w:rFonts w:ascii="Arial" w:hAnsi="Arial" w:cs="Arial"/>
          <w:color w:val="000000"/>
          <w:u w:val="single"/>
        </w:rPr>
        <w:t xml:space="preserve"> these </w:t>
      </w:r>
      <w:r w:rsidRPr="00C15F68">
        <w:rPr>
          <w:rFonts w:ascii="Arial" w:hAnsi="Arial" w:cs="Arial"/>
          <w:color w:val="000000"/>
          <w:u w:val="single"/>
          <w:shd w:val="clear" w:color="auto" w:fill="00FF00"/>
        </w:rPr>
        <w:t>key resources</w:t>
      </w:r>
      <w:r w:rsidRPr="00C15F68">
        <w:rPr>
          <w:rFonts w:ascii="Arial" w:hAnsi="Arial" w:cs="Arial"/>
          <w:color w:val="000000"/>
          <w:u w:val="single"/>
        </w:rPr>
        <w:t xml:space="preserve">. As part of our </w:t>
      </w:r>
      <w:r w:rsidRPr="00C15F68">
        <w:rPr>
          <w:rFonts w:ascii="Arial" w:hAnsi="Arial" w:cs="Arial"/>
          <w:color w:val="000000"/>
          <w:u w:val="single"/>
          <w:shd w:val="clear" w:color="auto" w:fill="00FF00"/>
        </w:rPr>
        <w:t>continued effort to expand</w:t>
      </w:r>
      <w:r w:rsidRPr="00C15F68">
        <w:rPr>
          <w:rFonts w:ascii="Arial" w:hAnsi="Arial" w:cs="Arial"/>
          <w:color w:val="000000"/>
          <w:u w:val="single"/>
        </w:rPr>
        <w:t xml:space="preserve"> the </w:t>
      </w:r>
      <w:r w:rsidRPr="00C15F68">
        <w:rPr>
          <w:rFonts w:ascii="Arial" w:hAnsi="Arial" w:cs="Arial"/>
          <w:color w:val="000000"/>
          <w:u w:val="single"/>
          <w:shd w:val="clear" w:color="auto" w:fill="00FF00"/>
        </w:rPr>
        <w:t>number of PTRCs</w:t>
      </w:r>
      <w:r w:rsidRPr="00C15F68">
        <w:rPr>
          <w:rFonts w:ascii="Arial" w:hAnsi="Arial" w:cs="Arial"/>
          <w:color w:val="000000"/>
          <w:u w:val="single"/>
        </w:rPr>
        <w:t xml:space="preserve"> across the country, Under Secretary of Commerce for Intellectual Property and Director of the USPTO, </w:t>
      </w:r>
      <w:r w:rsidRPr="00C15F68">
        <w:rPr>
          <w:rFonts w:ascii="Arial" w:hAnsi="Arial" w:cs="Arial"/>
          <w:color w:val="000000"/>
          <w:u w:val="single"/>
          <w:shd w:val="clear" w:color="auto" w:fill="00FF00"/>
        </w:rPr>
        <w:t>Kathi Vidal</w:t>
      </w:r>
      <w:r w:rsidRPr="00C15F68">
        <w:rPr>
          <w:rFonts w:ascii="Arial" w:hAnsi="Arial" w:cs="Arial"/>
          <w:color w:val="000000"/>
          <w:u w:val="single"/>
        </w:rPr>
        <w:t xml:space="preserve">, </w:t>
      </w:r>
      <w:r w:rsidRPr="00C15F68">
        <w:rPr>
          <w:rFonts w:ascii="Arial" w:hAnsi="Arial" w:cs="Arial"/>
          <w:color w:val="000000"/>
          <w:u w:val="single"/>
          <w:shd w:val="clear" w:color="auto" w:fill="00FF00"/>
        </w:rPr>
        <w:t>issued letters to 600 libraries</w:t>
      </w:r>
      <w:r w:rsidRPr="00C15F68">
        <w:rPr>
          <w:rFonts w:ascii="Arial" w:hAnsi="Arial" w:cs="Arial"/>
          <w:color w:val="000000"/>
          <w:u w:val="single"/>
        </w:rPr>
        <w:t xml:space="preserve"> across the country, including all HBCUs, inviting each institution to consider becoming PTRCs to assist their local innovators. Because of this letter-writing campaign, </w:t>
      </w:r>
      <w:r w:rsidRPr="00C15F68">
        <w:rPr>
          <w:rFonts w:ascii="Arial" w:hAnsi="Arial" w:cs="Arial"/>
          <w:color w:val="000000"/>
          <w:u w:val="single"/>
          <w:shd w:val="clear" w:color="auto" w:fill="00FF00"/>
        </w:rPr>
        <w:t>nine new libraries signed up</w:t>
      </w:r>
      <w:r w:rsidRPr="00C15F68">
        <w:rPr>
          <w:rFonts w:ascii="Arial" w:hAnsi="Arial" w:cs="Arial"/>
          <w:color w:val="000000"/>
          <w:u w:val="single"/>
        </w:rPr>
        <w:t xml:space="preserve"> to be part of the PTRC network, including three HBCUs </w:t>
      </w:r>
      <w:r w:rsidRPr="00C15F68">
        <w:rPr>
          <w:rFonts w:ascii="Arial" w:hAnsi="Arial" w:cs="Arial"/>
          <w:color w:val="000000"/>
          <w:sz w:val="14"/>
          <w:szCs w:val="14"/>
        </w:rPr>
        <w:t>(Southern U in Baton Rouge, South Carolina State U in Orangeburg, SC, and Prairie View A&amp;M U in Prairie View, TX). Patents and trademarks are important parts of any business. With the help of the four essential HBCU libraries, many businesses and entrepreneurs, especially in the Black community, can have the important resources to get started and understand. For more information, here is a</w:t>
      </w:r>
      <w:hyperlink r:id="rId68" w:history="1">
        <w:r w:rsidRPr="00C15F68">
          <w:rPr>
            <w:rFonts w:ascii="Arial" w:hAnsi="Arial" w:cs="Arial"/>
            <w:color w:val="000000"/>
            <w:sz w:val="14"/>
            <w:szCs w:val="14"/>
          </w:rPr>
          <w:t xml:space="preserve"> </w:t>
        </w:r>
        <w:r w:rsidRPr="00C15F68">
          <w:rPr>
            <w:rFonts w:ascii="Arial" w:hAnsi="Arial" w:cs="Arial"/>
            <w:color w:val="1155CC"/>
            <w:u w:val="single"/>
          </w:rPr>
          <w:t>link</w:t>
        </w:r>
      </w:hyperlink>
      <w:r w:rsidRPr="00C15F68">
        <w:rPr>
          <w:rFonts w:ascii="Arial" w:hAnsi="Arial" w:cs="Arial"/>
          <w:color w:val="000000"/>
          <w:sz w:val="14"/>
          <w:szCs w:val="14"/>
        </w:rPr>
        <w:t xml:space="preserve"> to the USPTO website to find a list of PTRCs by state.</w:t>
      </w:r>
    </w:p>
    <w:p w14:paraId="600C0193" w14:textId="77777777" w:rsidR="00366182" w:rsidRPr="00C15F68" w:rsidRDefault="00366182" w:rsidP="00366182">
      <w:pPr>
        <w:spacing w:before="240" w:after="40"/>
        <w:outlineLvl w:val="3"/>
        <w:rPr>
          <w:b/>
          <w:bCs/>
        </w:rPr>
      </w:pPr>
      <w:r w:rsidRPr="00C15F68">
        <w:rPr>
          <w:b/>
          <w:bCs/>
          <w:color w:val="000000"/>
        </w:rPr>
        <w:t>HBCUs are working to protect black IP- credible testimony</w:t>
      </w:r>
    </w:p>
    <w:p w14:paraId="47A542E3" w14:textId="77777777" w:rsidR="00366182" w:rsidRPr="00C15F68" w:rsidRDefault="00366182" w:rsidP="00366182">
      <w:pPr>
        <w:spacing w:before="240" w:after="240"/>
      </w:pPr>
      <w:r w:rsidRPr="00C15F68">
        <w:rPr>
          <w:rFonts w:ascii="Arial" w:hAnsi="Arial" w:cs="Arial"/>
          <w:b/>
          <w:bCs/>
          <w:color w:val="000000"/>
          <w:sz w:val="26"/>
          <w:szCs w:val="26"/>
        </w:rPr>
        <w:t>USPTO 2- 23</w:t>
      </w:r>
      <w:r w:rsidRPr="00C15F68">
        <w:rPr>
          <w:rFonts w:ascii="Arial" w:hAnsi="Arial" w:cs="Arial"/>
          <w:color w:val="000000"/>
        </w:rPr>
        <w:t>(United States Patent and Trademark Office)</w:t>
      </w:r>
      <w:r w:rsidRPr="00C15F68">
        <w:rPr>
          <w:rFonts w:ascii="Arial" w:hAnsi="Arial" w:cs="Arial"/>
          <w:b/>
          <w:bCs/>
          <w:color w:val="000000"/>
        </w:rPr>
        <w:t xml:space="preserve"> </w:t>
      </w:r>
      <w:r w:rsidRPr="00C15F68">
        <w:rPr>
          <w:rFonts w:ascii="Arial" w:hAnsi="Arial" w:cs="Arial"/>
          <w:color w:val="000000"/>
        </w:rPr>
        <w:t>“USPTO empowers innovation among Black inventors and entrepreneurs by increasing the number of Patent and Trademark Resource Centers at HBCUs”</w:t>
      </w:r>
      <w:r w:rsidRPr="00C15F68">
        <w:rPr>
          <w:rFonts w:ascii="Arial" w:hAnsi="Arial" w:cs="Arial"/>
          <w:b/>
          <w:bCs/>
          <w:color w:val="000000"/>
          <w:sz w:val="26"/>
          <w:szCs w:val="26"/>
        </w:rPr>
        <w:t xml:space="preserve"> </w:t>
      </w:r>
      <w:r w:rsidRPr="00C15F68">
        <w:rPr>
          <w:rFonts w:ascii="Arial" w:hAnsi="Arial" w:cs="Arial"/>
          <w:color w:val="000000"/>
        </w:rPr>
        <w:t>2- 23- 24 SB</w:t>
      </w:r>
    </w:p>
    <w:p w14:paraId="2A03DA2E" w14:textId="77777777" w:rsidR="00366182" w:rsidRPr="00C15F68" w:rsidRDefault="002D7591" w:rsidP="00366182">
      <w:pPr>
        <w:spacing w:before="240" w:after="240"/>
      </w:pPr>
      <w:hyperlink r:id="rId69" w:history="1">
        <w:r w:rsidR="00366182" w:rsidRPr="00C15F68">
          <w:rPr>
            <w:rFonts w:ascii="Arial" w:hAnsi="Arial" w:cs="Arial"/>
            <w:color w:val="1155CC"/>
            <w:u w:val="single"/>
          </w:rPr>
          <w:t>https://www.uspto.gov/about-us/news-updates/uspto-empowers-innovation-among-black-inventors-and-entrepreneurs-increasing</w:t>
        </w:r>
      </w:hyperlink>
    </w:p>
    <w:p w14:paraId="70D5D6C6" w14:textId="77777777" w:rsidR="00366182" w:rsidRPr="00C15F68" w:rsidRDefault="00366182" w:rsidP="00366182">
      <w:pPr>
        <w:spacing w:before="240" w:after="240"/>
      </w:pPr>
      <w:r w:rsidRPr="00C15F68">
        <w:rPr>
          <w:rFonts w:ascii="Arial" w:hAnsi="Arial" w:cs="Arial"/>
          <w:color w:val="000000"/>
          <w:u w:val="single"/>
          <w:shd w:val="clear" w:color="auto" w:fill="00FF00"/>
        </w:rPr>
        <w:t>Historically Black Colleges and Universities (HBCUs</w:t>
      </w:r>
      <w:r w:rsidRPr="00C15F68">
        <w:rPr>
          <w:rFonts w:ascii="Arial" w:hAnsi="Arial" w:cs="Arial"/>
          <w:color w:val="000000"/>
          <w:u w:val="single"/>
        </w:rPr>
        <w:t xml:space="preserve">) have played a critical role in </w:t>
      </w:r>
      <w:r w:rsidRPr="00C15F68">
        <w:rPr>
          <w:rFonts w:ascii="Arial" w:hAnsi="Arial" w:cs="Arial"/>
          <w:color w:val="000000"/>
          <w:u w:val="single"/>
          <w:shd w:val="clear" w:color="auto" w:fill="00FF00"/>
        </w:rPr>
        <w:t>advanc</w:t>
      </w:r>
      <w:r w:rsidRPr="00C15F68">
        <w:rPr>
          <w:rFonts w:ascii="Arial" w:hAnsi="Arial" w:cs="Arial"/>
          <w:color w:val="000000"/>
          <w:u w:val="single"/>
        </w:rPr>
        <w:t xml:space="preserve">ing </w:t>
      </w:r>
      <w:r w:rsidRPr="00C15F68">
        <w:rPr>
          <w:rFonts w:ascii="Arial" w:hAnsi="Arial" w:cs="Arial"/>
          <w:color w:val="000000"/>
          <w:u w:val="single"/>
          <w:shd w:val="clear" w:color="auto" w:fill="00FF00"/>
        </w:rPr>
        <w:t>intergenerational economic mobility for Black families</w:t>
      </w:r>
      <w:r w:rsidRPr="00C15F68">
        <w:rPr>
          <w:rFonts w:ascii="Arial" w:hAnsi="Arial" w:cs="Arial"/>
          <w:color w:val="000000"/>
          <w:u w:val="single"/>
        </w:rPr>
        <w:t xml:space="preserve"> and communities throughout generations. Additionally, HBCUs have been </w:t>
      </w:r>
      <w:r w:rsidRPr="00C15F68">
        <w:rPr>
          <w:rFonts w:ascii="Arial" w:hAnsi="Arial" w:cs="Arial"/>
          <w:color w:val="000000"/>
          <w:u w:val="single"/>
          <w:shd w:val="clear" w:color="auto" w:fill="00FF00"/>
        </w:rPr>
        <w:t>instrumental in fostering innovation and intellectual property development</w:t>
      </w:r>
      <w:r w:rsidRPr="00C15F68">
        <w:rPr>
          <w:rFonts w:ascii="Arial" w:hAnsi="Arial" w:cs="Arial"/>
          <w:color w:val="000000"/>
          <w:u w:val="single"/>
        </w:rPr>
        <w:t xml:space="preserve">. Today, </w:t>
      </w:r>
      <w:r w:rsidRPr="00C15F68">
        <w:rPr>
          <w:rFonts w:ascii="Arial" w:hAnsi="Arial" w:cs="Arial"/>
          <w:color w:val="000000"/>
          <w:u w:val="single"/>
          <w:shd w:val="clear" w:color="auto" w:fill="00FF00"/>
        </w:rPr>
        <w:t>HBCUs</w:t>
      </w:r>
      <w:r w:rsidRPr="00C15F68">
        <w:rPr>
          <w:rFonts w:ascii="Arial" w:hAnsi="Arial" w:cs="Arial"/>
          <w:color w:val="000000"/>
          <w:u w:val="single"/>
        </w:rPr>
        <w:t xml:space="preserve"> continue to foster innovation among Black inventors and entrepreneurs with the help of Patent and Trademark Resource Centers (PTRCs) </w:t>
      </w:r>
      <w:r w:rsidRPr="00C15F68">
        <w:rPr>
          <w:rFonts w:ascii="Arial" w:hAnsi="Arial" w:cs="Arial"/>
          <w:color w:val="000000"/>
          <w:u w:val="single"/>
          <w:shd w:val="clear" w:color="auto" w:fill="00FF00"/>
        </w:rPr>
        <w:t>in partnership</w:t>
      </w:r>
      <w:r w:rsidRPr="00C15F68">
        <w:rPr>
          <w:rFonts w:ascii="Arial" w:hAnsi="Arial" w:cs="Arial"/>
          <w:color w:val="000000"/>
          <w:u w:val="single"/>
        </w:rPr>
        <w:t xml:space="preserve"> with the United States Patent and Trademark Office (</w:t>
      </w:r>
      <w:r w:rsidRPr="00C15F68">
        <w:rPr>
          <w:rFonts w:ascii="Arial" w:hAnsi="Arial" w:cs="Arial"/>
          <w:color w:val="000000"/>
          <w:u w:val="single"/>
          <w:shd w:val="clear" w:color="auto" w:fill="00FF00"/>
        </w:rPr>
        <w:t>USPTO</w:t>
      </w:r>
      <w:r w:rsidRPr="00C15F68">
        <w:rPr>
          <w:rFonts w:ascii="Arial" w:hAnsi="Arial" w:cs="Arial"/>
          <w:color w:val="000000"/>
          <w:u w:val="single"/>
        </w:rPr>
        <w:t>).</w:t>
      </w:r>
      <w:r w:rsidRPr="00C15F68">
        <w:rPr>
          <w:rFonts w:ascii="Arial" w:hAnsi="Arial" w:cs="Arial"/>
          <w:color w:val="000000"/>
        </w:rPr>
        <w:t xml:space="preserve"> PTRCs are part of a national network of public, state, and academic libraries designated by the USPTO to offer trademark and patent assistance to the public. These local centers support the intellectual property needs of the public by providing a human touch. PTRC library staff are local information experts trained by the USPTO on how to use search tools to access information and help people navigate their patent and trademark journey. Services include online resources, research consultations, and workshops to share information on the importance of intellectual property. </w:t>
      </w:r>
      <w:r w:rsidRPr="00C15F68">
        <w:rPr>
          <w:rFonts w:ascii="Arial" w:hAnsi="Arial" w:cs="Arial"/>
          <w:color w:val="000000"/>
          <w:u w:val="single"/>
        </w:rPr>
        <w:t>“Patents and trademarks are key to establishing ownership rights to inventions and brands that bring tangible economic benefits to their owners,”</w:t>
      </w:r>
      <w:r w:rsidRPr="00C15F68">
        <w:rPr>
          <w:rFonts w:ascii="Arial" w:hAnsi="Arial" w:cs="Arial"/>
          <w:color w:val="000000"/>
        </w:rPr>
        <w:t xml:space="preserve"> </w:t>
      </w:r>
      <w:r w:rsidRPr="00C15F68">
        <w:rPr>
          <w:rFonts w:ascii="Arial" w:hAnsi="Arial" w:cs="Arial"/>
          <w:color w:val="000000"/>
          <w:u w:val="single"/>
        </w:rPr>
        <w:t>said Kathi Vidal</w:t>
      </w:r>
      <w:r w:rsidRPr="00C15F68">
        <w:rPr>
          <w:rFonts w:ascii="Arial" w:hAnsi="Arial" w:cs="Arial"/>
          <w:color w:val="000000"/>
        </w:rPr>
        <w:t xml:space="preserve">, Under Secretary of Commerce for Intellectual Property and Director of the USPTO, who designated </w:t>
      </w:r>
      <w:r w:rsidRPr="00C15F68">
        <w:rPr>
          <w:rFonts w:ascii="Arial" w:hAnsi="Arial" w:cs="Arial"/>
          <w:color w:val="000000"/>
          <w:u w:val="single"/>
        </w:rPr>
        <w:t>three HBCUs as PTRCs in 2023</w:t>
      </w:r>
      <w:r w:rsidRPr="00C15F68">
        <w:rPr>
          <w:rFonts w:ascii="Arial" w:hAnsi="Arial" w:cs="Arial"/>
          <w:color w:val="000000"/>
        </w:rPr>
        <w:t>. “We are committed to increasing the number of PTRCs at HBCUs and educational programs across the country to ensure that Black creators, inventors, and entrepreneurs have access to these key resources.” In the continued effort to expand the number of PTRCs across the country, Director Vidal issued letters to 600 libraries across the country, including all HBCUs, inviting each institution to consider becoming PTRCs to assist their local innovators</w:t>
      </w:r>
      <w:r w:rsidRPr="00C15F68">
        <w:rPr>
          <w:rFonts w:ascii="Arial" w:hAnsi="Arial" w:cs="Arial"/>
          <w:color w:val="000000"/>
          <w:u w:val="single"/>
        </w:rPr>
        <w:t xml:space="preserve">. Adia </w:t>
      </w:r>
      <w:r w:rsidRPr="00C15F68">
        <w:rPr>
          <w:rFonts w:ascii="Arial" w:hAnsi="Arial" w:cs="Arial"/>
          <w:color w:val="000000"/>
          <w:u w:val="single"/>
          <w:shd w:val="clear" w:color="auto" w:fill="00FF00"/>
        </w:rPr>
        <w:t>Coleman</w:t>
      </w:r>
      <w:r w:rsidRPr="00C15F68">
        <w:rPr>
          <w:rFonts w:ascii="Arial" w:hAnsi="Arial" w:cs="Arial"/>
          <w:color w:val="000000"/>
          <w:u w:val="single"/>
        </w:rPr>
        <w:t xml:space="preserve">, Head of the Business Library at Howard University, first </w:t>
      </w:r>
      <w:r w:rsidRPr="00C15F68">
        <w:rPr>
          <w:rFonts w:ascii="Arial" w:hAnsi="Arial" w:cs="Arial"/>
          <w:color w:val="000000"/>
          <w:u w:val="single"/>
          <w:shd w:val="clear" w:color="auto" w:fill="00FF00"/>
        </w:rPr>
        <w:t>learned</w:t>
      </w:r>
      <w:r w:rsidRPr="00C15F68">
        <w:rPr>
          <w:rFonts w:ascii="Arial" w:hAnsi="Arial" w:cs="Arial"/>
          <w:color w:val="000000"/>
          <w:u w:val="single"/>
        </w:rPr>
        <w:t xml:space="preserve"> about the </w:t>
      </w:r>
      <w:r w:rsidRPr="00C15F68">
        <w:rPr>
          <w:rFonts w:ascii="Arial" w:hAnsi="Arial" w:cs="Arial"/>
          <w:color w:val="000000"/>
          <w:u w:val="single"/>
          <w:shd w:val="clear" w:color="auto" w:fill="00FF00"/>
        </w:rPr>
        <w:t>importance</w:t>
      </w:r>
      <w:r w:rsidRPr="00C15F68">
        <w:rPr>
          <w:rFonts w:ascii="Arial" w:hAnsi="Arial" w:cs="Arial"/>
          <w:color w:val="000000"/>
          <w:u w:val="single"/>
        </w:rPr>
        <w:t xml:space="preserve"> of </w:t>
      </w:r>
      <w:r w:rsidRPr="00C15F68">
        <w:rPr>
          <w:rFonts w:ascii="Arial" w:hAnsi="Arial" w:cs="Arial"/>
          <w:color w:val="000000"/>
          <w:u w:val="single"/>
          <w:shd w:val="clear" w:color="auto" w:fill="00FF00"/>
        </w:rPr>
        <w:t>intellectual property</w:t>
      </w:r>
      <w:r w:rsidRPr="00C15F68">
        <w:rPr>
          <w:rFonts w:ascii="Arial" w:hAnsi="Arial" w:cs="Arial"/>
          <w:color w:val="000000"/>
          <w:u w:val="single"/>
        </w:rPr>
        <w:t xml:space="preserve"> </w:t>
      </w:r>
      <w:r w:rsidRPr="00C15F68">
        <w:rPr>
          <w:rFonts w:ascii="Arial" w:hAnsi="Arial" w:cs="Arial"/>
          <w:color w:val="000000"/>
          <w:u w:val="single"/>
          <w:shd w:val="clear" w:color="auto" w:fill="00FF00"/>
        </w:rPr>
        <w:t>from</w:t>
      </w:r>
      <w:r w:rsidRPr="00C15F68">
        <w:rPr>
          <w:rFonts w:ascii="Arial" w:hAnsi="Arial" w:cs="Arial"/>
          <w:color w:val="000000"/>
          <w:u w:val="single"/>
        </w:rPr>
        <w:t xml:space="preserve"> her </w:t>
      </w:r>
      <w:r w:rsidRPr="00C15F68">
        <w:rPr>
          <w:rFonts w:ascii="Arial" w:hAnsi="Arial" w:cs="Arial"/>
          <w:color w:val="000000"/>
          <w:u w:val="single"/>
          <w:shd w:val="clear" w:color="auto" w:fill="00FF00"/>
        </w:rPr>
        <w:t>father</w:t>
      </w:r>
      <w:r w:rsidRPr="00C15F68">
        <w:rPr>
          <w:rFonts w:ascii="Arial" w:hAnsi="Arial" w:cs="Arial"/>
          <w:color w:val="000000"/>
          <w:u w:val="single"/>
        </w:rPr>
        <w:t xml:space="preserve"> who was </w:t>
      </w:r>
      <w:r w:rsidRPr="00C15F68">
        <w:rPr>
          <w:rFonts w:ascii="Arial" w:hAnsi="Arial" w:cs="Arial"/>
          <w:color w:val="000000"/>
          <w:u w:val="single"/>
          <w:shd w:val="clear" w:color="auto" w:fill="00FF00"/>
        </w:rPr>
        <w:t>an entrepreneur</w:t>
      </w:r>
      <w:r w:rsidRPr="00C15F68">
        <w:rPr>
          <w:rFonts w:ascii="Arial" w:hAnsi="Arial" w:cs="Arial"/>
          <w:color w:val="000000"/>
          <w:u w:val="single"/>
        </w:rPr>
        <w:t xml:space="preserve"> and had one of his </w:t>
      </w:r>
      <w:r w:rsidRPr="00C15F68">
        <w:rPr>
          <w:rFonts w:ascii="Arial" w:hAnsi="Arial" w:cs="Arial"/>
          <w:color w:val="000000"/>
          <w:u w:val="single"/>
          <w:shd w:val="clear" w:color="auto" w:fill="00FF00"/>
        </w:rPr>
        <w:t>ideas stolen</w:t>
      </w:r>
      <w:r w:rsidRPr="00C15F68">
        <w:rPr>
          <w:rFonts w:ascii="Arial" w:hAnsi="Arial" w:cs="Arial"/>
          <w:color w:val="000000"/>
          <w:u w:val="single"/>
        </w:rPr>
        <w:t>. This understanding helps her identify with those that visit the PTRC. “</w:t>
      </w:r>
      <w:r w:rsidRPr="00C15F68">
        <w:rPr>
          <w:rFonts w:ascii="Arial" w:hAnsi="Arial" w:cs="Arial"/>
          <w:color w:val="000000"/>
          <w:u w:val="single"/>
          <w:shd w:val="clear" w:color="auto" w:fill="00FF00"/>
        </w:rPr>
        <w:t>Having these resources at HBCUs helps to empower people</w:t>
      </w:r>
      <w:r w:rsidRPr="00C15F68">
        <w:rPr>
          <w:rFonts w:ascii="Arial" w:hAnsi="Arial" w:cs="Arial"/>
          <w:color w:val="000000"/>
          <w:u w:val="single"/>
        </w:rPr>
        <w:t>,” said Coleman. “</w:t>
      </w:r>
      <w:r w:rsidRPr="00C15F68">
        <w:rPr>
          <w:rFonts w:ascii="Arial" w:hAnsi="Arial" w:cs="Arial"/>
          <w:color w:val="000000"/>
          <w:u w:val="single"/>
          <w:shd w:val="clear" w:color="auto" w:fill="00FF00"/>
        </w:rPr>
        <w:t xml:space="preserve">There’s a fear that an idea can be stolen the moment that it’s shared. Speaking and meeting with someone that looks like you, can help entrepreneurs and inventors feel more comfortable </w:t>
      </w:r>
      <w:r w:rsidRPr="00C15F68">
        <w:rPr>
          <w:rFonts w:ascii="Arial" w:hAnsi="Arial" w:cs="Arial"/>
          <w:color w:val="000000"/>
          <w:u w:val="single"/>
          <w:shd w:val="clear" w:color="auto" w:fill="00FF00"/>
        </w:rPr>
        <w:lastRenderedPageBreak/>
        <w:t>knowing that their ideas are safe</w:t>
      </w:r>
      <w:r w:rsidRPr="00C15F68">
        <w:rPr>
          <w:rFonts w:ascii="Arial" w:hAnsi="Arial" w:cs="Arial"/>
          <w:color w:val="000000"/>
          <w:u w:val="single"/>
        </w:rPr>
        <w:t>.”</w:t>
      </w:r>
      <w:r w:rsidRPr="00C15F68">
        <w:rPr>
          <w:rFonts w:ascii="Arial" w:hAnsi="Arial" w:cs="Arial"/>
          <w:color w:val="000000"/>
        </w:rPr>
        <w:t xml:space="preserve"> Local partnerships with Greater Washington Urban League, DC Chamber of Commerce, Black Chambers of Commerce, DC Local and Small Business Project, and the Women’s Business Center, provide Howard University’s Founders Library the opportunity to reach the greater community. In 2023, the PTRC at Howard University assisted more than 160 people through research consultations. “Intellectual property is a valuable asset,” said Derrick Brent, Deputy Under Secretary of Commerce for Intellectual Property and Deputy Director of the USPTO. “</w:t>
      </w:r>
      <w:r w:rsidRPr="00C15F68">
        <w:rPr>
          <w:rFonts w:ascii="Arial" w:hAnsi="Arial" w:cs="Arial"/>
          <w:color w:val="000000"/>
          <w:u w:val="single"/>
        </w:rPr>
        <w:t>Patents, trademarks, copyrights, and trade secrets make possible this system of new businesses, and successful entrepreneurs.</w:t>
      </w:r>
      <w:r w:rsidRPr="00C15F68">
        <w:rPr>
          <w:rFonts w:ascii="Arial" w:hAnsi="Arial" w:cs="Arial"/>
          <w:color w:val="000000"/>
        </w:rPr>
        <w:t xml:space="preserve"> We are grateful for these HBCU PTRCs which provide students and local communities with hands-on education in invention and entrepreneurship, helping to achieve a more inclusive and successful innovation ecosystem.” </w:t>
      </w:r>
    </w:p>
    <w:p w14:paraId="569D4F62" w14:textId="77777777" w:rsidR="00366182" w:rsidRPr="00C15F68" w:rsidRDefault="00366182" w:rsidP="00366182"/>
    <w:p w14:paraId="6BFB3A57" w14:textId="77777777" w:rsidR="00366182" w:rsidRPr="00C15F68" w:rsidRDefault="00366182" w:rsidP="00366182">
      <w:pPr>
        <w:spacing w:before="40"/>
        <w:outlineLvl w:val="3"/>
        <w:rPr>
          <w:b/>
          <w:bCs/>
        </w:rPr>
      </w:pPr>
      <w:r w:rsidRPr="00C15F68">
        <w:rPr>
          <w:b/>
          <w:bCs/>
          <w:color w:val="000000"/>
          <w:sz w:val="26"/>
          <w:szCs w:val="26"/>
          <w:u w:val="single"/>
        </w:rPr>
        <w:t>Leveraging</w:t>
      </w:r>
      <w:r w:rsidRPr="00C15F68">
        <w:rPr>
          <w:b/>
          <w:bCs/>
          <w:color w:val="000000"/>
          <w:sz w:val="26"/>
          <w:szCs w:val="26"/>
        </w:rPr>
        <w:t xml:space="preserve"> </w:t>
      </w:r>
      <w:r w:rsidRPr="00C15F68">
        <w:rPr>
          <w:b/>
          <w:bCs/>
          <w:color w:val="000000"/>
          <w:sz w:val="26"/>
          <w:szCs w:val="26"/>
          <w:u w:val="single"/>
        </w:rPr>
        <w:t>institutions</w:t>
      </w:r>
      <w:r w:rsidRPr="00C15F68">
        <w:rPr>
          <w:b/>
          <w:bCs/>
          <w:color w:val="000000"/>
          <w:sz w:val="26"/>
          <w:szCs w:val="26"/>
        </w:rPr>
        <w:t xml:space="preserve"> can facilitate </w:t>
      </w:r>
      <w:r w:rsidRPr="00C15F68">
        <w:rPr>
          <w:b/>
          <w:bCs/>
          <w:color w:val="000000"/>
          <w:sz w:val="26"/>
          <w:szCs w:val="26"/>
          <w:u w:val="single"/>
        </w:rPr>
        <w:t>dewesternization</w:t>
      </w:r>
      <w:r w:rsidRPr="00C15F68">
        <w:rPr>
          <w:b/>
          <w:bCs/>
          <w:color w:val="000000"/>
          <w:sz w:val="26"/>
          <w:szCs w:val="26"/>
        </w:rPr>
        <w:t xml:space="preserve"> of the IP regime.</w:t>
      </w:r>
    </w:p>
    <w:p w14:paraId="1FFA1059" w14:textId="77777777" w:rsidR="00366182" w:rsidRPr="00C15F68" w:rsidRDefault="00366182" w:rsidP="00366182">
      <w:r w:rsidRPr="00C15F68">
        <w:rPr>
          <w:b/>
          <w:bCs/>
          <w:color w:val="000000"/>
          <w:sz w:val="26"/>
          <w:szCs w:val="26"/>
        </w:rPr>
        <w:t>Vats, ’20</w:t>
      </w:r>
      <w:r w:rsidRPr="00C15F68">
        <w:rPr>
          <w:color w:val="000000"/>
        </w:rPr>
        <w:t xml:space="preserve"> — (Anjali Vats, Ph.D., University of Washington, Associate Professor of Law, University of Pittsburgh, J.D. 2020. “The Color of Creatorship: Intellectual Property, Race, and the Making of Americans.” Stanford University Press. sup.org/books/title/?id=27831 // AV)</w:t>
      </w:r>
    </w:p>
    <w:p w14:paraId="5751D9CF" w14:textId="77777777" w:rsidR="00366182" w:rsidRPr="00C15F68" w:rsidRDefault="00366182" w:rsidP="00366182">
      <w:r w:rsidRPr="00C15F68">
        <w:rPr>
          <w:color w:val="000000"/>
          <w:sz w:val="16"/>
          <w:szCs w:val="16"/>
        </w:rPr>
        <w:t>*TDKL = Traditional Knowledge Digital Library.</w:t>
      </w:r>
    </w:p>
    <w:p w14:paraId="7A1DABDE" w14:textId="77777777" w:rsidR="00366182" w:rsidRPr="00C15F68" w:rsidRDefault="00366182" w:rsidP="00366182">
      <w:r w:rsidRPr="00C15F68">
        <w:rPr>
          <w:color w:val="000000"/>
          <w:u w:val="single"/>
        </w:rPr>
        <w:t>The TKDL uses a</w:t>
      </w:r>
      <w:r w:rsidRPr="00C15F68">
        <w:rPr>
          <w:color w:val="000000"/>
          <w:sz w:val="14"/>
          <w:szCs w:val="14"/>
        </w:rPr>
        <w:t xml:space="preserve"> “</w:t>
      </w:r>
      <w:r w:rsidRPr="00C15F68">
        <w:rPr>
          <w:color w:val="000000"/>
          <w:u w:val="single"/>
        </w:rPr>
        <w:t>novel</w:t>
      </w:r>
      <w:r w:rsidRPr="00C15F68">
        <w:rPr>
          <w:b/>
          <w:bCs/>
          <w:color w:val="000000"/>
          <w:sz w:val="14"/>
          <w:szCs w:val="14"/>
        </w:rPr>
        <w:t xml:space="preserve"> </w:t>
      </w:r>
      <w:r w:rsidRPr="00C15F68">
        <w:rPr>
          <w:color w:val="000000"/>
          <w:u w:val="single"/>
        </w:rPr>
        <w:t>classification</w:t>
      </w:r>
      <w:r w:rsidRPr="00C15F68">
        <w:rPr>
          <w:color w:val="000000"/>
          <w:sz w:val="14"/>
          <w:szCs w:val="14"/>
        </w:rPr>
        <w:t xml:space="preserve"> </w:t>
      </w:r>
      <w:r w:rsidRPr="00C15F68">
        <w:rPr>
          <w:color w:val="000000"/>
          <w:u w:val="single"/>
        </w:rPr>
        <w:t>system</w:t>
      </w:r>
      <w:r w:rsidRPr="00C15F68">
        <w:rPr>
          <w:color w:val="000000"/>
          <w:sz w:val="14"/>
          <w:szCs w:val="14"/>
        </w:rPr>
        <w:t xml:space="preserve">” </w:t>
      </w:r>
      <w:r w:rsidRPr="00C15F68">
        <w:rPr>
          <w:color w:val="000000"/>
          <w:u w:val="single"/>
        </w:rPr>
        <w:t>called the</w:t>
      </w:r>
      <w:r w:rsidRPr="00C15F68">
        <w:rPr>
          <w:color w:val="000000"/>
          <w:sz w:val="14"/>
          <w:szCs w:val="14"/>
        </w:rPr>
        <w:t xml:space="preserve"> Traditional Knowledge Resource Classification (</w:t>
      </w:r>
      <w:r w:rsidRPr="00C15F68">
        <w:rPr>
          <w:color w:val="000000"/>
          <w:u w:val="single"/>
        </w:rPr>
        <w:t>TKRC</w:t>
      </w:r>
      <w:r w:rsidRPr="00C15F68">
        <w:rPr>
          <w:color w:val="000000"/>
          <w:sz w:val="14"/>
          <w:szCs w:val="14"/>
        </w:rPr>
        <w:t xml:space="preserve">) </w:t>
      </w:r>
      <w:r w:rsidRPr="00C15F68">
        <w:rPr>
          <w:color w:val="000000"/>
          <w:u w:val="single"/>
        </w:rPr>
        <w:t>to create new categories</w:t>
      </w:r>
      <w:r w:rsidRPr="00C15F68">
        <w:rPr>
          <w:color w:val="000000"/>
          <w:sz w:val="14"/>
          <w:szCs w:val="14"/>
        </w:rPr>
        <w:t xml:space="preserve"> </w:t>
      </w:r>
      <w:r w:rsidRPr="00C15F68">
        <w:rPr>
          <w:color w:val="000000"/>
          <w:u w:val="single"/>
        </w:rPr>
        <w:t>for</w:t>
      </w:r>
      <w:r w:rsidRPr="00C15F68">
        <w:rPr>
          <w:color w:val="000000"/>
          <w:sz w:val="14"/>
          <w:szCs w:val="14"/>
        </w:rPr>
        <w:t xml:space="preserve"> Indian </w:t>
      </w:r>
      <w:r w:rsidRPr="00C15F68">
        <w:rPr>
          <w:color w:val="000000"/>
          <w:u w:val="single"/>
        </w:rPr>
        <w:t>knowledge</w:t>
      </w:r>
      <w:r w:rsidRPr="00C15F68">
        <w:rPr>
          <w:color w:val="000000"/>
          <w:sz w:val="14"/>
          <w:szCs w:val="14"/>
        </w:rPr>
        <w:t xml:space="preserve">, which are then </w:t>
      </w:r>
      <w:r w:rsidRPr="00C15F68">
        <w:rPr>
          <w:color w:val="000000"/>
          <w:u w:val="single"/>
        </w:rPr>
        <w:t>integrated</w:t>
      </w:r>
      <w:r w:rsidRPr="00C15F68">
        <w:rPr>
          <w:color w:val="000000"/>
          <w:sz w:val="14"/>
          <w:szCs w:val="14"/>
        </w:rPr>
        <w:t xml:space="preserve"> </w:t>
      </w:r>
      <w:r w:rsidRPr="00C15F68">
        <w:rPr>
          <w:color w:val="000000"/>
          <w:u w:val="single"/>
        </w:rPr>
        <w:t>into the</w:t>
      </w:r>
      <w:r w:rsidRPr="00C15F68">
        <w:rPr>
          <w:color w:val="000000"/>
          <w:sz w:val="14"/>
          <w:szCs w:val="14"/>
        </w:rPr>
        <w:t xml:space="preserve"> International Patent Classification (</w:t>
      </w:r>
      <w:r w:rsidRPr="00C15F68">
        <w:rPr>
          <w:color w:val="000000"/>
          <w:u w:val="single"/>
        </w:rPr>
        <w:t>IPC</w:t>
      </w:r>
      <w:r w:rsidRPr="00C15F68">
        <w:rPr>
          <w:b/>
          <w:bCs/>
          <w:color w:val="000000"/>
          <w:sz w:val="14"/>
          <w:szCs w:val="14"/>
        </w:rPr>
        <w:t>)</w:t>
      </w:r>
      <w:r w:rsidRPr="00C15F68">
        <w:rPr>
          <w:color w:val="000000"/>
          <w:sz w:val="14"/>
          <w:szCs w:val="14"/>
        </w:rPr>
        <w:t xml:space="preserve">.81 </w:t>
      </w:r>
      <w:r w:rsidRPr="00C15F68">
        <w:rPr>
          <w:color w:val="000000"/>
          <w:u w:val="single"/>
        </w:rPr>
        <w:t>The IPC</w:t>
      </w:r>
      <w:r w:rsidRPr="00C15F68">
        <w:rPr>
          <w:color w:val="000000"/>
          <w:sz w:val="14"/>
          <w:szCs w:val="14"/>
        </w:rPr>
        <w:t xml:space="preserve">, a standardized classification system for patented inventions, </w:t>
      </w:r>
      <w:r w:rsidRPr="00C15F68">
        <w:rPr>
          <w:color w:val="000000"/>
          <w:u w:val="single"/>
        </w:rPr>
        <w:t>is one of the most</w:t>
      </w:r>
      <w:r w:rsidRPr="00C15F68">
        <w:rPr>
          <w:color w:val="000000"/>
          <w:sz w:val="14"/>
          <w:szCs w:val="14"/>
        </w:rPr>
        <w:t xml:space="preserve"> </w:t>
      </w:r>
      <w:r w:rsidRPr="00C15F68">
        <w:rPr>
          <w:color w:val="000000"/>
          <w:u w:val="single"/>
        </w:rPr>
        <w:t>widely used</w:t>
      </w:r>
      <w:r w:rsidRPr="00C15F68">
        <w:rPr>
          <w:color w:val="000000"/>
          <w:sz w:val="14"/>
          <w:szCs w:val="14"/>
        </w:rPr>
        <w:t xml:space="preserve"> </w:t>
      </w:r>
      <w:r w:rsidRPr="00C15F68">
        <w:rPr>
          <w:color w:val="000000"/>
          <w:u w:val="single"/>
        </w:rPr>
        <w:t>patent</w:t>
      </w:r>
      <w:r w:rsidRPr="00C15F68">
        <w:rPr>
          <w:color w:val="000000"/>
          <w:sz w:val="14"/>
          <w:szCs w:val="14"/>
        </w:rPr>
        <w:t xml:space="preserve"> categorization </w:t>
      </w:r>
      <w:r w:rsidRPr="00C15F68">
        <w:rPr>
          <w:color w:val="000000"/>
          <w:u w:val="single"/>
        </w:rPr>
        <w:t>systems in the</w:t>
      </w:r>
      <w:r w:rsidRPr="00C15F68">
        <w:rPr>
          <w:color w:val="000000"/>
          <w:sz w:val="14"/>
          <w:szCs w:val="14"/>
        </w:rPr>
        <w:t xml:space="preserve"> </w:t>
      </w:r>
      <w:r w:rsidRPr="00C15F68">
        <w:rPr>
          <w:color w:val="000000"/>
          <w:u w:val="single"/>
        </w:rPr>
        <w:t>world</w:t>
      </w:r>
      <w:r w:rsidRPr="00C15F68">
        <w:rPr>
          <w:color w:val="000000"/>
          <w:sz w:val="14"/>
          <w:szCs w:val="14"/>
        </w:rPr>
        <w:t xml:space="preserve">. Created in 1971 through the Strasbourg Agreement, the IPC “divides technology into eight sections with approximately 70,000 subdivisions. Classification is indispensable for the retrieval of patent documents in the search for ‘prior art.’ Such retrieval is needed by patent-issuing authorities, potential inventors, research and development units and others concerned with the application or development of technology.”82 As </w:t>
      </w:r>
      <w:r w:rsidRPr="00C15F68">
        <w:rPr>
          <w:color w:val="000000"/>
          <w:u w:val="single"/>
        </w:rPr>
        <w:t>originally</w:t>
      </w:r>
      <w:r w:rsidRPr="00C15F68">
        <w:rPr>
          <w:color w:val="000000"/>
          <w:sz w:val="14"/>
          <w:szCs w:val="14"/>
        </w:rPr>
        <w:t xml:space="preserve"> conceived, </w:t>
      </w:r>
      <w:r w:rsidRPr="00C15F68">
        <w:rPr>
          <w:color w:val="000000"/>
          <w:u w:val="single"/>
        </w:rPr>
        <w:t>the IPC focused</w:t>
      </w:r>
      <w:r w:rsidRPr="00C15F68">
        <w:rPr>
          <w:color w:val="000000"/>
          <w:sz w:val="14"/>
          <w:szCs w:val="14"/>
        </w:rPr>
        <w:t xml:space="preserve"> </w:t>
      </w:r>
      <w:r w:rsidRPr="00C15F68">
        <w:rPr>
          <w:color w:val="000000"/>
          <w:u w:val="single"/>
        </w:rPr>
        <w:t>on knowledge that was legible</w:t>
      </w:r>
      <w:r w:rsidRPr="00C15F68">
        <w:rPr>
          <w:color w:val="000000"/>
          <w:sz w:val="14"/>
          <w:szCs w:val="14"/>
        </w:rPr>
        <w:t xml:space="preserve"> </w:t>
      </w:r>
      <w:r w:rsidRPr="00C15F68">
        <w:rPr>
          <w:color w:val="000000"/>
          <w:u w:val="single"/>
        </w:rPr>
        <w:t>to Western patent authorities</w:t>
      </w:r>
      <w:r w:rsidRPr="00C15F68">
        <w:rPr>
          <w:color w:val="000000"/>
          <w:sz w:val="14"/>
          <w:szCs w:val="14"/>
        </w:rPr>
        <w:t xml:space="preserve">, not traditional knowledge. </w:t>
      </w:r>
      <w:r w:rsidRPr="00C15F68">
        <w:rPr>
          <w:color w:val="000000"/>
          <w:u w:val="single"/>
        </w:rPr>
        <w:t>The</w:t>
      </w:r>
      <w:r w:rsidRPr="00C15F68">
        <w:rPr>
          <w:color w:val="000000"/>
          <w:sz w:val="14"/>
          <w:szCs w:val="14"/>
        </w:rPr>
        <w:t xml:space="preserve"> </w:t>
      </w:r>
      <w:r w:rsidRPr="00C15F68">
        <w:rPr>
          <w:color w:val="000000"/>
          <w:u w:val="single"/>
        </w:rPr>
        <w:t>TKRC changes this by creating</w:t>
      </w:r>
      <w:r w:rsidRPr="00C15F68">
        <w:rPr>
          <w:color w:val="000000"/>
          <w:sz w:val="14"/>
          <w:szCs w:val="14"/>
        </w:rPr>
        <w:t xml:space="preserve"> </w:t>
      </w:r>
      <w:r w:rsidRPr="00C15F68">
        <w:rPr>
          <w:color w:val="000000"/>
          <w:u w:val="single"/>
        </w:rPr>
        <w:t>207</w:t>
      </w:r>
      <w:r w:rsidRPr="00C15F68">
        <w:rPr>
          <w:b/>
          <w:bCs/>
          <w:color w:val="000000"/>
          <w:sz w:val="14"/>
          <w:szCs w:val="14"/>
        </w:rPr>
        <w:t xml:space="preserve"> </w:t>
      </w:r>
      <w:r w:rsidRPr="00C15F68">
        <w:rPr>
          <w:color w:val="000000"/>
          <w:u w:val="single"/>
        </w:rPr>
        <w:t>subgroups</w:t>
      </w:r>
      <w:r w:rsidRPr="00C15F68">
        <w:rPr>
          <w:color w:val="000000"/>
          <w:sz w:val="14"/>
          <w:szCs w:val="14"/>
        </w:rPr>
        <w:t xml:space="preserve"> </w:t>
      </w:r>
      <w:r w:rsidRPr="00C15F68">
        <w:rPr>
          <w:color w:val="000000"/>
          <w:u w:val="single"/>
        </w:rPr>
        <w:t>of traditional knowledge</w:t>
      </w:r>
      <w:r w:rsidRPr="00C15F68">
        <w:rPr>
          <w:color w:val="000000"/>
          <w:sz w:val="14"/>
          <w:szCs w:val="14"/>
        </w:rPr>
        <w:t xml:space="preserve">, much of it particularly Indian, under the categories of Ayurveda, Unani, Siddha, and yoga, which are integrated into the IPC and used to search for prior art.83 In doing so, </w:t>
      </w:r>
      <w:r w:rsidRPr="00C15F68">
        <w:rPr>
          <w:color w:val="000000"/>
          <w:u w:val="single"/>
        </w:rPr>
        <w:t>the TKRC intervenes</w:t>
      </w:r>
      <w:r w:rsidRPr="00C15F68">
        <w:rPr>
          <w:color w:val="000000"/>
          <w:sz w:val="14"/>
          <w:szCs w:val="14"/>
        </w:rPr>
        <w:t xml:space="preserve"> </w:t>
      </w:r>
      <w:r w:rsidRPr="00C15F68">
        <w:rPr>
          <w:color w:val="000000"/>
          <w:u w:val="single"/>
        </w:rPr>
        <w:t>in patent law, making</w:t>
      </w:r>
      <w:r w:rsidRPr="00C15F68">
        <w:rPr>
          <w:b/>
          <w:bCs/>
          <w:color w:val="000000"/>
          <w:sz w:val="14"/>
          <w:szCs w:val="14"/>
        </w:rPr>
        <w:t xml:space="preserve"> </w:t>
      </w:r>
      <w:r w:rsidRPr="00C15F68">
        <w:rPr>
          <w:color w:val="000000"/>
          <w:u w:val="single"/>
        </w:rPr>
        <w:t>space</w:t>
      </w:r>
      <w:r w:rsidRPr="00C15F68">
        <w:rPr>
          <w:color w:val="000000"/>
          <w:sz w:val="14"/>
          <w:szCs w:val="14"/>
        </w:rPr>
        <w:t xml:space="preserve"> </w:t>
      </w:r>
      <w:r w:rsidRPr="00C15F68">
        <w:rPr>
          <w:color w:val="000000"/>
          <w:u w:val="single"/>
        </w:rPr>
        <w:t>for traditional knowledge in a dewesternizing</w:t>
      </w:r>
      <w:r w:rsidRPr="00C15F68">
        <w:rPr>
          <w:b/>
          <w:bCs/>
          <w:color w:val="000000"/>
          <w:sz w:val="14"/>
          <w:szCs w:val="14"/>
        </w:rPr>
        <w:t xml:space="preserve"> </w:t>
      </w:r>
      <w:r w:rsidRPr="00C15F68">
        <w:rPr>
          <w:color w:val="000000"/>
          <w:u w:val="single"/>
        </w:rPr>
        <w:t>maneuver</w:t>
      </w:r>
      <w:r w:rsidRPr="00C15F68">
        <w:rPr>
          <w:color w:val="000000"/>
          <w:sz w:val="14"/>
          <w:szCs w:val="14"/>
        </w:rPr>
        <w:t xml:space="preserve"> that renders traditional knowledge legible within Western inventive regimes. This </w:t>
      </w:r>
      <w:r w:rsidRPr="00C15F68">
        <w:rPr>
          <w:color w:val="000000"/>
          <w:u w:val="single"/>
        </w:rPr>
        <w:t>upending</w:t>
      </w:r>
      <w:r w:rsidRPr="00C15F68">
        <w:rPr>
          <w:b/>
          <w:bCs/>
          <w:color w:val="000000"/>
          <w:sz w:val="14"/>
          <w:szCs w:val="14"/>
        </w:rPr>
        <w:t xml:space="preserve"> </w:t>
      </w:r>
      <w:r w:rsidRPr="00C15F68">
        <w:rPr>
          <w:color w:val="000000"/>
          <w:u w:val="single"/>
        </w:rPr>
        <w:t>of Western categories of</w:t>
      </w:r>
      <w:r w:rsidRPr="00C15F68">
        <w:rPr>
          <w:color w:val="000000"/>
          <w:sz w:val="14"/>
          <w:szCs w:val="14"/>
        </w:rPr>
        <w:t xml:space="preserve"> </w:t>
      </w:r>
      <w:r w:rsidRPr="00C15F68">
        <w:rPr>
          <w:color w:val="000000"/>
          <w:u w:val="single"/>
        </w:rPr>
        <w:t>knowledge</w:t>
      </w:r>
      <w:r w:rsidRPr="00C15F68">
        <w:rPr>
          <w:color w:val="000000"/>
          <w:sz w:val="14"/>
          <w:szCs w:val="14"/>
        </w:rPr>
        <w:t xml:space="preserve"> </w:t>
      </w:r>
      <w:r w:rsidRPr="00C15F68">
        <w:rPr>
          <w:color w:val="000000"/>
          <w:u w:val="single"/>
        </w:rPr>
        <w:t>restructures</w:t>
      </w:r>
      <w:r w:rsidRPr="00C15F68">
        <w:rPr>
          <w:color w:val="000000"/>
          <w:sz w:val="14"/>
          <w:szCs w:val="14"/>
        </w:rPr>
        <w:t xml:space="preserve"> </w:t>
      </w:r>
      <w:r w:rsidRPr="00C15F68">
        <w:rPr>
          <w:color w:val="000000"/>
          <w:u w:val="single"/>
        </w:rPr>
        <w:t>i</w:t>
      </w:r>
      <w:r w:rsidRPr="00C15F68">
        <w:rPr>
          <w:color w:val="000000"/>
          <w:sz w:val="14"/>
          <w:szCs w:val="14"/>
        </w:rPr>
        <w:t xml:space="preserve">ntellectual </w:t>
      </w:r>
      <w:r w:rsidRPr="00C15F68">
        <w:rPr>
          <w:color w:val="000000"/>
          <w:u w:val="single"/>
        </w:rPr>
        <w:t>p</w:t>
      </w:r>
      <w:r w:rsidRPr="00C15F68">
        <w:rPr>
          <w:color w:val="000000"/>
          <w:sz w:val="14"/>
          <w:szCs w:val="14"/>
        </w:rPr>
        <w:t xml:space="preserve">roperty </w:t>
      </w:r>
      <w:r w:rsidRPr="00C15F68">
        <w:rPr>
          <w:color w:val="000000"/>
          <w:u w:val="single"/>
        </w:rPr>
        <w:t>law</w:t>
      </w:r>
      <w:r w:rsidRPr="00C15F68">
        <w:rPr>
          <w:color w:val="000000"/>
          <w:sz w:val="14"/>
          <w:szCs w:val="14"/>
        </w:rPr>
        <w:t xml:space="preserve"> </w:t>
      </w:r>
      <w:r w:rsidRPr="00C15F68">
        <w:rPr>
          <w:color w:val="000000"/>
          <w:u w:val="single"/>
        </w:rPr>
        <w:t>and</w:t>
      </w:r>
      <w:r w:rsidRPr="00C15F68">
        <w:rPr>
          <w:color w:val="000000"/>
          <w:sz w:val="14"/>
          <w:szCs w:val="14"/>
        </w:rPr>
        <w:t xml:space="preserve"> also </w:t>
      </w:r>
      <w:r w:rsidRPr="00C15F68">
        <w:rPr>
          <w:color w:val="000000"/>
          <w:u w:val="single"/>
        </w:rPr>
        <w:t>rejects</w:t>
      </w:r>
      <w:r w:rsidRPr="00C15F68">
        <w:rPr>
          <w:color w:val="000000"/>
          <w:sz w:val="14"/>
          <w:szCs w:val="14"/>
        </w:rPr>
        <w:t xml:space="preserve"> (neo)</w:t>
      </w:r>
      <w:r w:rsidRPr="00C15F68">
        <w:rPr>
          <w:color w:val="000000"/>
          <w:u w:val="single"/>
        </w:rPr>
        <w:t>colonial</w:t>
      </w:r>
      <w:r w:rsidRPr="00C15F68">
        <w:rPr>
          <w:color w:val="000000"/>
          <w:sz w:val="14"/>
          <w:szCs w:val="14"/>
        </w:rPr>
        <w:t xml:space="preserve"> </w:t>
      </w:r>
      <w:r w:rsidRPr="00C15F68">
        <w:rPr>
          <w:color w:val="000000"/>
          <w:u w:val="single"/>
        </w:rPr>
        <w:t>knowledge</w:t>
      </w:r>
      <w:r w:rsidRPr="00C15F68">
        <w:rPr>
          <w:color w:val="000000"/>
          <w:sz w:val="14"/>
          <w:szCs w:val="14"/>
        </w:rPr>
        <w:t xml:space="preserve"> </w:t>
      </w:r>
      <w:r w:rsidRPr="00C15F68">
        <w:rPr>
          <w:color w:val="000000"/>
          <w:u w:val="single"/>
        </w:rPr>
        <w:t>classification</w:t>
      </w:r>
      <w:r w:rsidRPr="00C15F68">
        <w:rPr>
          <w:color w:val="000000"/>
          <w:sz w:val="14"/>
          <w:szCs w:val="14"/>
        </w:rPr>
        <w:t xml:space="preserve">, which is </w:t>
      </w:r>
      <w:r w:rsidRPr="00C15F68">
        <w:rPr>
          <w:color w:val="000000"/>
          <w:u w:val="single"/>
        </w:rPr>
        <w:t>rooted in</w:t>
      </w:r>
      <w:r w:rsidRPr="00C15F68">
        <w:rPr>
          <w:color w:val="000000"/>
          <w:sz w:val="14"/>
          <w:szCs w:val="14"/>
        </w:rPr>
        <w:t xml:space="preserve"> </w:t>
      </w:r>
      <w:r w:rsidRPr="00C15F68">
        <w:rPr>
          <w:color w:val="000000"/>
          <w:u w:val="single"/>
        </w:rPr>
        <w:t>colonial</w:t>
      </w:r>
      <w:r w:rsidRPr="00C15F68">
        <w:rPr>
          <w:b/>
          <w:bCs/>
          <w:color w:val="000000"/>
          <w:sz w:val="14"/>
          <w:szCs w:val="14"/>
        </w:rPr>
        <w:t xml:space="preserve"> </w:t>
      </w:r>
      <w:r w:rsidRPr="00C15F68">
        <w:rPr>
          <w:color w:val="000000"/>
          <w:u w:val="single"/>
        </w:rPr>
        <w:t>practice</w:t>
      </w:r>
      <w:r w:rsidRPr="00C15F68">
        <w:rPr>
          <w:color w:val="000000"/>
          <w:sz w:val="14"/>
          <w:szCs w:val="14"/>
        </w:rPr>
        <w:t xml:space="preserve">. Further, </w:t>
      </w:r>
      <w:r w:rsidRPr="00C15F68">
        <w:rPr>
          <w:color w:val="000000"/>
          <w:u w:val="single"/>
        </w:rPr>
        <w:t>it creates space</w:t>
      </w:r>
      <w:r w:rsidRPr="00C15F68">
        <w:rPr>
          <w:color w:val="000000"/>
          <w:sz w:val="14"/>
          <w:szCs w:val="14"/>
        </w:rPr>
        <w:t xml:space="preserve"> </w:t>
      </w:r>
      <w:r w:rsidRPr="00C15F68">
        <w:rPr>
          <w:color w:val="000000"/>
          <w:u w:val="single"/>
        </w:rPr>
        <w:t>for Indians to be</w:t>
      </w:r>
      <w:r w:rsidRPr="00C15F68">
        <w:rPr>
          <w:color w:val="000000"/>
          <w:sz w:val="14"/>
          <w:szCs w:val="14"/>
        </w:rPr>
        <w:t xml:space="preserve"> </w:t>
      </w:r>
      <w:r w:rsidRPr="00C15F68">
        <w:rPr>
          <w:color w:val="000000"/>
          <w:u w:val="single"/>
        </w:rPr>
        <w:t>read</w:t>
      </w:r>
      <w:r w:rsidRPr="00C15F68">
        <w:rPr>
          <w:color w:val="000000"/>
          <w:sz w:val="14"/>
          <w:szCs w:val="14"/>
        </w:rPr>
        <w:t xml:space="preserve"> </w:t>
      </w:r>
      <w:r w:rsidRPr="00C15F68">
        <w:rPr>
          <w:color w:val="000000"/>
          <w:u w:val="single"/>
        </w:rPr>
        <w:t>as</w:t>
      </w:r>
      <w:r w:rsidRPr="00C15F68">
        <w:rPr>
          <w:color w:val="000000"/>
          <w:sz w:val="14"/>
          <w:szCs w:val="14"/>
        </w:rPr>
        <w:t xml:space="preserve"> </w:t>
      </w:r>
      <w:r w:rsidRPr="00C15F68">
        <w:rPr>
          <w:color w:val="000000"/>
          <w:u w:val="single"/>
        </w:rPr>
        <w:t>creators</w:t>
      </w:r>
      <w:r w:rsidRPr="00C15F68">
        <w:rPr>
          <w:color w:val="000000"/>
          <w:sz w:val="14"/>
          <w:szCs w:val="14"/>
        </w:rPr>
        <w:t xml:space="preserve"> </w:t>
      </w:r>
      <w:r w:rsidRPr="00C15F68">
        <w:rPr>
          <w:color w:val="000000"/>
          <w:u w:val="single"/>
        </w:rPr>
        <w:t>and</w:t>
      </w:r>
      <w:r w:rsidRPr="00C15F68">
        <w:rPr>
          <w:color w:val="000000"/>
          <w:sz w:val="14"/>
          <w:szCs w:val="14"/>
        </w:rPr>
        <w:t xml:space="preserve"> as </w:t>
      </w:r>
      <w:r w:rsidRPr="00C15F68">
        <w:rPr>
          <w:color w:val="000000"/>
          <w:u w:val="single"/>
        </w:rPr>
        <w:t>equals</w:t>
      </w:r>
      <w:r w:rsidRPr="00C15F68">
        <w:rPr>
          <w:color w:val="000000"/>
          <w:sz w:val="14"/>
          <w:szCs w:val="14"/>
        </w:rPr>
        <w:t xml:space="preserve"> in humanity and citizenship to their Western counterparts. As Chidi Oguamanam argues, </w:t>
      </w:r>
      <w:r w:rsidRPr="00C15F68">
        <w:rPr>
          <w:color w:val="000000"/>
          <w:u w:val="single"/>
        </w:rPr>
        <w:t>moves to structurally</w:t>
      </w:r>
      <w:r w:rsidRPr="00C15F68">
        <w:rPr>
          <w:b/>
          <w:bCs/>
          <w:color w:val="000000"/>
          <w:sz w:val="14"/>
          <w:szCs w:val="14"/>
        </w:rPr>
        <w:t xml:space="preserve"> </w:t>
      </w:r>
      <w:r w:rsidRPr="00C15F68">
        <w:rPr>
          <w:color w:val="000000"/>
          <w:sz w:val="14"/>
          <w:szCs w:val="14"/>
        </w:rPr>
        <w:t xml:space="preserve">and ideologically </w:t>
      </w:r>
      <w:r w:rsidRPr="00C15F68">
        <w:rPr>
          <w:color w:val="000000"/>
          <w:u w:val="single"/>
        </w:rPr>
        <w:t>center</w:t>
      </w:r>
      <w:r w:rsidRPr="00C15F68">
        <w:rPr>
          <w:color w:val="000000"/>
          <w:sz w:val="14"/>
          <w:szCs w:val="14"/>
        </w:rPr>
        <w:t xml:space="preserve"> </w:t>
      </w:r>
      <w:r w:rsidRPr="00C15F68">
        <w:rPr>
          <w:color w:val="000000"/>
          <w:u w:val="single"/>
        </w:rPr>
        <w:t>traditional knowledge</w:t>
      </w:r>
      <w:r w:rsidRPr="00C15F68">
        <w:rPr>
          <w:color w:val="000000"/>
          <w:sz w:val="14"/>
          <w:szCs w:val="14"/>
        </w:rPr>
        <w:t xml:space="preserve"> are important because they </w:t>
      </w:r>
      <w:r w:rsidRPr="00C15F68">
        <w:rPr>
          <w:color w:val="000000"/>
          <w:u w:val="single"/>
        </w:rPr>
        <w:t>confront patent law’s</w:t>
      </w:r>
      <w:r w:rsidRPr="00C15F68">
        <w:rPr>
          <w:color w:val="000000"/>
          <w:sz w:val="14"/>
          <w:szCs w:val="14"/>
        </w:rPr>
        <w:t xml:space="preserve"> </w:t>
      </w:r>
      <w:r w:rsidRPr="00C15F68">
        <w:rPr>
          <w:color w:val="000000"/>
          <w:u w:val="single"/>
        </w:rPr>
        <w:t>Euro-American biases</w:t>
      </w:r>
      <w:r w:rsidRPr="00C15F68">
        <w:rPr>
          <w:color w:val="000000"/>
          <w:sz w:val="14"/>
          <w:szCs w:val="14"/>
        </w:rPr>
        <w:t>, including those against traditional medicine, which serves 80 percent of the world. He writes, “</w:t>
      </w:r>
      <w:r w:rsidRPr="00C15F68">
        <w:rPr>
          <w:color w:val="000000"/>
          <w:u w:val="single"/>
        </w:rPr>
        <w:t>The most critical</w:t>
      </w:r>
      <w:r w:rsidRPr="00C15F68">
        <w:rPr>
          <w:b/>
          <w:bCs/>
          <w:color w:val="000000"/>
          <w:u w:val="single"/>
        </w:rPr>
        <w:t xml:space="preserve"> </w:t>
      </w:r>
      <w:r w:rsidRPr="00C15F68">
        <w:rPr>
          <w:color w:val="000000"/>
          <w:u w:val="single"/>
        </w:rPr>
        <w:t>factor</w:t>
      </w:r>
      <w:r w:rsidRPr="00C15F68">
        <w:rPr>
          <w:color w:val="000000"/>
          <w:sz w:val="14"/>
          <w:szCs w:val="14"/>
        </w:rPr>
        <w:t xml:space="preserve"> </w:t>
      </w:r>
      <w:r w:rsidRPr="00C15F68">
        <w:rPr>
          <w:color w:val="000000"/>
          <w:u w:val="single"/>
        </w:rPr>
        <w:t>is the</w:t>
      </w:r>
      <w:r w:rsidRPr="00C15F68">
        <w:rPr>
          <w:color w:val="000000"/>
          <w:sz w:val="14"/>
          <w:szCs w:val="14"/>
        </w:rPr>
        <w:t xml:space="preserve"> colonial </w:t>
      </w:r>
      <w:r w:rsidRPr="00C15F68">
        <w:rPr>
          <w:color w:val="000000"/>
          <w:u w:val="single"/>
        </w:rPr>
        <w:t>hierarchy of culture and power</w:t>
      </w:r>
      <w:r w:rsidRPr="00C15F68">
        <w:rPr>
          <w:color w:val="000000"/>
          <w:sz w:val="14"/>
          <w:szCs w:val="14"/>
        </w:rPr>
        <w:t xml:space="preserve"> </w:t>
      </w:r>
      <w:r w:rsidRPr="00C15F68">
        <w:rPr>
          <w:color w:val="000000"/>
          <w:u w:val="single"/>
        </w:rPr>
        <w:t>in</w:t>
      </w:r>
      <w:r w:rsidRPr="00C15F68">
        <w:rPr>
          <w:color w:val="000000"/>
          <w:sz w:val="14"/>
          <w:szCs w:val="14"/>
        </w:rPr>
        <w:t xml:space="preserve"> </w:t>
      </w:r>
      <w:r w:rsidRPr="00C15F68">
        <w:rPr>
          <w:color w:val="000000"/>
          <w:u w:val="single"/>
        </w:rPr>
        <w:t>which</w:t>
      </w:r>
      <w:r w:rsidRPr="00C15F68">
        <w:rPr>
          <w:color w:val="000000"/>
          <w:sz w:val="14"/>
          <w:szCs w:val="14"/>
        </w:rPr>
        <w:t xml:space="preserve"> </w:t>
      </w:r>
      <w:r w:rsidRPr="00C15F68">
        <w:rPr>
          <w:color w:val="000000"/>
          <w:u w:val="single"/>
        </w:rPr>
        <w:t>non-Western</w:t>
      </w:r>
      <w:r w:rsidRPr="00C15F68">
        <w:rPr>
          <w:color w:val="000000"/>
          <w:sz w:val="14"/>
          <w:szCs w:val="14"/>
        </w:rPr>
        <w:t xml:space="preserve"> peoples and their </w:t>
      </w:r>
      <w:r w:rsidRPr="00C15F68">
        <w:rPr>
          <w:color w:val="000000"/>
          <w:u w:val="single"/>
        </w:rPr>
        <w:t>knowledge systems are</w:t>
      </w:r>
      <w:r w:rsidRPr="00C15F68">
        <w:rPr>
          <w:color w:val="000000"/>
          <w:sz w:val="14"/>
          <w:szCs w:val="14"/>
        </w:rPr>
        <w:t xml:space="preserve"> </w:t>
      </w:r>
      <w:r w:rsidRPr="00C15F68">
        <w:rPr>
          <w:color w:val="000000"/>
          <w:u w:val="single"/>
        </w:rPr>
        <w:t>treated with</w:t>
      </w:r>
      <w:r w:rsidRPr="00C15F68">
        <w:rPr>
          <w:color w:val="000000"/>
          <w:sz w:val="14"/>
          <w:szCs w:val="14"/>
        </w:rPr>
        <w:t xml:space="preserve"> </w:t>
      </w:r>
      <w:r w:rsidRPr="00C15F68">
        <w:rPr>
          <w:color w:val="000000"/>
          <w:u w:val="single"/>
        </w:rPr>
        <w:t>disdain</w:t>
      </w:r>
      <w:r w:rsidRPr="00C15F68">
        <w:rPr>
          <w:color w:val="000000"/>
          <w:sz w:val="14"/>
          <w:szCs w:val="14"/>
        </w:rPr>
        <w:t xml:space="preserve"> </w:t>
      </w:r>
      <w:r w:rsidRPr="00C15F68">
        <w:rPr>
          <w:color w:val="000000"/>
          <w:u w:val="single"/>
        </w:rPr>
        <w:t>and</w:t>
      </w:r>
      <w:r w:rsidRPr="00C15F68">
        <w:rPr>
          <w:color w:val="000000"/>
          <w:sz w:val="14"/>
          <w:szCs w:val="14"/>
        </w:rPr>
        <w:t xml:space="preserve"> </w:t>
      </w:r>
      <w:r w:rsidRPr="00C15F68">
        <w:rPr>
          <w:color w:val="000000"/>
          <w:u w:val="single"/>
        </w:rPr>
        <w:t>derogation</w:t>
      </w:r>
      <w:r w:rsidRPr="00C15F68">
        <w:rPr>
          <w:color w:val="000000"/>
          <w:sz w:val="14"/>
          <w:szCs w:val="14"/>
        </w:rPr>
        <w:t xml:space="preserve">.”84 </w:t>
      </w:r>
      <w:r w:rsidRPr="00C15F68">
        <w:rPr>
          <w:color w:val="000000"/>
          <w:u w:val="single"/>
        </w:rPr>
        <w:t>The TKRC represents</w:t>
      </w:r>
      <w:r w:rsidRPr="00C15F68">
        <w:rPr>
          <w:color w:val="000000"/>
          <w:sz w:val="14"/>
          <w:szCs w:val="14"/>
        </w:rPr>
        <w:t xml:space="preserve"> one step in managing that hierarchy, by </w:t>
      </w:r>
      <w:r w:rsidRPr="00C15F68">
        <w:rPr>
          <w:color w:val="000000"/>
          <w:sz w:val="23"/>
          <w:szCs w:val="23"/>
          <w:u w:val="single"/>
        </w:rPr>
        <w:t>reconstructing</w:t>
      </w:r>
      <w:r w:rsidRPr="00C15F68">
        <w:rPr>
          <w:b/>
          <w:bCs/>
          <w:color w:val="000000"/>
          <w:sz w:val="14"/>
          <w:szCs w:val="14"/>
        </w:rPr>
        <w:t xml:space="preserve"> </w:t>
      </w:r>
      <w:r w:rsidRPr="00C15F68">
        <w:rPr>
          <w:color w:val="000000"/>
          <w:u w:val="single"/>
        </w:rPr>
        <w:t>the apparatuses</w:t>
      </w:r>
      <w:r w:rsidRPr="00C15F68">
        <w:rPr>
          <w:b/>
          <w:bCs/>
          <w:color w:val="000000"/>
          <w:u w:val="single"/>
        </w:rPr>
        <w:t xml:space="preserve"> </w:t>
      </w:r>
      <w:r w:rsidRPr="00C15F68">
        <w:rPr>
          <w:color w:val="000000"/>
          <w:u w:val="single"/>
        </w:rPr>
        <w:t>of</w:t>
      </w:r>
      <w:r w:rsidRPr="00C15F68">
        <w:rPr>
          <w:color w:val="000000"/>
          <w:sz w:val="14"/>
          <w:szCs w:val="14"/>
        </w:rPr>
        <w:t xml:space="preserve"> </w:t>
      </w:r>
      <w:r w:rsidRPr="00C15F68">
        <w:rPr>
          <w:color w:val="000000"/>
          <w:u w:val="single"/>
        </w:rPr>
        <w:t>i</w:t>
      </w:r>
      <w:r w:rsidRPr="00C15F68">
        <w:rPr>
          <w:color w:val="000000"/>
          <w:sz w:val="14"/>
          <w:szCs w:val="14"/>
        </w:rPr>
        <w:t xml:space="preserve">ntellectual </w:t>
      </w:r>
      <w:r w:rsidRPr="00C15F68">
        <w:rPr>
          <w:color w:val="000000"/>
          <w:u w:val="single"/>
        </w:rPr>
        <w:t>p</w:t>
      </w:r>
      <w:r w:rsidRPr="00C15F68">
        <w:rPr>
          <w:color w:val="000000"/>
          <w:sz w:val="14"/>
          <w:szCs w:val="14"/>
        </w:rPr>
        <w:t xml:space="preserve">roperty law via Indian orders of knowing. More specifically, </w:t>
      </w:r>
      <w:r w:rsidRPr="00C15F68">
        <w:rPr>
          <w:color w:val="000000"/>
          <w:u w:val="single"/>
        </w:rPr>
        <w:t>the TKRC engages in</w:t>
      </w:r>
      <w:r w:rsidRPr="00C15F68">
        <w:rPr>
          <w:color w:val="000000"/>
          <w:sz w:val="14"/>
          <w:szCs w:val="14"/>
        </w:rPr>
        <w:t xml:space="preserve"> “</w:t>
      </w:r>
      <w:r w:rsidRPr="00C15F68">
        <w:rPr>
          <w:color w:val="000000"/>
          <w:sz w:val="23"/>
          <w:szCs w:val="23"/>
          <w:u w:val="single"/>
        </w:rPr>
        <w:t>epistemic</w:t>
      </w:r>
      <w:r w:rsidRPr="00C15F68">
        <w:rPr>
          <w:b/>
          <w:bCs/>
          <w:color w:val="000000"/>
          <w:sz w:val="14"/>
          <w:szCs w:val="14"/>
        </w:rPr>
        <w:t xml:space="preserve"> </w:t>
      </w:r>
      <w:r w:rsidRPr="00C15F68">
        <w:rPr>
          <w:color w:val="000000"/>
          <w:sz w:val="23"/>
          <w:szCs w:val="23"/>
          <w:u w:val="single"/>
        </w:rPr>
        <w:t>delinking</w:t>
      </w:r>
      <w:r w:rsidRPr="00C15F68">
        <w:rPr>
          <w:color w:val="000000"/>
          <w:sz w:val="14"/>
          <w:szCs w:val="14"/>
        </w:rPr>
        <w:t xml:space="preserve">,”85 a process </w:t>
      </w:r>
      <w:r w:rsidRPr="00C15F68">
        <w:rPr>
          <w:color w:val="000000"/>
          <w:u w:val="single"/>
        </w:rPr>
        <w:t>that involves</w:t>
      </w:r>
      <w:r w:rsidRPr="00C15F68">
        <w:rPr>
          <w:color w:val="000000"/>
          <w:sz w:val="14"/>
          <w:szCs w:val="14"/>
        </w:rPr>
        <w:t xml:space="preserve"> </w:t>
      </w:r>
      <w:r w:rsidRPr="00C15F68">
        <w:rPr>
          <w:color w:val="000000"/>
          <w:u w:val="single"/>
        </w:rPr>
        <w:t>disentangling</w:t>
      </w:r>
      <w:r w:rsidRPr="00C15F68">
        <w:rPr>
          <w:b/>
          <w:bCs/>
          <w:color w:val="000000"/>
          <w:sz w:val="14"/>
          <w:szCs w:val="14"/>
        </w:rPr>
        <w:t xml:space="preserve"> </w:t>
      </w:r>
      <w:r w:rsidRPr="00C15F68">
        <w:rPr>
          <w:color w:val="000000"/>
          <w:u w:val="single"/>
        </w:rPr>
        <w:t>institutions</w:t>
      </w:r>
      <w:r w:rsidRPr="00C15F68">
        <w:rPr>
          <w:color w:val="000000"/>
          <w:sz w:val="14"/>
          <w:szCs w:val="14"/>
        </w:rPr>
        <w:t xml:space="preserve"> and ideologies </w:t>
      </w:r>
      <w:r w:rsidRPr="00C15F68">
        <w:rPr>
          <w:color w:val="000000"/>
          <w:u w:val="single"/>
        </w:rPr>
        <w:t>from the constraints</w:t>
      </w:r>
      <w:r w:rsidRPr="00C15F68">
        <w:rPr>
          <w:color w:val="000000"/>
          <w:sz w:val="14"/>
          <w:szCs w:val="14"/>
        </w:rPr>
        <w:t xml:space="preserve"> and boundaries </w:t>
      </w:r>
      <w:r w:rsidRPr="00C15F68">
        <w:rPr>
          <w:color w:val="000000"/>
          <w:u w:val="single"/>
        </w:rPr>
        <w:t>of</w:t>
      </w:r>
      <w:r w:rsidRPr="00C15F68">
        <w:rPr>
          <w:color w:val="000000"/>
          <w:sz w:val="14"/>
          <w:szCs w:val="14"/>
        </w:rPr>
        <w:t xml:space="preserve"> modernity and </w:t>
      </w:r>
      <w:r w:rsidRPr="00C15F68">
        <w:rPr>
          <w:color w:val="000000"/>
          <w:u w:val="single"/>
        </w:rPr>
        <w:t>coloniality</w:t>
      </w:r>
      <w:r w:rsidRPr="00C15F68">
        <w:rPr>
          <w:color w:val="000000"/>
          <w:sz w:val="14"/>
          <w:szCs w:val="14"/>
        </w:rPr>
        <w:t xml:space="preserve">, </w:t>
      </w:r>
      <w:r w:rsidRPr="00C15F68">
        <w:rPr>
          <w:color w:val="000000"/>
          <w:u w:val="single"/>
        </w:rPr>
        <w:t>including</w:t>
      </w:r>
      <w:r w:rsidRPr="00C15F68">
        <w:rPr>
          <w:color w:val="000000"/>
          <w:sz w:val="14"/>
          <w:szCs w:val="14"/>
        </w:rPr>
        <w:t xml:space="preserve"> the </w:t>
      </w:r>
      <w:r w:rsidRPr="00C15F68">
        <w:rPr>
          <w:color w:val="000000"/>
          <w:u w:val="single"/>
        </w:rPr>
        <w:t>racial scripts upon which they are</w:t>
      </w:r>
      <w:r w:rsidRPr="00C15F68">
        <w:rPr>
          <w:color w:val="000000"/>
          <w:sz w:val="14"/>
          <w:szCs w:val="14"/>
        </w:rPr>
        <w:t xml:space="preserve"> </w:t>
      </w:r>
      <w:r w:rsidRPr="00C15F68">
        <w:rPr>
          <w:color w:val="000000"/>
          <w:u w:val="single"/>
        </w:rPr>
        <w:t>built</w:t>
      </w:r>
      <w:r w:rsidRPr="00C15F68">
        <w:rPr>
          <w:color w:val="000000"/>
          <w:sz w:val="14"/>
          <w:szCs w:val="14"/>
        </w:rPr>
        <w:t xml:space="preserve">. </w:t>
      </w:r>
      <w:r w:rsidRPr="00C15F68">
        <w:rPr>
          <w:color w:val="000000"/>
          <w:u w:val="single"/>
        </w:rPr>
        <w:t>The TKRC</w:t>
      </w:r>
      <w:r w:rsidRPr="00C15F68">
        <w:rPr>
          <w:color w:val="000000"/>
          <w:sz w:val="14"/>
          <w:szCs w:val="14"/>
        </w:rPr>
        <w:t xml:space="preserve"> epistemically </w:t>
      </w:r>
      <w:r w:rsidRPr="00C15F68">
        <w:rPr>
          <w:color w:val="000000"/>
          <w:u w:val="single"/>
        </w:rPr>
        <w:t>delinks</w:t>
      </w:r>
      <w:r w:rsidRPr="00C15F68">
        <w:rPr>
          <w:color w:val="000000"/>
          <w:sz w:val="14"/>
          <w:szCs w:val="14"/>
        </w:rPr>
        <w:t xml:space="preserve"> </w:t>
      </w:r>
      <w:r w:rsidRPr="00C15F68">
        <w:rPr>
          <w:color w:val="000000"/>
          <w:u w:val="single"/>
        </w:rPr>
        <w:t>patent law from the categories</w:t>
      </w:r>
      <w:r w:rsidRPr="00C15F68">
        <w:rPr>
          <w:color w:val="000000"/>
          <w:sz w:val="14"/>
          <w:szCs w:val="14"/>
        </w:rPr>
        <w:t xml:space="preserve"> </w:t>
      </w:r>
      <w:r w:rsidRPr="00C15F68">
        <w:rPr>
          <w:color w:val="000000"/>
          <w:u w:val="single"/>
        </w:rPr>
        <w:t>of invention that</w:t>
      </w:r>
      <w:r w:rsidRPr="00C15F68">
        <w:rPr>
          <w:color w:val="000000"/>
          <w:sz w:val="14"/>
          <w:szCs w:val="14"/>
        </w:rPr>
        <w:t xml:space="preserve"> </w:t>
      </w:r>
      <w:r w:rsidRPr="00C15F68">
        <w:rPr>
          <w:color w:val="000000"/>
          <w:u w:val="single"/>
        </w:rPr>
        <w:t>govern</w:t>
      </w:r>
      <w:r w:rsidRPr="00C15F68">
        <w:rPr>
          <w:b/>
          <w:bCs/>
          <w:color w:val="000000"/>
          <w:sz w:val="14"/>
          <w:szCs w:val="14"/>
        </w:rPr>
        <w:t xml:space="preserve"> </w:t>
      </w:r>
      <w:r w:rsidRPr="00C15F68">
        <w:rPr>
          <w:color w:val="000000"/>
          <w:sz w:val="14"/>
          <w:szCs w:val="14"/>
        </w:rPr>
        <w:t xml:space="preserve">international </w:t>
      </w:r>
      <w:r w:rsidRPr="00C15F68">
        <w:rPr>
          <w:color w:val="000000"/>
          <w:u w:val="single"/>
        </w:rPr>
        <w:t>legal practice</w:t>
      </w:r>
      <w:r w:rsidRPr="00C15F68">
        <w:rPr>
          <w:color w:val="000000"/>
          <w:sz w:val="14"/>
          <w:szCs w:val="14"/>
        </w:rPr>
        <w:t xml:space="preserve"> </w:t>
      </w:r>
      <w:r w:rsidRPr="00C15F68">
        <w:rPr>
          <w:color w:val="000000"/>
          <w:u w:val="single"/>
        </w:rPr>
        <w:t>and</w:t>
      </w:r>
      <w:r w:rsidRPr="00C15F68">
        <w:rPr>
          <w:color w:val="000000"/>
          <w:sz w:val="14"/>
          <w:szCs w:val="14"/>
        </w:rPr>
        <w:t xml:space="preserve">, accordingly, </w:t>
      </w:r>
      <w:r w:rsidRPr="00C15F68">
        <w:rPr>
          <w:color w:val="000000"/>
          <w:u w:val="single"/>
        </w:rPr>
        <w:t>broadens the</w:t>
      </w:r>
      <w:r w:rsidRPr="00C15F68">
        <w:rPr>
          <w:color w:val="000000"/>
          <w:sz w:val="14"/>
          <w:szCs w:val="14"/>
        </w:rPr>
        <w:t xml:space="preserve"> </w:t>
      </w:r>
      <w:r w:rsidRPr="00C15F68">
        <w:rPr>
          <w:color w:val="000000"/>
          <w:u w:val="single"/>
        </w:rPr>
        <w:t>boundaries</w:t>
      </w:r>
      <w:r w:rsidRPr="00C15F68">
        <w:rPr>
          <w:color w:val="000000"/>
          <w:sz w:val="14"/>
          <w:szCs w:val="14"/>
        </w:rPr>
        <w:t xml:space="preserve"> </w:t>
      </w:r>
      <w:r w:rsidRPr="00C15F68">
        <w:rPr>
          <w:color w:val="000000"/>
          <w:u w:val="single"/>
        </w:rPr>
        <w:t>of citizenship and personhood</w:t>
      </w:r>
      <w:r w:rsidRPr="00C15F68">
        <w:rPr>
          <w:color w:val="000000"/>
          <w:sz w:val="14"/>
          <w:szCs w:val="14"/>
        </w:rPr>
        <w:t xml:space="preserve">. </w:t>
      </w:r>
      <w:r w:rsidRPr="00C15F68">
        <w:rPr>
          <w:color w:val="000000"/>
          <w:u w:val="single"/>
        </w:rPr>
        <w:t>Dewesternizing</w:t>
      </w:r>
      <w:r w:rsidRPr="00C15F68">
        <w:rPr>
          <w:color w:val="000000"/>
          <w:sz w:val="14"/>
          <w:szCs w:val="14"/>
        </w:rPr>
        <w:t xml:space="preserve"> restructuring, like Prince’s pushback against the music industry, </w:t>
      </w:r>
      <w:r w:rsidRPr="00C15F68">
        <w:rPr>
          <w:color w:val="000000"/>
          <w:u w:val="single"/>
        </w:rPr>
        <w:t>remakes</w:t>
      </w:r>
      <w:r w:rsidRPr="00C15F68">
        <w:rPr>
          <w:color w:val="000000"/>
          <w:sz w:val="14"/>
          <w:szCs w:val="14"/>
        </w:rPr>
        <w:t xml:space="preserve"> </w:t>
      </w:r>
      <w:r w:rsidRPr="00C15F68">
        <w:rPr>
          <w:color w:val="000000"/>
          <w:u w:val="single"/>
        </w:rPr>
        <w:t>the</w:t>
      </w:r>
      <w:r w:rsidRPr="00C15F68">
        <w:rPr>
          <w:color w:val="000000"/>
          <w:sz w:val="14"/>
          <w:szCs w:val="14"/>
        </w:rPr>
        <w:t xml:space="preserve"> very </w:t>
      </w:r>
      <w:r w:rsidRPr="00C15F68">
        <w:rPr>
          <w:color w:val="000000"/>
          <w:u w:val="single"/>
        </w:rPr>
        <w:t>systems of governance through which</w:t>
      </w:r>
      <w:r w:rsidRPr="00C15F68">
        <w:rPr>
          <w:color w:val="000000"/>
          <w:sz w:val="14"/>
          <w:szCs w:val="14"/>
        </w:rPr>
        <w:t xml:space="preserve"> </w:t>
      </w:r>
      <w:r w:rsidRPr="00C15F68">
        <w:rPr>
          <w:color w:val="000000"/>
          <w:u w:val="single"/>
        </w:rPr>
        <w:t>norms</w:t>
      </w:r>
      <w:r w:rsidRPr="00C15F68">
        <w:rPr>
          <w:color w:val="000000"/>
          <w:sz w:val="14"/>
          <w:szCs w:val="14"/>
        </w:rPr>
        <w:t xml:space="preserve"> </w:t>
      </w:r>
      <w:r w:rsidRPr="00C15F68">
        <w:rPr>
          <w:color w:val="000000"/>
          <w:u w:val="single"/>
        </w:rPr>
        <w:t>of</w:t>
      </w:r>
      <w:r w:rsidRPr="00C15F68">
        <w:rPr>
          <w:color w:val="000000"/>
          <w:sz w:val="14"/>
          <w:szCs w:val="14"/>
        </w:rPr>
        <w:t xml:space="preserve"> </w:t>
      </w:r>
      <w:r w:rsidRPr="00C15F68">
        <w:rPr>
          <w:color w:val="000000"/>
          <w:u w:val="single"/>
        </w:rPr>
        <w:t>creatorship</w:t>
      </w:r>
      <w:r w:rsidRPr="00C15F68">
        <w:rPr>
          <w:color w:val="000000"/>
          <w:sz w:val="14"/>
          <w:szCs w:val="14"/>
        </w:rPr>
        <w:t xml:space="preserve"> </w:t>
      </w:r>
      <w:r w:rsidRPr="00C15F68">
        <w:rPr>
          <w:color w:val="000000"/>
          <w:u w:val="single"/>
        </w:rPr>
        <w:t>are produced in patent law</w:t>
      </w:r>
      <w:r w:rsidRPr="00C15F68">
        <w:rPr>
          <w:color w:val="000000"/>
          <w:sz w:val="14"/>
          <w:szCs w:val="14"/>
        </w:rPr>
        <w:t xml:space="preserve">. While both decolonizing vernacular and dewesternizing restructuring have the effect of confronting the racial scripts of citizenship in the intellectual property context, they also remake the structures through which those racial scripts are produced. Dewesternization, like decolonization, effects the epistemic delinking that Anibal Quijano and Mignolo contend </w:t>
      </w:r>
      <w:r w:rsidRPr="00C15F68">
        <w:rPr>
          <w:color w:val="000000"/>
          <w:u w:val="single"/>
        </w:rPr>
        <w:t>is vital</w:t>
      </w:r>
      <w:r w:rsidRPr="00C15F68">
        <w:rPr>
          <w:color w:val="000000"/>
          <w:sz w:val="14"/>
          <w:szCs w:val="14"/>
        </w:rPr>
        <w:t xml:space="preserve"> </w:t>
      </w:r>
      <w:r w:rsidRPr="00C15F68">
        <w:rPr>
          <w:color w:val="000000"/>
          <w:u w:val="single"/>
        </w:rPr>
        <w:t>to creating a world</w:t>
      </w:r>
      <w:r w:rsidRPr="00C15F68">
        <w:rPr>
          <w:color w:val="000000"/>
          <w:sz w:val="14"/>
          <w:szCs w:val="14"/>
        </w:rPr>
        <w:t xml:space="preserve"> </w:t>
      </w:r>
      <w:r w:rsidRPr="00C15F68">
        <w:rPr>
          <w:color w:val="000000"/>
          <w:u w:val="single"/>
        </w:rPr>
        <w:t>emptied</w:t>
      </w:r>
      <w:r w:rsidRPr="00C15F68">
        <w:rPr>
          <w:b/>
          <w:bCs/>
          <w:color w:val="000000"/>
          <w:sz w:val="14"/>
          <w:szCs w:val="14"/>
        </w:rPr>
        <w:t xml:space="preserve"> </w:t>
      </w:r>
      <w:r w:rsidRPr="00C15F68">
        <w:rPr>
          <w:color w:val="000000"/>
          <w:u w:val="single"/>
        </w:rPr>
        <w:t>of colonialism, not simply</w:t>
      </w:r>
      <w:r w:rsidRPr="00C15F68">
        <w:rPr>
          <w:color w:val="000000"/>
          <w:sz w:val="14"/>
          <w:szCs w:val="14"/>
        </w:rPr>
        <w:t xml:space="preserve"> a </w:t>
      </w:r>
      <w:r w:rsidRPr="00C15F68">
        <w:rPr>
          <w:color w:val="000000"/>
          <w:u w:val="single"/>
        </w:rPr>
        <w:t>postcolonial</w:t>
      </w:r>
      <w:r w:rsidRPr="00C15F68">
        <w:rPr>
          <w:color w:val="000000"/>
          <w:sz w:val="14"/>
          <w:szCs w:val="14"/>
        </w:rPr>
        <w:t xml:space="preserve"> world. The Indian government, through both the TKDL and the TKRC, asserts the authority to classify, a practice that has been largely carried out and governed via </w:t>
      </w:r>
      <w:r w:rsidRPr="00C15F68">
        <w:rPr>
          <w:color w:val="000000"/>
          <w:sz w:val="14"/>
          <w:szCs w:val="14"/>
        </w:rPr>
        <w:lastRenderedPageBreak/>
        <w:t xml:space="preserve">modern/colonial logics. Seizing such power is important not only to decolonization but to building new and multiversal futures. I turn to these issues in greater depth in the next chapter. </w:t>
      </w:r>
      <w:r w:rsidRPr="00C15F68">
        <w:rPr>
          <w:color w:val="000000"/>
          <w:u w:val="single"/>
        </w:rPr>
        <w:t>The process</w:t>
      </w:r>
      <w:r w:rsidRPr="00C15F68">
        <w:rPr>
          <w:b/>
          <w:bCs/>
          <w:color w:val="000000"/>
          <w:u w:val="single"/>
        </w:rPr>
        <w:t xml:space="preserve"> </w:t>
      </w:r>
      <w:r w:rsidRPr="00C15F68">
        <w:rPr>
          <w:color w:val="000000"/>
          <w:u w:val="single"/>
        </w:rPr>
        <w:t>of building the TKDL</w:t>
      </w:r>
      <w:r w:rsidRPr="00C15F68">
        <w:rPr>
          <w:color w:val="000000"/>
          <w:sz w:val="14"/>
          <w:szCs w:val="14"/>
        </w:rPr>
        <w:t xml:space="preserve"> </w:t>
      </w:r>
      <w:r w:rsidRPr="00C15F68">
        <w:rPr>
          <w:color w:val="000000"/>
          <w:u w:val="single"/>
        </w:rPr>
        <w:t>and</w:t>
      </w:r>
      <w:r w:rsidRPr="00C15F68">
        <w:rPr>
          <w:color w:val="000000"/>
          <w:sz w:val="14"/>
          <w:szCs w:val="14"/>
        </w:rPr>
        <w:t xml:space="preserve"> the </w:t>
      </w:r>
      <w:r w:rsidRPr="00C15F68">
        <w:rPr>
          <w:color w:val="000000"/>
          <w:u w:val="single"/>
        </w:rPr>
        <w:t>TKRC</w:t>
      </w:r>
      <w:r w:rsidRPr="00C15F68">
        <w:rPr>
          <w:color w:val="000000"/>
          <w:sz w:val="14"/>
          <w:szCs w:val="14"/>
        </w:rPr>
        <w:t xml:space="preserve">, </w:t>
      </w:r>
      <w:r w:rsidRPr="00C15F68">
        <w:rPr>
          <w:color w:val="000000"/>
          <w:u w:val="single"/>
        </w:rPr>
        <w:t>then, confronts</w:t>
      </w:r>
      <w:r w:rsidRPr="00C15F68">
        <w:rPr>
          <w:color w:val="000000"/>
          <w:sz w:val="14"/>
          <w:szCs w:val="14"/>
        </w:rPr>
        <w:t xml:space="preserve"> </w:t>
      </w:r>
      <w:r w:rsidRPr="00C15F68">
        <w:rPr>
          <w:color w:val="000000"/>
          <w:u w:val="single"/>
        </w:rPr>
        <w:t>the</w:t>
      </w:r>
      <w:r w:rsidRPr="00C15F68">
        <w:rPr>
          <w:color w:val="000000"/>
          <w:sz w:val="14"/>
          <w:szCs w:val="14"/>
        </w:rPr>
        <w:t xml:space="preserve"> racial </w:t>
      </w:r>
      <w:r w:rsidRPr="00C15F68">
        <w:rPr>
          <w:color w:val="000000"/>
          <w:u w:val="single"/>
        </w:rPr>
        <w:t>scripts</w:t>
      </w:r>
      <w:r w:rsidRPr="00C15F68">
        <w:rPr>
          <w:color w:val="000000"/>
          <w:sz w:val="14"/>
          <w:szCs w:val="14"/>
        </w:rPr>
        <w:t xml:space="preserve"> of Asians as unimaginative, devious, and lazy by claiming knowledge that the West, particularly Americans, has already deemed valuable </w:t>
      </w:r>
      <w:r w:rsidRPr="00C15F68">
        <w:rPr>
          <w:color w:val="000000"/>
          <w:u w:val="single"/>
        </w:rPr>
        <w:t>in a way that</w:t>
      </w:r>
      <w:r w:rsidRPr="00C15F68">
        <w:rPr>
          <w:color w:val="000000"/>
          <w:sz w:val="14"/>
          <w:szCs w:val="14"/>
        </w:rPr>
        <w:t xml:space="preserve"> also </w:t>
      </w:r>
      <w:r w:rsidRPr="00C15F68">
        <w:rPr>
          <w:color w:val="000000"/>
          <w:u w:val="single"/>
        </w:rPr>
        <w:t>seizes</w:t>
      </w:r>
      <w:r w:rsidRPr="00C15F68">
        <w:rPr>
          <w:color w:val="000000"/>
          <w:sz w:val="14"/>
          <w:szCs w:val="14"/>
        </w:rPr>
        <w:t xml:space="preserve"> </w:t>
      </w:r>
      <w:r w:rsidRPr="00C15F68">
        <w:rPr>
          <w:color w:val="000000"/>
          <w:u w:val="single"/>
        </w:rPr>
        <w:t>authority to build knowledge structures</w:t>
      </w:r>
      <w:r w:rsidRPr="00C15F68">
        <w:rPr>
          <w:color w:val="000000"/>
          <w:sz w:val="14"/>
          <w:szCs w:val="14"/>
        </w:rPr>
        <w:t xml:space="preserve"> themselves. Confronting racial scripts in this way is a structural mechanism for rehistoricizing Asian creativity and Asian productivity as well as asserting full rights to citizenship and personhood through lenses other than those of modernity/coloniality. </w:t>
      </w:r>
      <w:r w:rsidRPr="00C15F68">
        <w:rPr>
          <w:color w:val="000000"/>
          <w:u w:val="single"/>
        </w:rPr>
        <w:t>The</w:t>
      </w:r>
      <w:r w:rsidRPr="00C15F68">
        <w:rPr>
          <w:color w:val="000000"/>
          <w:sz w:val="14"/>
          <w:szCs w:val="14"/>
        </w:rPr>
        <w:t xml:space="preserve"> </w:t>
      </w:r>
      <w:r w:rsidRPr="00C15F68">
        <w:rPr>
          <w:color w:val="000000"/>
          <w:u w:val="single"/>
        </w:rPr>
        <w:t>USPTO</w:t>
      </w:r>
      <w:r w:rsidRPr="00C15F68">
        <w:rPr>
          <w:color w:val="000000"/>
          <w:sz w:val="14"/>
          <w:szCs w:val="14"/>
        </w:rPr>
        <w:t xml:space="preserve">, the European Patent Office (EPO), and many others have </w:t>
      </w:r>
      <w:r w:rsidRPr="00C15F68">
        <w:rPr>
          <w:color w:val="000000"/>
          <w:u w:val="single"/>
        </w:rPr>
        <w:t>embraced</w:t>
      </w:r>
      <w:r w:rsidRPr="00C15F68">
        <w:rPr>
          <w:color w:val="000000"/>
          <w:sz w:val="14"/>
          <w:szCs w:val="14"/>
        </w:rPr>
        <w:t xml:space="preserve"> </w:t>
      </w:r>
      <w:r w:rsidRPr="00C15F68">
        <w:rPr>
          <w:color w:val="000000"/>
          <w:u w:val="single"/>
        </w:rPr>
        <w:t>the TKDL</w:t>
      </w:r>
      <w:r w:rsidRPr="00C15F68">
        <w:rPr>
          <w:color w:val="000000"/>
          <w:sz w:val="14"/>
          <w:szCs w:val="14"/>
        </w:rPr>
        <w:t xml:space="preserve"> and the related TKRC. </w:t>
      </w:r>
      <w:r w:rsidRPr="00C15F68">
        <w:rPr>
          <w:color w:val="000000"/>
          <w:u w:val="single"/>
        </w:rPr>
        <w:t>The offices</w:t>
      </w:r>
      <w:r w:rsidRPr="00C15F68">
        <w:rPr>
          <w:color w:val="000000"/>
          <w:sz w:val="14"/>
          <w:szCs w:val="14"/>
        </w:rPr>
        <w:t xml:space="preserve"> </w:t>
      </w:r>
      <w:r w:rsidRPr="00C15F68">
        <w:rPr>
          <w:color w:val="000000"/>
          <w:u w:val="single"/>
        </w:rPr>
        <w:t>actively</w:t>
      </w:r>
      <w:r w:rsidRPr="00C15F68">
        <w:rPr>
          <w:color w:val="000000"/>
          <w:sz w:val="14"/>
          <w:szCs w:val="14"/>
        </w:rPr>
        <w:t xml:space="preserve"> </w:t>
      </w:r>
      <w:r w:rsidRPr="00C15F68">
        <w:rPr>
          <w:color w:val="000000"/>
          <w:u w:val="single"/>
        </w:rPr>
        <w:t>use</w:t>
      </w:r>
      <w:r w:rsidRPr="00C15F68">
        <w:rPr>
          <w:color w:val="000000"/>
          <w:sz w:val="14"/>
          <w:szCs w:val="14"/>
        </w:rPr>
        <w:t xml:space="preserve"> </w:t>
      </w:r>
      <w:r w:rsidRPr="00C15F68">
        <w:rPr>
          <w:color w:val="000000"/>
          <w:u w:val="single"/>
        </w:rPr>
        <w:t>the</w:t>
      </w:r>
      <w:r w:rsidRPr="00C15F68">
        <w:rPr>
          <w:color w:val="000000"/>
          <w:sz w:val="14"/>
          <w:szCs w:val="14"/>
        </w:rPr>
        <w:t xml:space="preserve"> TKRC and the </w:t>
      </w:r>
      <w:r w:rsidRPr="00C15F68">
        <w:rPr>
          <w:color w:val="000000"/>
          <w:u w:val="single"/>
        </w:rPr>
        <w:t>information cataloged</w:t>
      </w:r>
      <w:r w:rsidRPr="00C15F68">
        <w:rPr>
          <w:color w:val="000000"/>
          <w:sz w:val="14"/>
          <w:szCs w:val="14"/>
        </w:rPr>
        <w:t xml:space="preserve"> in the TKDL to evaluate whether prior art barring the issuance of a patent exists.86 While </w:t>
      </w:r>
      <w:r w:rsidRPr="00C15F68">
        <w:rPr>
          <w:color w:val="000000"/>
          <w:u w:val="single"/>
        </w:rPr>
        <w:t>one reading</w:t>
      </w:r>
      <w:r w:rsidRPr="00C15F68">
        <w:rPr>
          <w:color w:val="000000"/>
          <w:sz w:val="14"/>
          <w:szCs w:val="14"/>
        </w:rPr>
        <w:t xml:space="preserve"> of the incorporation of the TKRC into the IPC </w:t>
      </w:r>
      <w:r w:rsidRPr="00C15F68">
        <w:rPr>
          <w:color w:val="000000"/>
          <w:u w:val="single"/>
        </w:rPr>
        <w:t>is that traditional knowledge is being integrated</w:t>
      </w:r>
      <w:r w:rsidRPr="00C15F68">
        <w:rPr>
          <w:color w:val="000000"/>
          <w:sz w:val="14"/>
          <w:szCs w:val="14"/>
        </w:rPr>
        <w:t xml:space="preserve"> </w:t>
      </w:r>
      <w:r w:rsidRPr="00C15F68">
        <w:rPr>
          <w:color w:val="000000"/>
          <w:u w:val="single"/>
        </w:rPr>
        <w:t>into</w:t>
      </w:r>
      <w:r w:rsidRPr="00C15F68">
        <w:rPr>
          <w:color w:val="000000"/>
          <w:sz w:val="14"/>
          <w:szCs w:val="14"/>
        </w:rPr>
        <w:t xml:space="preserve"> </w:t>
      </w:r>
      <w:r w:rsidRPr="00C15F68">
        <w:rPr>
          <w:color w:val="000000"/>
          <w:u w:val="single"/>
        </w:rPr>
        <w:t>Western models of</w:t>
      </w:r>
      <w:r w:rsidRPr="00C15F68">
        <w:rPr>
          <w:color w:val="000000"/>
          <w:sz w:val="14"/>
          <w:szCs w:val="14"/>
        </w:rPr>
        <w:t xml:space="preserve"> </w:t>
      </w:r>
      <w:r w:rsidRPr="00C15F68">
        <w:rPr>
          <w:color w:val="000000"/>
          <w:u w:val="single"/>
        </w:rPr>
        <w:t>i</w:t>
      </w:r>
      <w:r w:rsidRPr="00C15F68">
        <w:rPr>
          <w:color w:val="000000"/>
          <w:sz w:val="14"/>
          <w:szCs w:val="14"/>
        </w:rPr>
        <w:t xml:space="preserve">ntellectual </w:t>
      </w:r>
      <w:r w:rsidRPr="00C15F68">
        <w:rPr>
          <w:color w:val="000000"/>
          <w:u w:val="single"/>
        </w:rPr>
        <w:t>p</w:t>
      </w:r>
      <w:r w:rsidRPr="00C15F68">
        <w:rPr>
          <w:color w:val="000000"/>
          <w:sz w:val="14"/>
          <w:szCs w:val="14"/>
        </w:rPr>
        <w:t xml:space="preserve">roperty, </w:t>
      </w:r>
      <w:r w:rsidRPr="00C15F68">
        <w:rPr>
          <w:color w:val="000000"/>
          <w:u w:val="single"/>
        </w:rPr>
        <w:t>a</w:t>
      </w:r>
      <w:r w:rsidRPr="00C15F68">
        <w:rPr>
          <w:color w:val="000000"/>
          <w:sz w:val="14"/>
          <w:szCs w:val="14"/>
        </w:rPr>
        <w:t xml:space="preserve">n arguably </w:t>
      </w:r>
      <w:r w:rsidRPr="00C15F68">
        <w:rPr>
          <w:color w:val="000000"/>
          <w:u w:val="single"/>
        </w:rPr>
        <w:t>more</w:t>
      </w:r>
      <w:r w:rsidRPr="00C15F68">
        <w:rPr>
          <w:color w:val="000000"/>
          <w:sz w:val="14"/>
          <w:szCs w:val="14"/>
        </w:rPr>
        <w:t xml:space="preserve"> </w:t>
      </w:r>
      <w:r w:rsidRPr="00C15F68">
        <w:rPr>
          <w:color w:val="000000"/>
          <w:u w:val="single"/>
        </w:rPr>
        <w:t>compelling</w:t>
      </w:r>
      <w:r w:rsidRPr="00C15F68">
        <w:rPr>
          <w:color w:val="000000"/>
          <w:sz w:val="14"/>
          <w:szCs w:val="14"/>
        </w:rPr>
        <w:t xml:space="preserve"> </w:t>
      </w:r>
      <w:r w:rsidRPr="00C15F68">
        <w:rPr>
          <w:color w:val="000000"/>
          <w:u w:val="single"/>
        </w:rPr>
        <w:t>view is that though</w:t>
      </w:r>
      <w:r w:rsidRPr="00C15F68">
        <w:rPr>
          <w:color w:val="000000"/>
          <w:sz w:val="14"/>
          <w:szCs w:val="14"/>
        </w:rPr>
        <w:t xml:space="preserve"> </w:t>
      </w:r>
      <w:r w:rsidRPr="00C15F68">
        <w:rPr>
          <w:color w:val="000000"/>
          <w:u w:val="single"/>
        </w:rPr>
        <w:t>individuals</w:t>
      </w:r>
      <w:r w:rsidRPr="00C15F68">
        <w:rPr>
          <w:color w:val="000000"/>
          <w:sz w:val="14"/>
          <w:szCs w:val="14"/>
        </w:rPr>
        <w:t xml:space="preserve"> in the developing world </w:t>
      </w:r>
      <w:r w:rsidRPr="00C15F68">
        <w:rPr>
          <w:color w:val="000000"/>
          <w:u w:val="single"/>
        </w:rPr>
        <w:t>remain</w:t>
      </w:r>
      <w:r w:rsidRPr="00C15F68">
        <w:rPr>
          <w:color w:val="000000"/>
          <w:sz w:val="14"/>
          <w:szCs w:val="14"/>
        </w:rPr>
        <w:t xml:space="preserve"> </w:t>
      </w:r>
      <w:r w:rsidRPr="00C15F68">
        <w:rPr>
          <w:color w:val="000000"/>
          <w:u w:val="single"/>
        </w:rPr>
        <w:t>skeptical</w:t>
      </w:r>
      <w:r w:rsidRPr="00C15F68">
        <w:rPr>
          <w:color w:val="000000"/>
          <w:sz w:val="14"/>
          <w:szCs w:val="14"/>
        </w:rPr>
        <w:t xml:space="preserve"> </w:t>
      </w:r>
      <w:r w:rsidRPr="00C15F68">
        <w:rPr>
          <w:color w:val="000000"/>
          <w:u w:val="single"/>
        </w:rPr>
        <w:t>of</w:t>
      </w:r>
      <w:r w:rsidRPr="00C15F68">
        <w:rPr>
          <w:color w:val="000000"/>
          <w:sz w:val="14"/>
          <w:szCs w:val="14"/>
        </w:rPr>
        <w:t xml:space="preserve"> </w:t>
      </w:r>
      <w:r w:rsidRPr="00C15F68">
        <w:rPr>
          <w:color w:val="000000"/>
          <w:u w:val="single"/>
        </w:rPr>
        <w:t>i</w:t>
      </w:r>
      <w:r w:rsidRPr="00C15F68">
        <w:rPr>
          <w:color w:val="000000"/>
          <w:sz w:val="14"/>
          <w:szCs w:val="14"/>
        </w:rPr>
        <w:t xml:space="preserve">ntellectual </w:t>
      </w:r>
      <w:r w:rsidRPr="00C15F68">
        <w:rPr>
          <w:color w:val="000000"/>
          <w:u w:val="single"/>
        </w:rPr>
        <w:t>p</w:t>
      </w:r>
      <w:r w:rsidRPr="00C15F68">
        <w:rPr>
          <w:color w:val="000000"/>
          <w:sz w:val="14"/>
          <w:szCs w:val="14"/>
        </w:rPr>
        <w:t xml:space="preserve">roperty </w:t>
      </w:r>
      <w:r w:rsidRPr="00C15F68">
        <w:rPr>
          <w:color w:val="000000"/>
          <w:u w:val="single"/>
        </w:rPr>
        <w:t>law’s ability to</w:t>
      </w:r>
      <w:r w:rsidRPr="00C15F68">
        <w:rPr>
          <w:color w:val="000000"/>
          <w:sz w:val="14"/>
          <w:szCs w:val="14"/>
        </w:rPr>
        <w:t xml:space="preserve"> </w:t>
      </w:r>
      <w:r w:rsidRPr="00C15F68">
        <w:rPr>
          <w:color w:val="000000"/>
          <w:u w:val="single"/>
        </w:rPr>
        <w:t>protect their</w:t>
      </w:r>
      <w:r w:rsidRPr="00C15F68">
        <w:rPr>
          <w:color w:val="000000"/>
          <w:sz w:val="14"/>
          <w:szCs w:val="14"/>
        </w:rPr>
        <w:t xml:space="preserve"> </w:t>
      </w:r>
      <w:r w:rsidRPr="00C15F68">
        <w:rPr>
          <w:color w:val="000000"/>
          <w:u w:val="single"/>
        </w:rPr>
        <w:t>interests</w:t>
      </w:r>
      <w:r w:rsidRPr="00C15F68">
        <w:rPr>
          <w:color w:val="000000"/>
          <w:sz w:val="14"/>
          <w:szCs w:val="14"/>
        </w:rPr>
        <w:t xml:space="preserve">, </w:t>
      </w:r>
      <w:r w:rsidRPr="00C15F68">
        <w:rPr>
          <w:color w:val="000000"/>
          <w:u w:val="single"/>
        </w:rPr>
        <w:t>they are reconstructing</w:t>
      </w:r>
      <w:r w:rsidRPr="00C15F68">
        <w:rPr>
          <w:color w:val="000000"/>
          <w:sz w:val="14"/>
          <w:szCs w:val="14"/>
        </w:rPr>
        <w:t xml:space="preserve"> </w:t>
      </w:r>
      <w:r w:rsidRPr="00C15F68">
        <w:rPr>
          <w:color w:val="000000"/>
          <w:u w:val="single"/>
        </w:rPr>
        <w:t>its very foundations</w:t>
      </w:r>
      <w:r w:rsidRPr="00C15F68">
        <w:rPr>
          <w:color w:val="000000"/>
          <w:sz w:val="14"/>
          <w:szCs w:val="14"/>
        </w:rPr>
        <w:t xml:space="preserve"> </w:t>
      </w:r>
      <w:r w:rsidRPr="00C15F68">
        <w:rPr>
          <w:color w:val="000000"/>
          <w:u w:val="single"/>
        </w:rPr>
        <w:t>in a manner that actively</w:t>
      </w:r>
      <w:r w:rsidRPr="00C15F68">
        <w:rPr>
          <w:color w:val="000000"/>
          <w:sz w:val="14"/>
          <w:szCs w:val="14"/>
        </w:rPr>
        <w:t xml:space="preserve"> </w:t>
      </w:r>
      <w:r w:rsidRPr="00C15F68">
        <w:rPr>
          <w:color w:val="000000"/>
          <w:u w:val="single"/>
        </w:rPr>
        <w:t>resists its</w:t>
      </w:r>
      <w:r w:rsidRPr="00C15F68">
        <w:rPr>
          <w:color w:val="000000"/>
          <w:sz w:val="14"/>
          <w:szCs w:val="14"/>
        </w:rPr>
        <w:t xml:space="preserve"> multiple </w:t>
      </w:r>
      <w:r w:rsidRPr="00C15F68">
        <w:rPr>
          <w:color w:val="000000"/>
          <w:u w:val="single"/>
        </w:rPr>
        <w:t>colonizing</w:t>
      </w:r>
      <w:r w:rsidRPr="00C15F68">
        <w:rPr>
          <w:b/>
          <w:bCs/>
          <w:color w:val="000000"/>
          <w:sz w:val="14"/>
          <w:szCs w:val="14"/>
        </w:rPr>
        <w:t xml:space="preserve"> </w:t>
      </w:r>
      <w:r w:rsidRPr="00C15F68">
        <w:rPr>
          <w:color w:val="000000"/>
          <w:u w:val="single"/>
        </w:rPr>
        <w:t>tendencies</w:t>
      </w:r>
      <w:r w:rsidRPr="00C15F68">
        <w:rPr>
          <w:color w:val="000000"/>
          <w:sz w:val="14"/>
          <w:szCs w:val="14"/>
        </w:rPr>
        <w:t xml:space="preserve">.87 To this reading, Oguamanam argues, indigenous peoples have a complicated and disaffected relationship with intellectual property law.88 Attempts to remake intellectual property law are always accompanied by trepidation about integration and appropriation. Moreover, </w:t>
      </w:r>
      <w:r w:rsidRPr="00C15F68">
        <w:rPr>
          <w:color w:val="000000"/>
          <w:u w:val="single"/>
        </w:rPr>
        <w:t>modifications</w:t>
      </w:r>
      <w:r w:rsidRPr="00C15F68">
        <w:rPr>
          <w:color w:val="000000"/>
          <w:sz w:val="14"/>
          <w:szCs w:val="14"/>
        </w:rPr>
        <w:t xml:space="preserve"> </w:t>
      </w:r>
      <w:r w:rsidRPr="00C15F68">
        <w:rPr>
          <w:color w:val="000000"/>
          <w:u w:val="single"/>
        </w:rPr>
        <w:t>to the IPC</w:t>
      </w:r>
      <w:r w:rsidRPr="00C15F68">
        <w:rPr>
          <w:color w:val="000000"/>
          <w:sz w:val="14"/>
          <w:szCs w:val="14"/>
        </w:rPr>
        <w:t xml:space="preserve"> such as the TKRC </w:t>
      </w:r>
      <w:r w:rsidRPr="00C15F68">
        <w:rPr>
          <w:color w:val="000000"/>
          <w:u w:val="single"/>
        </w:rPr>
        <w:t>challenge</w:t>
      </w:r>
      <w:r w:rsidRPr="00C15F68">
        <w:rPr>
          <w:color w:val="000000"/>
          <w:sz w:val="14"/>
          <w:szCs w:val="14"/>
        </w:rPr>
        <w:t xml:space="preserve"> </w:t>
      </w:r>
      <w:r w:rsidRPr="00C15F68">
        <w:rPr>
          <w:color w:val="000000"/>
          <w:u w:val="single"/>
        </w:rPr>
        <w:t>core</w:t>
      </w:r>
      <w:r w:rsidRPr="00C15F68">
        <w:rPr>
          <w:b/>
          <w:bCs/>
          <w:color w:val="000000"/>
          <w:sz w:val="14"/>
          <w:szCs w:val="14"/>
        </w:rPr>
        <w:t xml:space="preserve"> </w:t>
      </w:r>
      <w:r w:rsidRPr="00C15F68">
        <w:rPr>
          <w:color w:val="000000"/>
          <w:u w:val="single"/>
        </w:rPr>
        <w:t>binaries</w:t>
      </w:r>
      <w:r w:rsidRPr="00C15F68">
        <w:rPr>
          <w:color w:val="000000"/>
          <w:sz w:val="14"/>
          <w:szCs w:val="14"/>
        </w:rPr>
        <w:t xml:space="preserve"> </w:t>
      </w:r>
      <w:r w:rsidRPr="00C15F68">
        <w:rPr>
          <w:color w:val="000000"/>
          <w:u w:val="single"/>
        </w:rPr>
        <w:t>of Western</w:t>
      </w:r>
      <w:r w:rsidRPr="00C15F68">
        <w:rPr>
          <w:color w:val="000000"/>
          <w:sz w:val="14"/>
          <w:szCs w:val="14"/>
        </w:rPr>
        <w:t xml:space="preserve"> patent law and Western medicine and the attendant </w:t>
      </w:r>
      <w:r w:rsidRPr="00C15F68">
        <w:rPr>
          <w:color w:val="000000"/>
          <w:u w:val="single"/>
        </w:rPr>
        <w:t>racial</w:t>
      </w:r>
      <w:r w:rsidRPr="00C15F68">
        <w:rPr>
          <w:b/>
          <w:bCs/>
          <w:color w:val="000000"/>
          <w:sz w:val="14"/>
          <w:szCs w:val="14"/>
        </w:rPr>
        <w:t xml:space="preserve"> </w:t>
      </w:r>
      <w:r w:rsidRPr="00C15F68">
        <w:rPr>
          <w:color w:val="000000"/>
          <w:u w:val="single"/>
        </w:rPr>
        <w:t>scripts</w:t>
      </w:r>
      <w:r w:rsidRPr="00C15F68">
        <w:rPr>
          <w:color w:val="000000"/>
          <w:sz w:val="14"/>
          <w:szCs w:val="14"/>
        </w:rPr>
        <w:t xml:space="preserve"> </w:t>
      </w:r>
      <w:r w:rsidRPr="00C15F68">
        <w:rPr>
          <w:color w:val="000000"/>
          <w:u w:val="single"/>
        </w:rPr>
        <w:t>upon which they are founded</w:t>
      </w:r>
      <w:r w:rsidRPr="00C15F68">
        <w:rPr>
          <w:color w:val="000000"/>
          <w:sz w:val="14"/>
          <w:szCs w:val="14"/>
        </w:rPr>
        <w:t xml:space="preserve">. Ogumanam writes: </w:t>
      </w:r>
      <w:r w:rsidRPr="00C15F68">
        <w:rPr>
          <w:color w:val="000000"/>
          <w:sz w:val="10"/>
          <w:szCs w:val="10"/>
        </w:rPr>
        <w:t xml:space="preserve">However, developments in the traditional medicine and genetic resources arena in the last five years suggest that developing countries have adopted a radically different strategy in their approach to intellectual property which may have positive implications for local knowledge. Unconsciously, they have sought to renegotiate the so-called local status of traditional medicine through foisting the latter on the formal patent system in what translates into a direct encounter between the local and the cosmopolitan. In this way, they not only seek to empower traditional medicine but, by default, they confront the intellectual property system with the reality of cultural cosmopolitanism and the processual evolution of knowledge.89 </w:t>
      </w:r>
      <w:r w:rsidRPr="00C15F68">
        <w:rPr>
          <w:color w:val="000000"/>
          <w:u w:val="single"/>
        </w:rPr>
        <w:t>The TKDL</w:t>
      </w:r>
      <w:r w:rsidRPr="00C15F68">
        <w:rPr>
          <w:color w:val="000000"/>
          <w:sz w:val="14"/>
          <w:szCs w:val="14"/>
        </w:rPr>
        <w:t xml:space="preserve"> is one development that has “</w:t>
      </w:r>
      <w:r w:rsidRPr="00C15F68">
        <w:rPr>
          <w:color w:val="000000"/>
          <w:u w:val="single"/>
        </w:rPr>
        <w:t>fueled</w:t>
      </w:r>
      <w:r w:rsidRPr="00C15F68">
        <w:rPr>
          <w:color w:val="000000"/>
          <w:sz w:val="14"/>
          <w:szCs w:val="14"/>
        </w:rPr>
        <w:t xml:space="preserve"> </w:t>
      </w:r>
      <w:r w:rsidRPr="00C15F68">
        <w:rPr>
          <w:color w:val="000000"/>
          <w:u w:val="single"/>
        </w:rPr>
        <w:t>epistemological</w:t>
      </w:r>
      <w:r w:rsidRPr="00C15F68">
        <w:rPr>
          <w:color w:val="000000"/>
          <w:sz w:val="14"/>
          <w:szCs w:val="14"/>
        </w:rPr>
        <w:t xml:space="preserve"> encounter and </w:t>
      </w:r>
      <w:r w:rsidRPr="00C15F68">
        <w:rPr>
          <w:color w:val="000000"/>
          <w:u w:val="single"/>
        </w:rPr>
        <w:t>dialogue</w:t>
      </w:r>
      <w:r w:rsidRPr="00C15F68">
        <w:rPr>
          <w:color w:val="000000"/>
          <w:sz w:val="14"/>
          <w:szCs w:val="14"/>
        </w:rPr>
        <w:t xml:space="preserve">,”90 </w:t>
      </w:r>
      <w:r w:rsidRPr="00C15F68">
        <w:rPr>
          <w:color w:val="000000"/>
          <w:u w:val="single"/>
        </w:rPr>
        <w:t>thus</w:t>
      </w:r>
      <w:r w:rsidRPr="00C15F68">
        <w:rPr>
          <w:color w:val="000000"/>
          <w:sz w:val="14"/>
          <w:szCs w:val="14"/>
        </w:rPr>
        <w:t xml:space="preserve"> </w:t>
      </w:r>
      <w:r w:rsidRPr="00C15F68">
        <w:rPr>
          <w:color w:val="000000"/>
          <w:u w:val="single"/>
        </w:rPr>
        <w:t>facilitating</w:t>
      </w:r>
      <w:r w:rsidRPr="00C15F68">
        <w:rPr>
          <w:color w:val="000000"/>
          <w:sz w:val="14"/>
          <w:szCs w:val="14"/>
        </w:rPr>
        <w:t xml:space="preserve"> the </w:t>
      </w:r>
      <w:r w:rsidRPr="00C15F68">
        <w:rPr>
          <w:color w:val="000000"/>
          <w:u w:val="single"/>
        </w:rPr>
        <w:t>evolution of</w:t>
      </w:r>
      <w:r w:rsidRPr="00C15F68">
        <w:rPr>
          <w:color w:val="000000"/>
          <w:sz w:val="14"/>
          <w:szCs w:val="14"/>
        </w:rPr>
        <w:t xml:space="preserve"> </w:t>
      </w:r>
      <w:r w:rsidRPr="00C15F68">
        <w:rPr>
          <w:color w:val="000000"/>
          <w:u w:val="single"/>
        </w:rPr>
        <w:t>racial scripts</w:t>
      </w:r>
      <w:r w:rsidRPr="00C15F68">
        <w:rPr>
          <w:color w:val="000000"/>
          <w:sz w:val="14"/>
          <w:szCs w:val="14"/>
        </w:rPr>
        <w:t xml:space="preserve"> about traditional knowledge, </w:t>
      </w:r>
      <w:r w:rsidRPr="00C15F68">
        <w:rPr>
          <w:color w:val="000000"/>
          <w:u w:val="single"/>
        </w:rPr>
        <w:t>as well as the</w:t>
      </w:r>
      <w:r w:rsidRPr="00C15F68">
        <w:rPr>
          <w:color w:val="000000"/>
          <w:sz w:val="14"/>
          <w:szCs w:val="14"/>
        </w:rPr>
        <w:t xml:space="preserve"> </w:t>
      </w:r>
      <w:r w:rsidRPr="00C15F68">
        <w:rPr>
          <w:color w:val="000000"/>
          <w:u w:val="single"/>
        </w:rPr>
        <w:t>institutions</w:t>
      </w:r>
      <w:r w:rsidRPr="00C15F68">
        <w:rPr>
          <w:color w:val="000000"/>
          <w:sz w:val="14"/>
          <w:szCs w:val="14"/>
        </w:rPr>
        <w:t xml:space="preserve"> </w:t>
      </w:r>
      <w:r w:rsidRPr="00C15F68">
        <w:rPr>
          <w:color w:val="000000"/>
          <w:u w:val="single"/>
        </w:rPr>
        <w:t>through which it is</w:t>
      </w:r>
      <w:r w:rsidRPr="00C15F68">
        <w:rPr>
          <w:color w:val="000000"/>
          <w:sz w:val="14"/>
          <w:szCs w:val="14"/>
        </w:rPr>
        <w:t xml:space="preserve"> negotiated and </w:t>
      </w:r>
      <w:r w:rsidRPr="00C15F68">
        <w:rPr>
          <w:color w:val="000000"/>
          <w:u w:val="single"/>
        </w:rPr>
        <w:t>managed</w:t>
      </w:r>
      <w:r w:rsidRPr="00C15F68">
        <w:rPr>
          <w:b/>
          <w:bCs/>
          <w:color w:val="000000"/>
          <w:sz w:val="14"/>
          <w:szCs w:val="14"/>
        </w:rPr>
        <w:t>.</w:t>
      </w:r>
      <w:r w:rsidRPr="00C15F68">
        <w:rPr>
          <w:color w:val="000000"/>
          <w:sz w:val="14"/>
          <w:szCs w:val="14"/>
        </w:rPr>
        <w:t xml:space="preserve"> </w:t>
      </w:r>
      <w:r w:rsidRPr="00C15F68">
        <w:rPr>
          <w:color w:val="000000"/>
          <w:u w:val="single"/>
        </w:rPr>
        <w:t>This is a particularly</w:t>
      </w:r>
      <w:r w:rsidRPr="00C15F68">
        <w:rPr>
          <w:color w:val="000000"/>
          <w:sz w:val="14"/>
          <w:szCs w:val="14"/>
        </w:rPr>
        <w:t xml:space="preserve"> </w:t>
      </w:r>
      <w:r w:rsidRPr="00C15F68">
        <w:rPr>
          <w:color w:val="000000"/>
          <w:u w:val="single"/>
        </w:rPr>
        <w:t>notable</w:t>
      </w:r>
      <w:r w:rsidRPr="00C15F68">
        <w:rPr>
          <w:color w:val="000000"/>
          <w:sz w:val="14"/>
          <w:szCs w:val="14"/>
        </w:rPr>
        <w:t xml:space="preserve"> </w:t>
      </w:r>
      <w:r w:rsidRPr="00C15F68">
        <w:rPr>
          <w:color w:val="000000"/>
          <w:u w:val="single"/>
        </w:rPr>
        <w:t>intervention</w:t>
      </w:r>
      <w:r w:rsidRPr="00C15F68">
        <w:rPr>
          <w:color w:val="000000"/>
          <w:sz w:val="14"/>
          <w:szCs w:val="14"/>
        </w:rPr>
        <w:t xml:space="preserve"> </w:t>
      </w:r>
      <w:r w:rsidRPr="00C15F68">
        <w:rPr>
          <w:color w:val="000000"/>
          <w:u w:val="single"/>
        </w:rPr>
        <w:t>into inventive</w:t>
      </w:r>
      <w:r w:rsidRPr="00C15F68">
        <w:rPr>
          <w:b/>
          <w:bCs/>
          <w:color w:val="000000"/>
          <w:sz w:val="14"/>
          <w:szCs w:val="14"/>
        </w:rPr>
        <w:t xml:space="preserve"> </w:t>
      </w:r>
      <w:r w:rsidRPr="00C15F68">
        <w:rPr>
          <w:color w:val="000000"/>
          <w:u w:val="single"/>
        </w:rPr>
        <w:t>narratives</w:t>
      </w:r>
      <w:r w:rsidRPr="00C15F68">
        <w:rPr>
          <w:color w:val="000000"/>
          <w:sz w:val="14"/>
          <w:szCs w:val="14"/>
        </w:rPr>
        <w:t xml:space="preserve"> </w:t>
      </w:r>
      <w:r w:rsidRPr="00C15F68">
        <w:rPr>
          <w:color w:val="000000"/>
          <w:u w:val="single"/>
        </w:rPr>
        <w:t>of</w:t>
      </w:r>
      <w:r w:rsidRPr="00C15F68">
        <w:rPr>
          <w:color w:val="000000"/>
          <w:sz w:val="14"/>
          <w:szCs w:val="14"/>
        </w:rPr>
        <w:t xml:space="preserve"> human </w:t>
      </w:r>
      <w:r w:rsidRPr="00C15F68">
        <w:rPr>
          <w:color w:val="000000"/>
          <w:u w:val="single"/>
        </w:rPr>
        <w:t>progress</w:t>
      </w:r>
      <w:r w:rsidRPr="00C15F68">
        <w:rPr>
          <w:b/>
          <w:bCs/>
          <w:color w:val="000000"/>
          <w:sz w:val="14"/>
          <w:szCs w:val="14"/>
        </w:rPr>
        <w:t xml:space="preserve"> </w:t>
      </w:r>
      <w:r w:rsidRPr="00C15F68">
        <w:rPr>
          <w:color w:val="000000"/>
          <w:u w:val="single"/>
        </w:rPr>
        <w:t>and the role of people of color</w:t>
      </w:r>
      <w:r w:rsidRPr="00C15F68">
        <w:rPr>
          <w:color w:val="000000"/>
          <w:sz w:val="14"/>
          <w:szCs w:val="14"/>
        </w:rPr>
        <w:t xml:space="preserve"> </w:t>
      </w:r>
      <w:r w:rsidRPr="00C15F68">
        <w:rPr>
          <w:color w:val="000000"/>
          <w:u w:val="single"/>
        </w:rPr>
        <w:t>with</w:t>
      </w:r>
      <w:r w:rsidRPr="00C15F68">
        <w:rPr>
          <w:color w:val="000000"/>
          <w:sz w:val="14"/>
          <w:szCs w:val="14"/>
        </w:rPr>
        <w:t xml:space="preserve"> traditional knowledge </w:t>
      </w:r>
      <w:r w:rsidRPr="00C15F68">
        <w:rPr>
          <w:color w:val="000000"/>
          <w:u w:val="single"/>
        </w:rPr>
        <w:t>in</w:t>
      </w:r>
      <w:r w:rsidRPr="00C15F68">
        <w:rPr>
          <w:color w:val="000000"/>
          <w:sz w:val="14"/>
          <w:szCs w:val="14"/>
        </w:rPr>
        <w:t xml:space="preserve"> producing </w:t>
      </w:r>
      <w:r w:rsidRPr="00C15F68">
        <w:rPr>
          <w:color w:val="000000"/>
          <w:u w:val="single"/>
        </w:rPr>
        <w:t>them</w:t>
      </w:r>
      <w:r w:rsidRPr="00C15F68">
        <w:rPr>
          <w:color w:val="000000"/>
          <w:sz w:val="14"/>
          <w:szCs w:val="14"/>
        </w:rPr>
        <w:t>.</w:t>
      </w:r>
    </w:p>
    <w:p w14:paraId="5F576366" w14:textId="77777777" w:rsidR="00366182" w:rsidRPr="00C15F68" w:rsidRDefault="00366182" w:rsidP="00366182">
      <w:r w:rsidRPr="00C15F68">
        <w:rPr>
          <w:color w:val="000000"/>
          <w:sz w:val="14"/>
          <w:szCs w:val="14"/>
        </w:rPr>
        <w:t> </w:t>
      </w:r>
    </w:p>
    <w:p w14:paraId="368D34B8" w14:textId="77777777" w:rsidR="00366182" w:rsidRPr="00C15F68" w:rsidRDefault="00366182" w:rsidP="00366182">
      <w:pPr>
        <w:spacing w:before="40"/>
        <w:outlineLvl w:val="3"/>
        <w:rPr>
          <w:b/>
          <w:bCs/>
        </w:rPr>
      </w:pPr>
      <w:r w:rsidRPr="00C15F68">
        <w:rPr>
          <w:b/>
          <w:bCs/>
          <w:color w:val="000000"/>
          <w:sz w:val="26"/>
          <w:szCs w:val="26"/>
        </w:rPr>
        <w:t>Intellectual Property helps foster innovation among Black inventors</w:t>
      </w:r>
    </w:p>
    <w:p w14:paraId="622C4990" w14:textId="77777777" w:rsidR="00366182" w:rsidRPr="00C15F68" w:rsidRDefault="00366182" w:rsidP="00366182">
      <w:r w:rsidRPr="00C15F68">
        <w:rPr>
          <w:b/>
          <w:bCs/>
          <w:color w:val="000000"/>
          <w:sz w:val="26"/>
          <w:szCs w:val="26"/>
        </w:rPr>
        <w:t xml:space="preserve">USPTO, ’24 </w:t>
      </w:r>
      <w:r w:rsidRPr="00C15F68">
        <w:rPr>
          <w:color w:val="000000"/>
        </w:rPr>
        <w:t>– (USPTO, United States Patent and Trademark Office, “</w:t>
      </w:r>
      <w:r w:rsidRPr="00C15F68">
        <w:rPr>
          <w:color w:val="1B1B1B"/>
        </w:rPr>
        <w:t>USPTO empowers innovation among Black inventors and entrepreneurs by increasing the number of Patent and Trademark Resource Centers at HBCUs</w:t>
      </w:r>
      <w:r w:rsidRPr="00C15F68">
        <w:rPr>
          <w:color w:val="000000"/>
        </w:rPr>
        <w:t>.” https://www.uspto.gov/subscription-center/2024/uspto-empowers-innovation-among-black-inventors-and-entrepreneurs ; Shoutout Super Sam // AV)</w:t>
      </w:r>
    </w:p>
    <w:p w14:paraId="580F0788" w14:textId="77777777" w:rsidR="00366182" w:rsidRPr="00C15F68" w:rsidRDefault="00366182" w:rsidP="00366182">
      <w:r w:rsidRPr="00C15F68">
        <w:rPr>
          <w:color w:val="1B1B1B"/>
          <w:sz w:val="16"/>
          <w:szCs w:val="16"/>
        </w:rPr>
        <w:t xml:space="preserve">Historically Black Colleges and Universities </w:t>
      </w:r>
      <w:r w:rsidRPr="00C15F68">
        <w:rPr>
          <w:color w:val="1B1B1B"/>
          <w:u w:val="single"/>
        </w:rPr>
        <w:t>(HBCUs) have played a critical role in advancing intergenerational economic mobility for Black</w:t>
      </w:r>
      <w:r w:rsidRPr="00C15F68">
        <w:rPr>
          <w:color w:val="1B1B1B"/>
          <w:sz w:val="16"/>
          <w:szCs w:val="16"/>
        </w:rPr>
        <w:t xml:space="preserve"> families and </w:t>
      </w:r>
      <w:r w:rsidRPr="00C15F68">
        <w:rPr>
          <w:color w:val="1B1B1B"/>
          <w:u w:val="single"/>
        </w:rPr>
        <w:t>communities throughout generations</w:t>
      </w:r>
      <w:r w:rsidRPr="00C15F68">
        <w:rPr>
          <w:color w:val="1B1B1B"/>
          <w:sz w:val="16"/>
          <w:szCs w:val="16"/>
        </w:rPr>
        <w:t xml:space="preserve">. Additionally, </w:t>
      </w:r>
      <w:r w:rsidRPr="00C15F68">
        <w:rPr>
          <w:color w:val="1B1B1B"/>
          <w:u w:val="single"/>
        </w:rPr>
        <w:t>HBCUs have been instrumental in fostering innovation and intellectual property development</w:t>
      </w:r>
      <w:r w:rsidRPr="00C15F68">
        <w:rPr>
          <w:color w:val="1B1B1B"/>
          <w:sz w:val="16"/>
          <w:szCs w:val="16"/>
        </w:rPr>
        <w:t xml:space="preserve">. Today, </w:t>
      </w:r>
      <w:r w:rsidRPr="00C15F68">
        <w:rPr>
          <w:color w:val="1B1B1B"/>
          <w:u w:val="single"/>
        </w:rPr>
        <w:t>HBCUs continue to foster innovation among Black inventors</w:t>
      </w:r>
      <w:r w:rsidRPr="00C15F68">
        <w:rPr>
          <w:color w:val="1B1B1B"/>
          <w:sz w:val="16"/>
          <w:szCs w:val="16"/>
        </w:rPr>
        <w:t xml:space="preserve"> and entrepreneurs </w:t>
      </w:r>
      <w:r w:rsidRPr="00C15F68">
        <w:rPr>
          <w:color w:val="1B1B1B"/>
          <w:u w:val="single"/>
        </w:rPr>
        <w:t xml:space="preserve">with the help of Patent and Trademark </w:t>
      </w:r>
      <w:r w:rsidRPr="00C15F68">
        <w:rPr>
          <w:color w:val="1B1B1B"/>
          <w:sz w:val="16"/>
          <w:szCs w:val="16"/>
        </w:rPr>
        <w:t xml:space="preserve">Resource Centers (PTRCs) in partnership with the United States Patent and Trademark Office (USPTO). PTRCs are part of a national network of public, state, and academic libraries designated by the USPTO to offer trademark and patent assistance to the public. </w:t>
      </w:r>
      <w:r w:rsidRPr="00C15F68">
        <w:rPr>
          <w:color w:val="1B1B1B"/>
          <w:u w:val="single"/>
        </w:rPr>
        <w:t>These local centers support the intellectual property needs of the public by providing a human touch</w:t>
      </w:r>
      <w:r w:rsidRPr="00C15F68">
        <w:rPr>
          <w:color w:val="1B1B1B"/>
          <w:sz w:val="16"/>
          <w:szCs w:val="16"/>
        </w:rPr>
        <w:t>. PTRC library staff are local information experts trained by the USPTO on how to use search tools to access information and help people navigate their patent and trademark journey. Services include online resources, research consultations, and workshops to share information on the importance of intellectual property. “Patents and trademarks are key to establishing ownership rights to inventions and brands that bring tangible economic benefits to their owners,” said Kathi Vidal, Under Secretary of Commerce for Intellectual Property and Director of the USPTO, who designated three HBCUs as PTRCs in 2023. “</w:t>
      </w:r>
      <w:r w:rsidRPr="00C15F68">
        <w:rPr>
          <w:color w:val="1B1B1B"/>
          <w:u w:val="single"/>
        </w:rPr>
        <w:t>We are committed to increasing the number of PTRCs at HBCUs and educational programs across the country to ensure that Black creators, inventors, and entrepreneurs have access to these key resources.”</w:t>
      </w:r>
    </w:p>
    <w:p w14:paraId="53A0CDAA" w14:textId="77777777" w:rsidR="00366182" w:rsidRPr="00C15F68" w:rsidRDefault="00366182" w:rsidP="00366182">
      <w:r w:rsidRPr="00C15F68">
        <w:rPr>
          <w:color w:val="000000"/>
          <w:sz w:val="14"/>
          <w:szCs w:val="14"/>
        </w:rPr>
        <w:t> </w:t>
      </w:r>
    </w:p>
    <w:p w14:paraId="5AFEC3C1" w14:textId="77777777" w:rsidR="00366182" w:rsidRPr="00C15F68" w:rsidRDefault="00366182" w:rsidP="00366182">
      <w:pPr>
        <w:spacing w:before="40"/>
        <w:outlineLvl w:val="3"/>
        <w:rPr>
          <w:b/>
          <w:bCs/>
        </w:rPr>
      </w:pPr>
      <w:r w:rsidRPr="00C15F68">
        <w:rPr>
          <w:b/>
          <w:bCs/>
          <w:color w:val="000000"/>
          <w:sz w:val="26"/>
          <w:szCs w:val="26"/>
        </w:rPr>
        <w:t>Intellectual Property serves as a tool that enables black folk to protect their work.</w:t>
      </w:r>
    </w:p>
    <w:p w14:paraId="7AA8AA83" w14:textId="77777777" w:rsidR="00366182" w:rsidRPr="00C15F68" w:rsidRDefault="00366182" w:rsidP="00366182">
      <w:r w:rsidRPr="00C15F68">
        <w:rPr>
          <w:b/>
          <w:bCs/>
          <w:color w:val="000000"/>
          <w:sz w:val="26"/>
          <w:szCs w:val="26"/>
        </w:rPr>
        <w:lastRenderedPageBreak/>
        <w:t xml:space="preserve">Daye, ’21 </w:t>
      </w:r>
      <w:r w:rsidRPr="00C15F68">
        <w:rPr>
          <w:color w:val="000000"/>
        </w:rPr>
        <w:t>– (BriAuna Day, University of Wilmington North Carolina Grad, double major in PoliSci and International studies with a focus in globalization, NAACP VP, Founder of  both the Black Women’s Association and the Black Pre-law Association at UNCW. “Protecting Black Businesses &amp; Promoting Access to Intellectual Property Protection in the Black Community”</w:t>
      </w:r>
      <w:hyperlink r:id="rId70" w:history="1">
        <w:r w:rsidRPr="00C15F68">
          <w:rPr>
            <w:color w:val="000000"/>
          </w:rPr>
          <w:t xml:space="preserve"> </w:t>
        </w:r>
        <w:r w:rsidRPr="00C15F68">
          <w:rPr>
            <w:color w:val="1155CC"/>
            <w:u w:val="single"/>
          </w:rPr>
          <w:t>https://beingbrownllc.com/blogs/being-brown/protecting-black-businesses-promoting-access-to-intellectual-property-protection-in-the-black-community //</w:t>
        </w:r>
      </w:hyperlink>
      <w:r w:rsidRPr="00C15F68">
        <w:rPr>
          <w:color w:val="000000"/>
        </w:rPr>
        <w:t xml:space="preserve"> AV)</w:t>
      </w:r>
    </w:p>
    <w:p w14:paraId="33A256E8" w14:textId="77777777" w:rsidR="00366182" w:rsidRPr="00C15F68" w:rsidRDefault="00366182" w:rsidP="00366182">
      <w:r w:rsidRPr="00C15F68">
        <w:rPr>
          <w:color w:val="000000"/>
          <w:u w:val="single"/>
        </w:rPr>
        <w:t>Intellectual Property</w:t>
      </w:r>
      <w:r w:rsidRPr="00C15F68">
        <w:rPr>
          <w:color w:val="000000"/>
          <w:sz w:val="16"/>
          <w:szCs w:val="16"/>
        </w:rPr>
        <w:t xml:space="preserve"> include Patent, Trademark, and Copyright Law. Patent law focuses on the utility and design protection of novel inventions. </w:t>
      </w:r>
      <w:r w:rsidRPr="00C15F68">
        <w:rPr>
          <w:color w:val="000000"/>
          <w:u w:val="single"/>
        </w:rPr>
        <w:t>Trademark law protection focuses on the establishment of a legally registered mark</w:t>
      </w:r>
      <w:r w:rsidRPr="00C15F68">
        <w:rPr>
          <w:color w:val="000000"/>
          <w:sz w:val="16"/>
          <w:szCs w:val="16"/>
        </w:rPr>
        <w:t xml:space="preserve"> that identifies a manufacturer’s unique goods or services </w:t>
      </w:r>
      <w:r w:rsidRPr="00C15F68">
        <w:rPr>
          <w:color w:val="000000"/>
          <w:u w:val="single"/>
        </w:rPr>
        <w:t>that protect them</w:t>
      </w:r>
      <w:r w:rsidRPr="00C15F68">
        <w:rPr>
          <w:color w:val="000000"/>
          <w:sz w:val="16"/>
          <w:szCs w:val="16"/>
        </w:rPr>
        <w:t xml:space="preserve"> from counterfeiting and </w:t>
      </w:r>
      <w:r w:rsidRPr="00C15F68">
        <w:rPr>
          <w:color w:val="000000"/>
          <w:u w:val="single"/>
        </w:rPr>
        <w:t>infringement.</w:t>
      </w:r>
      <w:r w:rsidRPr="00C15F68">
        <w:rPr>
          <w:color w:val="000000"/>
          <w:sz w:val="16"/>
          <w:szCs w:val="16"/>
        </w:rPr>
        <w:t xml:space="preserve"> Copyright law focuses on the protection of original works such as authorship of literary, dramatic, artistic, and musical works. </w:t>
      </w:r>
      <w:r w:rsidRPr="00C15F68">
        <w:rPr>
          <w:color w:val="000000"/>
          <w:u w:val="single"/>
        </w:rPr>
        <w:t>One of the biggest pitfalls black creatives fall susceptible</w:t>
      </w:r>
      <w:r w:rsidRPr="00C15F68">
        <w:rPr>
          <w:color w:val="000000"/>
          <w:sz w:val="16"/>
          <w:szCs w:val="16"/>
        </w:rPr>
        <w:t xml:space="preserve"> to in starting a business, inventing a product, or creating work </w:t>
      </w:r>
      <w:r w:rsidRPr="00C15F68">
        <w:rPr>
          <w:color w:val="000000"/>
          <w:u w:val="single"/>
        </w:rPr>
        <w:t xml:space="preserve">is failure to obtain proper protection of those creations. </w:t>
      </w:r>
      <w:r w:rsidRPr="00C15F68">
        <w:rPr>
          <w:color w:val="000000"/>
          <w:sz w:val="16"/>
          <w:szCs w:val="16"/>
        </w:rPr>
        <w:t xml:space="preserve">However, this isn’t always attributed to lack of effort in the black community; lack of access to intellectual property protection often is a result of an inequitable playing field. Legal assistance often can be costly and attempting to complete the process without legal help can lead to the forfeiture of those rights simply due to mistake. How can these pitfalls be avoided you may ask? Well first and foremost becoming familiar with the applicable legal field of your work is essential. </w:t>
      </w:r>
      <w:r w:rsidRPr="00C15F68">
        <w:rPr>
          <w:color w:val="000000"/>
          <w:u w:val="single"/>
        </w:rPr>
        <w:t xml:space="preserve">The United States Patent Trademark Office (USPTO) provides eLearning modules on all areas of intellectual property law which can help familiarize yourself with the basic concepts of the law prior to seeking legal advice. </w:t>
      </w:r>
      <w:r w:rsidRPr="00C15F68">
        <w:rPr>
          <w:color w:val="000000"/>
          <w:sz w:val="16"/>
          <w:szCs w:val="16"/>
        </w:rPr>
        <w:t xml:space="preserve">Non-profit organizations and Law School clinics are another great resource for receiving free or low-cost legal assistance. </w:t>
      </w:r>
      <w:r w:rsidRPr="00C15F68">
        <w:rPr>
          <w:color w:val="000000"/>
          <w:u w:val="single"/>
        </w:rPr>
        <w:t>These organizations can provide you with the preliminary work of protection eligibility as well as assist in the filing process of the application.</w:t>
      </w:r>
      <w:r w:rsidRPr="00C15F68">
        <w:rPr>
          <w:color w:val="000000"/>
          <w:sz w:val="16"/>
          <w:szCs w:val="16"/>
        </w:rPr>
        <w:t xml:space="preserve"> Last but certainly not least you can tune in here monthly where I will go into detail about the fundamentals and core principles of each sector of the law. Black Businesses Matter and protection is essential so together we will make it happen!</w:t>
      </w:r>
    </w:p>
    <w:p w14:paraId="75ECCABC" w14:textId="77777777" w:rsidR="00366182" w:rsidRPr="00C15F68" w:rsidRDefault="00366182" w:rsidP="00366182">
      <w:pPr>
        <w:pStyle w:val="Heading2"/>
      </w:pPr>
      <w:r w:rsidRPr="00C15F68">
        <w:lastRenderedPageBreak/>
        <w:t>Solvency</w:t>
      </w:r>
    </w:p>
    <w:p w14:paraId="182A80F1" w14:textId="77777777" w:rsidR="00366182" w:rsidRPr="00C15F68" w:rsidRDefault="00366182" w:rsidP="00366182">
      <w:pPr>
        <w:pStyle w:val="Heading3"/>
      </w:pPr>
      <w:r w:rsidRPr="00C15F68">
        <w:lastRenderedPageBreak/>
        <w:t xml:space="preserve"> Afrofuturism </w:t>
      </w:r>
    </w:p>
    <w:p w14:paraId="31A14DBB" w14:textId="77777777" w:rsidR="00366182" w:rsidRPr="00C15F68" w:rsidRDefault="00366182" w:rsidP="00366182">
      <w:pPr>
        <w:pStyle w:val="Heading4"/>
      </w:pPr>
      <w:r w:rsidRPr="00C15F68">
        <w:t>Afrofuturism fails</w:t>
      </w:r>
    </w:p>
    <w:p w14:paraId="142FD0E8" w14:textId="77777777" w:rsidR="00366182" w:rsidRPr="00C15F68" w:rsidRDefault="00366182" w:rsidP="00366182">
      <w:r w:rsidRPr="00C15F68">
        <w:t xml:space="preserve">M.I. Jazz </w:t>
      </w:r>
      <w:r w:rsidRPr="00C15F68">
        <w:rPr>
          <w:rStyle w:val="Style13ptBold"/>
        </w:rPr>
        <w:t>Freeman 18</w:t>
      </w:r>
      <w:r w:rsidRPr="00C15F68">
        <w:t xml:space="preserve">, writer on Medium, self-described “Agender Jazz Aesthete </w:t>
      </w:r>
      <w:r w:rsidRPr="00C15F68">
        <w:rPr>
          <w:rFonts w:ascii="Cambria Math" w:hAnsi="Cambria Math" w:cs="Cambria Math"/>
        </w:rPr>
        <w:t>⊙</w:t>
      </w:r>
      <w:r w:rsidRPr="00C15F68">
        <w:t xml:space="preserve"> Dedicated to the development of new humanizing praxis to combat Imperialist White Supremacist Capitalist Patriarchy”, 2/18/18, “Aesthetic vs. Praxis in Afro-futurism,” https://medium.com/@amai.m.i.freeman/aesthetic-vs-praxis-in-afro-futurism-12d966efea44</w:t>
      </w:r>
    </w:p>
    <w:p w14:paraId="096E232F" w14:textId="77777777" w:rsidR="00366182" w:rsidRPr="00C15F68" w:rsidRDefault="00366182" w:rsidP="00366182">
      <w:pPr>
        <w:rPr>
          <w:sz w:val="16"/>
        </w:rPr>
      </w:pPr>
      <w:r w:rsidRPr="00C15F68">
        <w:rPr>
          <w:sz w:val="16"/>
        </w:rPr>
        <w:t xml:space="preserve">It’s not news to anyone to say that </w:t>
      </w:r>
      <w:r w:rsidRPr="00C15F68">
        <w:rPr>
          <w:rStyle w:val="Emphasis"/>
        </w:rPr>
        <w:t>black cultural</w:t>
      </w:r>
      <w:r w:rsidRPr="00C15F68">
        <w:rPr>
          <w:sz w:val="16"/>
        </w:rPr>
        <w:t xml:space="preserve">, </w:t>
      </w:r>
      <w:r w:rsidRPr="00C15F68">
        <w:rPr>
          <w:rStyle w:val="StyleUnderline"/>
        </w:rPr>
        <w:t xml:space="preserve">political, and socio-economic </w:t>
      </w:r>
      <w:r w:rsidRPr="00C15F68">
        <w:rPr>
          <w:rStyle w:val="Emphasis"/>
        </w:rPr>
        <w:t>life</w:t>
      </w:r>
      <w:r w:rsidRPr="00C15F68">
        <w:rPr>
          <w:sz w:val="16"/>
        </w:rPr>
        <w:t xml:space="preserve"> in America </w:t>
      </w:r>
      <w:r w:rsidRPr="00C15F68">
        <w:rPr>
          <w:rStyle w:val="StyleUnderline"/>
        </w:rPr>
        <w:t>has undergone a renaissance</w:t>
      </w:r>
      <w:r w:rsidRPr="00C15F68">
        <w:rPr>
          <w:sz w:val="16"/>
        </w:rPr>
        <w:t xml:space="preserve"> of sorts. An upwelling of fervor, dreams, insights, rage, creativity, vision, and determination have all marked the increase of black visibility in the public arena. And </w:t>
      </w:r>
      <w:r w:rsidRPr="00C15F68">
        <w:rPr>
          <w:rStyle w:val="Emphasis"/>
        </w:rPr>
        <w:t>yet</w:t>
      </w:r>
      <w:r w:rsidRPr="00C15F68">
        <w:rPr>
          <w:sz w:val="16"/>
        </w:rPr>
        <w:t xml:space="preserve">, this new reality, a cyclical reappearance of unapologetically black social currents in the media, in the streets, and in </w:t>
      </w:r>
      <w:r w:rsidRPr="00C15F68">
        <w:rPr>
          <w:rStyle w:val="StyleUnderline"/>
        </w:rPr>
        <w:t>the public imagination are all born from the profound contradictions</w:t>
      </w:r>
      <w:r w:rsidRPr="00C15F68">
        <w:rPr>
          <w:sz w:val="16"/>
        </w:rPr>
        <w:t xml:space="preserve"> we have been forced to acknowledge. Two terms of America’s first black president alongside ritualized police murders of black-life, a rise of white apologism for an accumulating white supremacist violence that destroys black bodies. </w:t>
      </w:r>
      <w:r w:rsidRPr="00C15F68">
        <w:rPr>
          <w:rStyle w:val="StyleUnderline"/>
        </w:rPr>
        <w:t>We saw a dramatic increase in deportations</w:t>
      </w:r>
      <w:r w:rsidRPr="00C15F68">
        <w:rPr>
          <w:sz w:val="16"/>
        </w:rPr>
        <w:t xml:space="preserve">, the </w:t>
      </w:r>
      <w:r w:rsidRPr="00C15F68">
        <w:rPr>
          <w:rStyle w:val="Emphasis"/>
        </w:rPr>
        <w:t>emergence of drone warfare</w:t>
      </w:r>
      <w:r w:rsidRPr="00C15F68">
        <w:rPr>
          <w:sz w:val="16"/>
        </w:rPr>
        <w:t xml:space="preserve">, </w:t>
      </w:r>
      <w:r w:rsidRPr="00C15F68">
        <w:rPr>
          <w:rStyle w:val="StyleUnderline"/>
        </w:rPr>
        <w:t>and an economic crises that prompted a new wave of political movements</w:t>
      </w:r>
      <w:r w:rsidRPr="00C15F68">
        <w:rPr>
          <w:sz w:val="16"/>
        </w:rPr>
        <w:t xml:space="preserve"> against inequity, followed by an uprising of black lead direct actions and black revolt. It is in these various contexts that the visibility of blackness is more present than ever before. The opportunities for expression, the platforms for protest, and the historically significant struggles we find ourselves within have inspired and ignited showcases of black life — real as well as creatively re-imagined. </w:t>
      </w:r>
      <w:r w:rsidRPr="00C15F68">
        <w:rPr>
          <w:rStyle w:val="StyleUnderline"/>
        </w:rPr>
        <w:t>It is not a coincidence that this era has given birth to a resurgence of Afro-Futurism.</w:t>
      </w:r>
    </w:p>
    <w:p w14:paraId="61487FD0" w14:textId="77777777" w:rsidR="00366182" w:rsidRPr="00C15F68" w:rsidRDefault="00366182" w:rsidP="00366182">
      <w:pPr>
        <w:rPr>
          <w:sz w:val="16"/>
        </w:rPr>
      </w:pPr>
      <w:r w:rsidRPr="00C15F68">
        <w:rPr>
          <w:rStyle w:val="StyleUnderline"/>
        </w:rPr>
        <w:t>Afro-Futurism is the practice of constructing new ways of existing,</w:t>
      </w:r>
      <w:r w:rsidRPr="00C15F68">
        <w:rPr>
          <w:sz w:val="16"/>
        </w:rPr>
        <w:t xml:space="preserve"> retrieving the past ancestry of the black diaspora, inventing styles of presenting ourselves in the world, and projecting our visions of how we would like to see ourselves in the future. There are a number of figures who stand out in our collective memory as highly imaginative and sharply perceptive of what was their reality. </w:t>
      </w:r>
      <w:r w:rsidRPr="00C15F68">
        <w:rPr>
          <w:rStyle w:val="Emphasis"/>
        </w:rPr>
        <w:t>Octavia E. Butler</w:t>
      </w:r>
      <w:r w:rsidRPr="00C15F68">
        <w:rPr>
          <w:sz w:val="16"/>
        </w:rPr>
        <w:t xml:space="preserve"> </w:t>
      </w:r>
      <w:r w:rsidRPr="00C15F68">
        <w:rPr>
          <w:rStyle w:val="StyleUnderline"/>
        </w:rPr>
        <w:t>and</w:t>
      </w:r>
      <w:r w:rsidRPr="00C15F68">
        <w:rPr>
          <w:sz w:val="16"/>
        </w:rPr>
        <w:t xml:space="preserve"> </w:t>
      </w:r>
      <w:r w:rsidRPr="00C15F68">
        <w:rPr>
          <w:rStyle w:val="Emphasis"/>
        </w:rPr>
        <w:t>Sun Ra</w:t>
      </w:r>
      <w:r w:rsidRPr="00C15F68">
        <w:rPr>
          <w:sz w:val="16"/>
        </w:rPr>
        <w:t xml:space="preserve"> are a few who have </w:t>
      </w:r>
      <w:r w:rsidRPr="00C15F68">
        <w:rPr>
          <w:rStyle w:val="StyleUnderline"/>
        </w:rPr>
        <w:t>passed away only to have new generations</w:t>
      </w:r>
      <w:r w:rsidRPr="00C15F68">
        <w:rPr>
          <w:sz w:val="16"/>
        </w:rPr>
        <w:t xml:space="preserve"> engage and ultimately </w:t>
      </w:r>
      <w:r w:rsidRPr="00C15F68">
        <w:rPr>
          <w:rStyle w:val="StyleUnderline"/>
        </w:rPr>
        <w:t>embody their work today</w:t>
      </w:r>
      <w:r w:rsidRPr="00C15F68">
        <w:rPr>
          <w:sz w:val="16"/>
        </w:rPr>
        <w:t xml:space="preserve">. </w:t>
      </w:r>
      <w:r w:rsidRPr="00C15F68">
        <w:rPr>
          <w:rStyle w:val="Emphasis"/>
        </w:rPr>
        <w:t>Despite this</w:t>
      </w:r>
      <w:r w:rsidRPr="00C15F68">
        <w:rPr>
          <w:sz w:val="16"/>
        </w:rPr>
        <w:t xml:space="preserve"> stirring in the cultural life of black americans, </w:t>
      </w:r>
      <w:r w:rsidRPr="00C15F68">
        <w:rPr>
          <w:rStyle w:val="StyleUnderline"/>
        </w:rPr>
        <w:t>there exists a significant gulf</w:t>
      </w:r>
      <w:r w:rsidRPr="00C15F68">
        <w:rPr>
          <w:sz w:val="16"/>
        </w:rPr>
        <w:t xml:space="preserve"> — a distance </w:t>
      </w:r>
      <w:r w:rsidRPr="00C15F68">
        <w:rPr>
          <w:rStyle w:val="StyleUnderline"/>
        </w:rPr>
        <w:t>between intentions and practices in this movement</w:t>
      </w:r>
      <w:r w:rsidRPr="00C15F68">
        <w:rPr>
          <w:sz w:val="16"/>
        </w:rPr>
        <w:t xml:space="preserve"> and I would like to focus my attention on those differences. In doing so, I hope to uncover some salient lessons and distinctions that lay beneath the surface of Afro-Futurism.</w:t>
      </w:r>
    </w:p>
    <w:p w14:paraId="355C422E" w14:textId="77777777" w:rsidR="00366182" w:rsidRPr="00C15F68" w:rsidRDefault="00366182" w:rsidP="00366182">
      <w:pPr>
        <w:rPr>
          <w:sz w:val="16"/>
        </w:rPr>
      </w:pPr>
      <w:r w:rsidRPr="00C15F68">
        <w:rPr>
          <w:rStyle w:val="StyleUnderline"/>
        </w:rPr>
        <w:t>An indisputable element of Afro-Futurism is its aesthetic</w:t>
      </w:r>
      <w:r w:rsidRPr="00C15F68">
        <w:rPr>
          <w:sz w:val="16"/>
        </w:rPr>
        <w:t xml:space="preserve">. It is this difference from the normal — what we might otherwise expect to be created or adorned by black people — that comes focused into view in such a way that suggests that it has arrived from the future. </w:t>
      </w:r>
      <w:r w:rsidRPr="00C15F68">
        <w:rPr>
          <w:rStyle w:val="StyleUnderline"/>
        </w:rPr>
        <w:t>This element alone is what people are most likely to see, grasp in passing, and consume as art</w:t>
      </w:r>
      <w:r w:rsidRPr="00C15F68">
        <w:rPr>
          <w:sz w:val="16"/>
        </w:rPr>
        <w:t xml:space="preserve">. </w:t>
      </w:r>
      <w:r w:rsidRPr="00C15F68">
        <w:rPr>
          <w:rStyle w:val="StyleUnderline"/>
        </w:rPr>
        <w:t xml:space="preserve">It’s </w:t>
      </w:r>
      <w:r w:rsidRPr="00C15F68">
        <w:rPr>
          <w:sz w:val="16"/>
        </w:rPr>
        <w:t xml:space="preserve">relatively </w:t>
      </w:r>
      <w:r w:rsidRPr="00C15F68">
        <w:rPr>
          <w:rStyle w:val="StyleUnderline"/>
        </w:rPr>
        <w:t>easy to replicate</w:t>
      </w:r>
      <w:r w:rsidRPr="00C15F68">
        <w:rPr>
          <w:sz w:val="16"/>
        </w:rPr>
        <w:t xml:space="preserve"> if one is interested purely </w:t>
      </w:r>
      <w:r w:rsidRPr="00C15F68">
        <w:rPr>
          <w:rStyle w:val="StyleUnderline"/>
        </w:rPr>
        <w:t>in the profit to be yielded from</w:t>
      </w:r>
      <w:r w:rsidRPr="00C15F68">
        <w:rPr>
          <w:sz w:val="16"/>
        </w:rPr>
        <w:t xml:space="preserve"> its </w:t>
      </w:r>
      <w:r w:rsidRPr="00C15F68">
        <w:rPr>
          <w:rStyle w:val="Emphasis"/>
        </w:rPr>
        <w:t>commodification</w:t>
      </w:r>
      <w:r w:rsidRPr="00C15F68">
        <w:rPr>
          <w:sz w:val="16"/>
        </w:rPr>
        <w:t xml:space="preserve">. </w:t>
      </w:r>
      <w:r w:rsidRPr="00C15F68">
        <w:rPr>
          <w:rStyle w:val="StyleUnderline"/>
        </w:rPr>
        <w:t>These are</w:t>
      </w:r>
      <w:r w:rsidRPr="00C15F68">
        <w:rPr>
          <w:sz w:val="16"/>
        </w:rPr>
        <w:t xml:space="preserve"> the nods we see celebrities make in set </w:t>
      </w:r>
      <w:r w:rsidRPr="00C15F68">
        <w:rPr>
          <w:rStyle w:val="Emphasis"/>
        </w:rPr>
        <w:t>stages</w:t>
      </w:r>
      <w:r w:rsidRPr="00C15F68">
        <w:rPr>
          <w:sz w:val="16"/>
        </w:rPr>
        <w:t xml:space="preserve">, </w:t>
      </w:r>
      <w:r w:rsidRPr="00C15F68">
        <w:rPr>
          <w:rStyle w:val="Emphasis"/>
        </w:rPr>
        <w:t>album covers</w:t>
      </w:r>
      <w:r w:rsidRPr="00C15F68">
        <w:rPr>
          <w:sz w:val="16"/>
        </w:rPr>
        <w:t xml:space="preserve">, </w:t>
      </w:r>
      <w:r w:rsidRPr="00C15F68">
        <w:rPr>
          <w:rStyle w:val="Emphasis"/>
        </w:rPr>
        <w:t>films</w:t>
      </w:r>
      <w:r w:rsidRPr="00C15F68">
        <w:rPr>
          <w:sz w:val="16"/>
        </w:rPr>
        <w:t xml:space="preserve">, </w:t>
      </w:r>
      <w:r w:rsidRPr="00C15F68">
        <w:rPr>
          <w:rStyle w:val="StyleUnderline"/>
        </w:rPr>
        <w:t>and the like</w:t>
      </w:r>
      <w:r w:rsidRPr="00C15F68">
        <w:rPr>
          <w:sz w:val="16"/>
        </w:rPr>
        <w:t>. To sift out the intention and impact of Afro-Futurism from its aesthetics, there are two simple questions that prove useful:</w:t>
      </w:r>
    </w:p>
    <w:p w14:paraId="2F639C9A" w14:textId="77777777" w:rsidR="00366182" w:rsidRPr="00C15F68" w:rsidRDefault="00366182" w:rsidP="00366182">
      <w:pPr>
        <w:rPr>
          <w:sz w:val="16"/>
        </w:rPr>
      </w:pPr>
      <w:r w:rsidRPr="00C15F68">
        <w:rPr>
          <w:sz w:val="16"/>
        </w:rPr>
        <w:t>What is the future being presented?</w:t>
      </w:r>
    </w:p>
    <w:p w14:paraId="1B7B9B23" w14:textId="77777777" w:rsidR="00366182" w:rsidRPr="00C15F68" w:rsidRDefault="00366182" w:rsidP="00366182">
      <w:pPr>
        <w:rPr>
          <w:sz w:val="16"/>
        </w:rPr>
      </w:pPr>
      <w:r w:rsidRPr="00C15F68">
        <w:rPr>
          <w:sz w:val="16"/>
        </w:rPr>
        <w:t>How do we get there?</w:t>
      </w:r>
    </w:p>
    <w:p w14:paraId="6FFB435C" w14:textId="77777777" w:rsidR="00366182" w:rsidRPr="00C15F68" w:rsidRDefault="00366182" w:rsidP="00366182">
      <w:pPr>
        <w:rPr>
          <w:sz w:val="16"/>
        </w:rPr>
      </w:pPr>
      <w:r w:rsidRPr="00C15F68">
        <w:rPr>
          <w:sz w:val="16"/>
        </w:rPr>
        <w:t>Depending on the particular conjurer of Afro-Futurism, the utility of their vision can vary widely from others. An “afro future” can be a site of grief as much as it can be a site of hope. In summoning the figures of black ancestry, we situate our present in the context of who brought us here, honoring their past struggles, sacrifices, and joys. The perspective that comes with this sort of time-travel can aid efforts to appreciate what is in front of us today, and it can embolden us to pursue a greater life. Whether one dimension outweighs the other or balances in union together of course determines whether or not we witnesses to afro-futurism grow complacent or more courageous in the face of the status quo.</w:t>
      </w:r>
    </w:p>
    <w:p w14:paraId="155422BA" w14:textId="77777777" w:rsidR="00366182" w:rsidRPr="00C15F68" w:rsidRDefault="00366182" w:rsidP="00366182">
      <w:pPr>
        <w:rPr>
          <w:sz w:val="16"/>
        </w:rPr>
      </w:pPr>
      <w:r w:rsidRPr="00C15F68">
        <w:rPr>
          <w:sz w:val="16"/>
        </w:rPr>
        <w:t>It what is commonly viewed as the opposite of the past, the futures of afro-futurism can be spaces of mourning over the goals that feel locked away from the realm of possibility today. Inversely, they can be an insightful warning or a positive suggestion for what can be or must be done today. Stated a different way, Afro-Futurism is a portal into black desires that have yet to be manifested or actualized. Now some possible political consequences become more clear as we pass over some of the intentions behind the speculative nature of Afro-Futurism. I wish now to place some Afro-Futurist media under a magnifying glass so that we can answer the two instructive questions I mentioned above.</w:t>
      </w:r>
    </w:p>
    <w:p w14:paraId="57C4E840" w14:textId="77777777" w:rsidR="00366182" w:rsidRPr="00C15F68" w:rsidRDefault="00366182" w:rsidP="00366182">
      <w:pPr>
        <w:rPr>
          <w:sz w:val="16"/>
        </w:rPr>
      </w:pPr>
      <w:r w:rsidRPr="00C15F68">
        <w:rPr>
          <w:sz w:val="16"/>
        </w:rPr>
        <w:t xml:space="preserve">Following the very recent Black Panther Movie release, the excitement around this blockbuster spectacle has been at its peak. The representation of black people in so visible a medium has generated a crossover appeal for Disney’s Marvel Franchise. The cast, the soundtrack, </w:t>
      </w:r>
      <w:r w:rsidRPr="00C15F68">
        <w:rPr>
          <w:sz w:val="16"/>
        </w:rPr>
        <w:lastRenderedPageBreak/>
        <w:t>the black history evoked by its very title all draw from the cultural wellspring of black culture that has been generated over the past several decades.</w:t>
      </w:r>
    </w:p>
    <w:p w14:paraId="380EBF4F" w14:textId="77777777" w:rsidR="00366182" w:rsidRPr="00C15F68" w:rsidRDefault="00366182" w:rsidP="00366182">
      <w:pPr>
        <w:rPr>
          <w:sz w:val="16"/>
        </w:rPr>
      </w:pPr>
      <w:r w:rsidRPr="00C15F68">
        <w:rPr>
          <w:sz w:val="16"/>
        </w:rPr>
        <w:t xml:space="preserve">At the same time, what is the future Black Panther presents us? </w:t>
      </w:r>
      <w:r w:rsidRPr="00C15F68">
        <w:rPr>
          <w:rStyle w:val="StyleUnderline"/>
        </w:rPr>
        <w:t>We have Wakanda, a fictionalized black african nation that’s become the most advanced in the world. This is based on the premise that one fictional precious metal, Vibranium, was never ruthlessly extracted by exploiting wakandans, allowing them to remain untouched by white supremacy</w:t>
      </w:r>
      <w:r w:rsidRPr="00C15F68">
        <w:rPr>
          <w:sz w:val="16"/>
        </w:rPr>
        <w:t xml:space="preserve">. It follows from these circumstances that Wakanda was granted with an opportunity to actualize a vision of black self-determination that produced inconceivable wealth, technology, and a preserved patriarchal monarchist hierarchy. The story is a reinvention of co-opted and dismantled black power that is a fictional doppelganger for the fate of the real-life black panthers, as the main conflict is about imperialist powers meddling with Wakandan affairs and social movements. </w:t>
      </w:r>
      <w:r w:rsidRPr="00C15F68">
        <w:rPr>
          <w:rStyle w:val="StyleUnderline"/>
        </w:rPr>
        <w:t>If we peel away the impossible embellishments of the fictional story, the premise is simply that Africa would not be destitute were it not for Colonialism, Slavery, Capitalism, and Imperialism</w:t>
      </w:r>
      <w:r w:rsidRPr="00C15F68">
        <w:rPr>
          <w:sz w:val="16"/>
        </w:rPr>
        <w:t>.</w:t>
      </w:r>
    </w:p>
    <w:p w14:paraId="28CE0E4C" w14:textId="77777777" w:rsidR="00366182" w:rsidRPr="00C15F68" w:rsidRDefault="00366182" w:rsidP="00366182">
      <w:pPr>
        <w:rPr>
          <w:sz w:val="16"/>
        </w:rPr>
      </w:pPr>
      <w:r w:rsidRPr="00C15F68">
        <w:rPr>
          <w:rStyle w:val="StyleUnderline"/>
        </w:rPr>
        <w:t>So how do we actualize Wakanda?</w:t>
      </w:r>
      <w:r w:rsidRPr="00C15F68">
        <w:rPr>
          <w:sz w:val="16"/>
        </w:rPr>
        <w:t xml:space="preserve"> </w:t>
      </w:r>
      <w:r w:rsidRPr="00C15F68">
        <w:rPr>
          <w:rStyle w:val="Emphasis"/>
        </w:rPr>
        <w:t>We cannot</w:t>
      </w:r>
      <w:r w:rsidRPr="00C15F68">
        <w:rPr>
          <w:sz w:val="16"/>
        </w:rPr>
        <w:t xml:space="preserve">. War, Slavery, Genocide, Global Imperialism ravaged Africa and fractured the diaspora permanently, changing the trajectory of every African nation. The black diaspora is ensnared globally within imperialism and there is no Wakanda to protect us. </w:t>
      </w:r>
      <w:r w:rsidRPr="00C15F68">
        <w:rPr>
          <w:rStyle w:val="StyleUnderline"/>
        </w:rPr>
        <w:t>Not all of us can be wealthy. We are largely outgunned</w:t>
      </w:r>
      <w:r w:rsidRPr="00C15F68">
        <w:rPr>
          <w:sz w:val="16"/>
        </w:rPr>
        <w:t xml:space="preserve"> within and outside our respective nations. We have only ourselves. For these reasons I posit that the Black Panther Movie is a commodification of Afro-Futurist grief, and it grieves for those who define black liberation as the freedom to amass wealth and wield a nation state in our modern age of Globalism. </w:t>
      </w:r>
      <w:r w:rsidRPr="00C15F68">
        <w:rPr>
          <w:rStyle w:val="StyleUnderline"/>
        </w:rPr>
        <w:t xml:space="preserve">It presents us with a media commodity that we want to </w:t>
      </w:r>
      <w:r w:rsidRPr="00C15F68">
        <w:rPr>
          <w:rStyle w:val="Emphasis"/>
        </w:rPr>
        <w:t>consume</w:t>
      </w:r>
      <w:r w:rsidRPr="00C15F68">
        <w:rPr>
          <w:rStyle w:val="StyleUnderline"/>
        </w:rPr>
        <w:t xml:space="preserve"> </w:t>
      </w:r>
      <w:r w:rsidRPr="00C15F68">
        <w:rPr>
          <w:sz w:val="16"/>
        </w:rPr>
        <w:t xml:space="preserve">because we so rarely see ourselves empowered in reality and in media. As we watch, </w:t>
      </w:r>
      <w:r w:rsidRPr="00C15F68">
        <w:rPr>
          <w:rStyle w:val="StyleUnderline"/>
        </w:rPr>
        <w:t>we get exciting entertainment</w:t>
      </w:r>
      <w:r w:rsidRPr="00C15F68">
        <w:rPr>
          <w:sz w:val="16"/>
        </w:rPr>
        <w:t xml:space="preserve"> and time to reflect on our historic victories and losses </w:t>
      </w:r>
      <w:r w:rsidRPr="00C15F68">
        <w:rPr>
          <w:rStyle w:val="StyleUnderline"/>
        </w:rPr>
        <w:t>as the film</w:t>
      </w:r>
      <w:r w:rsidRPr="00C15F68">
        <w:rPr>
          <w:sz w:val="16"/>
        </w:rPr>
        <w:t xml:space="preserve"> not-so-subtly </w:t>
      </w:r>
      <w:r w:rsidRPr="00C15F68">
        <w:rPr>
          <w:rStyle w:val="Emphasis"/>
        </w:rPr>
        <w:t>reinforces the current state of affairs</w:t>
      </w:r>
      <w:r w:rsidRPr="00C15F68">
        <w:rPr>
          <w:sz w:val="16"/>
        </w:rPr>
        <w:t>.</w:t>
      </w:r>
    </w:p>
    <w:p w14:paraId="04072FDD" w14:textId="77777777" w:rsidR="00366182" w:rsidRPr="00C15F68" w:rsidRDefault="00366182" w:rsidP="00366182">
      <w:pPr>
        <w:pStyle w:val="Heading3"/>
        <w:rPr>
          <w:rFonts w:eastAsia="MS Gothic"/>
        </w:rPr>
      </w:pPr>
      <w:r w:rsidRPr="00C15F68">
        <w:rPr>
          <w:rFonts w:eastAsia="MS Gothic"/>
        </w:rPr>
        <w:lastRenderedPageBreak/>
        <w:t>Refusal</w:t>
      </w:r>
    </w:p>
    <w:p w14:paraId="22C3D1E2" w14:textId="1B5C1C82" w:rsidR="00366182" w:rsidRPr="00C15F68" w:rsidRDefault="00366182" w:rsidP="00366182">
      <w:pPr>
        <w:keepNext/>
        <w:keepLines/>
        <w:spacing w:before="40"/>
        <w:outlineLvl w:val="3"/>
        <w:rPr>
          <w:rFonts w:eastAsia="MS Gothic"/>
          <w:b/>
          <w:iCs/>
          <w:sz w:val="26"/>
        </w:rPr>
      </w:pPr>
      <w:r w:rsidRPr="00C15F68">
        <w:rPr>
          <w:rFonts w:eastAsia="MS Gothic"/>
          <w:b/>
          <w:iCs/>
          <w:sz w:val="26"/>
        </w:rPr>
        <w:t xml:space="preserve">Simply refusing </w:t>
      </w:r>
      <w:r w:rsidRPr="00C15F68">
        <w:rPr>
          <w:rFonts w:eastAsia="MS Gothic"/>
          <w:b/>
          <w:iCs/>
          <w:sz w:val="26"/>
          <w:u w:val="single"/>
        </w:rPr>
        <w:t>maintains</w:t>
      </w:r>
      <w:r w:rsidRPr="00C15F68">
        <w:rPr>
          <w:rFonts w:eastAsia="MS Gothic"/>
          <w:b/>
          <w:iCs/>
          <w:sz w:val="26"/>
        </w:rPr>
        <w:t xml:space="preserve"> the structural conditions of burnout under </w:t>
      </w:r>
      <w:r w:rsidRPr="00C15F68">
        <w:rPr>
          <w:rFonts w:eastAsia="MS Gothic"/>
          <w:b/>
          <w:iCs/>
          <w:sz w:val="26"/>
          <w:u w:val="single"/>
        </w:rPr>
        <w:t>austerity</w:t>
      </w:r>
      <w:r w:rsidRPr="00C15F68">
        <w:rPr>
          <w:rFonts w:eastAsia="MS Gothic"/>
          <w:b/>
          <w:iCs/>
          <w:sz w:val="26"/>
        </w:rPr>
        <w:t xml:space="preserve">---politics is necessary to struggle for decommodification and </w:t>
      </w:r>
      <w:r w:rsidRPr="00C15F68">
        <w:rPr>
          <w:rFonts w:eastAsia="MS Gothic"/>
          <w:b/>
          <w:iCs/>
          <w:sz w:val="26"/>
          <w:u w:val="single"/>
        </w:rPr>
        <w:t>defending</w:t>
      </w:r>
      <w:r w:rsidRPr="00C15F68">
        <w:rPr>
          <w:rFonts w:eastAsia="MS Gothic"/>
          <w:b/>
          <w:iCs/>
          <w:sz w:val="26"/>
        </w:rPr>
        <w:t xml:space="preserve"> public services. </w:t>
      </w:r>
    </w:p>
    <w:p w14:paraId="4D577F1A" w14:textId="77777777" w:rsidR="00366182" w:rsidRPr="00C15F68" w:rsidRDefault="00366182" w:rsidP="00366182">
      <w:pPr>
        <w:rPr>
          <w:rFonts w:eastAsia="Cambria"/>
          <w:b/>
          <w:bCs/>
          <w:sz w:val="26"/>
        </w:rPr>
      </w:pPr>
      <w:r w:rsidRPr="00C15F68">
        <w:rPr>
          <w:rFonts w:eastAsia="Cambria"/>
          <w:b/>
          <w:bCs/>
          <w:sz w:val="26"/>
        </w:rPr>
        <w:t xml:space="preserve">Noys 14 </w:t>
      </w:r>
      <w:r w:rsidRPr="00C15F68">
        <w:rPr>
          <w:rFonts w:eastAsia="Cambria"/>
        </w:rPr>
        <w:t xml:space="preserve">(Benjamin Noys, UK-based theorist and critic who teaches at the University of Chichester, </w:t>
      </w:r>
      <w:r w:rsidRPr="00C15F68">
        <w:rPr>
          <w:rFonts w:eastAsia="Cambria"/>
          <w:i/>
        </w:rPr>
        <w:t>Malign Velocities: Accelerationism and Capitalism</w:t>
      </w:r>
      <w:r w:rsidRPr="00C15F68">
        <w:rPr>
          <w:rFonts w:eastAsia="Cambria"/>
        </w:rPr>
        <w:t>, pgs. 98-99)</w:t>
      </w:r>
    </w:p>
    <w:p w14:paraId="30B3E489" w14:textId="77777777" w:rsidR="00366182" w:rsidRPr="00C15F68" w:rsidRDefault="00366182" w:rsidP="00366182">
      <w:pPr>
        <w:rPr>
          <w:rFonts w:eastAsia="Cambria"/>
          <w:sz w:val="12"/>
        </w:rPr>
      </w:pPr>
      <w:r w:rsidRPr="00C15F68">
        <w:rPr>
          <w:rFonts w:eastAsia="Cambria"/>
        </w:rPr>
        <w:t xml:space="preserve">My perhaps minimal suggestion is recognition of this contradiction is the first necessary step. This returns us to ‘traditional’ problems of how we might intervene and negate the forms and forces of labor that mutilate and control our existence. Yet </w:t>
      </w:r>
      <w:r w:rsidRPr="00C15F68">
        <w:rPr>
          <w:rFonts w:eastAsia="Cambria"/>
          <w:b/>
          <w:u w:val="single"/>
        </w:rPr>
        <w:t>the discourses of the refusal of work or</w:t>
      </w:r>
      <w:r w:rsidRPr="00C15F68">
        <w:rPr>
          <w:rFonts w:eastAsia="Cambria"/>
        </w:rPr>
        <w:t xml:space="preserve"> techno-libidinal </w:t>
      </w:r>
      <w:r w:rsidRPr="00C15F68">
        <w:rPr>
          <w:rFonts w:eastAsia="Cambria"/>
          <w:b/>
          <w:u w:val="single"/>
        </w:rPr>
        <w:t xml:space="preserve">fantasies of liberation from work </w:t>
      </w:r>
      <w:r w:rsidRPr="00C15F68">
        <w:rPr>
          <w:rFonts w:eastAsia="Cambria"/>
          <w:b/>
          <w:iCs/>
          <w:u w:val="single"/>
          <w:bdr w:val="single" w:sz="8" w:space="0" w:color="auto"/>
        </w:rPr>
        <w:t>do not operate</w:t>
      </w:r>
      <w:r w:rsidRPr="00C15F68">
        <w:rPr>
          <w:rFonts w:eastAsia="Cambria"/>
        </w:rPr>
        <w:t xml:space="preserve">. </w:t>
      </w:r>
      <w:r w:rsidRPr="00C15F68">
        <w:rPr>
          <w:rFonts w:eastAsia="Cambria"/>
          <w:b/>
          <w:u w:val="single"/>
        </w:rPr>
        <w:t xml:space="preserve">What are particularly absent are </w:t>
      </w:r>
      <w:r w:rsidRPr="00C15F68">
        <w:rPr>
          <w:rFonts w:eastAsia="Cambria"/>
          <w:b/>
          <w:iCs/>
          <w:u w:val="single"/>
          <w:bdr w:val="single" w:sz="8" w:space="0" w:color="auto"/>
        </w:rPr>
        <w:t>institutions and collective forms</w:t>
      </w:r>
      <w:r w:rsidRPr="00C15F68">
        <w:rPr>
          <w:rFonts w:eastAsia="Cambria"/>
          <w:b/>
          <w:u w:val="single"/>
        </w:rPr>
        <w:t xml:space="preserve"> in which to engage the negation of work while considering the necessity and possibilities of sustainable existence</w:t>
      </w:r>
      <w:r w:rsidRPr="00C15F68">
        <w:rPr>
          <w:rFonts w:eastAsia="Cambria"/>
        </w:rPr>
        <w:t xml:space="preserve">. </w:t>
      </w:r>
      <w:r w:rsidRPr="00C15F68">
        <w:rPr>
          <w:rFonts w:eastAsia="Cambria"/>
          <w:b/>
          <w:u w:val="single"/>
        </w:rPr>
        <w:t>We encounter a capitalism that is</w:t>
      </w:r>
      <w:r w:rsidRPr="00C15F68">
        <w:rPr>
          <w:rFonts w:eastAsia="Cambria"/>
        </w:rPr>
        <w:t xml:space="preserve">, sometimes, </w:t>
      </w:r>
      <w:r w:rsidRPr="00C15F68">
        <w:rPr>
          <w:rFonts w:eastAsia="Cambria"/>
          <w:b/>
          <w:iCs/>
          <w:u w:val="single"/>
          <w:bdr w:val="single" w:sz="8" w:space="0" w:color="auto"/>
        </w:rPr>
        <w:t>quite happy to refuse us work</w:t>
      </w:r>
      <w:r w:rsidRPr="00C15F68">
        <w:rPr>
          <w:rFonts w:eastAsia="Cambria"/>
        </w:rPr>
        <w:t xml:space="preserve"> </w:t>
      </w:r>
      <w:r w:rsidRPr="00C15F68">
        <w:rPr>
          <w:rFonts w:eastAsia="Cambria"/>
          <w:b/>
          <w:u w:val="single"/>
        </w:rPr>
        <w:t>while, at other times, to place extreme demands on us for work</w:t>
      </w:r>
      <w:r w:rsidRPr="00C15F68">
        <w:rPr>
          <w:rFonts w:eastAsia="Cambria"/>
        </w:rPr>
        <w:t>.</w:t>
      </w:r>
      <w:r w:rsidRPr="00C15F68">
        <w:rPr>
          <w:rFonts w:eastAsia="Cambria"/>
          <w:sz w:val="12"/>
        </w:rPr>
        <w:t xml:space="preserve"> </w:t>
      </w:r>
      <w:r w:rsidRPr="00C15F68">
        <w:rPr>
          <w:rFonts w:eastAsia="Cambria"/>
          <w:b/>
          <w:u w:val="single"/>
        </w:rPr>
        <w:t>A working solution</w:t>
      </w:r>
      <w:r w:rsidRPr="00C15F68">
        <w:rPr>
          <w:rFonts w:eastAsia="Cambria"/>
        </w:rPr>
        <w:t xml:space="preserve">, to be deliberately ironic, </w:t>
      </w:r>
      <w:r w:rsidRPr="00C15F68">
        <w:rPr>
          <w:rFonts w:eastAsia="Cambria"/>
          <w:b/>
          <w:u w:val="single"/>
        </w:rPr>
        <w:t xml:space="preserve">is </w:t>
      </w:r>
      <w:r w:rsidRPr="00C15F68">
        <w:rPr>
          <w:rFonts w:eastAsia="Cambria"/>
          <w:b/>
          <w:iCs/>
          <w:u w:val="single"/>
          <w:bdr w:val="single" w:sz="8" w:space="0" w:color="auto"/>
        </w:rPr>
        <w:t>to struggle for decommodification of our lives</w:t>
      </w:r>
      <w:r w:rsidRPr="00C15F68">
        <w:rPr>
          <w:rFonts w:eastAsia="Cambria"/>
        </w:rPr>
        <w:t xml:space="preserve">. </w:t>
      </w:r>
      <w:r w:rsidRPr="00C15F68">
        <w:rPr>
          <w:rFonts w:eastAsia="Cambria"/>
          <w:b/>
          <w:u w:val="single"/>
        </w:rPr>
        <w:t>Campaigns against privatization and for the return of</w:t>
      </w:r>
      <w:r w:rsidRPr="00C15F68">
        <w:rPr>
          <w:rFonts w:eastAsia="Cambria"/>
        </w:rPr>
        <w:t xml:space="preserve"> privatized </w:t>
      </w:r>
      <w:r w:rsidRPr="00C15F68">
        <w:rPr>
          <w:rFonts w:eastAsia="Cambria"/>
          <w:b/>
          <w:u w:val="single"/>
        </w:rPr>
        <w:t xml:space="preserve">services to </w:t>
      </w:r>
      <w:r w:rsidRPr="00C15F68">
        <w:rPr>
          <w:rFonts w:eastAsia="Cambria"/>
          <w:b/>
          <w:iCs/>
          <w:u w:val="single"/>
          <w:bdr w:val="single" w:sz="8" w:space="0" w:color="auto"/>
        </w:rPr>
        <w:t>public control</w:t>
      </w:r>
      <w:r w:rsidRPr="00C15F68">
        <w:rPr>
          <w:rFonts w:eastAsia="Cambria"/>
          <w:b/>
          <w:u w:val="single"/>
        </w:rPr>
        <w:t xml:space="preserve"> try to </w:t>
      </w:r>
      <w:r w:rsidRPr="00C15F68">
        <w:rPr>
          <w:rFonts w:eastAsia="Cambria"/>
          <w:b/>
          <w:iCs/>
          <w:u w:val="single"/>
          <w:bdr w:val="single" w:sz="8" w:space="0" w:color="auto"/>
        </w:rPr>
        <w:t>reduce our dependence on work</w:t>
      </w:r>
      <w:r w:rsidRPr="00C15F68">
        <w:rPr>
          <w:rFonts w:eastAsia="Cambria"/>
          <w:b/>
          <w:u w:val="single"/>
        </w:rPr>
        <w:t xml:space="preserve"> by attacking the way work is supposed to account for all of our self-reproduction</w:t>
      </w:r>
      <w:r w:rsidRPr="00C15F68">
        <w:rPr>
          <w:rFonts w:eastAsia="Cambria"/>
        </w:rPr>
        <w:t xml:space="preserve">. </w:t>
      </w:r>
      <w:r w:rsidRPr="00C15F68">
        <w:rPr>
          <w:rFonts w:eastAsia="Cambria"/>
          <w:b/>
          <w:u w:val="single"/>
        </w:rPr>
        <w:t xml:space="preserve">These struggles are in parallel for struggles to </w:t>
      </w:r>
      <w:r w:rsidRPr="00C15F68">
        <w:rPr>
          <w:rFonts w:eastAsia="Cambria"/>
          <w:b/>
          <w:iCs/>
          <w:u w:val="single"/>
          <w:bdr w:val="single" w:sz="8" w:space="0" w:color="auto"/>
        </w:rPr>
        <w:t>defend public services</w:t>
      </w:r>
      <w:r w:rsidRPr="00C15F68">
        <w:rPr>
          <w:rFonts w:eastAsia="Cambria"/>
        </w:rPr>
        <w:t xml:space="preserve">, protect benefits, and sustain social and collective forms of support. </w:t>
      </w:r>
      <w:r w:rsidRPr="00C15F68">
        <w:rPr>
          <w:rFonts w:eastAsia="Cambria"/>
          <w:b/>
          <w:u w:val="single"/>
        </w:rPr>
        <w:t>While they may be unglamorous</w:t>
      </w:r>
      <w:r w:rsidRPr="00C15F68">
        <w:rPr>
          <w:rFonts w:eastAsia="Cambria"/>
        </w:rPr>
        <w:t xml:space="preserve">, especially compared to space travel, </w:t>
      </w:r>
      <w:r w:rsidRPr="00C15F68">
        <w:rPr>
          <w:rFonts w:eastAsia="Cambria"/>
          <w:b/>
          <w:u w:val="single"/>
        </w:rPr>
        <w:t xml:space="preserve">these struggles can negate the conditions of the impossibility of work by </w:t>
      </w:r>
      <w:r w:rsidRPr="00C15F68">
        <w:rPr>
          <w:rFonts w:eastAsia="Cambria"/>
          <w:b/>
          <w:iCs/>
          <w:u w:val="single"/>
          <w:bdr w:val="single" w:sz="8" w:space="0" w:color="auto"/>
        </w:rPr>
        <w:t>trying to detach ‘work’ from its ideological and material role as the validation of citizenship and existence</w:t>
      </w:r>
      <w:r w:rsidRPr="00C15F68">
        <w:rPr>
          <w:rFonts w:eastAsia="Cambria"/>
        </w:rPr>
        <w:t xml:space="preserve">. </w:t>
      </w:r>
      <w:r w:rsidRPr="00C15F68">
        <w:rPr>
          <w:rFonts w:eastAsia="Cambria"/>
          <w:b/>
          <w:u w:val="single"/>
        </w:rPr>
        <w:t xml:space="preserve">In relation to the Nietzschean rebels of absolute communism or absolute acceleration these struggles can be dismissed as reactive, but </w:t>
      </w:r>
      <w:r w:rsidRPr="00C15F68">
        <w:rPr>
          <w:rFonts w:eastAsia="Cambria"/>
          <w:b/>
          <w:iCs/>
          <w:u w:val="single"/>
          <w:bdr w:val="single" w:sz="8" w:space="0" w:color="auto"/>
        </w:rPr>
        <w:t>they react precisely to the contradiction in which we are currently bound</w:t>
      </w:r>
      <w:r w:rsidRPr="00C15F68">
        <w:rPr>
          <w:rFonts w:eastAsia="Cambria"/>
        </w:rPr>
        <w:t>.</w:t>
      </w:r>
      <w:r w:rsidRPr="00C15F68">
        <w:rPr>
          <w:rFonts w:eastAsia="Cambria"/>
          <w:sz w:val="12"/>
        </w:rPr>
        <w:t xml:space="preserve"> </w:t>
      </w:r>
      <w:r w:rsidRPr="00C15F68">
        <w:rPr>
          <w:rFonts w:eastAsia="Cambria"/>
        </w:rPr>
        <w:t xml:space="preserve">This is also true of the defence of workplace and employment conditions against new waves of privatization and outsourcing. The struggles at the University of Sussex over the outsourcing of support work, under much worse contracts and conditions, has forged an alliance of workers and students on the grounds of the precarity and impossibility of labor. It has also involved new experiments with forms and organizations against unresponsive unions and neoliberal management strategies. This </w:t>
      </w:r>
      <w:r w:rsidRPr="00C15F68">
        <w:rPr>
          <w:rFonts w:eastAsia="Cambria"/>
          <w:b/>
          <w:u w:val="single"/>
        </w:rPr>
        <w:t>impossibility of labor</w:t>
      </w:r>
      <w:r w:rsidRPr="00C15F68">
        <w:rPr>
          <w:rFonts w:eastAsia="Cambria"/>
        </w:rPr>
        <w:t xml:space="preserve">, I’m suggesting, </w:t>
      </w:r>
      <w:r w:rsidRPr="00C15F68">
        <w:rPr>
          <w:rFonts w:eastAsia="Cambria"/>
          <w:b/>
          <w:iCs/>
          <w:u w:val="single"/>
          <w:bdr w:val="single" w:sz="8" w:space="0" w:color="auto"/>
        </w:rPr>
        <w:t>does not simply mean abandoning work</w:t>
      </w:r>
      <w:r w:rsidRPr="00C15F68">
        <w:rPr>
          <w:rFonts w:eastAsia="Cambria"/>
        </w:rPr>
        <w:t xml:space="preserve"> </w:t>
      </w:r>
      <w:r w:rsidRPr="00C15F68">
        <w:rPr>
          <w:rFonts w:eastAsia="Cambria"/>
          <w:b/>
          <w:u w:val="single"/>
        </w:rPr>
        <w:t>as an impossible site in the name of a dream of exit</w:t>
      </w:r>
      <w:r w:rsidRPr="00C15F68">
        <w:rPr>
          <w:rFonts w:eastAsia="Cambria"/>
        </w:rPr>
        <w:t xml:space="preserve">. </w:t>
      </w:r>
      <w:r w:rsidRPr="00C15F68">
        <w:rPr>
          <w:rFonts w:eastAsia="Cambria"/>
          <w:b/>
          <w:u w:val="single"/>
        </w:rPr>
        <w:t>Instead the negation of capitalist work can also be the struggle to free that true choice</w:t>
      </w:r>
      <w:r w:rsidRPr="00C15F68">
        <w:rPr>
          <w:rFonts w:eastAsia="Cambria"/>
        </w:rPr>
        <w:t xml:space="preserve"> Timothy Brennan indicates </w:t>
      </w:r>
      <w:r w:rsidRPr="00C15F68">
        <w:rPr>
          <w:rFonts w:eastAsia="Cambria"/>
          <w:b/>
          <w:u w:val="single"/>
        </w:rPr>
        <w:t>by breaking our relation with constant ‘accelerative’ demand that we attend to the commodification of our lives</w:t>
      </w:r>
      <w:r w:rsidRPr="00C15F68">
        <w:rPr>
          <w:rFonts w:eastAsia="Cambria"/>
        </w:rPr>
        <w:t>.</w:t>
      </w:r>
      <w:r w:rsidRPr="00C15F68">
        <w:rPr>
          <w:rFonts w:eastAsia="Cambria"/>
          <w:sz w:val="12"/>
        </w:rPr>
        <w:t xml:space="preserve"> </w:t>
      </w:r>
    </w:p>
    <w:p w14:paraId="2E93DD32" w14:textId="77777777" w:rsidR="002056B7" w:rsidRPr="00C15F68" w:rsidRDefault="002056B7" w:rsidP="00366182">
      <w:pPr>
        <w:rPr>
          <w:rFonts w:eastAsia="Cambria"/>
          <w:sz w:val="12"/>
        </w:rPr>
      </w:pPr>
    </w:p>
    <w:p w14:paraId="38A3D1C2" w14:textId="3F89F692" w:rsidR="006B624E" w:rsidRPr="00C15F68" w:rsidRDefault="006B624E" w:rsidP="002056B7">
      <w:pPr>
        <w:pStyle w:val="Heading1"/>
        <w:rPr>
          <w:rFonts w:eastAsia="Cambria"/>
        </w:rPr>
      </w:pPr>
      <w:r w:rsidRPr="00C15F68">
        <w:rPr>
          <w:rFonts w:eastAsia="Cambria"/>
        </w:rPr>
        <w:lastRenderedPageBreak/>
        <w:t xml:space="preserve">Cap </w:t>
      </w:r>
    </w:p>
    <w:p w14:paraId="08A8B73F" w14:textId="12F3D963" w:rsidR="006B624E" w:rsidRPr="006B624E" w:rsidRDefault="006B624E" w:rsidP="006B624E">
      <w:pPr>
        <w:keepNext/>
        <w:keepLines/>
        <w:pageBreakBefore/>
        <w:spacing w:before="40" w:after="0"/>
        <w:jc w:val="center"/>
        <w:outlineLvl w:val="2"/>
        <w:rPr>
          <w:rFonts w:eastAsia="MS Gothic" w:cs="Times New Roman"/>
          <w:b/>
          <w:sz w:val="32"/>
          <w:szCs w:val="24"/>
          <w:u w:val="single"/>
        </w:rPr>
      </w:pPr>
      <w:r w:rsidRPr="006B624E">
        <w:rPr>
          <w:rFonts w:eastAsia="MS Gothic" w:cs="Times New Roman"/>
          <w:b/>
          <w:sz w:val="32"/>
          <w:szCs w:val="24"/>
          <w:u w:val="single"/>
        </w:rPr>
        <w:lastRenderedPageBreak/>
        <w:t>1NC — L</w:t>
      </w:r>
      <w:r w:rsidRPr="00C15F68">
        <w:rPr>
          <w:rFonts w:eastAsia="MS Gothic" w:cs="Times New Roman"/>
          <w:b/>
          <w:sz w:val="32"/>
          <w:szCs w:val="24"/>
          <w:u w:val="single"/>
        </w:rPr>
        <w:t>ink</w:t>
      </w:r>
      <w:r w:rsidRPr="006B624E">
        <w:rPr>
          <w:rFonts w:eastAsia="MS Gothic" w:cs="Times New Roman"/>
          <w:b/>
          <w:sz w:val="32"/>
          <w:szCs w:val="24"/>
          <w:u w:val="single"/>
        </w:rPr>
        <w:t xml:space="preserve"> </w:t>
      </w:r>
    </w:p>
    <w:p w14:paraId="4B8AB22B" w14:textId="77777777" w:rsidR="006B624E" w:rsidRPr="006B624E" w:rsidRDefault="006B624E" w:rsidP="006B624E">
      <w:pPr>
        <w:keepNext/>
        <w:keepLines/>
        <w:spacing w:before="40" w:after="0"/>
        <w:outlineLvl w:val="3"/>
        <w:rPr>
          <w:rFonts w:eastAsia="MS Gothic" w:cs="Times New Roman"/>
          <w:b/>
          <w:iCs/>
          <w:sz w:val="26"/>
        </w:rPr>
      </w:pPr>
      <w:r w:rsidRPr="006B624E">
        <w:rPr>
          <w:rFonts w:eastAsia="MS Gothic" w:cs="Times New Roman"/>
          <w:b/>
          <w:iCs/>
          <w:sz w:val="26"/>
        </w:rPr>
        <w:t xml:space="preserve">The allegorical </w:t>
      </w:r>
      <w:r w:rsidRPr="006B624E">
        <w:rPr>
          <w:rFonts w:eastAsia="MS Gothic" w:cs="Times New Roman"/>
          <w:b/>
          <w:iCs/>
          <w:sz w:val="26"/>
          <w:u w:val="single"/>
        </w:rPr>
        <w:t>tether</w:t>
      </w:r>
      <w:r w:rsidRPr="006B624E">
        <w:rPr>
          <w:rFonts w:eastAsia="MS Gothic" w:cs="Times New Roman"/>
          <w:b/>
          <w:iCs/>
          <w:sz w:val="26"/>
        </w:rPr>
        <w:t xml:space="preserve"> between Monáe’s futurism and blackness as </w:t>
      </w:r>
      <w:r w:rsidRPr="006B624E">
        <w:rPr>
          <w:rFonts w:eastAsia="MS Gothic" w:cs="Times New Roman"/>
          <w:b/>
          <w:iCs/>
          <w:sz w:val="26"/>
          <w:u w:val="single"/>
        </w:rPr>
        <w:t>commodity</w:t>
      </w:r>
      <w:r w:rsidRPr="006B624E">
        <w:rPr>
          <w:rFonts w:eastAsia="MS Gothic" w:cs="Times New Roman"/>
          <w:b/>
          <w:iCs/>
          <w:sz w:val="26"/>
        </w:rPr>
        <w:t xml:space="preserve"> abstracts their project into a form of </w:t>
      </w:r>
      <w:r w:rsidRPr="006B624E">
        <w:rPr>
          <w:rFonts w:eastAsia="MS Gothic" w:cs="Times New Roman"/>
          <w:b/>
          <w:iCs/>
          <w:sz w:val="26"/>
          <w:u w:val="single"/>
        </w:rPr>
        <w:t>capital</w:t>
      </w:r>
      <w:r w:rsidRPr="006B624E">
        <w:rPr>
          <w:rFonts w:eastAsia="MS Gothic" w:cs="Times New Roman"/>
          <w:b/>
          <w:iCs/>
          <w:sz w:val="26"/>
        </w:rPr>
        <w:t xml:space="preserve"> </w:t>
      </w:r>
      <w:r w:rsidRPr="006B624E">
        <w:rPr>
          <w:rFonts w:eastAsia="MS Gothic" w:cs="Times New Roman"/>
          <w:b/>
          <w:iCs/>
          <w:sz w:val="26"/>
          <w:u w:val="single"/>
        </w:rPr>
        <w:t>divorced</w:t>
      </w:r>
      <w:r w:rsidRPr="006B624E">
        <w:rPr>
          <w:rFonts w:eastAsia="MS Gothic" w:cs="Times New Roman"/>
          <w:b/>
          <w:iCs/>
          <w:sz w:val="26"/>
        </w:rPr>
        <w:t xml:space="preserve"> from its </w:t>
      </w:r>
      <w:r w:rsidRPr="006B624E">
        <w:rPr>
          <w:rFonts w:eastAsia="MS Gothic" w:cs="Times New Roman"/>
          <w:b/>
          <w:iCs/>
          <w:sz w:val="26"/>
          <w:u w:val="single"/>
        </w:rPr>
        <w:t>aesthetic base</w:t>
      </w:r>
      <w:r w:rsidRPr="006B624E">
        <w:rPr>
          <w:rFonts w:eastAsia="MS Gothic" w:cs="Times New Roman"/>
          <w:b/>
          <w:iCs/>
          <w:sz w:val="26"/>
        </w:rPr>
        <w:t>.</w:t>
      </w:r>
    </w:p>
    <w:p w14:paraId="22E20400" w14:textId="77777777" w:rsidR="006B624E" w:rsidRPr="006B624E" w:rsidRDefault="006B624E" w:rsidP="006B624E">
      <w:pPr>
        <w:rPr>
          <w:rFonts w:eastAsia="Cambria"/>
        </w:rPr>
      </w:pPr>
      <w:r w:rsidRPr="006B624E">
        <w:rPr>
          <w:rFonts w:eastAsia="Cambria"/>
          <w:b/>
          <w:bCs/>
          <w:sz w:val="26"/>
          <w:szCs w:val="26"/>
        </w:rPr>
        <w:t>van Veen, '13</w:t>
      </w:r>
      <w:r w:rsidRPr="006B624E">
        <w:rPr>
          <w:rFonts w:eastAsia="Cambria"/>
        </w:rPr>
        <w:t xml:space="preserve"> — Tobias C. van Veen, Ph.D., Philosophy and Communication Studies, McGill University, Adjunct Professor, Quest University; Canada. 2013. “Vessels of Transfer: Allegories of Afrofuturism in Jeff Mills and Janelle Monáe.” Danecult; Journal of Electronic Dance and Music Culture, Vol. 5, No. 2. dj.dancecult.net/index.php/dancecult/article/view/393//LFS—GOF)</w:t>
      </w:r>
    </w:p>
    <w:p w14:paraId="53C02873" w14:textId="77777777" w:rsidR="006B624E" w:rsidRPr="006B624E" w:rsidRDefault="006B624E" w:rsidP="006B624E">
      <w:pPr>
        <w:rPr>
          <w:rFonts w:eastAsia="Cambria"/>
          <w:sz w:val="10"/>
          <w:szCs w:val="10"/>
        </w:rPr>
      </w:pPr>
      <w:r w:rsidRPr="006B624E">
        <w:rPr>
          <w:rFonts w:eastAsia="Cambria"/>
          <w:sz w:val="10"/>
          <w:szCs w:val="10"/>
        </w:rPr>
        <w:t>Specters of the Atlantic: Pharoahs, Aliens and Androids</w:t>
      </w:r>
    </w:p>
    <w:p w14:paraId="0DDCA350" w14:textId="77777777" w:rsidR="006B624E" w:rsidRPr="006B624E" w:rsidRDefault="006B624E" w:rsidP="006B624E">
      <w:pPr>
        <w:rPr>
          <w:rFonts w:eastAsia="Cambria"/>
          <w:sz w:val="14"/>
        </w:rPr>
      </w:pPr>
      <w:r w:rsidRPr="006B624E">
        <w:rPr>
          <w:rFonts w:eastAsia="Cambria"/>
          <w:u w:val="single"/>
        </w:rPr>
        <w:t>Monáe’s</w:t>
      </w:r>
      <w:r w:rsidRPr="006B624E">
        <w:rPr>
          <w:rFonts w:eastAsia="Cambria"/>
          <w:sz w:val="14"/>
        </w:rPr>
        <w:t xml:space="preserve"> </w:t>
      </w:r>
      <w:r w:rsidRPr="006B624E">
        <w:rPr>
          <w:rFonts w:eastAsia="Cambria"/>
          <w:b/>
          <w:iCs/>
          <w:u w:val="single"/>
          <w:bdr w:val="single" w:sz="8" w:space="0" w:color="auto"/>
        </w:rPr>
        <w:t>strategic</w:t>
      </w:r>
      <w:r w:rsidRPr="006B624E">
        <w:rPr>
          <w:rFonts w:eastAsia="Cambria"/>
          <w:sz w:val="14"/>
        </w:rPr>
        <w:t xml:space="preserve"> </w:t>
      </w:r>
      <w:r w:rsidRPr="006B624E">
        <w:rPr>
          <w:rFonts w:eastAsia="Cambria"/>
          <w:u w:val="single"/>
        </w:rPr>
        <w:t>deployment</w:t>
      </w:r>
      <w:r w:rsidRPr="006B624E">
        <w:rPr>
          <w:rFonts w:eastAsia="Cambria"/>
          <w:sz w:val="14"/>
        </w:rPr>
        <w:t xml:space="preserve"> </w:t>
      </w:r>
      <w:r w:rsidRPr="006B624E">
        <w:rPr>
          <w:rFonts w:eastAsia="Cambria"/>
          <w:u w:val="single"/>
        </w:rPr>
        <w:t>of Cindi Mayweather</w:t>
      </w:r>
      <w:r w:rsidRPr="006B624E">
        <w:rPr>
          <w:rFonts w:eastAsia="Cambria"/>
          <w:sz w:val="14"/>
        </w:rPr>
        <w:t xml:space="preserve"> is successful precisely because it unearths a straightforward allegorical reading of Afrodiasporic conditions of otherness—or, as I would like to suggest, because such otherness is already an allegory. </w:t>
      </w:r>
      <w:r w:rsidRPr="006B624E">
        <w:rPr>
          <w:rFonts w:eastAsia="Cambria"/>
          <w:u w:val="single"/>
        </w:rPr>
        <w:t>The</w:t>
      </w:r>
      <w:r w:rsidRPr="006B624E">
        <w:rPr>
          <w:rFonts w:eastAsia="Cambria"/>
          <w:sz w:val="14"/>
        </w:rPr>
        <w:t xml:space="preserve"> </w:t>
      </w:r>
      <w:r w:rsidRPr="006B624E">
        <w:rPr>
          <w:rFonts w:eastAsia="Cambria"/>
          <w:b/>
          <w:iCs/>
          <w:u w:val="single"/>
          <w:bdr w:val="single" w:sz="8" w:space="0" w:color="auto"/>
        </w:rPr>
        <w:t>fictive</w:t>
      </w:r>
      <w:r w:rsidRPr="006B624E">
        <w:rPr>
          <w:rFonts w:eastAsia="Cambria"/>
          <w:sz w:val="14"/>
        </w:rPr>
        <w:t xml:space="preserve"> </w:t>
      </w:r>
      <w:r w:rsidRPr="006B624E">
        <w:rPr>
          <w:rFonts w:eastAsia="Cambria"/>
          <w:b/>
          <w:iCs/>
          <w:u w:val="single"/>
          <w:bdr w:val="single" w:sz="8" w:space="0" w:color="auto"/>
        </w:rPr>
        <w:t>reality</w:t>
      </w:r>
      <w:r w:rsidRPr="006B624E">
        <w:rPr>
          <w:rFonts w:eastAsia="Cambria"/>
          <w:sz w:val="14"/>
        </w:rPr>
        <w:t xml:space="preserve"> </w:t>
      </w:r>
      <w:r w:rsidRPr="006B624E">
        <w:rPr>
          <w:rFonts w:eastAsia="Cambria"/>
          <w:u w:val="single"/>
        </w:rPr>
        <w:t>of the android</w:t>
      </w:r>
      <w:r w:rsidRPr="006B624E">
        <w:rPr>
          <w:rFonts w:eastAsia="Cambria"/>
          <w:sz w:val="14"/>
        </w:rPr>
        <w:t xml:space="preserve"> </w:t>
      </w:r>
      <w:r w:rsidRPr="006B624E">
        <w:rPr>
          <w:rFonts w:eastAsia="Cambria"/>
          <w:u w:val="single"/>
        </w:rPr>
        <w:t xml:space="preserve">folds </w:t>
      </w:r>
      <w:r w:rsidRPr="006B624E">
        <w:rPr>
          <w:rFonts w:eastAsia="Cambria"/>
          <w:b/>
          <w:iCs/>
          <w:u w:val="single"/>
          <w:bdr w:val="single" w:sz="8" w:space="0" w:color="auto"/>
        </w:rPr>
        <w:t>back</w:t>
      </w:r>
      <w:r w:rsidRPr="006B624E">
        <w:rPr>
          <w:rFonts w:eastAsia="Cambria"/>
          <w:u w:val="single"/>
        </w:rPr>
        <w:t xml:space="preserve"> </w:t>
      </w:r>
      <w:r w:rsidRPr="006B624E">
        <w:rPr>
          <w:rFonts w:eastAsia="Cambria"/>
          <w:b/>
          <w:iCs/>
          <w:u w:val="single"/>
          <w:bdr w:val="single" w:sz="8" w:space="0" w:color="auto"/>
        </w:rPr>
        <w:t>on itself</w:t>
      </w:r>
      <w:r w:rsidRPr="006B624E">
        <w:rPr>
          <w:rFonts w:eastAsia="Cambria"/>
          <w:sz w:val="14"/>
        </w:rPr>
        <w:t xml:space="preserve">, reaching an uncomfortable point </w:t>
      </w:r>
      <w:r w:rsidRPr="006B624E">
        <w:rPr>
          <w:rFonts w:eastAsia="Cambria"/>
          <w:u w:val="single"/>
        </w:rPr>
        <w:t xml:space="preserve">where the </w:t>
      </w:r>
      <w:r w:rsidRPr="006B624E">
        <w:rPr>
          <w:rFonts w:eastAsia="Cambria"/>
          <w:b/>
          <w:iCs/>
          <w:u w:val="single"/>
          <w:bdr w:val="single" w:sz="8" w:space="0" w:color="auto"/>
        </w:rPr>
        <w:t>allegory</w:t>
      </w:r>
      <w:r w:rsidRPr="006B624E">
        <w:rPr>
          <w:rFonts w:eastAsia="Cambria"/>
          <w:sz w:val="14"/>
        </w:rPr>
        <w:t xml:space="preserve"> </w:t>
      </w:r>
      <w:r w:rsidRPr="006B624E">
        <w:rPr>
          <w:rFonts w:eastAsia="Cambria"/>
          <w:u w:val="single"/>
        </w:rPr>
        <w:t>of the</w:t>
      </w:r>
      <w:r w:rsidRPr="006B624E">
        <w:rPr>
          <w:rFonts w:eastAsia="Cambria"/>
          <w:sz w:val="14"/>
        </w:rPr>
        <w:t xml:space="preserve"> </w:t>
      </w:r>
      <w:r w:rsidRPr="006B624E">
        <w:rPr>
          <w:rFonts w:eastAsia="Cambria"/>
          <w:b/>
          <w:iCs/>
          <w:u w:val="single"/>
          <w:bdr w:val="single" w:sz="8" w:space="0" w:color="auto"/>
        </w:rPr>
        <w:t>android</w:t>
      </w:r>
      <w:r w:rsidRPr="006B624E">
        <w:rPr>
          <w:rFonts w:eastAsia="Cambria"/>
          <w:sz w:val="14"/>
        </w:rPr>
        <w:t xml:space="preserve"> </w:t>
      </w:r>
      <w:r w:rsidRPr="006B624E">
        <w:rPr>
          <w:rFonts w:eastAsia="Cambria"/>
          <w:u w:val="single"/>
        </w:rPr>
        <w:t>to blackness</w:t>
      </w:r>
      <w:r w:rsidRPr="006B624E">
        <w:rPr>
          <w:rFonts w:eastAsia="Cambria"/>
          <w:sz w:val="14"/>
        </w:rPr>
        <w:t xml:space="preserve">, </w:t>
      </w:r>
      <w:r w:rsidRPr="006B624E">
        <w:rPr>
          <w:rFonts w:eastAsia="Cambria"/>
          <w:u w:val="single"/>
        </w:rPr>
        <w:t>and the</w:t>
      </w:r>
      <w:r w:rsidRPr="006B624E">
        <w:rPr>
          <w:rFonts w:eastAsia="Cambria"/>
          <w:sz w:val="14"/>
        </w:rPr>
        <w:t xml:space="preserve"> real </w:t>
      </w:r>
      <w:r w:rsidRPr="006B624E">
        <w:rPr>
          <w:rFonts w:eastAsia="Cambria"/>
          <w:u w:val="single"/>
        </w:rPr>
        <w:t>experience of becoming an android</w:t>
      </w:r>
      <w:r w:rsidRPr="006B624E">
        <w:rPr>
          <w:rFonts w:eastAsia="Cambria"/>
          <w:sz w:val="14"/>
        </w:rPr>
        <w:t xml:space="preserve">, </w:t>
      </w:r>
      <w:r w:rsidRPr="006B624E">
        <w:rPr>
          <w:rFonts w:eastAsia="Cambria"/>
          <w:u w:val="single"/>
        </w:rPr>
        <w:t>have</w:t>
      </w:r>
      <w:r w:rsidRPr="006B624E">
        <w:rPr>
          <w:rFonts w:eastAsia="Cambria"/>
          <w:sz w:val="14"/>
        </w:rPr>
        <w:t xml:space="preserve"> </w:t>
      </w:r>
      <w:r w:rsidRPr="006B624E">
        <w:rPr>
          <w:rFonts w:eastAsia="Cambria"/>
          <w:b/>
          <w:iCs/>
          <w:u w:val="single"/>
          <w:bdr w:val="single" w:sz="8" w:space="0" w:color="auto"/>
        </w:rPr>
        <w:t>already</w:t>
      </w:r>
      <w:r w:rsidRPr="006B624E">
        <w:rPr>
          <w:rFonts w:eastAsia="Cambria"/>
          <w:sz w:val="14"/>
        </w:rPr>
        <w:t xml:space="preserve"> </w:t>
      </w:r>
      <w:r w:rsidRPr="006B624E">
        <w:rPr>
          <w:rFonts w:eastAsia="Cambria"/>
          <w:b/>
          <w:iCs/>
          <w:u w:val="single"/>
          <w:bdr w:val="single" w:sz="8" w:space="0" w:color="auto"/>
        </w:rPr>
        <w:t>met</w:t>
      </w:r>
      <w:r w:rsidRPr="006B624E">
        <w:rPr>
          <w:rFonts w:eastAsia="Cambria"/>
          <w:sz w:val="14"/>
        </w:rPr>
        <w:t xml:space="preserve"> </w:t>
      </w:r>
      <w:r w:rsidRPr="006B624E">
        <w:rPr>
          <w:rFonts w:eastAsia="Cambria"/>
          <w:u w:val="single"/>
        </w:rPr>
        <w:t>in the</w:t>
      </w:r>
      <w:r w:rsidRPr="006B624E">
        <w:rPr>
          <w:rFonts w:eastAsia="Cambria"/>
          <w:sz w:val="14"/>
        </w:rPr>
        <w:t xml:space="preserve"> historical </w:t>
      </w:r>
      <w:r w:rsidRPr="006B624E">
        <w:rPr>
          <w:rFonts w:eastAsia="Cambria"/>
          <w:u w:val="single"/>
        </w:rPr>
        <w:t>trauma of</w:t>
      </w:r>
      <w:r w:rsidRPr="006B624E">
        <w:rPr>
          <w:rFonts w:eastAsia="Cambria"/>
          <w:sz w:val="14"/>
        </w:rPr>
        <w:t xml:space="preserve"> </w:t>
      </w:r>
      <w:r w:rsidRPr="006B624E">
        <w:rPr>
          <w:rFonts w:eastAsia="Cambria"/>
          <w:u w:val="single"/>
        </w:rPr>
        <w:t>slavery</w:t>
      </w:r>
      <w:r w:rsidRPr="006B624E">
        <w:rPr>
          <w:rFonts w:eastAsia="Cambria"/>
          <w:sz w:val="14"/>
        </w:rPr>
        <w:t xml:space="preserve">. </w:t>
      </w:r>
      <w:r w:rsidRPr="006B624E">
        <w:rPr>
          <w:rFonts w:eastAsia="Cambria"/>
          <w:u w:val="single"/>
        </w:rPr>
        <w:t>The android</w:t>
      </w:r>
      <w:r w:rsidRPr="006B624E">
        <w:rPr>
          <w:rFonts w:eastAsia="Cambria"/>
          <w:sz w:val="14"/>
        </w:rPr>
        <w:t xml:space="preserve"> “</w:t>
      </w:r>
      <w:r w:rsidRPr="006B624E">
        <w:rPr>
          <w:rFonts w:eastAsia="Cambria"/>
          <w:u w:val="single"/>
        </w:rPr>
        <w:t xml:space="preserve">is a </w:t>
      </w:r>
      <w:r w:rsidRPr="006B624E">
        <w:rPr>
          <w:rFonts w:eastAsia="Cambria"/>
          <w:b/>
          <w:iCs/>
          <w:u w:val="single"/>
          <w:bdr w:val="single" w:sz="8" w:space="0" w:color="auto"/>
        </w:rPr>
        <w:t>product</w:t>
      </w:r>
      <w:r w:rsidRPr="006B624E">
        <w:rPr>
          <w:rFonts w:eastAsia="Cambria"/>
          <w:sz w:val="14"/>
        </w:rPr>
        <w:t xml:space="preserve"> </w:t>
      </w:r>
      <w:r w:rsidRPr="006B624E">
        <w:rPr>
          <w:rFonts w:eastAsia="Cambria"/>
          <w:u w:val="single"/>
        </w:rPr>
        <w:t>of the man</w:t>
      </w:r>
      <w:r w:rsidRPr="006B624E">
        <w:rPr>
          <w:rFonts w:eastAsia="Cambria"/>
          <w:sz w:val="14"/>
        </w:rPr>
        <w:t xml:space="preserve">:” </w:t>
      </w:r>
      <w:r w:rsidRPr="006B624E">
        <w:rPr>
          <w:rFonts w:eastAsia="Cambria"/>
          <w:u w:val="single"/>
        </w:rPr>
        <w:t xml:space="preserve">it has been </w:t>
      </w:r>
      <w:r w:rsidRPr="006B624E">
        <w:rPr>
          <w:rFonts w:eastAsia="Cambria"/>
          <w:b/>
          <w:iCs/>
          <w:u w:val="single"/>
          <w:bdr w:val="single" w:sz="8" w:space="0" w:color="auto"/>
        </w:rPr>
        <w:t>engineered</w:t>
      </w:r>
      <w:r w:rsidRPr="006B624E">
        <w:rPr>
          <w:rFonts w:eastAsia="Cambria"/>
          <w:sz w:val="14"/>
        </w:rPr>
        <w:t xml:space="preserve"> </w:t>
      </w:r>
      <w:r w:rsidRPr="006B624E">
        <w:rPr>
          <w:rFonts w:eastAsia="Cambria"/>
          <w:u w:val="single"/>
        </w:rPr>
        <w:t>to undertake</w:t>
      </w:r>
      <w:r w:rsidRPr="006B624E">
        <w:rPr>
          <w:rFonts w:eastAsia="Cambria"/>
          <w:sz w:val="14"/>
        </w:rPr>
        <w:t xml:space="preserve"> certain </w:t>
      </w:r>
      <w:r w:rsidRPr="006B624E">
        <w:rPr>
          <w:rFonts w:eastAsia="Cambria"/>
          <w:b/>
          <w:iCs/>
          <w:u w:val="single"/>
          <w:bdr w:val="single" w:sz="8" w:space="0" w:color="auto"/>
        </w:rPr>
        <w:t>servile</w:t>
      </w:r>
      <w:r w:rsidRPr="006B624E">
        <w:rPr>
          <w:rFonts w:eastAsia="Cambria"/>
          <w:sz w:val="14"/>
        </w:rPr>
        <w:t xml:space="preserve"> </w:t>
      </w:r>
      <w:r w:rsidRPr="006B624E">
        <w:rPr>
          <w:rFonts w:eastAsia="Cambria"/>
          <w:u w:val="single"/>
        </w:rPr>
        <w:t>tasks</w:t>
      </w:r>
      <w:r w:rsidRPr="006B624E">
        <w:rPr>
          <w:rFonts w:eastAsia="Cambria"/>
          <w:sz w:val="14"/>
        </w:rPr>
        <w:t xml:space="preserve">—much </w:t>
      </w:r>
      <w:r w:rsidRPr="006B624E">
        <w:rPr>
          <w:rFonts w:eastAsia="Cambria"/>
          <w:u w:val="single"/>
        </w:rPr>
        <w:t>like how</w:t>
      </w:r>
      <w:r w:rsidRPr="006B624E">
        <w:rPr>
          <w:rFonts w:eastAsia="Cambria"/>
          <w:sz w:val="14"/>
        </w:rPr>
        <w:t xml:space="preserve"> </w:t>
      </w:r>
      <w:r w:rsidRPr="006B624E">
        <w:rPr>
          <w:rFonts w:eastAsia="Cambria"/>
          <w:u w:val="single"/>
        </w:rPr>
        <w:t>African subjects were</w:t>
      </w:r>
      <w:r w:rsidRPr="006B624E">
        <w:rPr>
          <w:rFonts w:eastAsia="Cambria"/>
          <w:sz w:val="14"/>
        </w:rPr>
        <w:t xml:space="preserve"> enslaved (and thus </w:t>
      </w:r>
      <w:r w:rsidRPr="006B624E">
        <w:rPr>
          <w:rFonts w:eastAsia="Cambria"/>
          <w:u w:val="single"/>
        </w:rPr>
        <w:t>purchased, traded, and</w:t>
      </w:r>
      <w:r w:rsidRPr="006B624E">
        <w:rPr>
          <w:rFonts w:eastAsia="Cambria"/>
          <w:sz w:val="14"/>
        </w:rPr>
        <w:t xml:space="preserve"> </w:t>
      </w:r>
      <w:r w:rsidRPr="006B624E">
        <w:rPr>
          <w:rFonts w:eastAsia="Cambria"/>
          <w:u w:val="single"/>
        </w:rPr>
        <w:t>sold</w:t>
      </w:r>
      <w:r w:rsidRPr="006B624E">
        <w:rPr>
          <w:rFonts w:eastAsia="Cambria"/>
          <w:sz w:val="14"/>
        </w:rPr>
        <w:t xml:space="preserve">) as commodities. The </w:t>
      </w:r>
      <w:r w:rsidRPr="006B624E">
        <w:rPr>
          <w:rFonts w:eastAsia="Cambria"/>
          <w:b/>
          <w:iCs/>
          <w:u w:val="single"/>
          <w:bdr w:val="single" w:sz="8" w:space="0" w:color="auto"/>
        </w:rPr>
        <w:t>commodification</w:t>
      </w:r>
      <w:r w:rsidRPr="006B624E">
        <w:rPr>
          <w:rFonts w:eastAsia="Cambria"/>
          <w:sz w:val="14"/>
        </w:rPr>
        <w:t xml:space="preserve"> </w:t>
      </w:r>
      <w:r w:rsidRPr="006B624E">
        <w:rPr>
          <w:rFonts w:eastAsia="Cambria"/>
          <w:u w:val="single"/>
        </w:rPr>
        <w:t>of</w:t>
      </w:r>
      <w:r w:rsidRPr="006B624E">
        <w:rPr>
          <w:rFonts w:eastAsia="Cambria"/>
          <w:sz w:val="14"/>
        </w:rPr>
        <w:t xml:space="preserve"> </w:t>
      </w:r>
      <w:r w:rsidRPr="006B624E">
        <w:rPr>
          <w:rFonts w:eastAsia="Cambria"/>
          <w:u w:val="single"/>
        </w:rPr>
        <w:t>subjectivity</w:t>
      </w:r>
      <w:r w:rsidRPr="006B624E">
        <w:rPr>
          <w:rFonts w:eastAsia="Cambria"/>
          <w:sz w:val="14"/>
        </w:rPr>
        <w:t xml:space="preserve"> is </w:t>
      </w:r>
      <w:r w:rsidRPr="006B624E">
        <w:rPr>
          <w:rFonts w:eastAsia="Cambria"/>
          <w:u w:val="single"/>
        </w:rPr>
        <w:t>emphasized</w:t>
      </w:r>
      <w:r w:rsidRPr="006B624E">
        <w:rPr>
          <w:rFonts w:eastAsia="Cambria"/>
          <w:sz w:val="14"/>
        </w:rPr>
        <w:t xml:space="preserve"> by Ian Baucom in his Specters of the Atlantic: Finance Capital, Slavery, and the Philosophy of History (2005). Baucom argues that it is </w:t>
      </w:r>
      <w:r w:rsidRPr="006B624E">
        <w:rPr>
          <w:rFonts w:eastAsia="Cambria"/>
          <w:u w:val="single"/>
        </w:rPr>
        <w:t>because humans are already “</w:t>
      </w:r>
      <w:r w:rsidRPr="006B624E">
        <w:rPr>
          <w:rFonts w:eastAsia="Cambria"/>
          <w:b/>
          <w:iCs/>
          <w:u w:val="single"/>
          <w:bdr w:val="single" w:sz="8" w:space="0" w:color="auto"/>
        </w:rPr>
        <w:t>represented</w:t>
      </w:r>
      <w:r w:rsidRPr="006B624E">
        <w:rPr>
          <w:rFonts w:eastAsia="Cambria"/>
          <w:u w:val="single"/>
        </w:rPr>
        <w:t>”</w:t>
      </w:r>
      <w:r w:rsidRPr="006B624E">
        <w:rPr>
          <w:rFonts w:eastAsia="Cambria"/>
          <w:sz w:val="14"/>
        </w:rPr>
        <w:t xml:space="preserve"> </w:t>
      </w:r>
      <w:r w:rsidRPr="006B624E">
        <w:rPr>
          <w:rFonts w:eastAsia="Cambria"/>
          <w:u w:val="single"/>
        </w:rPr>
        <w:t>as</w:t>
      </w:r>
      <w:r w:rsidRPr="006B624E">
        <w:rPr>
          <w:rFonts w:eastAsia="Cambria"/>
          <w:sz w:val="14"/>
        </w:rPr>
        <w:t xml:space="preserve"> </w:t>
      </w:r>
      <w:r w:rsidRPr="006B624E">
        <w:rPr>
          <w:rFonts w:eastAsia="Cambria"/>
          <w:u w:val="single"/>
        </w:rPr>
        <w:t>commodities</w:t>
      </w:r>
      <w:r w:rsidRPr="006B624E">
        <w:rPr>
          <w:rFonts w:eastAsia="Cambria"/>
          <w:sz w:val="14"/>
        </w:rPr>
        <w:t>—</w:t>
      </w:r>
      <w:r w:rsidRPr="006B624E">
        <w:rPr>
          <w:rFonts w:eastAsia="Cambria"/>
          <w:u w:val="single"/>
        </w:rPr>
        <w:t>the modernity of the</w:t>
      </w:r>
      <w:r w:rsidRPr="006B624E">
        <w:rPr>
          <w:rFonts w:eastAsia="Cambria"/>
          <w:sz w:val="14"/>
        </w:rPr>
        <w:t xml:space="preserve"> “</w:t>
      </w:r>
      <w:r w:rsidRPr="006B624E">
        <w:rPr>
          <w:rFonts w:eastAsia="Cambria"/>
          <w:b/>
          <w:iCs/>
          <w:u w:val="single"/>
          <w:bdr w:val="single" w:sz="8" w:space="0" w:color="auto"/>
        </w:rPr>
        <w:t>Subject $</w:t>
      </w:r>
      <w:r w:rsidRPr="006B624E">
        <w:rPr>
          <w:rFonts w:eastAsia="Cambria"/>
          <w:sz w:val="14"/>
        </w:rPr>
        <w:t>”—</w:t>
      </w:r>
      <w:r w:rsidRPr="006B624E">
        <w:rPr>
          <w:rFonts w:eastAsia="Cambria"/>
          <w:u w:val="single"/>
        </w:rPr>
        <w:t xml:space="preserve">that modern </w:t>
      </w:r>
      <w:r w:rsidRPr="006B624E">
        <w:rPr>
          <w:rFonts w:eastAsia="Cambria"/>
          <w:b/>
          <w:iCs/>
          <w:u w:val="single"/>
          <w:bdr w:val="single" w:sz="8" w:space="0" w:color="auto"/>
        </w:rPr>
        <w:t>commodity</w:t>
      </w:r>
      <w:r w:rsidRPr="006B624E">
        <w:rPr>
          <w:rFonts w:eastAsia="Cambria"/>
          <w:sz w:val="14"/>
        </w:rPr>
        <w:t xml:space="preserve"> </w:t>
      </w:r>
      <w:r w:rsidRPr="006B624E">
        <w:rPr>
          <w:rFonts w:eastAsia="Cambria"/>
          <w:b/>
          <w:iCs/>
          <w:u w:val="single"/>
          <w:bdr w:val="single" w:sz="8" w:space="0" w:color="auto"/>
        </w:rPr>
        <w:t>capitalism</w:t>
      </w:r>
      <w:r w:rsidRPr="006B624E">
        <w:rPr>
          <w:rFonts w:eastAsia="Cambria"/>
          <w:sz w:val="14"/>
        </w:rPr>
        <w:t xml:space="preserve"> </w:t>
      </w:r>
      <w:r w:rsidRPr="006B624E">
        <w:rPr>
          <w:rFonts w:eastAsia="Cambria"/>
          <w:u w:val="single"/>
        </w:rPr>
        <w:t xml:space="preserve">gets its </w:t>
      </w:r>
      <w:r w:rsidRPr="006B624E">
        <w:rPr>
          <w:rFonts w:eastAsia="Cambria"/>
          <w:b/>
          <w:iCs/>
          <w:u w:val="single"/>
          <w:bdr w:val="single" w:sz="8" w:space="0" w:color="auto"/>
        </w:rPr>
        <w:t>jumpstart</w:t>
      </w:r>
      <w:r w:rsidRPr="006B624E">
        <w:rPr>
          <w:rFonts w:eastAsia="Cambria"/>
          <w:sz w:val="14"/>
        </w:rPr>
        <w:t xml:space="preserve">. Baucom goes on to demonstrate that “it is to finance capital rather than to the French Revolution [as argued by Hegel] . . . that we should look for the birthplace of the modern subject, the origins of a philosophical discourse on and of the modern” (Baucom 2005: 55). In short, </w:t>
      </w:r>
      <w:r w:rsidRPr="006B624E">
        <w:rPr>
          <w:rFonts w:eastAsia="Cambria"/>
          <w:u w:val="single"/>
        </w:rPr>
        <w:t>modern subjectivity</w:t>
      </w:r>
      <w:r w:rsidRPr="006B624E">
        <w:rPr>
          <w:rFonts w:eastAsia="Cambria"/>
          <w:sz w:val="14"/>
        </w:rPr>
        <w:t xml:space="preserve"> is not born in the fire of radical democracy and the overthrow of the monarchy by the bourgeoisie: it </w:t>
      </w:r>
      <w:r w:rsidRPr="006B624E">
        <w:rPr>
          <w:rFonts w:eastAsia="Cambria"/>
          <w:u w:val="single"/>
        </w:rPr>
        <w:t>is born in the</w:t>
      </w:r>
      <w:r w:rsidRPr="006B624E">
        <w:rPr>
          <w:rFonts w:eastAsia="Cambria"/>
          <w:sz w:val="14"/>
        </w:rPr>
        <w:t xml:space="preserve"> </w:t>
      </w:r>
      <w:r w:rsidRPr="006B624E">
        <w:rPr>
          <w:rFonts w:eastAsia="Cambria"/>
          <w:u w:val="single"/>
        </w:rPr>
        <w:t xml:space="preserve">advent of slavery as the </w:t>
      </w:r>
      <w:r w:rsidRPr="006B624E">
        <w:rPr>
          <w:rFonts w:eastAsia="Cambria"/>
          <w:b/>
          <w:iCs/>
          <w:u w:val="single"/>
          <w:bdr w:val="single" w:sz="8" w:space="0" w:color="auto"/>
        </w:rPr>
        <w:t>complete</w:t>
      </w:r>
      <w:r w:rsidRPr="006B624E">
        <w:rPr>
          <w:rFonts w:eastAsia="Cambria"/>
          <w:sz w:val="14"/>
        </w:rPr>
        <w:t xml:space="preserve"> </w:t>
      </w:r>
      <w:r w:rsidRPr="006B624E">
        <w:rPr>
          <w:rFonts w:eastAsia="Cambria"/>
          <w:b/>
          <w:iCs/>
          <w:u w:val="single"/>
          <w:bdr w:val="single" w:sz="8" w:space="0" w:color="auto"/>
        </w:rPr>
        <w:t>commodification</w:t>
      </w:r>
      <w:r w:rsidRPr="006B624E">
        <w:rPr>
          <w:rFonts w:eastAsia="Cambria"/>
          <w:sz w:val="14"/>
        </w:rPr>
        <w:t xml:space="preserve"> </w:t>
      </w:r>
      <w:r w:rsidRPr="006B624E">
        <w:rPr>
          <w:rFonts w:eastAsia="Cambria"/>
          <w:u w:val="single"/>
        </w:rPr>
        <w:t>of the subject</w:t>
      </w:r>
      <w:r w:rsidRPr="006B624E">
        <w:rPr>
          <w:rFonts w:eastAsia="Cambria"/>
          <w:sz w:val="14"/>
        </w:rPr>
        <w:t xml:space="preserve">. </w:t>
      </w:r>
      <w:r w:rsidRPr="006B624E">
        <w:rPr>
          <w:rFonts w:eastAsia="Cambria"/>
          <w:u w:val="single"/>
        </w:rPr>
        <w:t>It is this</w:t>
      </w:r>
      <w:r w:rsidRPr="006B624E">
        <w:rPr>
          <w:rFonts w:eastAsia="Cambria"/>
          <w:sz w:val="14"/>
        </w:rPr>
        <w:t xml:space="preserve"> complete commodification of the subject, argues Baucom, </w:t>
      </w:r>
      <w:r w:rsidRPr="006B624E">
        <w:rPr>
          <w:rFonts w:eastAsia="Cambria"/>
          <w:u w:val="single"/>
        </w:rPr>
        <w:t>that is an effect of the</w:t>
      </w:r>
      <w:r w:rsidRPr="006B624E">
        <w:rPr>
          <w:rFonts w:eastAsia="Cambria"/>
          <w:sz w:val="14"/>
        </w:rPr>
        <w:t xml:space="preserve"> general </w:t>
      </w:r>
      <w:r w:rsidRPr="006B624E">
        <w:rPr>
          <w:rFonts w:eastAsia="Cambria"/>
          <w:b/>
          <w:iCs/>
          <w:u w:val="single"/>
          <w:bdr w:val="single" w:sz="8" w:space="0" w:color="auto"/>
        </w:rPr>
        <w:t>structure</w:t>
      </w:r>
      <w:r w:rsidRPr="006B624E">
        <w:rPr>
          <w:rFonts w:eastAsia="Cambria"/>
          <w:sz w:val="14"/>
        </w:rPr>
        <w:t xml:space="preserve"> </w:t>
      </w:r>
      <w:r w:rsidRPr="006B624E">
        <w:rPr>
          <w:rFonts w:eastAsia="Cambria"/>
          <w:u w:val="single"/>
        </w:rPr>
        <w:t>of</w:t>
      </w:r>
      <w:r w:rsidRPr="006B624E">
        <w:rPr>
          <w:rFonts w:eastAsia="Cambria"/>
          <w:sz w:val="14"/>
        </w:rPr>
        <w:t xml:space="preserve"> </w:t>
      </w:r>
      <w:r w:rsidRPr="006B624E">
        <w:rPr>
          <w:rFonts w:eastAsia="Cambria"/>
          <w:u w:val="single"/>
        </w:rPr>
        <w:t>allegory</w:t>
      </w:r>
      <w:r w:rsidRPr="006B624E">
        <w:rPr>
          <w:rFonts w:eastAsia="Cambria"/>
          <w:sz w:val="14"/>
        </w:rPr>
        <w:t>. Baucom quotes Halpern: “</w:t>
      </w:r>
      <w:r w:rsidRPr="006B624E">
        <w:rPr>
          <w:rFonts w:eastAsia="Cambria"/>
          <w:u w:val="single"/>
        </w:rPr>
        <w:t>The commodity renders</w:t>
      </w:r>
      <w:r w:rsidRPr="006B624E">
        <w:rPr>
          <w:rFonts w:eastAsia="Cambria"/>
          <w:sz w:val="14"/>
        </w:rPr>
        <w:t xml:space="preserve"> </w:t>
      </w:r>
      <w:r w:rsidRPr="006B624E">
        <w:rPr>
          <w:rFonts w:eastAsia="Cambria"/>
          <w:b/>
          <w:iCs/>
          <w:u w:val="single"/>
          <w:bdr w:val="single" w:sz="8" w:space="0" w:color="auto"/>
        </w:rPr>
        <w:t>allegory</w:t>
      </w:r>
      <w:r w:rsidRPr="006B624E">
        <w:rPr>
          <w:rFonts w:eastAsia="Cambria"/>
          <w:sz w:val="14"/>
        </w:rPr>
        <w:t xml:space="preserve"> </w:t>
      </w:r>
      <w:r w:rsidRPr="006B624E">
        <w:rPr>
          <w:rFonts w:eastAsia="Cambria"/>
          <w:b/>
          <w:iCs/>
          <w:sz w:val="25"/>
          <w:szCs w:val="25"/>
          <w:u w:val="single"/>
          <w:bdr w:val="single" w:sz="8" w:space="0" w:color="auto"/>
        </w:rPr>
        <w:t>obsolete</w:t>
      </w:r>
      <w:r w:rsidRPr="006B624E">
        <w:rPr>
          <w:rFonts w:eastAsia="Cambria"/>
          <w:sz w:val="14"/>
        </w:rPr>
        <w:t xml:space="preserve"> </w:t>
      </w:r>
      <w:r w:rsidRPr="006B624E">
        <w:rPr>
          <w:rFonts w:eastAsia="Cambria"/>
          <w:u w:val="single"/>
        </w:rPr>
        <w:t xml:space="preserve">by </w:t>
      </w:r>
      <w:r w:rsidRPr="006B624E">
        <w:rPr>
          <w:rFonts w:eastAsia="Cambria"/>
          <w:b/>
          <w:iCs/>
          <w:u w:val="single"/>
          <w:bdr w:val="single" w:sz="8" w:space="0" w:color="auto"/>
        </w:rPr>
        <w:t>perfecting</w:t>
      </w:r>
      <w:r w:rsidRPr="006B624E">
        <w:rPr>
          <w:rFonts w:eastAsia="Cambria"/>
          <w:sz w:val="14"/>
        </w:rPr>
        <w:t xml:space="preserve"> </w:t>
      </w:r>
      <w:r w:rsidRPr="006B624E">
        <w:rPr>
          <w:rFonts w:eastAsia="Cambria"/>
          <w:u w:val="single"/>
        </w:rPr>
        <w:t>and</w:t>
      </w:r>
      <w:r w:rsidRPr="006B624E">
        <w:rPr>
          <w:rFonts w:eastAsia="Cambria"/>
          <w:sz w:val="14"/>
        </w:rPr>
        <w:t xml:space="preserve"> </w:t>
      </w:r>
      <w:r w:rsidRPr="006B624E">
        <w:rPr>
          <w:rFonts w:eastAsia="Cambria"/>
          <w:b/>
          <w:iCs/>
          <w:u w:val="single"/>
          <w:bdr w:val="single" w:sz="8" w:space="0" w:color="auto"/>
        </w:rPr>
        <w:t>globalizing</w:t>
      </w:r>
      <w:r w:rsidRPr="006B624E">
        <w:rPr>
          <w:rFonts w:eastAsia="Cambria"/>
          <w:sz w:val="14"/>
        </w:rPr>
        <w:t xml:space="preserve"> </w:t>
      </w:r>
      <w:r w:rsidRPr="006B624E">
        <w:rPr>
          <w:rFonts w:eastAsia="Cambria"/>
          <w:u w:val="single"/>
        </w:rPr>
        <w:t>the</w:t>
      </w:r>
      <w:r w:rsidRPr="006B624E">
        <w:rPr>
          <w:rFonts w:eastAsia="Cambria"/>
          <w:sz w:val="14"/>
        </w:rPr>
        <w:t xml:space="preserve"> latter’s </w:t>
      </w:r>
      <w:r w:rsidRPr="006B624E">
        <w:rPr>
          <w:rFonts w:eastAsia="Cambria"/>
          <w:u w:val="single"/>
        </w:rPr>
        <w:t>logic of representation</w:t>
      </w:r>
      <w:r w:rsidRPr="006B624E">
        <w:rPr>
          <w:rFonts w:eastAsia="Cambria"/>
          <w:sz w:val="14"/>
        </w:rPr>
        <w:t xml:space="preserve">. Under mature capitalism, </w:t>
      </w:r>
      <w:r w:rsidRPr="006B624E">
        <w:rPr>
          <w:rFonts w:eastAsia="Cambria"/>
          <w:u w:val="single"/>
        </w:rPr>
        <w:t>allegory is no longer</w:t>
      </w:r>
      <w:r w:rsidRPr="006B624E">
        <w:rPr>
          <w:rFonts w:eastAsia="Cambria"/>
          <w:sz w:val="14"/>
        </w:rPr>
        <w:t xml:space="preserve"> simply </w:t>
      </w:r>
      <w:r w:rsidRPr="006B624E">
        <w:rPr>
          <w:rFonts w:eastAsia="Cambria"/>
          <w:u w:val="single"/>
        </w:rPr>
        <w:t>a literary technique but</w:t>
      </w:r>
      <w:r w:rsidRPr="006B624E">
        <w:rPr>
          <w:rFonts w:eastAsia="Cambria"/>
          <w:sz w:val="14"/>
        </w:rPr>
        <w:t xml:space="preserve"> is rather </w:t>
      </w:r>
      <w:r w:rsidRPr="006B624E">
        <w:rPr>
          <w:rFonts w:eastAsia="Cambria"/>
          <w:u w:val="single"/>
        </w:rPr>
        <w:t>the</w:t>
      </w:r>
      <w:r w:rsidRPr="006B624E">
        <w:rPr>
          <w:rFonts w:eastAsia="Cambria"/>
          <w:sz w:val="14"/>
        </w:rPr>
        <w:t xml:space="preserve"> </w:t>
      </w:r>
      <w:r w:rsidRPr="006B624E">
        <w:rPr>
          <w:rFonts w:eastAsia="Cambria"/>
          <w:b/>
          <w:iCs/>
          <w:u w:val="single"/>
          <w:bdr w:val="single" w:sz="8" w:space="0" w:color="auto"/>
        </w:rPr>
        <w:t>phenomenology</w:t>
      </w:r>
      <w:r w:rsidRPr="006B624E">
        <w:rPr>
          <w:rFonts w:eastAsia="Cambria"/>
          <w:sz w:val="14"/>
        </w:rPr>
        <w:t xml:space="preserve"> </w:t>
      </w:r>
      <w:r w:rsidRPr="006B624E">
        <w:rPr>
          <w:rFonts w:eastAsia="Cambria"/>
          <w:u w:val="single"/>
        </w:rPr>
        <w:t>of the entire social-material</w:t>
      </w:r>
      <w:r w:rsidRPr="006B624E">
        <w:rPr>
          <w:rFonts w:eastAsia="Cambria"/>
          <w:sz w:val="14"/>
        </w:rPr>
        <w:t xml:space="preserve"> </w:t>
      </w:r>
      <w:r w:rsidRPr="006B624E">
        <w:rPr>
          <w:rFonts w:eastAsia="Cambria"/>
          <w:u w:val="single"/>
        </w:rPr>
        <w:t>world</w:t>
      </w:r>
      <w:r w:rsidRPr="006B624E">
        <w:rPr>
          <w:rFonts w:eastAsia="Cambria"/>
          <w:sz w:val="14"/>
        </w:rPr>
        <w:t xml:space="preserve">” (Halpern 1997: 13; in Baucom 2005: 21). </w:t>
      </w:r>
      <w:r w:rsidRPr="006B624E">
        <w:rPr>
          <w:rFonts w:eastAsia="Cambria"/>
          <w:u w:val="single"/>
        </w:rPr>
        <w:t>Allegory is thus not the</w:t>
      </w:r>
      <w:r w:rsidRPr="006B624E">
        <w:rPr>
          <w:rFonts w:eastAsia="Cambria"/>
          <w:sz w:val="14"/>
        </w:rPr>
        <w:t xml:space="preserve"> “</w:t>
      </w:r>
      <w:r w:rsidRPr="006B624E">
        <w:rPr>
          <w:rFonts w:eastAsia="Cambria"/>
          <w:b/>
          <w:iCs/>
          <w:u w:val="single"/>
          <w:bdr w:val="single" w:sz="8" w:space="0" w:color="auto"/>
        </w:rPr>
        <w:t>effect</w:t>
      </w:r>
      <w:r w:rsidRPr="006B624E">
        <w:rPr>
          <w:rFonts w:eastAsia="Cambria"/>
          <w:sz w:val="14"/>
        </w:rPr>
        <w:t xml:space="preserve">” </w:t>
      </w:r>
      <w:r w:rsidRPr="006B624E">
        <w:rPr>
          <w:rFonts w:eastAsia="Cambria"/>
          <w:u w:val="single"/>
        </w:rPr>
        <w:t>of commodity</w:t>
      </w:r>
      <w:r w:rsidRPr="006B624E">
        <w:rPr>
          <w:rFonts w:eastAsia="Cambria"/>
          <w:sz w:val="14"/>
        </w:rPr>
        <w:t xml:space="preserve"> </w:t>
      </w:r>
      <w:r w:rsidRPr="006B624E">
        <w:rPr>
          <w:rFonts w:eastAsia="Cambria"/>
          <w:u w:val="single"/>
        </w:rPr>
        <w:t>capital</w:t>
      </w:r>
      <w:r w:rsidRPr="006B624E">
        <w:rPr>
          <w:rFonts w:eastAsia="Cambria"/>
          <w:sz w:val="14"/>
        </w:rPr>
        <w:t xml:space="preserve">, </w:t>
      </w:r>
      <w:r w:rsidRPr="006B624E">
        <w:rPr>
          <w:rFonts w:eastAsia="Cambria"/>
          <w:u w:val="single"/>
        </w:rPr>
        <w:t>or</w:t>
      </w:r>
      <w:r w:rsidRPr="006B624E">
        <w:rPr>
          <w:rFonts w:eastAsia="Cambria"/>
          <w:sz w:val="14"/>
        </w:rPr>
        <w:t xml:space="preserve"> to put it in crude Marxian terms, </w:t>
      </w:r>
      <w:r w:rsidRPr="006B624E">
        <w:rPr>
          <w:rFonts w:eastAsia="Cambria"/>
          <w:u w:val="single"/>
        </w:rPr>
        <w:t>the</w:t>
      </w:r>
      <w:r w:rsidRPr="006B624E">
        <w:rPr>
          <w:rFonts w:eastAsia="Cambria"/>
          <w:sz w:val="14"/>
        </w:rPr>
        <w:t xml:space="preserve"> </w:t>
      </w:r>
      <w:r w:rsidRPr="006B624E">
        <w:rPr>
          <w:rFonts w:eastAsia="Cambria"/>
          <w:b/>
          <w:iCs/>
          <w:u w:val="single"/>
          <w:bdr w:val="single" w:sz="8" w:space="0" w:color="auto"/>
        </w:rPr>
        <w:t>aesthetic</w:t>
      </w:r>
      <w:r w:rsidRPr="006B624E">
        <w:rPr>
          <w:rFonts w:eastAsia="Cambria"/>
          <w:sz w:val="14"/>
        </w:rPr>
        <w:t xml:space="preserve"> </w:t>
      </w:r>
      <w:r w:rsidRPr="006B624E">
        <w:rPr>
          <w:rFonts w:eastAsia="Cambria"/>
          <w:b/>
          <w:iCs/>
          <w:u w:val="single"/>
          <w:bdr w:val="single" w:sz="8" w:space="0" w:color="auto"/>
        </w:rPr>
        <w:t>form</w:t>
      </w:r>
      <w:r w:rsidRPr="006B624E">
        <w:rPr>
          <w:rFonts w:eastAsia="Cambria"/>
          <w:sz w:val="14"/>
        </w:rPr>
        <w:t xml:space="preserve"> of superstructure </w:t>
      </w:r>
      <w:r w:rsidRPr="006B624E">
        <w:rPr>
          <w:rFonts w:eastAsia="Cambria"/>
          <w:u w:val="single"/>
        </w:rPr>
        <w:t>to capital’s</w:t>
      </w:r>
      <w:r w:rsidRPr="006B624E">
        <w:rPr>
          <w:rFonts w:eastAsia="Cambria"/>
          <w:sz w:val="14"/>
        </w:rPr>
        <w:t xml:space="preserve"> </w:t>
      </w:r>
      <w:r w:rsidRPr="006B624E">
        <w:rPr>
          <w:rFonts w:eastAsia="Cambria"/>
          <w:u w:val="single"/>
        </w:rPr>
        <w:t>commodity base</w:t>
      </w:r>
      <w:r w:rsidRPr="006B624E">
        <w:rPr>
          <w:rFonts w:eastAsia="Cambria"/>
          <w:sz w:val="14"/>
        </w:rPr>
        <w:t xml:space="preserve">. As Baucom writes, </w:t>
      </w:r>
      <w:r w:rsidRPr="006B624E">
        <w:rPr>
          <w:rFonts w:eastAsia="Cambria"/>
          <w:u w:val="single"/>
        </w:rPr>
        <w:t>allegory is</w:t>
      </w:r>
      <w:r w:rsidRPr="006B624E">
        <w:rPr>
          <w:rFonts w:eastAsia="Cambria"/>
          <w:sz w:val="14"/>
        </w:rPr>
        <w:t xml:space="preserve"> “something </w:t>
      </w:r>
      <w:r w:rsidRPr="006B624E">
        <w:rPr>
          <w:rFonts w:eastAsia="Cambria"/>
          <w:u w:val="single"/>
        </w:rPr>
        <w:t>closer to an epistemological</w:t>
      </w:r>
      <w:r w:rsidRPr="006B624E">
        <w:rPr>
          <w:rFonts w:eastAsia="Cambria"/>
          <w:sz w:val="14"/>
        </w:rPr>
        <w:t xml:space="preserve"> </w:t>
      </w:r>
      <w:r w:rsidRPr="006B624E">
        <w:rPr>
          <w:rFonts w:eastAsia="Cambria"/>
          <w:u w:val="single"/>
        </w:rPr>
        <w:t xml:space="preserve">condition of </w:t>
      </w:r>
      <w:r w:rsidRPr="006B624E">
        <w:rPr>
          <w:rFonts w:eastAsia="Cambria"/>
          <w:b/>
          <w:iCs/>
          <w:u w:val="single"/>
          <w:bdr w:val="single" w:sz="8" w:space="0" w:color="auto"/>
        </w:rPr>
        <w:t>possibility</w:t>
      </w:r>
      <w:r w:rsidRPr="006B624E">
        <w:rPr>
          <w:rFonts w:eastAsia="Cambria"/>
          <w:sz w:val="14"/>
        </w:rPr>
        <w:t xml:space="preserve">: a mode of representation </w:t>
      </w:r>
      <w:r w:rsidRPr="006B624E">
        <w:rPr>
          <w:rFonts w:eastAsia="Cambria"/>
          <w:u w:val="single"/>
        </w:rPr>
        <w:t xml:space="preserve">which </w:t>
      </w:r>
      <w:r w:rsidRPr="006B624E">
        <w:rPr>
          <w:rFonts w:eastAsia="Cambria"/>
          <w:b/>
          <w:iCs/>
          <w:sz w:val="23"/>
          <w:szCs w:val="23"/>
          <w:u w:val="single"/>
          <w:bdr w:val="single" w:sz="8" w:space="0" w:color="auto"/>
        </w:rPr>
        <w:t>enables</w:t>
      </w:r>
      <w:r w:rsidRPr="006B624E">
        <w:rPr>
          <w:rFonts w:eastAsia="Cambria"/>
          <w:sz w:val="14"/>
        </w:rPr>
        <w:t xml:space="preserve"> and clears the grounds for </w:t>
      </w:r>
      <w:r w:rsidRPr="006B624E">
        <w:rPr>
          <w:rFonts w:eastAsia="Cambria"/>
          <w:u w:val="single"/>
        </w:rPr>
        <w:t xml:space="preserve">a form of capital which is an </w:t>
      </w:r>
      <w:r w:rsidRPr="006B624E">
        <w:rPr>
          <w:rFonts w:eastAsia="Cambria"/>
          <w:b/>
          <w:iCs/>
          <w:u w:val="single"/>
          <w:bdr w:val="single" w:sz="8" w:space="0" w:color="auto"/>
        </w:rPr>
        <w:t>intensification</w:t>
      </w:r>
      <w:r w:rsidRPr="006B624E">
        <w:rPr>
          <w:rFonts w:eastAsia="Cambria"/>
          <w:sz w:val="14"/>
        </w:rPr>
        <w:t xml:space="preserve"> </w:t>
      </w:r>
      <w:r w:rsidRPr="006B624E">
        <w:rPr>
          <w:rFonts w:eastAsia="Cambria"/>
          <w:u w:val="single"/>
        </w:rPr>
        <w:t xml:space="preserve">and a </w:t>
      </w:r>
      <w:r w:rsidRPr="006B624E">
        <w:rPr>
          <w:rFonts w:eastAsia="Cambria"/>
          <w:b/>
          <w:iCs/>
          <w:u w:val="single"/>
          <w:bdr w:val="single" w:sz="8" w:space="0" w:color="auto"/>
        </w:rPr>
        <w:t>wider practice</w:t>
      </w:r>
      <w:r w:rsidRPr="006B624E">
        <w:rPr>
          <w:rFonts w:eastAsia="Cambria"/>
          <w:sz w:val="14"/>
        </w:rPr>
        <w:t xml:space="preserve"> </w:t>
      </w:r>
      <w:r w:rsidRPr="006B624E">
        <w:rPr>
          <w:rFonts w:eastAsia="Cambria"/>
          <w:u w:val="single"/>
        </w:rPr>
        <w:t>of it</w:t>
      </w:r>
      <w:r w:rsidRPr="006B624E">
        <w:rPr>
          <w:rFonts w:eastAsia="Cambria"/>
          <w:sz w:val="14"/>
        </w:rPr>
        <w:t xml:space="preserve">” (2005: 21). </w:t>
      </w:r>
      <w:r w:rsidRPr="006B624E">
        <w:rPr>
          <w:rFonts w:eastAsia="Cambria"/>
          <w:u w:val="single"/>
        </w:rPr>
        <w:t>The</w:t>
      </w:r>
      <w:r w:rsidRPr="006B624E">
        <w:rPr>
          <w:rFonts w:eastAsia="Cambria"/>
          <w:sz w:val="14"/>
        </w:rPr>
        <w:t xml:space="preserve"> commodity—</w:t>
      </w:r>
      <w:r w:rsidRPr="006B624E">
        <w:rPr>
          <w:rFonts w:eastAsia="Cambria"/>
          <w:u w:val="single"/>
        </w:rPr>
        <w:t>the human commodity</w:t>
      </w:r>
      <w:r w:rsidRPr="006B624E">
        <w:rPr>
          <w:rFonts w:eastAsia="Cambria"/>
          <w:sz w:val="14"/>
        </w:rPr>
        <w:t xml:space="preserve"> </w:t>
      </w:r>
      <w:r w:rsidRPr="006B624E">
        <w:rPr>
          <w:rFonts w:eastAsia="Cambria"/>
          <w:i/>
          <w:iCs/>
          <w:u w:val="single"/>
        </w:rPr>
        <w:t>qua</w:t>
      </w:r>
      <w:r w:rsidRPr="006B624E">
        <w:rPr>
          <w:rFonts w:eastAsia="Cambria"/>
          <w:u w:val="single"/>
        </w:rPr>
        <w:t xml:space="preserve"> slave</w:t>
      </w:r>
      <w:r w:rsidRPr="006B624E">
        <w:rPr>
          <w:rFonts w:eastAsia="Cambria"/>
          <w:sz w:val="14"/>
        </w:rPr>
        <w:t xml:space="preserve">, </w:t>
      </w:r>
      <w:r w:rsidRPr="006B624E">
        <w:rPr>
          <w:rFonts w:eastAsia="Cambria"/>
          <w:i/>
          <w:iCs/>
          <w:u w:val="single"/>
        </w:rPr>
        <w:t>qua</w:t>
      </w:r>
      <w:r w:rsidRPr="006B624E">
        <w:rPr>
          <w:rFonts w:eastAsia="Cambria"/>
          <w:u w:val="single"/>
        </w:rPr>
        <w:t xml:space="preserve"> android</w:t>
      </w:r>
      <w:r w:rsidRPr="006B624E">
        <w:rPr>
          <w:rFonts w:eastAsia="Cambria"/>
          <w:sz w:val="14"/>
        </w:rPr>
        <w:t>—</w:t>
      </w:r>
      <w:r w:rsidRPr="006B624E">
        <w:rPr>
          <w:rFonts w:eastAsia="Cambria"/>
          <w:u w:val="single"/>
        </w:rPr>
        <w:t>is</w:t>
      </w:r>
      <w:r w:rsidRPr="006B624E">
        <w:rPr>
          <w:rFonts w:eastAsia="Cambria"/>
          <w:sz w:val="14"/>
        </w:rPr>
        <w:t xml:space="preserve"> “</w:t>
      </w:r>
      <w:r w:rsidRPr="006B624E">
        <w:rPr>
          <w:rFonts w:eastAsia="Cambria"/>
          <w:u w:val="single"/>
        </w:rPr>
        <w:t>practical allegory</w:t>
      </w:r>
      <w:r w:rsidRPr="006B624E">
        <w:rPr>
          <w:rFonts w:eastAsia="Cambria"/>
          <w:sz w:val="14"/>
        </w:rPr>
        <w:t xml:space="preserve">—allegory </w:t>
      </w:r>
      <w:r w:rsidRPr="006B624E">
        <w:rPr>
          <w:rFonts w:eastAsia="Cambria"/>
          <w:u w:val="single"/>
        </w:rPr>
        <w:t xml:space="preserve">in the sphere of </w:t>
      </w:r>
      <w:r w:rsidRPr="006B624E">
        <w:rPr>
          <w:rFonts w:eastAsia="Cambria"/>
          <w:b/>
          <w:iCs/>
          <w:u w:val="single"/>
          <w:bdr w:val="single" w:sz="8" w:space="0" w:color="auto"/>
        </w:rPr>
        <w:t>social practice</w:t>
      </w:r>
      <w:r w:rsidRPr="006B624E">
        <w:rPr>
          <w:rFonts w:eastAsia="Cambria"/>
          <w:sz w:val="14"/>
        </w:rPr>
        <w:t xml:space="preserve">” (Halpern, in Baucom 2005: 21). </w:t>
      </w:r>
      <w:r w:rsidRPr="006B624E">
        <w:rPr>
          <w:rFonts w:eastAsia="Cambria"/>
          <w:u w:val="single"/>
        </w:rPr>
        <w:t>That</w:t>
      </w:r>
      <w:r w:rsidRPr="006B624E">
        <w:rPr>
          <w:rFonts w:eastAsia="Cambria"/>
          <w:sz w:val="14"/>
        </w:rPr>
        <w:t xml:space="preserve"> </w:t>
      </w:r>
      <w:r w:rsidRPr="006B624E">
        <w:rPr>
          <w:rFonts w:eastAsia="Cambria"/>
          <w:u w:val="single"/>
        </w:rPr>
        <w:t>the Afrodiasporic slave marks</w:t>
      </w:r>
      <w:r w:rsidRPr="006B624E">
        <w:rPr>
          <w:rFonts w:eastAsia="Cambria"/>
          <w:sz w:val="14"/>
        </w:rPr>
        <w:t xml:space="preserve"> </w:t>
      </w:r>
      <w:r w:rsidRPr="006B624E">
        <w:rPr>
          <w:rFonts w:eastAsia="Cambria"/>
          <w:u w:val="single"/>
        </w:rPr>
        <w:t>the</w:t>
      </w:r>
      <w:r w:rsidRPr="006B624E">
        <w:rPr>
          <w:rFonts w:eastAsia="Cambria"/>
          <w:sz w:val="14"/>
        </w:rPr>
        <w:t xml:space="preserve"> </w:t>
      </w:r>
      <w:r w:rsidRPr="006B624E">
        <w:rPr>
          <w:rFonts w:eastAsia="Cambria"/>
          <w:b/>
          <w:iCs/>
          <w:u w:val="single"/>
          <w:bdr w:val="single" w:sz="8" w:space="0" w:color="auto"/>
        </w:rPr>
        <w:t>birth</w:t>
      </w:r>
      <w:r w:rsidRPr="006B624E">
        <w:rPr>
          <w:rFonts w:eastAsia="Cambria"/>
          <w:sz w:val="14"/>
        </w:rPr>
        <w:t xml:space="preserve"> </w:t>
      </w:r>
      <w:r w:rsidRPr="006B624E">
        <w:rPr>
          <w:rFonts w:eastAsia="Cambria"/>
          <w:u w:val="single"/>
        </w:rPr>
        <w:t xml:space="preserve">of modernity in the </w:t>
      </w:r>
      <w:r w:rsidRPr="006B624E">
        <w:rPr>
          <w:rFonts w:eastAsia="Cambria"/>
          <w:b/>
          <w:iCs/>
          <w:u w:val="single"/>
          <w:bdr w:val="single" w:sz="8" w:space="0" w:color="auto"/>
        </w:rPr>
        <w:t>commodity form</w:t>
      </w:r>
      <w:r w:rsidRPr="006B624E">
        <w:rPr>
          <w:rFonts w:eastAsia="Cambria"/>
          <w:sz w:val="14"/>
        </w:rPr>
        <w:t xml:space="preserve"> is a point already made by novelist Toni Morrison, as Kodwo Eshun remarks:</w:t>
      </w:r>
    </w:p>
    <w:p w14:paraId="6471FE3D" w14:textId="77777777" w:rsidR="006B624E" w:rsidRPr="006B624E" w:rsidRDefault="006B624E" w:rsidP="006B624E">
      <w:pPr>
        <w:ind w:left="720"/>
        <w:rPr>
          <w:rFonts w:eastAsia="Cambria"/>
          <w:sz w:val="14"/>
          <w:szCs w:val="14"/>
        </w:rPr>
      </w:pPr>
      <w:r w:rsidRPr="006B624E">
        <w:rPr>
          <w:rFonts w:eastAsia="Cambria"/>
          <w:sz w:val="14"/>
          <w:szCs w:val="14"/>
        </w:rPr>
        <w:t>In an interview with critic Paul Gilroy in his 1991 anthology Small Acts, novelist Toni Morrison argued that the African subjects that experienced capture, theft, abduction, mutilation, and slavery were the first moderns. They underwent real conditions of existential homelessness, alienation, dislocation, and dehumanization that philosophers like Nietzsche would later define as quintessentially modern. Instead of civilizing African subjects, the forced dislocation and commodification that constituted the Middle Passage meant that modernity was rendered forever suspect (Eshun 2003: 288).</w:t>
      </w:r>
    </w:p>
    <w:p w14:paraId="0433639F" w14:textId="77777777" w:rsidR="006B624E" w:rsidRPr="006B624E" w:rsidRDefault="006B624E" w:rsidP="006B624E">
      <w:pPr>
        <w:rPr>
          <w:rFonts w:eastAsia="Cambria"/>
          <w:sz w:val="14"/>
        </w:rPr>
      </w:pPr>
      <w:r w:rsidRPr="006B624E">
        <w:rPr>
          <w:rFonts w:eastAsia="Cambria"/>
          <w:u w:val="single"/>
        </w:rPr>
        <w:t>The</w:t>
      </w:r>
      <w:r w:rsidRPr="006B624E">
        <w:rPr>
          <w:rFonts w:eastAsia="Cambria"/>
          <w:sz w:val="14"/>
        </w:rPr>
        <w:t xml:space="preserve"> “new form of the other”, in the </w:t>
      </w:r>
      <w:r w:rsidRPr="006B624E">
        <w:rPr>
          <w:rFonts w:eastAsia="Cambria"/>
          <w:u w:val="single"/>
        </w:rPr>
        <w:t xml:space="preserve">form of the </w:t>
      </w:r>
      <w:r w:rsidRPr="006B624E">
        <w:rPr>
          <w:rFonts w:eastAsia="Cambria"/>
          <w:b/>
          <w:iCs/>
          <w:u w:val="single"/>
          <w:bdr w:val="single" w:sz="8" w:space="0" w:color="auto"/>
        </w:rPr>
        <w:t>android</w:t>
      </w:r>
      <w:r w:rsidRPr="006B624E">
        <w:rPr>
          <w:rFonts w:eastAsia="Cambria"/>
          <w:sz w:val="14"/>
        </w:rPr>
        <w:t xml:space="preserve">, the </w:t>
      </w:r>
      <w:r w:rsidRPr="006B624E">
        <w:rPr>
          <w:rFonts w:eastAsia="Cambria"/>
          <w:b/>
          <w:iCs/>
          <w:u w:val="single"/>
          <w:bdr w:val="single" w:sz="8" w:space="0" w:color="auto"/>
        </w:rPr>
        <w:t>cyborg</w:t>
      </w:r>
      <w:r w:rsidRPr="006B624E">
        <w:rPr>
          <w:rFonts w:eastAsia="Cambria"/>
          <w:sz w:val="14"/>
        </w:rPr>
        <w:t xml:space="preserve">, the </w:t>
      </w:r>
      <w:r w:rsidRPr="006B624E">
        <w:rPr>
          <w:rFonts w:eastAsia="Cambria"/>
          <w:b/>
          <w:iCs/>
          <w:u w:val="single"/>
          <w:bdr w:val="single" w:sz="8" w:space="0" w:color="auto"/>
        </w:rPr>
        <w:t>alien</w:t>
      </w:r>
      <w:r w:rsidRPr="006B624E">
        <w:rPr>
          <w:rFonts w:eastAsia="Cambria"/>
          <w:sz w:val="14"/>
        </w:rPr>
        <w:t xml:space="preserve">, or the posthuman in general, </w:t>
      </w:r>
      <w:r w:rsidRPr="006B624E">
        <w:rPr>
          <w:rFonts w:eastAsia="Cambria"/>
          <w:u w:val="single"/>
        </w:rPr>
        <w:t xml:space="preserve">is thus the </w:t>
      </w:r>
      <w:r w:rsidRPr="006B624E">
        <w:rPr>
          <w:rFonts w:eastAsia="Cambria"/>
          <w:b/>
          <w:iCs/>
          <w:u w:val="single"/>
          <w:bdr w:val="single" w:sz="8" w:space="0" w:color="auto"/>
        </w:rPr>
        <w:t>cyclic return</w:t>
      </w:r>
      <w:r w:rsidRPr="006B624E">
        <w:rPr>
          <w:rFonts w:eastAsia="Cambria"/>
          <w:sz w:val="14"/>
        </w:rPr>
        <w:t xml:space="preserve"> </w:t>
      </w:r>
      <w:r w:rsidRPr="006B624E">
        <w:rPr>
          <w:rFonts w:eastAsia="Cambria"/>
          <w:u w:val="single"/>
        </w:rPr>
        <w:t xml:space="preserve">of an old form that marks the </w:t>
      </w:r>
      <w:r w:rsidRPr="006B624E">
        <w:rPr>
          <w:rFonts w:eastAsia="Cambria"/>
          <w:b/>
          <w:iCs/>
          <w:u w:val="single"/>
          <w:bdr w:val="single" w:sz="8" w:space="0" w:color="auto"/>
        </w:rPr>
        <w:t>birth</w:t>
      </w:r>
      <w:r w:rsidRPr="006B624E">
        <w:rPr>
          <w:rFonts w:eastAsia="Cambria"/>
          <w:sz w:val="14"/>
          <w:szCs w:val="14"/>
        </w:rPr>
        <w:t xml:space="preserve">place </w:t>
      </w:r>
      <w:r w:rsidRPr="006B624E">
        <w:rPr>
          <w:rFonts w:eastAsia="Cambria"/>
          <w:u w:val="single"/>
        </w:rPr>
        <w:t>of</w:t>
      </w:r>
      <w:r w:rsidRPr="006B624E">
        <w:rPr>
          <w:rFonts w:eastAsia="Cambria"/>
          <w:sz w:val="14"/>
        </w:rPr>
        <w:t xml:space="preserve"> </w:t>
      </w:r>
      <w:r w:rsidRPr="006B624E">
        <w:rPr>
          <w:rFonts w:eastAsia="Cambria"/>
          <w:u w:val="single"/>
        </w:rPr>
        <w:t>modernity</w:t>
      </w:r>
      <w:r w:rsidRPr="006B624E">
        <w:rPr>
          <w:rFonts w:eastAsia="Cambria"/>
          <w:sz w:val="14"/>
        </w:rPr>
        <w:t xml:space="preserve">: </w:t>
      </w:r>
      <w:r w:rsidRPr="006B624E">
        <w:rPr>
          <w:rFonts w:eastAsia="Cambria"/>
          <w:u w:val="single"/>
        </w:rPr>
        <w:t xml:space="preserve">the </w:t>
      </w:r>
      <w:r w:rsidRPr="006B624E">
        <w:rPr>
          <w:rFonts w:eastAsia="Cambria"/>
          <w:b/>
          <w:iCs/>
          <w:u w:val="single"/>
          <w:bdr w:val="single" w:sz="8" w:space="0" w:color="auto"/>
        </w:rPr>
        <w:t>enslaved-commodified</w:t>
      </w:r>
      <w:r w:rsidRPr="006B624E">
        <w:rPr>
          <w:rFonts w:eastAsia="Cambria"/>
          <w:u w:val="single"/>
        </w:rPr>
        <w:t xml:space="preserve"> human</w:t>
      </w:r>
      <w:r w:rsidRPr="006B624E">
        <w:rPr>
          <w:rFonts w:eastAsia="Cambria"/>
          <w:sz w:val="14"/>
        </w:rPr>
        <w:t xml:space="preserve">. </w:t>
      </w:r>
      <w:r w:rsidRPr="006B624E">
        <w:rPr>
          <w:rFonts w:eastAsia="Cambria"/>
          <w:u w:val="single"/>
        </w:rPr>
        <w:t>That</w:t>
      </w:r>
      <w:r w:rsidRPr="006B624E">
        <w:rPr>
          <w:rFonts w:eastAsia="Cambria"/>
          <w:sz w:val="14"/>
        </w:rPr>
        <w:t xml:space="preserve"> </w:t>
      </w:r>
      <w:r w:rsidRPr="006B624E">
        <w:rPr>
          <w:rFonts w:eastAsia="Cambria"/>
          <w:u w:val="single"/>
        </w:rPr>
        <w:t>the new form</w:t>
      </w:r>
      <w:r w:rsidRPr="006B624E">
        <w:rPr>
          <w:rFonts w:eastAsia="Cambria"/>
          <w:sz w:val="14"/>
        </w:rPr>
        <w:t xml:space="preserve"> of the other </w:t>
      </w:r>
      <w:r w:rsidRPr="006B624E">
        <w:rPr>
          <w:rFonts w:eastAsia="Cambria"/>
          <w:u w:val="single"/>
        </w:rPr>
        <w:t>resurrects a past</w:t>
      </w:r>
      <w:r w:rsidRPr="006B624E">
        <w:rPr>
          <w:rFonts w:eastAsia="Cambria"/>
          <w:sz w:val="14"/>
        </w:rPr>
        <w:t xml:space="preserve"> </w:t>
      </w:r>
      <w:r w:rsidRPr="006B624E">
        <w:rPr>
          <w:rFonts w:eastAsia="Cambria"/>
          <w:u w:val="single"/>
        </w:rPr>
        <w:t xml:space="preserve">is a </w:t>
      </w:r>
      <w:r w:rsidRPr="006B624E">
        <w:rPr>
          <w:rFonts w:eastAsia="Cambria"/>
          <w:b/>
          <w:iCs/>
          <w:u w:val="single"/>
          <w:bdr w:val="single" w:sz="8" w:space="0" w:color="auto"/>
        </w:rPr>
        <w:t>central</w:t>
      </w:r>
      <w:r w:rsidRPr="006B624E">
        <w:rPr>
          <w:rFonts w:eastAsia="Cambria"/>
          <w:sz w:val="14"/>
        </w:rPr>
        <w:t xml:space="preserve"> </w:t>
      </w:r>
      <w:r w:rsidRPr="006B624E">
        <w:rPr>
          <w:rFonts w:eastAsia="Cambria"/>
          <w:u w:val="single"/>
        </w:rPr>
        <w:t>motif of Afrofuturism</w:t>
      </w:r>
      <w:r w:rsidRPr="006B624E">
        <w:rPr>
          <w:rFonts w:eastAsia="Cambria"/>
          <w:sz w:val="14"/>
        </w:rPr>
        <w:t xml:space="preserve">, </w:t>
      </w:r>
      <w:r w:rsidRPr="006B624E">
        <w:rPr>
          <w:rFonts w:eastAsia="Cambria"/>
          <w:u w:val="single"/>
        </w:rPr>
        <w:t>where its futurological operations</w:t>
      </w:r>
      <w:r w:rsidRPr="006B624E">
        <w:rPr>
          <w:rFonts w:eastAsia="Cambria"/>
          <w:sz w:val="14"/>
        </w:rPr>
        <w:t xml:space="preserve"> tend to </w:t>
      </w:r>
      <w:r w:rsidRPr="006B624E">
        <w:rPr>
          <w:rFonts w:eastAsia="Cambria"/>
          <w:b/>
          <w:iCs/>
          <w:u w:val="single"/>
          <w:bdr w:val="single" w:sz="8" w:space="0" w:color="auto"/>
        </w:rPr>
        <w:t>themeatize</w:t>
      </w:r>
      <w:r w:rsidRPr="006B624E">
        <w:rPr>
          <w:rFonts w:eastAsia="Cambria"/>
          <w:sz w:val="14"/>
        </w:rPr>
        <w:t xml:space="preserve"> </w:t>
      </w:r>
      <w:r w:rsidRPr="006B624E">
        <w:rPr>
          <w:rFonts w:eastAsia="Cambria"/>
          <w:u w:val="single"/>
        </w:rPr>
        <w:t>ancient</w:t>
      </w:r>
      <w:r w:rsidRPr="006B624E">
        <w:rPr>
          <w:rFonts w:eastAsia="Cambria"/>
          <w:sz w:val="14"/>
        </w:rPr>
        <w:t xml:space="preserve"> </w:t>
      </w:r>
      <w:r w:rsidRPr="006B624E">
        <w:rPr>
          <w:rFonts w:eastAsia="Cambria"/>
          <w:u w:val="single"/>
        </w:rPr>
        <w:t>Africanist MythSciences</w:t>
      </w:r>
      <w:r w:rsidRPr="006B624E">
        <w:rPr>
          <w:rFonts w:eastAsia="Cambria"/>
          <w:sz w:val="14"/>
        </w:rPr>
        <w:t xml:space="preserve">. </w:t>
      </w:r>
      <w:r w:rsidRPr="006B624E">
        <w:rPr>
          <w:rFonts w:eastAsia="Cambria"/>
          <w:u w:val="single"/>
        </w:rPr>
        <w:t>On</w:t>
      </w:r>
      <w:r w:rsidRPr="006B624E">
        <w:rPr>
          <w:rFonts w:eastAsia="Cambria"/>
          <w:sz w:val="14"/>
        </w:rPr>
        <w:t xml:space="preserve"> the cover of </w:t>
      </w:r>
      <w:r w:rsidRPr="006B624E">
        <w:rPr>
          <w:rFonts w:eastAsia="Cambria"/>
          <w:u w:val="single"/>
        </w:rPr>
        <w:t>The</w:t>
      </w:r>
      <w:r w:rsidRPr="006B624E">
        <w:rPr>
          <w:rFonts w:eastAsia="Cambria"/>
          <w:sz w:val="14"/>
        </w:rPr>
        <w:t xml:space="preserve"> </w:t>
      </w:r>
      <w:r w:rsidRPr="006B624E">
        <w:rPr>
          <w:rFonts w:eastAsia="Cambria"/>
          <w:b/>
          <w:iCs/>
          <w:u w:val="single"/>
          <w:bdr w:val="single" w:sz="8" w:space="0" w:color="auto"/>
        </w:rPr>
        <w:t>ArchAndroid</w:t>
      </w:r>
      <w:r w:rsidRPr="006B624E">
        <w:rPr>
          <w:rFonts w:eastAsia="Cambria"/>
          <w:sz w:val="14"/>
        </w:rPr>
        <w:t xml:space="preserve"> (2010), Janelle </w:t>
      </w:r>
      <w:r w:rsidRPr="006B624E">
        <w:rPr>
          <w:rFonts w:eastAsia="Cambria"/>
          <w:u w:val="single"/>
        </w:rPr>
        <w:t>Monáe</w:t>
      </w:r>
      <w:r w:rsidRPr="006B624E">
        <w:rPr>
          <w:rFonts w:eastAsia="Cambria"/>
          <w:sz w:val="14"/>
        </w:rPr>
        <w:t xml:space="preserve"> </w:t>
      </w:r>
      <w:r w:rsidRPr="006B624E">
        <w:rPr>
          <w:rFonts w:eastAsia="Cambria"/>
          <w:u w:val="single"/>
        </w:rPr>
        <w:t>appears in</w:t>
      </w:r>
      <w:r w:rsidRPr="006B624E">
        <w:rPr>
          <w:rFonts w:eastAsia="Cambria"/>
          <w:sz w:val="14"/>
        </w:rPr>
        <w:t xml:space="preserve"> what appears to be </w:t>
      </w:r>
      <w:r w:rsidRPr="006B624E">
        <w:rPr>
          <w:rFonts w:eastAsia="Cambria"/>
          <w:u w:val="single"/>
        </w:rPr>
        <w:t>a gold</w:t>
      </w:r>
      <w:r w:rsidRPr="006B624E">
        <w:rPr>
          <w:rFonts w:eastAsia="Cambria"/>
          <w:sz w:val="14"/>
        </w:rPr>
        <w:t xml:space="preserve">, </w:t>
      </w:r>
      <w:r w:rsidRPr="006B624E">
        <w:rPr>
          <w:rFonts w:eastAsia="Cambria"/>
          <w:u w:val="single"/>
        </w:rPr>
        <w:t>Pharoahnic headdress</w:t>
      </w:r>
      <w:r w:rsidRPr="006B624E">
        <w:rPr>
          <w:rFonts w:eastAsia="Cambria"/>
          <w:sz w:val="14"/>
        </w:rPr>
        <w:t xml:space="preserve">, </w:t>
      </w:r>
      <w:r w:rsidRPr="006B624E">
        <w:rPr>
          <w:rFonts w:eastAsia="Cambria"/>
          <w:u w:val="single"/>
        </w:rPr>
        <w:t>though</w:t>
      </w:r>
      <w:r w:rsidRPr="006B624E">
        <w:rPr>
          <w:rFonts w:eastAsia="Cambria"/>
          <w:sz w:val="14"/>
        </w:rPr>
        <w:t xml:space="preserve"> </w:t>
      </w:r>
      <w:r w:rsidRPr="006B624E">
        <w:rPr>
          <w:rFonts w:eastAsia="Cambria"/>
          <w:b/>
          <w:iCs/>
          <w:u w:val="single"/>
          <w:bdr w:val="single" w:sz="8" w:space="0" w:color="auto"/>
        </w:rPr>
        <w:t>uncannily</w:t>
      </w:r>
      <w:r w:rsidRPr="006B624E">
        <w:rPr>
          <w:rFonts w:eastAsia="Cambria"/>
          <w:sz w:val="14"/>
        </w:rPr>
        <w:t xml:space="preserve"> so </w:t>
      </w:r>
      <w:r w:rsidRPr="006B624E">
        <w:rPr>
          <w:rFonts w:eastAsia="Cambria"/>
          <w:u w:val="single"/>
        </w:rPr>
        <w:t>as an</w:t>
      </w:r>
      <w:r w:rsidRPr="006B624E">
        <w:rPr>
          <w:rFonts w:eastAsia="Cambria"/>
          <w:sz w:val="14"/>
        </w:rPr>
        <w:t xml:space="preserve"> </w:t>
      </w:r>
      <w:r w:rsidRPr="006B624E">
        <w:rPr>
          <w:rFonts w:eastAsia="Cambria"/>
          <w:b/>
          <w:iCs/>
          <w:u w:val="single"/>
          <w:bdr w:val="single" w:sz="8" w:space="0" w:color="auto"/>
        </w:rPr>
        <w:t>android</w:t>
      </w:r>
      <w:r w:rsidRPr="006B624E">
        <w:rPr>
          <w:rFonts w:eastAsia="Cambria"/>
          <w:sz w:val="14"/>
        </w:rPr>
        <w:t xml:space="preserve">, </w:t>
      </w:r>
      <w:r w:rsidRPr="006B624E">
        <w:rPr>
          <w:rFonts w:eastAsia="Cambria"/>
          <w:u w:val="single"/>
        </w:rPr>
        <w:t>the</w:t>
      </w:r>
      <w:r w:rsidRPr="006B624E">
        <w:rPr>
          <w:rFonts w:eastAsia="Cambria"/>
          <w:sz w:val="14"/>
        </w:rPr>
        <w:t xml:space="preserve"> ancient </w:t>
      </w:r>
      <w:r w:rsidRPr="006B624E">
        <w:rPr>
          <w:rFonts w:eastAsia="Cambria"/>
          <w:u w:val="single"/>
        </w:rPr>
        <w:t xml:space="preserve">Egyptian wear </w:t>
      </w:r>
      <w:r w:rsidRPr="006B624E">
        <w:rPr>
          <w:rFonts w:eastAsia="Cambria"/>
          <w:u w:val="single"/>
        </w:rPr>
        <w:lastRenderedPageBreak/>
        <w:t>transformed into a</w:t>
      </w:r>
      <w:r w:rsidRPr="006B624E">
        <w:rPr>
          <w:rFonts w:eastAsia="Cambria"/>
          <w:sz w:val="14"/>
        </w:rPr>
        <w:t xml:space="preserve"> technological </w:t>
      </w:r>
      <w:r w:rsidRPr="006B624E">
        <w:rPr>
          <w:rFonts w:eastAsia="Cambria"/>
          <w:b/>
          <w:iCs/>
          <w:u w:val="single"/>
          <w:bdr w:val="single" w:sz="8" w:space="0" w:color="auto"/>
        </w:rPr>
        <w:t>skyline</w:t>
      </w:r>
      <w:r w:rsidRPr="006B624E">
        <w:rPr>
          <w:rFonts w:eastAsia="Cambria"/>
          <w:sz w:val="14"/>
        </w:rPr>
        <w:t xml:space="preserve"> of Metropolis itself. In doing so, </w:t>
      </w:r>
      <w:r w:rsidRPr="006B624E">
        <w:rPr>
          <w:rFonts w:eastAsia="Cambria"/>
          <w:u w:val="single"/>
        </w:rPr>
        <w:t>Monáe plays on the</w:t>
      </w:r>
      <w:r w:rsidRPr="006B624E">
        <w:rPr>
          <w:rFonts w:eastAsia="Cambria"/>
          <w:sz w:val="14"/>
        </w:rPr>
        <w:t xml:space="preserve"> </w:t>
      </w:r>
      <w:r w:rsidRPr="006B624E">
        <w:rPr>
          <w:rFonts w:eastAsia="Cambria"/>
          <w:u w:val="single"/>
        </w:rPr>
        <w:t>Afrofuturist</w:t>
      </w:r>
      <w:r w:rsidRPr="006B624E">
        <w:rPr>
          <w:rFonts w:eastAsia="Cambria"/>
          <w:sz w:val="14"/>
        </w:rPr>
        <w:t xml:space="preserve"> </w:t>
      </w:r>
      <w:r w:rsidRPr="006B624E">
        <w:rPr>
          <w:rFonts w:eastAsia="Cambria"/>
          <w:b/>
          <w:iCs/>
          <w:u w:val="single"/>
          <w:bdr w:val="single" w:sz="8" w:space="0" w:color="auto"/>
        </w:rPr>
        <w:t>trope</w:t>
      </w:r>
      <w:r w:rsidRPr="006B624E">
        <w:rPr>
          <w:rFonts w:eastAsia="Cambria"/>
          <w:sz w:val="14"/>
        </w:rPr>
        <w:t xml:space="preserve"> </w:t>
      </w:r>
      <w:r w:rsidRPr="006B624E">
        <w:rPr>
          <w:rFonts w:eastAsia="Cambria"/>
          <w:u w:val="single"/>
        </w:rPr>
        <w:t>of the ancient</w:t>
      </w:r>
      <w:r w:rsidRPr="006B624E">
        <w:rPr>
          <w:rFonts w:eastAsia="Cambria"/>
          <w:sz w:val="14"/>
        </w:rPr>
        <w:t xml:space="preserve"> </w:t>
      </w:r>
      <w:r w:rsidRPr="006B624E">
        <w:rPr>
          <w:rFonts w:eastAsia="Cambria"/>
          <w:u w:val="single"/>
        </w:rPr>
        <w:t>black alien</w:t>
      </w:r>
      <w:r w:rsidRPr="006B624E">
        <w:rPr>
          <w:rFonts w:eastAsia="Cambria"/>
          <w:sz w:val="14"/>
        </w:rPr>
        <w:t xml:space="preserve"> or android Pharoah, as initiated by Sun Ra’s playful (but altogether serious) deconstruction of Afrocentric historical revisioning, the latter exemplified in texts such as James’ Stolen Legacy (2001 [1954]), and what Gilroy outlines as “popular ‘afrocentric’ assertions that the great discoveries of Western science and technology were known to ancient Africa, stolen from their ancient sources, and then assigned by white supremacist historians to the Greeks” (2004: 339). While there is some effective reality to be gleaned from Afrocentrism’s historically revisionist claims—a debate that rages around the more careful work of Martin Bernal’s Black Athena (2002)—I would suggest that </w:t>
      </w:r>
      <w:r w:rsidRPr="006B624E">
        <w:rPr>
          <w:rFonts w:eastAsia="Cambria"/>
          <w:u w:val="single"/>
        </w:rPr>
        <w:t xml:space="preserve">when Afrocentric </w:t>
      </w:r>
      <w:r w:rsidRPr="006B624E">
        <w:rPr>
          <w:rFonts w:eastAsia="Cambria"/>
          <w:b/>
          <w:iCs/>
          <w:u w:val="single"/>
          <w:bdr w:val="single" w:sz="8" w:space="0" w:color="auto"/>
        </w:rPr>
        <w:t>historical</w:t>
      </w:r>
      <w:r w:rsidRPr="006B624E">
        <w:rPr>
          <w:rFonts w:eastAsia="Cambria"/>
          <w:sz w:val="14"/>
        </w:rPr>
        <w:t xml:space="preserve"> </w:t>
      </w:r>
      <w:r w:rsidRPr="006B624E">
        <w:rPr>
          <w:rFonts w:eastAsia="Cambria"/>
          <w:b/>
          <w:iCs/>
          <w:u w:val="single"/>
          <w:bdr w:val="single" w:sz="8" w:space="0" w:color="auto"/>
        </w:rPr>
        <w:t>revisioning</w:t>
      </w:r>
      <w:r w:rsidRPr="006B624E">
        <w:rPr>
          <w:rFonts w:eastAsia="Cambria"/>
          <w:sz w:val="14"/>
        </w:rPr>
        <w:t xml:space="preserve"> </w:t>
      </w:r>
      <w:r w:rsidRPr="006B624E">
        <w:rPr>
          <w:rFonts w:eastAsia="Cambria"/>
          <w:u w:val="single"/>
        </w:rPr>
        <w:t xml:space="preserve">attempts to establish </w:t>
      </w:r>
      <w:r w:rsidRPr="006B624E">
        <w:rPr>
          <w:rFonts w:eastAsia="Cambria"/>
          <w:b/>
          <w:iCs/>
          <w:u w:val="single"/>
          <w:bdr w:val="single" w:sz="8" w:space="0" w:color="auto"/>
        </w:rPr>
        <w:t>monolithic</w:t>
      </w:r>
      <w:r w:rsidRPr="006B624E">
        <w:rPr>
          <w:rFonts w:eastAsia="Cambria"/>
          <w:sz w:val="14"/>
        </w:rPr>
        <w:t xml:space="preserve"> </w:t>
      </w:r>
      <w:r w:rsidRPr="006B624E">
        <w:rPr>
          <w:rFonts w:eastAsia="Cambria"/>
          <w:u w:val="single"/>
        </w:rPr>
        <w:t>historical claims that support an</w:t>
      </w:r>
      <w:r w:rsidRPr="006B624E">
        <w:rPr>
          <w:rFonts w:eastAsia="Cambria"/>
          <w:sz w:val="14"/>
        </w:rPr>
        <w:t xml:space="preserve"> </w:t>
      </w:r>
      <w:r w:rsidRPr="006B624E">
        <w:rPr>
          <w:rFonts w:eastAsia="Cambria"/>
          <w:b/>
          <w:iCs/>
          <w:u w:val="single"/>
          <w:bdr w:val="single" w:sz="8" w:space="0" w:color="auto"/>
        </w:rPr>
        <w:t>essentialist</w:t>
      </w:r>
      <w:r w:rsidRPr="006B624E">
        <w:rPr>
          <w:rFonts w:eastAsia="Cambria"/>
          <w:sz w:val="14"/>
        </w:rPr>
        <w:t xml:space="preserve"> </w:t>
      </w:r>
      <w:r w:rsidRPr="006B624E">
        <w:rPr>
          <w:rFonts w:eastAsia="Cambria"/>
          <w:b/>
          <w:iCs/>
          <w:u w:val="single"/>
          <w:bdr w:val="single" w:sz="8" w:space="0" w:color="auto"/>
        </w:rPr>
        <w:t>raciology</w:t>
      </w:r>
      <w:r w:rsidRPr="006B624E">
        <w:rPr>
          <w:rFonts w:eastAsia="Cambria"/>
          <w:sz w:val="14"/>
        </w:rPr>
        <w:t xml:space="preserve">, rather than challenge it, </w:t>
      </w:r>
      <w:r w:rsidRPr="006B624E">
        <w:rPr>
          <w:rFonts w:eastAsia="Cambria"/>
          <w:u w:val="single"/>
        </w:rPr>
        <w:t>the black</w:t>
      </w:r>
      <w:r w:rsidRPr="006B624E">
        <w:rPr>
          <w:rFonts w:eastAsia="Cambria"/>
          <w:sz w:val="14"/>
        </w:rPr>
        <w:t xml:space="preserve"> </w:t>
      </w:r>
      <w:r w:rsidRPr="006B624E">
        <w:rPr>
          <w:rFonts w:eastAsia="Cambria"/>
          <w:u w:val="single"/>
        </w:rPr>
        <w:t>political culture</w:t>
      </w:r>
      <w:r w:rsidRPr="006B624E">
        <w:rPr>
          <w:rFonts w:eastAsia="Cambria"/>
          <w:sz w:val="14"/>
        </w:rPr>
        <w:t xml:space="preserve"> </w:t>
      </w:r>
      <w:r w:rsidRPr="006B624E">
        <w:rPr>
          <w:rFonts w:eastAsia="Cambria"/>
          <w:u w:val="single"/>
        </w:rPr>
        <w:t>that results tends toward</w:t>
      </w:r>
      <w:r w:rsidRPr="006B624E">
        <w:rPr>
          <w:rFonts w:eastAsia="Cambria"/>
          <w:sz w:val="14"/>
        </w:rPr>
        <w:t xml:space="preserve"> </w:t>
      </w:r>
      <w:r w:rsidRPr="006B624E">
        <w:rPr>
          <w:rFonts w:eastAsia="Cambria"/>
          <w:u w:val="single"/>
        </w:rPr>
        <w:t>a</w:t>
      </w:r>
      <w:r w:rsidRPr="006B624E">
        <w:rPr>
          <w:rFonts w:eastAsia="Cambria"/>
          <w:sz w:val="14"/>
        </w:rPr>
        <w:t xml:space="preserve"> confined, </w:t>
      </w:r>
      <w:r w:rsidRPr="006B624E">
        <w:rPr>
          <w:rFonts w:eastAsia="Cambria"/>
          <w:b/>
          <w:iCs/>
          <w:u w:val="single"/>
          <w:bdr w:val="single" w:sz="8" w:space="0" w:color="auto"/>
        </w:rPr>
        <w:t>static</w:t>
      </w:r>
      <w:r w:rsidRPr="006B624E">
        <w:rPr>
          <w:rFonts w:eastAsia="Cambria"/>
          <w:sz w:val="14"/>
        </w:rPr>
        <w:t xml:space="preserve"> </w:t>
      </w:r>
      <w:r w:rsidRPr="006B624E">
        <w:rPr>
          <w:rFonts w:eastAsia="Cambria"/>
          <w:u w:val="single"/>
        </w:rPr>
        <w:t>elaboration of</w:t>
      </w:r>
      <w:r w:rsidRPr="006B624E">
        <w:rPr>
          <w:rFonts w:eastAsia="Cambria"/>
          <w:sz w:val="14"/>
        </w:rPr>
        <w:t xml:space="preserve"> both </w:t>
      </w:r>
      <w:r w:rsidRPr="006B624E">
        <w:rPr>
          <w:rFonts w:eastAsia="Cambria"/>
          <w:u w:val="single"/>
        </w:rPr>
        <w:t>race and history</w:t>
      </w:r>
      <w:r w:rsidRPr="006B624E">
        <w:rPr>
          <w:rFonts w:eastAsia="Cambria"/>
          <w:sz w:val="14"/>
        </w:rPr>
        <w:t xml:space="preserve"> </w:t>
      </w:r>
      <w:r w:rsidRPr="006B624E">
        <w:rPr>
          <w:rFonts w:eastAsia="Cambria"/>
          <w:u w:val="single"/>
        </w:rPr>
        <w:t>that</w:t>
      </w:r>
      <w:r w:rsidRPr="006B624E">
        <w:rPr>
          <w:rFonts w:eastAsia="Cambria"/>
          <w:sz w:val="14"/>
        </w:rPr>
        <w:t xml:space="preserve"> </w:t>
      </w:r>
      <w:r w:rsidRPr="006B624E">
        <w:rPr>
          <w:rFonts w:eastAsia="Cambria"/>
          <w:b/>
          <w:iCs/>
          <w:u w:val="single"/>
          <w:bdr w:val="single" w:sz="8" w:space="0" w:color="auto"/>
        </w:rPr>
        <w:t>forecloses</w:t>
      </w:r>
      <w:r w:rsidRPr="006B624E">
        <w:rPr>
          <w:rFonts w:eastAsia="Cambria"/>
          <w:sz w:val="14"/>
        </w:rPr>
        <w:t xml:space="preserve"> </w:t>
      </w:r>
      <w:r w:rsidRPr="006B624E">
        <w:rPr>
          <w:rFonts w:eastAsia="Cambria"/>
          <w:u w:val="single"/>
        </w:rPr>
        <w:t xml:space="preserve">the </w:t>
      </w:r>
      <w:r w:rsidRPr="006B624E">
        <w:rPr>
          <w:rFonts w:eastAsia="Cambria"/>
          <w:b/>
          <w:iCs/>
          <w:u w:val="single"/>
          <w:bdr w:val="single" w:sz="8" w:space="0" w:color="auto"/>
        </w:rPr>
        <w:t>imaginative</w:t>
      </w:r>
      <w:r w:rsidRPr="006B624E">
        <w:rPr>
          <w:rFonts w:eastAsia="Cambria"/>
          <w:u w:val="single"/>
        </w:rPr>
        <w:t xml:space="preserve"> unfolding</w:t>
      </w:r>
      <w:r w:rsidRPr="006B624E">
        <w:rPr>
          <w:rFonts w:eastAsia="Cambria"/>
          <w:sz w:val="14"/>
        </w:rPr>
        <w:t xml:space="preserve"> </w:t>
      </w:r>
      <w:r w:rsidRPr="006B624E">
        <w:rPr>
          <w:rFonts w:eastAsia="Cambria"/>
          <w:u w:val="single"/>
        </w:rPr>
        <w:t>of the future</w:t>
      </w:r>
      <w:r w:rsidRPr="006B624E">
        <w:rPr>
          <w:rFonts w:eastAsia="Cambria"/>
          <w:sz w:val="14"/>
        </w:rPr>
        <w:t xml:space="preserve">, </w:t>
      </w:r>
      <w:r w:rsidRPr="006B624E">
        <w:rPr>
          <w:rFonts w:eastAsia="Cambria"/>
          <w:u w:val="single"/>
        </w:rPr>
        <w:t>and</w:t>
      </w:r>
      <w:r w:rsidRPr="006B624E">
        <w:rPr>
          <w:rFonts w:eastAsia="Cambria"/>
          <w:sz w:val="14"/>
        </w:rPr>
        <w:t xml:space="preserve"> thus, </w:t>
      </w:r>
      <w:r w:rsidRPr="006B624E">
        <w:rPr>
          <w:rFonts w:eastAsia="Cambria"/>
          <w:u w:val="single"/>
        </w:rPr>
        <w:t xml:space="preserve">is </w:t>
      </w:r>
      <w:r w:rsidRPr="006B624E">
        <w:rPr>
          <w:rFonts w:eastAsia="Cambria"/>
          <w:b/>
          <w:iCs/>
          <w:u w:val="single"/>
          <w:bdr w:val="single" w:sz="8" w:space="0" w:color="auto"/>
        </w:rPr>
        <w:t>at</w:t>
      </w:r>
      <w:r w:rsidRPr="006B624E">
        <w:rPr>
          <w:rFonts w:eastAsia="Cambria"/>
          <w:u w:val="single"/>
        </w:rPr>
        <w:t xml:space="preserve"> </w:t>
      </w:r>
      <w:r w:rsidRPr="006B624E">
        <w:rPr>
          <w:rFonts w:eastAsia="Cambria"/>
          <w:b/>
          <w:iCs/>
          <w:u w:val="single"/>
          <w:bdr w:val="single" w:sz="8" w:space="0" w:color="auto"/>
        </w:rPr>
        <w:t>odds</w:t>
      </w:r>
      <w:r w:rsidRPr="006B624E">
        <w:rPr>
          <w:rFonts w:eastAsia="Cambria"/>
          <w:u w:val="single"/>
        </w:rPr>
        <w:t xml:space="preserve"> with Afrofuturism</w:t>
      </w:r>
      <w:r w:rsidRPr="006B624E">
        <w:rPr>
          <w:rFonts w:eastAsia="Cambria"/>
          <w:sz w:val="14"/>
        </w:rPr>
        <w:t>.</w:t>
      </w:r>
    </w:p>
    <w:p w14:paraId="42818F19" w14:textId="77777777" w:rsidR="006B624E" w:rsidRPr="006B624E" w:rsidRDefault="006B624E" w:rsidP="006B624E">
      <w:pPr>
        <w:rPr>
          <w:rFonts w:eastAsia="Cambria"/>
        </w:rPr>
      </w:pPr>
    </w:p>
    <w:p w14:paraId="7F5B7EBB" w14:textId="77777777" w:rsidR="006B624E" w:rsidRPr="006B624E" w:rsidRDefault="006B624E" w:rsidP="006B624E">
      <w:pPr>
        <w:keepNext/>
        <w:keepLines/>
        <w:spacing w:before="40" w:after="0"/>
        <w:outlineLvl w:val="3"/>
        <w:rPr>
          <w:rFonts w:eastAsia="MS Gothic" w:cs="Times New Roman"/>
          <w:b/>
          <w:iCs/>
          <w:sz w:val="26"/>
        </w:rPr>
      </w:pPr>
      <w:r w:rsidRPr="006B624E">
        <w:rPr>
          <w:rFonts w:eastAsia="MS Gothic" w:cs="Times New Roman"/>
          <w:b/>
          <w:iCs/>
          <w:sz w:val="26"/>
        </w:rPr>
        <w:t xml:space="preserve">Monáe’s indebted to </w:t>
      </w:r>
      <w:r w:rsidRPr="006B624E">
        <w:rPr>
          <w:rFonts w:eastAsia="MS Gothic" w:cs="Times New Roman"/>
          <w:b/>
          <w:iCs/>
          <w:sz w:val="26"/>
          <w:u w:val="single"/>
        </w:rPr>
        <w:t>commodity</w:t>
      </w:r>
      <w:r w:rsidRPr="006B624E">
        <w:rPr>
          <w:rFonts w:eastAsia="MS Gothic" w:cs="Times New Roman"/>
          <w:b/>
          <w:iCs/>
          <w:sz w:val="26"/>
        </w:rPr>
        <w:t xml:space="preserve"> </w:t>
      </w:r>
      <w:r w:rsidRPr="006B624E">
        <w:rPr>
          <w:rFonts w:eastAsia="MS Gothic" w:cs="Times New Roman"/>
          <w:b/>
          <w:iCs/>
          <w:sz w:val="26"/>
          <w:u w:val="single"/>
        </w:rPr>
        <w:t>fetishism</w:t>
      </w:r>
      <w:r w:rsidRPr="006B624E">
        <w:rPr>
          <w:rFonts w:eastAsia="MS Gothic" w:cs="Times New Roman"/>
          <w:b/>
          <w:iCs/>
          <w:sz w:val="26"/>
        </w:rPr>
        <w:t xml:space="preserve">---only the alt can overcome the capitalist worldview that </w:t>
      </w:r>
      <w:r w:rsidRPr="006B624E">
        <w:rPr>
          <w:rFonts w:eastAsia="MS Gothic" w:cs="Times New Roman"/>
          <w:b/>
          <w:iCs/>
          <w:sz w:val="26"/>
          <w:u w:val="single"/>
        </w:rPr>
        <w:t>absorbs</w:t>
      </w:r>
      <w:r w:rsidRPr="006B624E">
        <w:rPr>
          <w:rFonts w:eastAsia="MS Gothic" w:cs="Times New Roman"/>
          <w:b/>
          <w:iCs/>
          <w:sz w:val="26"/>
        </w:rPr>
        <w:t xml:space="preserve"> the 1AC’s revolutionary </w:t>
      </w:r>
      <w:r w:rsidRPr="006B624E">
        <w:rPr>
          <w:rFonts w:eastAsia="MS Gothic" w:cs="Times New Roman"/>
          <w:b/>
          <w:iCs/>
          <w:sz w:val="26"/>
          <w:u w:val="single"/>
        </w:rPr>
        <w:t>energy</w:t>
      </w:r>
      <w:r w:rsidRPr="006B624E">
        <w:rPr>
          <w:rFonts w:eastAsia="MS Gothic" w:cs="Times New Roman"/>
          <w:b/>
          <w:iCs/>
          <w:sz w:val="26"/>
        </w:rPr>
        <w:t>.</w:t>
      </w:r>
    </w:p>
    <w:p w14:paraId="7419C52A" w14:textId="77777777" w:rsidR="006B624E" w:rsidRPr="006B624E" w:rsidRDefault="006B624E" w:rsidP="006B624E">
      <w:pPr>
        <w:spacing w:after="0"/>
        <w:rPr>
          <w:rFonts w:eastAsia="Cambria"/>
        </w:rPr>
      </w:pPr>
      <w:r w:rsidRPr="006B624E">
        <w:rPr>
          <w:rFonts w:eastAsia="Cambria"/>
          <w:b/>
          <w:bCs/>
          <w:sz w:val="26"/>
          <w:szCs w:val="26"/>
        </w:rPr>
        <w:t>Hassler-Forest, '17</w:t>
      </w:r>
      <w:r w:rsidRPr="006B624E">
        <w:rPr>
          <w:rFonts w:eastAsia="Cambria"/>
        </w:rPr>
        <w:t xml:space="preserve"> — Dr. Dan Hassler-Forest, Assistant Professor; English Literature, University of Amsterdam. Spring 2017. "The Politics of World Building: Heteroglossia in Janelle Monae's Afrofuturist Wonda-Land." Amsterdam University Press. doi.org/10.1515/978904852</w:t>
      </w:r>
    </w:p>
    <w:p w14:paraId="1BADD891" w14:textId="77777777" w:rsidR="006B624E" w:rsidRPr="006B624E" w:rsidRDefault="006B624E" w:rsidP="006B624E">
      <w:pPr>
        <w:rPr>
          <w:rFonts w:eastAsia="Cambria"/>
        </w:rPr>
      </w:pPr>
      <w:r w:rsidRPr="006B624E">
        <w:rPr>
          <w:rFonts w:eastAsia="Cambria"/>
        </w:rPr>
        <w:t>5317-022//LFS—GOF)</w:t>
      </w:r>
    </w:p>
    <w:p w14:paraId="7759F356" w14:textId="77777777" w:rsidR="006B624E" w:rsidRPr="006B624E" w:rsidRDefault="006B624E" w:rsidP="006B624E">
      <w:pPr>
        <w:rPr>
          <w:rFonts w:eastAsia="Cambria"/>
          <w:sz w:val="14"/>
        </w:rPr>
      </w:pPr>
      <w:r w:rsidRPr="006B624E">
        <w:rPr>
          <w:rFonts w:eastAsia="Cambria"/>
          <w:sz w:val="14"/>
        </w:rPr>
        <w:t xml:space="preserve">But as tempting as it is to exaggerate the ideological implications of </w:t>
      </w:r>
      <w:r w:rsidRPr="006B624E">
        <w:rPr>
          <w:rFonts w:eastAsia="Cambria"/>
          <w:u w:val="single"/>
        </w:rPr>
        <w:t>Monáe</w:t>
      </w:r>
      <w:r w:rsidRPr="006B624E">
        <w:rPr>
          <w:rFonts w:eastAsia="Cambria"/>
          <w:sz w:val="14"/>
        </w:rPr>
        <w:t xml:space="preserve">’s socially conscious world-building, she also </w:t>
      </w:r>
      <w:r w:rsidRPr="006B624E">
        <w:rPr>
          <w:rFonts w:eastAsia="Cambria"/>
          <w:b/>
          <w:iCs/>
          <w:u w:val="single"/>
          <w:bdr w:val="single" w:sz="8" w:space="0" w:color="auto"/>
        </w:rPr>
        <w:t>clearly</w:t>
      </w:r>
      <w:r w:rsidRPr="006B624E">
        <w:rPr>
          <w:rFonts w:eastAsia="Cambria"/>
          <w:sz w:val="14"/>
        </w:rPr>
        <w:t xml:space="preserve"> </w:t>
      </w:r>
      <w:r w:rsidRPr="006B624E">
        <w:rPr>
          <w:rFonts w:eastAsia="Cambria"/>
          <w:u w:val="single"/>
        </w:rPr>
        <w:t>owes</w:t>
      </w:r>
      <w:r w:rsidRPr="006B624E">
        <w:rPr>
          <w:rFonts w:eastAsia="Cambria"/>
          <w:sz w:val="14"/>
        </w:rPr>
        <w:t xml:space="preserve"> </w:t>
      </w:r>
      <w:r w:rsidRPr="006B624E">
        <w:rPr>
          <w:rFonts w:eastAsia="Cambria"/>
          <w:u w:val="single"/>
        </w:rPr>
        <w:t>much</w:t>
      </w:r>
      <w:r w:rsidRPr="006B624E">
        <w:rPr>
          <w:rFonts w:eastAsia="Cambria"/>
          <w:sz w:val="14"/>
        </w:rPr>
        <w:t xml:space="preserve"> of </w:t>
      </w:r>
      <w:r w:rsidRPr="006B624E">
        <w:rPr>
          <w:rFonts w:eastAsia="Cambria"/>
          <w:sz w:val="14"/>
          <w:szCs w:val="14"/>
        </w:rPr>
        <w:t>her</w:t>
      </w:r>
      <w:r w:rsidRPr="006B624E">
        <w:rPr>
          <w:rFonts w:eastAsia="Cambria"/>
        </w:rPr>
        <w:t xml:space="preserve"> </w:t>
      </w:r>
      <w:r w:rsidRPr="006B624E">
        <w:rPr>
          <w:rFonts w:eastAsia="Cambria"/>
          <w:u w:val="single"/>
        </w:rPr>
        <w:t xml:space="preserve">success to her </w:t>
      </w:r>
      <w:r w:rsidRPr="006B624E">
        <w:rPr>
          <w:rFonts w:eastAsia="Cambria"/>
          <w:b/>
          <w:iCs/>
          <w:u w:val="single"/>
          <w:bdr w:val="single" w:sz="8" w:space="0" w:color="auto"/>
        </w:rPr>
        <w:t>compatibility</w:t>
      </w:r>
      <w:r w:rsidRPr="006B624E">
        <w:rPr>
          <w:rFonts w:eastAsia="Cambria"/>
          <w:sz w:val="14"/>
        </w:rPr>
        <w:t xml:space="preserve"> </w:t>
      </w:r>
      <w:r w:rsidRPr="006B624E">
        <w:rPr>
          <w:rFonts w:eastAsia="Cambria"/>
          <w:u w:val="single"/>
        </w:rPr>
        <w:t>with the cultural</w:t>
      </w:r>
      <w:r w:rsidRPr="006B624E">
        <w:rPr>
          <w:rFonts w:eastAsia="Cambria"/>
          <w:sz w:val="14"/>
        </w:rPr>
        <w:t xml:space="preserve"> </w:t>
      </w:r>
      <w:r w:rsidRPr="006B624E">
        <w:rPr>
          <w:rFonts w:eastAsia="Cambria"/>
          <w:u w:val="single"/>
        </w:rPr>
        <w:t>logic</w:t>
      </w:r>
      <w:r w:rsidRPr="006B624E">
        <w:rPr>
          <w:rFonts w:eastAsia="Cambria"/>
          <w:sz w:val="14"/>
        </w:rPr>
        <w:t xml:space="preserve"> </w:t>
      </w:r>
      <w:r w:rsidRPr="006B624E">
        <w:rPr>
          <w:rFonts w:eastAsia="Cambria"/>
          <w:u w:val="single"/>
        </w:rPr>
        <w:t>of</w:t>
      </w:r>
      <w:r w:rsidRPr="006B624E">
        <w:rPr>
          <w:rFonts w:eastAsia="Cambria"/>
          <w:sz w:val="14"/>
        </w:rPr>
        <w:t xml:space="preserve"> </w:t>
      </w:r>
      <w:r w:rsidRPr="006B624E">
        <w:rPr>
          <w:rFonts w:eastAsia="Cambria"/>
          <w:u w:val="single"/>
        </w:rPr>
        <w:t>neoliberal</w:t>
      </w:r>
      <w:r w:rsidRPr="006B624E">
        <w:rPr>
          <w:rFonts w:eastAsia="Cambria"/>
          <w:sz w:val="14"/>
        </w:rPr>
        <w:t xml:space="preserve"> </w:t>
      </w:r>
      <w:r w:rsidRPr="006B624E">
        <w:rPr>
          <w:rFonts w:eastAsia="Cambria"/>
          <w:sz w:val="14"/>
          <w:szCs w:val="14"/>
        </w:rPr>
        <w:t>capital</w:t>
      </w:r>
      <w:r w:rsidRPr="006B624E">
        <w:rPr>
          <w:rFonts w:eastAsia="Cambria"/>
          <w:u w:val="single"/>
        </w:rPr>
        <w:t>ism</w:t>
      </w:r>
      <w:r w:rsidRPr="006B624E">
        <w:rPr>
          <w:rFonts w:eastAsia="Cambria"/>
          <w:sz w:val="14"/>
        </w:rPr>
        <w:t xml:space="preserve">. </w:t>
      </w:r>
      <w:r w:rsidRPr="006B624E">
        <w:rPr>
          <w:rFonts w:eastAsia="Cambria"/>
          <w:u w:val="single"/>
        </w:rPr>
        <w:t>Her desire to</w:t>
      </w:r>
      <w:r w:rsidRPr="006B624E">
        <w:rPr>
          <w:rFonts w:eastAsia="Cambria"/>
          <w:sz w:val="14"/>
        </w:rPr>
        <w:t xml:space="preserve"> </w:t>
      </w:r>
      <w:r w:rsidRPr="006B624E">
        <w:rPr>
          <w:rFonts w:eastAsia="Cambria"/>
          <w:u w:val="single"/>
        </w:rPr>
        <w:t>make</w:t>
      </w:r>
      <w:r w:rsidRPr="006B624E">
        <w:rPr>
          <w:rFonts w:eastAsia="Cambria"/>
          <w:sz w:val="14"/>
        </w:rPr>
        <w:t xml:space="preserve"> her alter ego </w:t>
      </w:r>
      <w:r w:rsidRPr="006B624E">
        <w:rPr>
          <w:rFonts w:eastAsia="Cambria"/>
          <w:u w:val="single"/>
        </w:rPr>
        <w:t>Cindi</w:t>
      </w:r>
      <w:r w:rsidRPr="006B624E">
        <w:rPr>
          <w:rFonts w:eastAsia="Cambria"/>
          <w:sz w:val="14"/>
        </w:rPr>
        <w:t xml:space="preserve"> Mayweather </w:t>
      </w:r>
      <w:r w:rsidRPr="006B624E">
        <w:rPr>
          <w:rFonts w:eastAsia="Cambria"/>
          <w:u w:val="single"/>
        </w:rPr>
        <w:t>an</w:t>
      </w:r>
      <w:r w:rsidRPr="006B624E">
        <w:rPr>
          <w:rFonts w:eastAsia="Cambria"/>
          <w:sz w:val="14"/>
        </w:rPr>
        <w:t xml:space="preserve"> </w:t>
      </w:r>
      <w:r w:rsidRPr="006B624E">
        <w:rPr>
          <w:rFonts w:eastAsia="Cambria"/>
          <w:b/>
          <w:iCs/>
          <w:u w:val="single"/>
          <w:bdr w:val="single" w:sz="8" w:space="0" w:color="auto"/>
        </w:rPr>
        <w:t>all</w:t>
      </w:r>
      <w:r w:rsidRPr="006B624E">
        <w:rPr>
          <w:rFonts w:eastAsia="Cambria"/>
          <w:sz w:val="14"/>
        </w:rPr>
        <w:t>-</w:t>
      </w:r>
      <w:r w:rsidRPr="006B624E">
        <w:rPr>
          <w:rFonts w:eastAsia="Cambria"/>
          <w:b/>
          <w:iCs/>
          <w:u w:val="single"/>
          <w:bdr w:val="single" w:sz="8" w:space="0" w:color="auto"/>
        </w:rPr>
        <w:t>purpose</w:t>
      </w:r>
      <w:r w:rsidRPr="006B624E">
        <w:rPr>
          <w:rFonts w:eastAsia="Cambria"/>
          <w:sz w:val="14"/>
        </w:rPr>
        <w:t xml:space="preserve"> </w:t>
      </w:r>
      <w:r w:rsidRPr="006B624E">
        <w:rPr>
          <w:rFonts w:eastAsia="Cambria"/>
          <w:u w:val="single"/>
        </w:rPr>
        <w:t xml:space="preserve">stand-in for those </w:t>
      </w:r>
      <w:r w:rsidRPr="006B624E">
        <w:rPr>
          <w:rFonts w:eastAsia="Cambria"/>
          <w:b/>
          <w:iCs/>
          <w:u w:val="single"/>
          <w:bdr w:val="single" w:sz="8" w:space="0" w:color="auto"/>
        </w:rPr>
        <w:t>suffering</w:t>
      </w:r>
      <w:r w:rsidRPr="006B624E">
        <w:rPr>
          <w:rFonts w:eastAsia="Cambria"/>
          <w:sz w:val="14"/>
        </w:rPr>
        <w:t xml:space="preserve"> </w:t>
      </w:r>
      <w:r w:rsidRPr="006B624E">
        <w:rPr>
          <w:rFonts w:eastAsia="Cambria"/>
          <w:u w:val="single"/>
        </w:rPr>
        <w:t>oppression</w:t>
      </w:r>
      <w:r w:rsidRPr="006B624E">
        <w:rPr>
          <w:rFonts w:eastAsia="Cambria"/>
          <w:sz w:val="14"/>
        </w:rPr>
        <w:t xml:space="preserve"> simultaneously </w:t>
      </w:r>
      <w:r w:rsidRPr="006B624E">
        <w:rPr>
          <w:rFonts w:eastAsia="Cambria"/>
          <w:u w:val="single"/>
        </w:rPr>
        <w:t xml:space="preserve">runs the risk of </w:t>
      </w:r>
      <w:r w:rsidRPr="006B624E">
        <w:rPr>
          <w:rFonts w:eastAsia="Cambria"/>
          <w:b/>
          <w:iCs/>
          <w:u w:val="single"/>
          <w:bdr w:val="single" w:sz="8" w:space="0" w:color="auto"/>
        </w:rPr>
        <w:t>separating</w:t>
      </w:r>
      <w:r w:rsidRPr="006B624E">
        <w:rPr>
          <w:rFonts w:eastAsia="Cambria"/>
          <w:u w:val="single"/>
        </w:rPr>
        <w:t xml:space="preserve"> this</w:t>
      </w:r>
      <w:r w:rsidRPr="006B624E">
        <w:rPr>
          <w:rFonts w:eastAsia="Cambria"/>
          <w:sz w:val="14"/>
        </w:rPr>
        <w:t xml:space="preserve"> </w:t>
      </w:r>
      <w:r w:rsidRPr="006B624E">
        <w:rPr>
          <w:rFonts w:eastAsia="Cambria"/>
          <w:u w:val="single"/>
        </w:rPr>
        <w:t xml:space="preserve">critique from any </w:t>
      </w:r>
      <w:r w:rsidRPr="006B624E">
        <w:rPr>
          <w:rFonts w:eastAsia="Cambria"/>
          <w:b/>
          <w:iCs/>
          <w:u w:val="single"/>
          <w:bdr w:val="single" w:sz="8" w:space="0" w:color="auto"/>
        </w:rPr>
        <w:t>specific</w:t>
      </w:r>
      <w:r w:rsidRPr="006B624E">
        <w:rPr>
          <w:rFonts w:eastAsia="Cambria"/>
          <w:sz w:val="14"/>
        </w:rPr>
        <w:t xml:space="preserve"> </w:t>
      </w:r>
      <w:r w:rsidRPr="006B624E">
        <w:rPr>
          <w:rFonts w:eastAsia="Cambria"/>
          <w:u w:val="single"/>
        </w:rPr>
        <w:t>power formation</w:t>
      </w:r>
      <w:r w:rsidRPr="006B624E">
        <w:rPr>
          <w:rFonts w:eastAsia="Cambria"/>
          <w:sz w:val="14"/>
        </w:rPr>
        <w:t xml:space="preserve"> </w:t>
      </w:r>
      <w:r w:rsidRPr="006B624E">
        <w:rPr>
          <w:rFonts w:eastAsia="Cambria"/>
          <w:u w:val="single"/>
        </w:rPr>
        <w:t xml:space="preserve">or </w:t>
      </w:r>
      <w:r w:rsidRPr="006B624E">
        <w:rPr>
          <w:rFonts w:eastAsia="Cambria"/>
          <w:b/>
          <w:iCs/>
          <w:u w:val="single"/>
          <w:bdr w:val="single" w:sz="8" w:space="0" w:color="auto"/>
        </w:rPr>
        <w:t>set</w:t>
      </w:r>
      <w:r w:rsidRPr="006B624E">
        <w:rPr>
          <w:rFonts w:eastAsia="Cambria"/>
          <w:u w:val="single"/>
        </w:rPr>
        <w:t xml:space="preserve"> of </w:t>
      </w:r>
      <w:r w:rsidRPr="006B624E">
        <w:rPr>
          <w:rFonts w:eastAsia="Cambria"/>
          <w:b/>
          <w:iCs/>
          <w:u w:val="single"/>
          <w:bdr w:val="single" w:sz="8" w:space="0" w:color="auto"/>
        </w:rPr>
        <w:t>social</w:t>
      </w:r>
      <w:r w:rsidRPr="006B624E">
        <w:rPr>
          <w:rFonts w:eastAsia="Cambria"/>
          <w:sz w:val="14"/>
        </w:rPr>
        <w:t xml:space="preserve"> </w:t>
      </w:r>
      <w:r w:rsidRPr="006B624E">
        <w:rPr>
          <w:rFonts w:eastAsia="Cambria"/>
          <w:b/>
          <w:iCs/>
          <w:u w:val="single"/>
          <w:bdr w:val="single" w:sz="8" w:space="0" w:color="auto"/>
        </w:rPr>
        <w:t>relations</w:t>
      </w:r>
      <w:r w:rsidRPr="006B624E">
        <w:rPr>
          <w:rFonts w:eastAsia="Cambria"/>
          <w:sz w:val="14"/>
        </w:rPr>
        <w:t xml:space="preserve">. While the progressive values she articulates in terms of race and gender come through loud and clear, </w:t>
      </w:r>
      <w:r w:rsidRPr="006B624E">
        <w:rPr>
          <w:rFonts w:eastAsia="Cambria"/>
          <w:u w:val="single"/>
        </w:rPr>
        <w:t xml:space="preserve">her </w:t>
      </w:r>
      <w:r w:rsidRPr="006B624E">
        <w:rPr>
          <w:rFonts w:eastAsia="Cambria"/>
          <w:b/>
          <w:iCs/>
          <w:u w:val="single"/>
          <w:bdr w:val="single" w:sz="8" w:space="0" w:color="auto"/>
        </w:rPr>
        <w:t>oblique</w:t>
      </w:r>
      <w:r w:rsidRPr="006B624E">
        <w:rPr>
          <w:rFonts w:eastAsia="Cambria"/>
          <w:sz w:val="14"/>
        </w:rPr>
        <w:t xml:space="preserve"> </w:t>
      </w:r>
      <w:r w:rsidRPr="006B624E">
        <w:rPr>
          <w:rFonts w:eastAsia="Cambria"/>
          <w:u w:val="single"/>
        </w:rPr>
        <w:t>perspective on capitalism is</w:t>
      </w:r>
      <w:r w:rsidRPr="006B624E">
        <w:rPr>
          <w:rFonts w:eastAsia="Cambria"/>
          <w:sz w:val="14"/>
        </w:rPr>
        <w:t xml:space="preserve"> far more </w:t>
      </w:r>
      <w:r w:rsidRPr="006B624E">
        <w:rPr>
          <w:rFonts w:eastAsia="Cambria"/>
          <w:b/>
          <w:iCs/>
          <w:u w:val="single"/>
          <w:bdr w:val="single" w:sz="8" w:space="0" w:color="auto"/>
        </w:rPr>
        <w:t>ambivalent</w:t>
      </w:r>
      <w:r w:rsidRPr="006B624E">
        <w:rPr>
          <w:rFonts w:eastAsia="Cambria"/>
          <w:sz w:val="14"/>
        </w:rPr>
        <w:t xml:space="preserve">. </w:t>
      </w:r>
      <w:r w:rsidRPr="006B624E">
        <w:rPr>
          <w:rFonts w:eastAsia="Cambria"/>
          <w:u w:val="single"/>
        </w:rPr>
        <w:t>The</w:t>
      </w:r>
      <w:r w:rsidRPr="006B624E">
        <w:rPr>
          <w:rFonts w:eastAsia="Cambria"/>
          <w:sz w:val="14"/>
        </w:rPr>
        <w:t xml:space="preserve"> attention and </w:t>
      </w:r>
      <w:r w:rsidRPr="006B624E">
        <w:rPr>
          <w:rFonts w:eastAsia="Cambria"/>
          <w:u w:val="single"/>
        </w:rPr>
        <w:t>expense that goes into the</w:t>
      </w:r>
      <w:r w:rsidRPr="006B624E">
        <w:rPr>
          <w:rFonts w:eastAsia="Cambria"/>
          <w:sz w:val="14"/>
        </w:rPr>
        <w:t xml:space="preserve"> </w:t>
      </w:r>
      <w:r w:rsidRPr="006B624E">
        <w:rPr>
          <w:rFonts w:eastAsia="Cambria"/>
          <w:b/>
          <w:iCs/>
          <w:u w:val="single"/>
          <w:bdr w:val="single" w:sz="8" w:space="0" w:color="auto"/>
        </w:rPr>
        <w:t>production</w:t>
      </w:r>
      <w:r w:rsidRPr="006B624E">
        <w:rPr>
          <w:rFonts w:eastAsia="Cambria"/>
          <w:sz w:val="14"/>
        </w:rPr>
        <w:t xml:space="preserve">, </w:t>
      </w:r>
      <w:r w:rsidRPr="006B624E">
        <w:rPr>
          <w:rFonts w:eastAsia="Cambria"/>
          <w:b/>
          <w:iCs/>
          <w:u w:val="single"/>
          <w:bdr w:val="single" w:sz="8" w:space="0" w:color="auto"/>
        </w:rPr>
        <w:t>packaging</w:t>
      </w:r>
      <w:r w:rsidRPr="006B624E">
        <w:rPr>
          <w:rFonts w:eastAsia="Cambria"/>
          <w:sz w:val="14"/>
        </w:rPr>
        <w:t xml:space="preserve">, </w:t>
      </w:r>
      <w:r w:rsidRPr="006B624E">
        <w:rPr>
          <w:rFonts w:eastAsia="Cambria"/>
          <w:u w:val="single"/>
        </w:rPr>
        <w:t>and</w:t>
      </w:r>
      <w:r w:rsidRPr="006B624E">
        <w:rPr>
          <w:rFonts w:eastAsia="Cambria"/>
          <w:sz w:val="14"/>
        </w:rPr>
        <w:t xml:space="preserve"> </w:t>
      </w:r>
      <w:r w:rsidRPr="006B624E">
        <w:rPr>
          <w:rFonts w:eastAsia="Cambria"/>
          <w:b/>
          <w:iCs/>
          <w:u w:val="single"/>
          <w:bdr w:val="single" w:sz="8" w:space="0" w:color="auto"/>
        </w:rPr>
        <w:t>marketing</w:t>
      </w:r>
      <w:r w:rsidRPr="006B624E">
        <w:rPr>
          <w:rFonts w:eastAsia="Cambria"/>
          <w:sz w:val="14"/>
        </w:rPr>
        <w:t xml:space="preserve"> </w:t>
      </w:r>
      <w:r w:rsidRPr="006B624E">
        <w:rPr>
          <w:rFonts w:eastAsia="Cambria"/>
          <w:u w:val="single"/>
        </w:rPr>
        <w:t>of her albums demonstrates the kind of</w:t>
      </w:r>
      <w:r w:rsidRPr="006B624E">
        <w:rPr>
          <w:rFonts w:eastAsia="Cambria"/>
          <w:sz w:val="14"/>
        </w:rPr>
        <w:t xml:space="preserve"> </w:t>
      </w:r>
      <w:r w:rsidRPr="006B624E">
        <w:rPr>
          <w:rFonts w:eastAsia="Cambria"/>
          <w:b/>
          <w:iCs/>
          <w:u w:val="single"/>
          <w:bdr w:val="single" w:sz="8" w:space="0" w:color="auto"/>
        </w:rPr>
        <w:t>commodity</w:t>
      </w:r>
      <w:r w:rsidRPr="006B624E">
        <w:rPr>
          <w:rFonts w:eastAsia="Cambria"/>
          <w:sz w:val="14"/>
        </w:rPr>
        <w:t xml:space="preserve"> </w:t>
      </w:r>
      <w:r w:rsidRPr="006B624E">
        <w:rPr>
          <w:rFonts w:eastAsia="Cambria"/>
          <w:b/>
          <w:iCs/>
          <w:u w:val="single"/>
          <w:bdr w:val="single" w:sz="8" w:space="0" w:color="auto"/>
        </w:rPr>
        <w:t>fetishism</w:t>
      </w:r>
      <w:r w:rsidRPr="006B624E">
        <w:rPr>
          <w:rFonts w:eastAsia="Cambria"/>
          <w:sz w:val="14"/>
        </w:rPr>
        <w:t xml:space="preserve"> </w:t>
      </w:r>
      <w:r w:rsidRPr="006B624E">
        <w:rPr>
          <w:rFonts w:eastAsia="Cambria"/>
          <w:u w:val="single"/>
        </w:rPr>
        <w:t>that facilitates her</w:t>
      </w:r>
      <w:r w:rsidRPr="006B624E">
        <w:rPr>
          <w:rFonts w:eastAsia="Cambria"/>
          <w:sz w:val="14"/>
        </w:rPr>
        <w:t xml:space="preserve"> successful </w:t>
      </w:r>
      <w:r w:rsidRPr="006B624E">
        <w:rPr>
          <w:rFonts w:eastAsia="Cambria"/>
          <w:u w:val="single"/>
        </w:rPr>
        <w:t xml:space="preserve">circulation as a </w:t>
      </w:r>
      <w:r w:rsidRPr="006B624E">
        <w:rPr>
          <w:rFonts w:eastAsia="Cambria"/>
          <w:b/>
          <w:iCs/>
          <w:u w:val="single"/>
          <w:bdr w:val="single" w:sz="8" w:space="0" w:color="auto"/>
        </w:rPr>
        <w:t>commercial</w:t>
      </w:r>
      <w:r w:rsidRPr="006B624E">
        <w:rPr>
          <w:rFonts w:eastAsia="Cambria"/>
          <w:u w:val="single"/>
        </w:rPr>
        <w:t xml:space="preserve"> pop icon</w:t>
      </w:r>
      <w:r w:rsidRPr="006B624E">
        <w:rPr>
          <w:rFonts w:eastAsia="Cambria"/>
          <w:sz w:val="14"/>
        </w:rPr>
        <w:t xml:space="preserve">. This is </w:t>
      </w:r>
      <w:r w:rsidRPr="006B624E">
        <w:rPr>
          <w:rFonts w:eastAsia="Cambria"/>
          <w:u w:val="single"/>
        </w:rPr>
        <w:t>aided</w:t>
      </w:r>
      <w:r w:rsidRPr="006B624E">
        <w:rPr>
          <w:rFonts w:eastAsia="Cambria"/>
          <w:sz w:val="14"/>
        </w:rPr>
        <w:t xml:space="preserve"> immeasurably </w:t>
      </w:r>
      <w:r w:rsidRPr="006B624E">
        <w:rPr>
          <w:rFonts w:eastAsia="Cambria"/>
          <w:u w:val="single"/>
        </w:rPr>
        <w:t>by her</w:t>
      </w:r>
      <w:r w:rsidRPr="006B624E">
        <w:rPr>
          <w:rFonts w:eastAsia="Cambria"/>
          <w:sz w:val="14"/>
        </w:rPr>
        <w:t xml:space="preserve"> impressive abilities not only as a musician and performer, but as </w:t>
      </w:r>
      <w:r w:rsidRPr="006B624E">
        <w:rPr>
          <w:rFonts w:eastAsia="Cambria"/>
          <w:b/>
          <w:iCs/>
          <w:u w:val="single"/>
          <w:bdr w:val="single" w:sz="8" w:space="0" w:color="auto"/>
        </w:rPr>
        <w:t>brand</w:t>
      </w:r>
      <w:r w:rsidRPr="006B624E">
        <w:rPr>
          <w:rFonts w:eastAsia="Cambria"/>
          <w:sz w:val="14"/>
        </w:rPr>
        <w:t xml:space="preserve"> manager </w:t>
      </w:r>
      <w:r w:rsidRPr="006B624E">
        <w:rPr>
          <w:rFonts w:eastAsia="Cambria"/>
          <w:u w:val="single"/>
        </w:rPr>
        <w:t>of her public persona</w:t>
      </w:r>
      <w:r w:rsidRPr="006B624E">
        <w:rPr>
          <w:rFonts w:eastAsia="Cambria"/>
          <w:sz w:val="14"/>
        </w:rPr>
        <w:t xml:space="preserve">: </w:t>
      </w:r>
      <w:r w:rsidRPr="006B624E">
        <w:rPr>
          <w:rFonts w:eastAsia="Cambria"/>
          <w:u w:val="single"/>
        </w:rPr>
        <w:t>her</w:t>
      </w:r>
      <w:r w:rsidRPr="006B624E">
        <w:rPr>
          <w:rFonts w:eastAsia="Cambria"/>
          <w:sz w:val="14"/>
        </w:rPr>
        <w:t xml:space="preserve"> trademark tuxedo and pompadour are convenient and </w:t>
      </w:r>
      <w:r w:rsidRPr="006B624E">
        <w:rPr>
          <w:rFonts w:eastAsia="Cambria"/>
          <w:u w:val="single"/>
        </w:rPr>
        <w:t>stable</w:t>
      </w:r>
      <w:r w:rsidRPr="006B624E">
        <w:rPr>
          <w:rFonts w:eastAsia="Cambria"/>
          <w:sz w:val="14"/>
        </w:rPr>
        <w:t xml:space="preserve"> </w:t>
      </w:r>
      <w:r w:rsidRPr="006B624E">
        <w:rPr>
          <w:rFonts w:eastAsia="Cambria"/>
          <w:b/>
          <w:iCs/>
          <w:u w:val="single"/>
          <w:bdr w:val="single" w:sz="8" w:space="0" w:color="auto"/>
        </w:rPr>
        <w:t>signifiers</w:t>
      </w:r>
      <w:r w:rsidRPr="006B624E">
        <w:rPr>
          <w:rFonts w:eastAsia="Cambria"/>
          <w:sz w:val="14"/>
        </w:rPr>
        <w:t xml:space="preserve"> </w:t>
      </w:r>
      <w:r w:rsidRPr="006B624E">
        <w:rPr>
          <w:rFonts w:eastAsia="Cambria"/>
          <w:u w:val="single"/>
        </w:rPr>
        <w:t>that function</w:t>
      </w:r>
      <w:r w:rsidRPr="006B624E">
        <w:rPr>
          <w:rFonts w:eastAsia="Cambria"/>
          <w:sz w:val="14"/>
        </w:rPr>
        <w:t xml:space="preserve"> effectively </w:t>
      </w:r>
      <w:r w:rsidRPr="006B624E">
        <w:rPr>
          <w:rFonts w:eastAsia="Cambria"/>
          <w:u w:val="single"/>
        </w:rPr>
        <w:t>as commercial selling points</w:t>
      </w:r>
      <w:r w:rsidRPr="006B624E">
        <w:rPr>
          <w:rFonts w:eastAsia="Cambria"/>
          <w:sz w:val="14"/>
        </w:rPr>
        <w:t xml:space="preserve">, </w:t>
      </w:r>
      <w:r w:rsidRPr="006B624E">
        <w:rPr>
          <w:rFonts w:eastAsia="Cambria"/>
          <w:u w:val="single"/>
        </w:rPr>
        <w:t>and are featured with</w:t>
      </w:r>
      <w:r w:rsidRPr="006B624E">
        <w:rPr>
          <w:rFonts w:eastAsia="Cambria"/>
          <w:sz w:val="14"/>
        </w:rPr>
        <w:t xml:space="preserve"> great </w:t>
      </w:r>
      <w:r w:rsidRPr="006B624E">
        <w:rPr>
          <w:rFonts w:eastAsia="Cambria"/>
          <w:b/>
          <w:iCs/>
          <w:u w:val="single"/>
          <w:bdr w:val="single" w:sz="8" w:space="0" w:color="auto"/>
        </w:rPr>
        <w:t>regularity</w:t>
      </w:r>
      <w:r w:rsidRPr="006B624E">
        <w:rPr>
          <w:rFonts w:eastAsia="Cambria"/>
          <w:sz w:val="14"/>
        </w:rPr>
        <w:t xml:space="preserve"> </w:t>
      </w:r>
      <w:r w:rsidRPr="006B624E">
        <w:rPr>
          <w:rFonts w:eastAsia="Cambria"/>
          <w:u w:val="single"/>
        </w:rPr>
        <w:t>on the covers of</w:t>
      </w:r>
      <w:r w:rsidRPr="006B624E">
        <w:rPr>
          <w:rFonts w:eastAsia="Cambria"/>
          <w:sz w:val="14"/>
        </w:rPr>
        <w:t xml:space="preserve"> fashion and </w:t>
      </w:r>
      <w:r w:rsidRPr="006B624E">
        <w:rPr>
          <w:rFonts w:eastAsia="Cambria"/>
          <w:b/>
          <w:iCs/>
          <w:u w:val="single"/>
          <w:bdr w:val="single" w:sz="8" w:space="0" w:color="auto"/>
        </w:rPr>
        <w:t>lifestyle</w:t>
      </w:r>
      <w:r w:rsidRPr="006B624E">
        <w:rPr>
          <w:rFonts w:eastAsia="Cambria"/>
          <w:sz w:val="14"/>
        </w:rPr>
        <w:t xml:space="preserve"> </w:t>
      </w:r>
      <w:r w:rsidRPr="006B624E">
        <w:rPr>
          <w:rFonts w:eastAsia="Cambria"/>
          <w:u w:val="single"/>
        </w:rPr>
        <w:t>magazines</w:t>
      </w:r>
      <w:r w:rsidRPr="006B624E">
        <w:rPr>
          <w:rFonts w:eastAsia="Cambria"/>
          <w:sz w:val="14"/>
        </w:rPr>
        <w:t xml:space="preserve">. And </w:t>
      </w:r>
      <w:r w:rsidRPr="006B624E">
        <w:rPr>
          <w:rFonts w:eastAsia="Cambria"/>
          <w:u w:val="single"/>
        </w:rPr>
        <w:t>while Monáe is</w:t>
      </w:r>
      <w:r w:rsidRPr="006B624E">
        <w:rPr>
          <w:rFonts w:eastAsia="Cambria"/>
          <w:sz w:val="14"/>
        </w:rPr>
        <w:t xml:space="preserve"> always </w:t>
      </w:r>
      <w:r w:rsidRPr="006B624E">
        <w:rPr>
          <w:rFonts w:eastAsia="Cambria"/>
          <w:b/>
          <w:iCs/>
          <w:u w:val="single"/>
          <w:bdr w:val="single" w:sz="8" w:space="0" w:color="auto"/>
        </w:rPr>
        <w:t>careful</w:t>
      </w:r>
      <w:r w:rsidRPr="006B624E">
        <w:rPr>
          <w:rFonts w:eastAsia="Cambria"/>
          <w:sz w:val="14"/>
        </w:rPr>
        <w:t xml:space="preserve"> </w:t>
      </w:r>
      <w:r w:rsidRPr="006B624E">
        <w:rPr>
          <w:rFonts w:eastAsia="Cambria"/>
          <w:u w:val="single"/>
        </w:rPr>
        <w:t>to present herself as a</w:t>
      </w:r>
      <w:r w:rsidRPr="006B624E">
        <w:rPr>
          <w:rFonts w:eastAsia="Cambria"/>
          <w:sz w:val="14"/>
        </w:rPr>
        <w:t xml:space="preserve"> </w:t>
      </w:r>
      <w:r w:rsidRPr="006B624E">
        <w:rPr>
          <w:rFonts w:eastAsia="Cambria"/>
          <w:b/>
          <w:iCs/>
          <w:u w:val="single"/>
          <w:bdr w:val="single" w:sz="8" w:space="0" w:color="auto"/>
        </w:rPr>
        <w:t>rebellious</w:t>
      </w:r>
      <w:r w:rsidRPr="006B624E">
        <w:rPr>
          <w:rFonts w:eastAsia="Cambria"/>
          <w:sz w:val="14"/>
        </w:rPr>
        <w:t xml:space="preserve"> </w:t>
      </w:r>
      <w:r w:rsidRPr="006B624E">
        <w:rPr>
          <w:rFonts w:eastAsia="Cambria"/>
          <w:b/>
          <w:iCs/>
          <w:u w:val="single"/>
          <w:bdr w:val="single" w:sz="8" w:space="0" w:color="auto"/>
        </w:rPr>
        <w:t>outsider</w:t>
      </w:r>
      <w:r w:rsidRPr="006B624E">
        <w:rPr>
          <w:rFonts w:eastAsia="Cambria"/>
          <w:sz w:val="14"/>
        </w:rPr>
        <w:t xml:space="preserve"> from a working-class background, </w:t>
      </w:r>
      <w:r w:rsidRPr="006B624E">
        <w:rPr>
          <w:rFonts w:eastAsia="Cambria"/>
          <w:u w:val="single"/>
        </w:rPr>
        <w:t xml:space="preserve">her comments about her </w:t>
      </w:r>
      <w:r w:rsidRPr="006B624E">
        <w:rPr>
          <w:rFonts w:eastAsia="Cambria"/>
          <w:b/>
          <w:iCs/>
          <w:u w:val="single"/>
          <w:bdr w:val="single" w:sz="8" w:space="0" w:color="auto"/>
        </w:rPr>
        <w:t>own</w:t>
      </w:r>
      <w:r w:rsidRPr="006B624E">
        <w:rPr>
          <w:rFonts w:eastAsia="Cambria"/>
          <w:u w:val="single"/>
        </w:rPr>
        <w:t xml:space="preserve"> role</w:t>
      </w:r>
      <w:r w:rsidRPr="006B624E">
        <w:rPr>
          <w:rFonts w:eastAsia="Cambria"/>
          <w:sz w:val="14"/>
        </w:rPr>
        <w:t xml:space="preserve"> as a celebrity </w:t>
      </w:r>
      <w:r w:rsidRPr="006B624E">
        <w:rPr>
          <w:rFonts w:eastAsia="Cambria"/>
          <w:u w:val="single"/>
        </w:rPr>
        <w:t>within</w:t>
      </w:r>
      <w:r w:rsidRPr="006B624E">
        <w:rPr>
          <w:rFonts w:eastAsia="Cambria"/>
          <w:sz w:val="14"/>
        </w:rPr>
        <w:t xml:space="preserve"> </w:t>
      </w:r>
      <w:r w:rsidRPr="006B624E">
        <w:rPr>
          <w:rFonts w:eastAsia="Cambria"/>
          <w:b/>
          <w:iCs/>
          <w:u w:val="single"/>
          <w:bdr w:val="single" w:sz="8" w:space="0" w:color="auto"/>
        </w:rPr>
        <w:t>pop</w:t>
      </w:r>
      <w:r w:rsidRPr="006B624E">
        <w:rPr>
          <w:rFonts w:eastAsia="Cambria"/>
          <w:sz w:val="14"/>
        </w:rPr>
        <w:t xml:space="preserve">ular </w:t>
      </w:r>
      <w:r w:rsidRPr="006B624E">
        <w:rPr>
          <w:rFonts w:eastAsia="Cambria"/>
          <w:u w:val="single"/>
        </w:rPr>
        <w:t>culture</w:t>
      </w:r>
      <w:r w:rsidRPr="006B624E">
        <w:rPr>
          <w:rFonts w:eastAsia="Cambria"/>
          <w:sz w:val="14"/>
        </w:rPr>
        <w:t xml:space="preserve"> </w:t>
      </w:r>
      <w:r w:rsidRPr="006B624E">
        <w:rPr>
          <w:rFonts w:eastAsia="Cambria"/>
          <w:u w:val="single"/>
        </w:rPr>
        <w:t>do</w:t>
      </w:r>
      <w:r w:rsidRPr="006B624E">
        <w:rPr>
          <w:rFonts w:eastAsia="Cambria"/>
          <w:sz w:val="14"/>
        </w:rPr>
        <w:t xml:space="preserve"> </w:t>
      </w:r>
      <w:r w:rsidRPr="006B624E">
        <w:rPr>
          <w:rFonts w:eastAsia="Cambria"/>
          <w:u w:val="single"/>
        </w:rPr>
        <w:t>not in</w:t>
      </w:r>
      <w:r w:rsidRPr="006B624E">
        <w:rPr>
          <w:rFonts w:eastAsia="Cambria"/>
          <w:sz w:val="14"/>
        </w:rPr>
        <w:t xml:space="preserve"> </w:t>
      </w:r>
      <w:r w:rsidRPr="006B624E">
        <w:rPr>
          <w:rFonts w:eastAsia="Cambria"/>
          <w:b/>
          <w:iCs/>
          <w:u w:val="single"/>
          <w:bdr w:val="single" w:sz="8" w:space="0" w:color="auto"/>
        </w:rPr>
        <w:t>any</w:t>
      </w:r>
      <w:r w:rsidRPr="006B624E">
        <w:rPr>
          <w:rFonts w:eastAsia="Cambria"/>
          <w:sz w:val="14"/>
        </w:rPr>
        <w:t xml:space="preserve"> </w:t>
      </w:r>
      <w:r w:rsidRPr="006B624E">
        <w:rPr>
          <w:rFonts w:eastAsia="Cambria"/>
          <w:b/>
          <w:iCs/>
          <w:u w:val="single"/>
          <w:bdr w:val="single" w:sz="8" w:space="0" w:color="auto"/>
        </w:rPr>
        <w:t>way</w:t>
      </w:r>
      <w:r w:rsidRPr="006B624E">
        <w:rPr>
          <w:rFonts w:eastAsia="Cambria"/>
          <w:sz w:val="14"/>
        </w:rPr>
        <w:t xml:space="preserve"> </w:t>
      </w:r>
      <w:r w:rsidRPr="006B624E">
        <w:rPr>
          <w:rFonts w:eastAsia="Cambria"/>
          <w:u w:val="single"/>
        </w:rPr>
        <w:t>criticize</w:t>
      </w:r>
      <w:r w:rsidRPr="006B624E">
        <w:rPr>
          <w:rFonts w:eastAsia="Cambria"/>
          <w:sz w:val="14"/>
        </w:rPr>
        <w:t xml:space="preserve"> </w:t>
      </w:r>
      <w:r w:rsidRPr="006B624E">
        <w:rPr>
          <w:rFonts w:eastAsia="Cambria"/>
          <w:u w:val="single"/>
        </w:rPr>
        <w:t>the capitalist system</w:t>
      </w:r>
      <w:r w:rsidRPr="006B624E">
        <w:rPr>
          <w:rFonts w:eastAsia="Cambria"/>
          <w:sz w:val="14"/>
        </w:rPr>
        <w:t xml:space="preserve"> itself:</w:t>
      </w:r>
    </w:p>
    <w:p w14:paraId="50D92114" w14:textId="77777777" w:rsidR="006B624E" w:rsidRPr="006B624E" w:rsidRDefault="006B624E" w:rsidP="006B624E">
      <w:pPr>
        <w:ind w:left="720"/>
        <w:rPr>
          <w:rFonts w:eastAsia="Cambria"/>
          <w:sz w:val="14"/>
          <w:szCs w:val="14"/>
        </w:rPr>
      </w:pPr>
      <w:r w:rsidRPr="006B624E">
        <w:rPr>
          <w:rFonts w:eastAsia="Cambria"/>
          <w:sz w:val="14"/>
          <w:szCs w:val="14"/>
        </w:rPr>
        <w:t>I also wanted to own something: I’ve always had this thought of owning my own label, of being in charge of my words, my art, everything you hear. My goal wasn’t to be the most famous person overnight—it was to make music on my own terms, develop myself and understand if my words were necessary to young people like myself and to make my family proud. (qtd. in Shepherd)</w:t>
      </w:r>
    </w:p>
    <w:p w14:paraId="34D6D967" w14:textId="77777777" w:rsidR="006B624E" w:rsidRPr="006B624E" w:rsidRDefault="006B624E" w:rsidP="006B624E">
      <w:pPr>
        <w:rPr>
          <w:rFonts w:eastAsia="Cambria"/>
          <w:sz w:val="14"/>
        </w:rPr>
      </w:pPr>
      <w:r w:rsidRPr="006B624E">
        <w:rPr>
          <w:rFonts w:eastAsia="Cambria"/>
          <w:u w:val="single"/>
        </w:rPr>
        <w:t>Her words</w:t>
      </w:r>
      <w:r w:rsidRPr="006B624E">
        <w:rPr>
          <w:rFonts w:eastAsia="Cambria"/>
          <w:sz w:val="14"/>
        </w:rPr>
        <w:t xml:space="preserve"> </w:t>
      </w:r>
      <w:r w:rsidRPr="006B624E">
        <w:rPr>
          <w:rFonts w:eastAsia="Cambria"/>
          <w:u w:val="single"/>
        </w:rPr>
        <w:t>demonstrate</w:t>
      </w:r>
      <w:r w:rsidRPr="006B624E">
        <w:rPr>
          <w:rFonts w:eastAsia="Cambria"/>
          <w:sz w:val="14"/>
        </w:rPr>
        <w:t xml:space="preserve"> </w:t>
      </w:r>
      <w:r w:rsidRPr="006B624E">
        <w:rPr>
          <w:rFonts w:eastAsia="Cambria"/>
          <w:u w:val="single"/>
        </w:rPr>
        <w:t>the</w:t>
      </w:r>
      <w:r w:rsidRPr="006B624E">
        <w:rPr>
          <w:rFonts w:eastAsia="Cambria"/>
          <w:sz w:val="14"/>
        </w:rPr>
        <w:t xml:space="preserve"> careful </w:t>
      </w:r>
      <w:r w:rsidRPr="006B624E">
        <w:rPr>
          <w:rFonts w:eastAsia="Cambria"/>
          <w:b/>
          <w:iCs/>
          <w:u w:val="single"/>
          <w:bdr w:val="single" w:sz="8" w:space="0" w:color="auto"/>
        </w:rPr>
        <w:t>cultivation</w:t>
      </w:r>
      <w:r w:rsidRPr="006B624E">
        <w:rPr>
          <w:rFonts w:eastAsia="Cambria"/>
          <w:sz w:val="14"/>
        </w:rPr>
        <w:t xml:space="preserve"> </w:t>
      </w:r>
      <w:r w:rsidRPr="006B624E">
        <w:rPr>
          <w:rFonts w:eastAsia="Cambria"/>
          <w:u w:val="single"/>
        </w:rPr>
        <w:t>of her</w:t>
      </w:r>
      <w:r w:rsidRPr="006B624E">
        <w:rPr>
          <w:rFonts w:eastAsia="Cambria"/>
          <w:sz w:val="14"/>
        </w:rPr>
        <w:t xml:space="preserve"> own public </w:t>
      </w:r>
      <w:r w:rsidRPr="006B624E">
        <w:rPr>
          <w:rFonts w:eastAsia="Cambria"/>
          <w:u w:val="single"/>
        </w:rPr>
        <w:t>persona</w:t>
      </w:r>
      <w:r w:rsidRPr="006B624E">
        <w:rPr>
          <w:rFonts w:eastAsia="Cambria"/>
          <w:sz w:val="14"/>
        </w:rPr>
        <w:t xml:space="preserve"> </w:t>
      </w:r>
      <w:r w:rsidRPr="006B624E">
        <w:rPr>
          <w:rFonts w:eastAsia="Cambria"/>
          <w:u w:val="single"/>
        </w:rPr>
        <w:t>as</w:t>
      </w:r>
      <w:r w:rsidRPr="006B624E">
        <w:rPr>
          <w:rFonts w:eastAsia="Cambria"/>
          <w:sz w:val="14"/>
        </w:rPr>
        <w:t xml:space="preserve"> “</w:t>
      </w:r>
      <w:r w:rsidRPr="006B624E">
        <w:rPr>
          <w:rFonts w:eastAsia="Cambria"/>
          <w:b/>
          <w:iCs/>
          <w:u w:val="single"/>
          <w:bdr w:val="single" w:sz="8" w:space="0" w:color="auto"/>
        </w:rPr>
        <w:t>independent</w:t>
      </w:r>
      <w:r w:rsidRPr="006B624E">
        <w:rPr>
          <w:rFonts w:eastAsia="Cambria"/>
          <w:sz w:val="14"/>
        </w:rPr>
        <w:t xml:space="preserve">” and “alternative” </w:t>
      </w:r>
      <w:r w:rsidRPr="006B624E">
        <w:rPr>
          <w:rFonts w:eastAsia="Cambria"/>
          <w:u w:val="single"/>
        </w:rPr>
        <w:t>rather than the</w:t>
      </w:r>
      <w:r w:rsidRPr="006B624E">
        <w:rPr>
          <w:rFonts w:eastAsia="Cambria"/>
          <w:sz w:val="14"/>
        </w:rPr>
        <w:t xml:space="preserve"> </w:t>
      </w:r>
      <w:r w:rsidRPr="006B624E">
        <w:rPr>
          <w:rFonts w:eastAsia="Cambria"/>
          <w:u w:val="single"/>
        </w:rPr>
        <w:t>product of</w:t>
      </w:r>
      <w:r w:rsidRPr="006B624E">
        <w:rPr>
          <w:rFonts w:eastAsia="Cambria"/>
          <w:sz w:val="14"/>
        </w:rPr>
        <w:t xml:space="preserve"> </w:t>
      </w:r>
      <w:r w:rsidRPr="006B624E">
        <w:rPr>
          <w:rFonts w:eastAsia="Cambria"/>
          <w:u w:val="single"/>
        </w:rPr>
        <w:t>some</w:t>
      </w:r>
      <w:r w:rsidRPr="006B624E">
        <w:rPr>
          <w:rFonts w:eastAsia="Cambria"/>
          <w:sz w:val="14"/>
        </w:rPr>
        <w:t xml:space="preserve"> </w:t>
      </w:r>
      <w:r w:rsidRPr="006B624E">
        <w:rPr>
          <w:rFonts w:eastAsia="Cambria"/>
          <w:b/>
          <w:iCs/>
          <w:u w:val="single"/>
          <w:bdr w:val="single" w:sz="8" w:space="0" w:color="auto"/>
        </w:rPr>
        <w:t>global</w:t>
      </w:r>
      <w:r w:rsidRPr="006B624E">
        <w:rPr>
          <w:rFonts w:eastAsia="Cambria"/>
          <w:sz w:val="14"/>
        </w:rPr>
        <w:t xml:space="preserve"> </w:t>
      </w:r>
      <w:r w:rsidRPr="006B624E">
        <w:rPr>
          <w:rFonts w:eastAsia="Cambria"/>
          <w:u w:val="single"/>
        </w:rPr>
        <w:t>entertainment</w:t>
      </w:r>
      <w:r w:rsidRPr="006B624E">
        <w:rPr>
          <w:rFonts w:eastAsia="Cambria"/>
          <w:sz w:val="14"/>
        </w:rPr>
        <w:t xml:space="preserve"> </w:t>
      </w:r>
      <w:r w:rsidRPr="006B624E">
        <w:rPr>
          <w:rFonts w:eastAsia="Cambria"/>
          <w:b/>
          <w:iCs/>
          <w:u w:val="single"/>
          <w:bdr w:val="single" w:sz="8" w:space="0" w:color="auto"/>
        </w:rPr>
        <w:t>conglomerate</w:t>
      </w:r>
      <w:r w:rsidRPr="006B624E">
        <w:rPr>
          <w:rFonts w:eastAsia="Cambria"/>
          <w:sz w:val="14"/>
        </w:rPr>
        <w:t xml:space="preserve">. And </w:t>
      </w:r>
      <w:r w:rsidRPr="006B624E">
        <w:rPr>
          <w:rFonts w:eastAsia="Cambria"/>
          <w:u w:val="single"/>
        </w:rPr>
        <w:t>she</w:t>
      </w:r>
      <w:r w:rsidRPr="006B624E">
        <w:rPr>
          <w:rFonts w:eastAsia="Cambria"/>
          <w:sz w:val="14"/>
        </w:rPr>
        <w:t xml:space="preserve"> </w:t>
      </w:r>
      <w:r w:rsidRPr="006B624E">
        <w:rPr>
          <w:rFonts w:eastAsia="Cambria"/>
          <w:u w:val="single"/>
        </w:rPr>
        <w:t>has</w:t>
      </w:r>
      <w:r w:rsidRPr="006B624E">
        <w:rPr>
          <w:rFonts w:eastAsia="Cambria"/>
          <w:sz w:val="14"/>
        </w:rPr>
        <w:t xml:space="preserve"> indeed </w:t>
      </w:r>
      <w:r w:rsidRPr="006B624E">
        <w:rPr>
          <w:rFonts w:eastAsia="Cambria"/>
          <w:u w:val="single"/>
        </w:rPr>
        <w:t>been</w:t>
      </w:r>
      <w:r w:rsidRPr="006B624E">
        <w:rPr>
          <w:rFonts w:eastAsia="Cambria"/>
          <w:sz w:val="14"/>
        </w:rPr>
        <w:t xml:space="preserve"> remarkably </w:t>
      </w:r>
      <w:r w:rsidRPr="006B624E">
        <w:rPr>
          <w:rFonts w:eastAsia="Cambria"/>
          <w:u w:val="single"/>
        </w:rPr>
        <w:t>successful</w:t>
      </w:r>
      <w:r w:rsidRPr="006B624E">
        <w:rPr>
          <w:rFonts w:eastAsia="Cambria"/>
          <w:sz w:val="14"/>
        </w:rPr>
        <w:t xml:space="preserve"> </w:t>
      </w:r>
      <w:r w:rsidRPr="006B624E">
        <w:rPr>
          <w:rFonts w:eastAsia="Cambria"/>
          <w:u w:val="single"/>
        </w:rPr>
        <w:t>at</w:t>
      </w:r>
      <w:r w:rsidRPr="006B624E">
        <w:rPr>
          <w:rFonts w:eastAsia="Cambria"/>
          <w:sz w:val="14"/>
        </w:rPr>
        <w:t xml:space="preserve"> </w:t>
      </w:r>
      <w:r w:rsidRPr="006B624E">
        <w:rPr>
          <w:rFonts w:eastAsia="Cambria"/>
          <w:b/>
          <w:iCs/>
          <w:u w:val="single"/>
          <w:bdr w:val="single" w:sz="8" w:space="0" w:color="auto"/>
        </w:rPr>
        <w:t>projecting</w:t>
      </w:r>
      <w:r w:rsidRPr="006B624E">
        <w:rPr>
          <w:rFonts w:eastAsia="Cambria"/>
          <w:sz w:val="14"/>
        </w:rPr>
        <w:t xml:space="preserve"> </w:t>
      </w:r>
      <w:r w:rsidRPr="006B624E">
        <w:rPr>
          <w:rFonts w:eastAsia="Cambria"/>
          <w:u w:val="single"/>
        </w:rPr>
        <w:t xml:space="preserve">this image; even though she is </w:t>
      </w:r>
      <w:r w:rsidRPr="006B624E">
        <w:rPr>
          <w:rFonts w:eastAsia="Cambria"/>
          <w:b/>
          <w:iCs/>
          <w:u w:val="single"/>
          <w:bdr w:val="single" w:sz="8" w:space="0" w:color="auto"/>
        </w:rPr>
        <w:t>signed</w:t>
      </w:r>
      <w:r w:rsidRPr="006B624E">
        <w:rPr>
          <w:rFonts w:eastAsia="Cambria"/>
          <w:sz w:val="14"/>
        </w:rPr>
        <w:t xml:space="preserve"> </w:t>
      </w:r>
      <w:r w:rsidRPr="006B624E">
        <w:rPr>
          <w:rFonts w:eastAsia="Cambria"/>
          <w:u w:val="single"/>
        </w:rPr>
        <w:t>to</w:t>
      </w:r>
      <w:r w:rsidRPr="006B624E">
        <w:rPr>
          <w:rFonts w:eastAsia="Cambria"/>
          <w:sz w:val="14"/>
        </w:rPr>
        <w:t xml:space="preserve"> Sean “</w:t>
      </w:r>
      <w:r w:rsidRPr="006B624E">
        <w:rPr>
          <w:rFonts w:eastAsia="Cambria"/>
          <w:b/>
          <w:iCs/>
          <w:sz w:val="25"/>
          <w:szCs w:val="25"/>
          <w:u w:val="single"/>
          <w:bdr w:val="single" w:sz="8" w:space="0" w:color="auto"/>
        </w:rPr>
        <w:t>Diddy</w:t>
      </w:r>
      <w:r w:rsidRPr="006B624E">
        <w:rPr>
          <w:rFonts w:eastAsia="Cambria"/>
          <w:sz w:val="14"/>
        </w:rPr>
        <w:t xml:space="preserve">” Combs’ Bad Boy Records, itself </w:t>
      </w:r>
      <w:r w:rsidRPr="006B624E">
        <w:rPr>
          <w:rFonts w:eastAsia="Cambria"/>
          <w:u w:val="single"/>
        </w:rPr>
        <w:t>a</w:t>
      </w:r>
      <w:r w:rsidRPr="006B624E">
        <w:rPr>
          <w:rFonts w:eastAsia="Cambria"/>
          <w:sz w:val="14"/>
        </w:rPr>
        <w:t xml:space="preserve"> </w:t>
      </w:r>
      <w:r w:rsidRPr="006B624E">
        <w:rPr>
          <w:rFonts w:eastAsia="Cambria"/>
          <w:u w:val="single"/>
        </w:rPr>
        <w:t>subsidiary</w:t>
      </w:r>
      <w:r w:rsidRPr="006B624E">
        <w:rPr>
          <w:rFonts w:eastAsia="Cambria"/>
          <w:sz w:val="14"/>
        </w:rPr>
        <w:t xml:space="preserve"> </w:t>
      </w:r>
      <w:r w:rsidRPr="006B624E">
        <w:rPr>
          <w:rFonts w:eastAsia="Cambria"/>
          <w:u w:val="single"/>
        </w:rPr>
        <w:t>of</w:t>
      </w:r>
      <w:r w:rsidRPr="006B624E">
        <w:rPr>
          <w:rFonts w:eastAsia="Cambria"/>
          <w:sz w:val="14"/>
        </w:rPr>
        <w:t xml:space="preserve"> media conglomerate </w:t>
      </w:r>
      <w:r w:rsidRPr="006B624E">
        <w:rPr>
          <w:rFonts w:eastAsia="Cambria"/>
          <w:b/>
          <w:iCs/>
          <w:u w:val="single"/>
          <w:bdr w:val="single" w:sz="8" w:space="0" w:color="auto"/>
        </w:rPr>
        <w:t>U</w:t>
      </w:r>
      <w:r w:rsidRPr="006B624E">
        <w:rPr>
          <w:rFonts w:eastAsia="Cambria"/>
          <w:sz w:val="14"/>
        </w:rPr>
        <w:t xml:space="preserve">niversal </w:t>
      </w:r>
      <w:r w:rsidRPr="006B624E">
        <w:rPr>
          <w:rFonts w:eastAsia="Cambria"/>
          <w:b/>
          <w:iCs/>
          <w:u w:val="single"/>
          <w:bdr w:val="single" w:sz="8" w:space="0" w:color="auto"/>
        </w:rPr>
        <w:t>M</w:t>
      </w:r>
      <w:r w:rsidRPr="006B624E">
        <w:rPr>
          <w:rFonts w:eastAsia="Cambria"/>
          <w:sz w:val="14"/>
        </w:rPr>
        <w:t xml:space="preserve">usic </w:t>
      </w:r>
      <w:r w:rsidRPr="006B624E">
        <w:rPr>
          <w:rFonts w:eastAsia="Cambria"/>
          <w:b/>
          <w:iCs/>
          <w:u w:val="single"/>
          <w:bdr w:val="single" w:sz="8" w:space="0" w:color="auto"/>
        </w:rPr>
        <w:t>G</w:t>
      </w:r>
      <w:r w:rsidRPr="006B624E">
        <w:rPr>
          <w:rFonts w:eastAsia="Cambria"/>
          <w:sz w:val="14"/>
        </w:rPr>
        <w:t xml:space="preserve">roup, swooning journalists and academics have repeatedly pointed out that she has nevertheless managed to retain full creative freedom as an independent artist. </w:t>
      </w:r>
      <w:r w:rsidRPr="006B624E">
        <w:rPr>
          <w:rFonts w:eastAsia="Cambria"/>
          <w:u w:val="single"/>
        </w:rPr>
        <w:t>While Monáe’s</w:t>
      </w:r>
      <w:r w:rsidRPr="006B624E">
        <w:rPr>
          <w:rFonts w:eastAsia="Cambria"/>
          <w:sz w:val="14"/>
        </w:rPr>
        <w:t xml:space="preserve"> progressive </w:t>
      </w:r>
      <w:r w:rsidRPr="006B624E">
        <w:rPr>
          <w:rFonts w:eastAsia="Cambria"/>
          <w:u w:val="single"/>
        </w:rPr>
        <w:t>values</w:t>
      </w:r>
      <w:r w:rsidRPr="006B624E">
        <w:rPr>
          <w:rFonts w:eastAsia="Cambria"/>
          <w:sz w:val="14"/>
        </w:rPr>
        <w:t xml:space="preserve"> and independent-mindedness </w:t>
      </w:r>
      <w:r w:rsidRPr="006B624E">
        <w:rPr>
          <w:rFonts w:eastAsia="Cambria"/>
          <w:u w:val="single"/>
        </w:rPr>
        <w:t>may have had</w:t>
      </w:r>
      <w:r w:rsidRPr="006B624E">
        <w:rPr>
          <w:rFonts w:eastAsia="Cambria"/>
          <w:sz w:val="14"/>
        </w:rPr>
        <w:t xml:space="preserve"> </w:t>
      </w:r>
      <w:r w:rsidRPr="006B624E">
        <w:rPr>
          <w:rFonts w:eastAsia="Cambria"/>
          <w:b/>
          <w:iCs/>
          <w:u w:val="single"/>
          <w:bdr w:val="single" w:sz="8" w:space="0" w:color="auto"/>
        </w:rPr>
        <w:t>radical</w:t>
      </w:r>
      <w:r w:rsidRPr="006B624E">
        <w:rPr>
          <w:rFonts w:eastAsia="Cambria"/>
          <w:sz w:val="14"/>
        </w:rPr>
        <w:t xml:space="preserve"> and </w:t>
      </w:r>
      <w:r w:rsidRPr="006B624E">
        <w:rPr>
          <w:rFonts w:eastAsia="Cambria"/>
          <w:b/>
          <w:iCs/>
          <w:u w:val="single"/>
          <w:bdr w:val="single" w:sz="8" w:space="0" w:color="auto"/>
        </w:rPr>
        <w:t>subversive</w:t>
      </w:r>
      <w:r w:rsidRPr="006B624E">
        <w:rPr>
          <w:rFonts w:eastAsia="Cambria"/>
          <w:u w:val="single"/>
        </w:rPr>
        <w:t xml:space="preserve"> implications</w:t>
      </w:r>
      <w:r w:rsidRPr="006B624E">
        <w:rPr>
          <w:rFonts w:eastAsia="Cambria"/>
          <w:sz w:val="14"/>
        </w:rPr>
        <w:t xml:space="preserve"> in the past, </w:t>
      </w:r>
      <w:r w:rsidRPr="006B624E">
        <w:rPr>
          <w:rFonts w:eastAsia="Cambria"/>
          <w:u w:val="single"/>
        </w:rPr>
        <w:t>neoliberal capitalism</w:t>
      </w:r>
      <w:r w:rsidRPr="006B624E">
        <w:rPr>
          <w:rFonts w:eastAsia="Cambria"/>
          <w:sz w:val="14"/>
        </w:rPr>
        <w:t xml:space="preserve"> has </w:t>
      </w:r>
      <w:r w:rsidRPr="006B624E">
        <w:rPr>
          <w:rFonts w:eastAsia="Cambria"/>
          <w:u w:val="single"/>
        </w:rPr>
        <w:t>proved to be</w:t>
      </w:r>
      <w:r w:rsidRPr="006B624E">
        <w:rPr>
          <w:rFonts w:eastAsia="Cambria"/>
          <w:sz w:val="14"/>
        </w:rPr>
        <w:t xml:space="preserve"> more than a little </w:t>
      </w:r>
      <w:r w:rsidRPr="006B624E">
        <w:rPr>
          <w:rFonts w:eastAsia="Cambria"/>
          <w:b/>
          <w:iCs/>
          <w:u w:val="single"/>
          <w:bdr w:val="single" w:sz="8" w:space="0" w:color="auto"/>
        </w:rPr>
        <w:t>hospitable</w:t>
      </w:r>
      <w:r w:rsidRPr="006B624E">
        <w:rPr>
          <w:rFonts w:eastAsia="Cambria"/>
          <w:sz w:val="14"/>
        </w:rPr>
        <w:t xml:space="preserve"> </w:t>
      </w:r>
      <w:r w:rsidRPr="006B624E">
        <w:rPr>
          <w:rFonts w:eastAsia="Cambria"/>
          <w:u w:val="single"/>
        </w:rPr>
        <w:t>to this brand of</w:t>
      </w:r>
      <w:r w:rsidRPr="006B624E">
        <w:rPr>
          <w:rFonts w:eastAsia="Cambria"/>
          <w:sz w:val="14"/>
        </w:rPr>
        <w:t xml:space="preserve"> </w:t>
      </w:r>
      <w:r w:rsidRPr="006B624E">
        <w:rPr>
          <w:rFonts w:eastAsia="Cambria"/>
          <w:b/>
          <w:iCs/>
          <w:u w:val="single"/>
          <w:bdr w:val="single" w:sz="8" w:space="0" w:color="auto"/>
        </w:rPr>
        <w:t>i</w:t>
      </w:r>
      <w:r w:rsidRPr="006B624E">
        <w:rPr>
          <w:rFonts w:eastAsia="Cambria"/>
          <w:u w:val="single"/>
        </w:rPr>
        <w:t xml:space="preserve">dentity </w:t>
      </w:r>
      <w:r w:rsidRPr="006B624E">
        <w:rPr>
          <w:rFonts w:eastAsia="Cambria"/>
          <w:b/>
          <w:iCs/>
          <w:u w:val="single"/>
          <w:bdr w:val="single" w:sz="8" w:space="0" w:color="auto"/>
        </w:rPr>
        <w:t>p</w:t>
      </w:r>
      <w:r w:rsidRPr="006B624E">
        <w:rPr>
          <w:rFonts w:eastAsia="Cambria"/>
          <w:u w:val="single"/>
        </w:rPr>
        <w:t>olitics</w:t>
      </w:r>
      <w:r w:rsidRPr="006B624E">
        <w:rPr>
          <w:rFonts w:eastAsia="Cambria"/>
          <w:sz w:val="14"/>
        </w:rPr>
        <w:t>. As many critics by this time have pointed out, “‘</w:t>
      </w:r>
      <w:r w:rsidRPr="006B624E">
        <w:rPr>
          <w:rFonts w:eastAsia="Cambria"/>
          <w:u w:val="single"/>
        </w:rPr>
        <w:t>alternative’</w:t>
      </w:r>
      <w:r w:rsidRPr="006B624E">
        <w:rPr>
          <w:rFonts w:eastAsia="Cambria"/>
          <w:sz w:val="14"/>
        </w:rPr>
        <w:t xml:space="preserve"> and ‘independent’ don’t designate something outside mainstream </w:t>
      </w:r>
      <w:r w:rsidRPr="006B624E">
        <w:rPr>
          <w:rFonts w:eastAsia="Cambria"/>
          <w:sz w:val="14"/>
        </w:rPr>
        <w:lastRenderedPageBreak/>
        <w:t xml:space="preserve">culture; rather, they </w:t>
      </w:r>
      <w:r w:rsidRPr="006B624E">
        <w:rPr>
          <w:rFonts w:eastAsia="Cambria"/>
          <w:u w:val="single"/>
        </w:rPr>
        <w:t>are</w:t>
      </w:r>
      <w:r w:rsidRPr="006B624E">
        <w:rPr>
          <w:rFonts w:eastAsia="Cambria"/>
          <w:sz w:val="14"/>
        </w:rPr>
        <w:t xml:space="preserve"> styles, in fact </w:t>
      </w:r>
      <w:r w:rsidRPr="006B624E">
        <w:rPr>
          <w:rFonts w:eastAsia="Cambria"/>
          <w:u w:val="single"/>
        </w:rPr>
        <w:t>the</w:t>
      </w:r>
      <w:r w:rsidRPr="006B624E">
        <w:rPr>
          <w:rFonts w:eastAsia="Cambria"/>
          <w:sz w:val="14"/>
        </w:rPr>
        <w:t xml:space="preserve"> </w:t>
      </w:r>
      <w:r w:rsidRPr="006B624E">
        <w:rPr>
          <w:rFonts w:eastAsia="Cambria"/>
          <w:b/>
          <w:iCs/>
          <w:u w:val="single"/>
          <w:bdr w:val="single" w:sz="8" w:space="0" w:color="auto"/>
        </w:rPr>
        <w:t>dominant</w:t>
      </w:r>
      <w:r w:rsidRPr="006B624E">
        <w:rPr>
          <w:rFonts w:eastAsia="Cambria"/>
          <w:sz w:val="14"/>
        </w:rPr>
        <w:t xml:space="preserve"> </w:t>
      </w:r>
      <w:r w:rsidRPr="006B624E">
        <w:rPr>
          <w:rFonts w:eastAsia="Cambria"/>
          <w:u w:val="single"/>
        </w:rPr>
        <w:t>styles</w:t>
      </w:r>
      <w:r w:rsidRPr="006B624E">
        <w:rPr>
          <w:rFonts w:eastAsia="Cambria"/>
          <w:sz w:val="14"/>
        </w:rPr>
        <w:t xml:space="preserve">, </w:t>
      </w:r>
      <w:r w:rsidRPr="006B624E">
        <w:rPr>
          <w:rFonts w:eastAsia="Cambria"/>
          <w:b/>
          <w:iCs/>
          <w:u w:val="single"/>
          <w:bdr w:val="single" w:sz="8" w:space="0" w:color="auto"/>
        </w:rPr>
        <w:t>within</w:t>
      </w:r>
      <w:r w:rsidRPr="006B624E">
        <w:rPr>
          <w:rFonts w:eastAsia="Cambria"/>
          <w:sz w:val="14"/>
        </w:rPr>
        <w:t xml:space="preserve"> </w:t>
      </w:r>
      <w:r w:rsidRPr="006B624E">
        <w:rPr>
          <w:rFonts w:eastAsia="Cambria"/>
          <w:u w:val="single"/>
        </w:rPr>
        <w:t xml:space="preserve">the </w:t>
      </w:r>
      <w:r w:rsidRPr="006B624E">
        <w:rPr>
          <w:rFonts w:eastAsia="Cambria"/>
          <w:b/>
          <w:iCs/>
          <w:u w:val="single"/>
          <w:bdr w:val="single" w:sz="8" w:space="0" w:color="auto"/>
        </w:rPr>
        <w:t>mainstream</w:t>
      </w:r>
      <w:r w:rsidRPr="006B624E">
        <w:rPr>
          <w:rFonts w:eastAsia="Cambria"/>
          <w:sz w:val="14"/>
        </w:rPr>
        <w:t xml:space="preserve">” (Fisher Capitalist Realism 9). Slavoj Žižek has also argued repeatedly that </w:t>
      </w:r>
      <w:r w:rsidRPr="006B624E">
        <w:rPr>
          <w:rFonts w:eastAsia="Cambria"/>
          <w:u w:val="single"/>
        </w:rPr>
        <w:t>the</w:t>
      </w:r>
      <w:r w:rsidRPr="006B624E">
        <w:rPr>
          <w:rFonts w:eastAsia="Cambria"/>
          <w:sz w:val="14"/>
        </w:rPr>
        <w:t>re is no such thing as a “</w:t>
      </w:r>
      <w:r w:rsidRPr="006B624E">
        <w:rPr>
          <w:rFonts w:eastAsia="Cambria"/>
          <w:u w:val="single"/>
        </w:rPr>
        <w:t>capitalist worldview</w:t>
      </w:r>
      <w:r w:rsidRPr="006B624E">
        <w:rPr>
          <w:rFonts w:eastAsia="Cambria"/>
          <w:sz w:val="14"/>
        </w:rPr>
        <w:t xml:space="preserve">” (55): it </w:t>
      </w:r>
      <w:r w:rsidRPr="006B624E">
        <w:rPr>
          <w:rFonts w:eastAsia="Cambria"/>
          <w:u w:val="single"/>
        </w:rPr>
        <w:t>can</w:t>
      </w:r>
      <w:r w:rsidRPr="006B624E">
        <w:rPr>
          <w:rFonts w:eastAsia="Cambria"/>
          <w:sz w:val="14"/>
        </w:rPr>
        <w:t xml:space="preserve"> </w:t>
      </w:r>
      <w:r w:rsidRPr="006B624E">
        <w:rPr>
          <w:rFonts w:eastAsia="Cambria"/>
          <w:b/>
          <w:iCs/>
          <w:u w:val="single"/>
          <w:bdr w:val="single" w:sz="8" w:space="0" w:color="auto"/>
        </w:rPr>
        <w:t>absorb</w:t>
      </w:r>
      <w:r w:rsidRPr="006B624E">
        <w:rPr>
          <w:rFonts w:eastAsia="Cambria"/>
          <w:sz w:val="14"/>
        </w:rPr>
        <w:t xml:space="preserve"> and contain </w:t>
      </w:r>
      <w:r w:rsidRPr="006B624E">
        <w:rPr>
          <w:rFonts w:eastAsia="Cambria"/>
          <w:u w:val="single"/>
        </w:rPr>
        <w:t>any</w:t>
      </w:r>
      <w:r w:rsidRPr="006B624E">
        <w:rPr>
          <w:rFonts w:eastAsia="Cambria"/>
          <w:sz w:val="14"/>
        </w:rPr>
        <w:t xml:space="preserve"> </w:t>
      </w:r>
      <w:r w:rsidRPr="006B624E">
        <w:rPr>
          <w:rFonts w:eastAsia="Cambria"/>
          <w:u w:val="single"/>
        </w:rPr>
        <w:t>movement</w:t>
      </w:r>
      <w:r w:rsidRPr="006B624E">
        <w:rPr>
          <w:rFonts w:eastAsia="Cambria"/>
          <w:sz w:val="14"/>
        </w:rPr>
        <w:t xml:space="preserve"> </w:t>
      </w:r>
      <w:r w:rsidRPr="006B624E">
        <w:rPr>
          <w:rFonts w:eastAsia="Cambria"/>
          <w:u w:val="single"/>
        </w:rPr>
        <w:t>aimed against it</w:t>
      </w:r>
      <w:r w:rsidRPr="006B624E">
        <w:rPr>
          <w:rFonts w:eastAsia="Cambria"/>
          <w:sz w:val="14"/>
        </w:rPr>
        <w:t xml:space="preserve">, including feminism and the civil rights movements, </w:t>
      </w:r>
      <w:r w:rsidRPr="006B624E">
        <w:rPr>
          <w:rFonts w:eastAsia="Cambria"/>
          <w:u w:val="single"/>
        </w:rPr>
        <w:t xml:space="preserve">with very </w:t>
      </w:r>
      <w:r w:rsidRPr="006B624E">
        <w:rPr>
          <w:rFonts w:eastAsia="Cambria"/>
          <w:b/>
          <w:iCs/>
          <w:u w:val="single"/>
          <w:bdr w:val="single" w:sz="8" w:space="0" w:color="auto"/>
        </w:rPr>
        <w:t>little</w:t>
      </w:r>
      <w:r w:rsidRPr="006B624E">
        <w:rPr>
          <w:rFonts w:eastAsia="Cambria"/>
          <w:u w:val="single"/>
        </w:rPr>
        <w:t xml:space="preserve"> </w:t>
      </w:r>
      <w:r w:rsidRPr="006B624E">
        <w:rPr>
          <w:rFonts w:eastAsia="Cambria"/>
          <w:b/>
          <w:iCs/>
          <w:u w:val="single"/>
          <w:bdr w:val="single" w:sz="8" w:space="0" w:color="auto"/>
        </w:rPr>
        <w:t>effort</w:t>
      </w:r>
      <w:r w:rsidRPr="006B624E">
        <w:rPr>
          <w:rFonts w:eastAsia="Cambria"/>
          <w:sz w:val="14"/>
        </w:rPr>
        <w:t>—</w:t>
      </w:r>
      <w:r w:rsidRPr="006B624E">
        <w:rPr>
          <w:rFonts w:eastAsia="Cambria"/>
          <w:u w:val="single"/>
        </w:rPr>
        <w:t xml:space="preserve">as long as the </w:t>
      </w:r>
      <w:r w:rsidRPr="006B624E">
        <w:rPr>
          <w:rFonts w:eastAsia="Cambria"/>
          <w:b/>
          <w:iCs/>
          <w:u w:val="single"/>
          <w:bdr w:val="single" w:sz="8" w:space="0" w:color="auto"/>
        </w:rPr>
        <w:t>existing</w:t>
      </w:r>
      <w:r w:rsidRPr="006B624E">
        <w:rPr>
          <w:rFonts w:eastAsia="Cambria"/>
          <w:sz w:val="14"/>
        </w:rPr>
        <w:t xml:space="preserve"> </w:t>
      </w:r>
      <w:r w:rsidRPr="006B624E">
        <w:rPr>
          <w:rFonts w:eastAsia="Cambria"/>
          <w:u w:val="single"/>
        </w:rPr>
        <w:t>economic</w:t>
      </w:r>
      <w:r w:rsidRPr="006B624E">
        <w:rPr>
          <w:rFonts w:eastAsia="Cambria"/>
          <w:sz w:val="14"/>
        </w:rPr>
        <w:t xml:space="preserve"> and political </w:t>
      </w:r>
      <w:r w:rsidRPr="006B624E">
        <w:rPr>
          <w:rFonts w:eastAsia="Cambria"/>
          <w:u w:val="single"/>
        </w:rPr>
        <w:t xml:space="preserve">systems remain </w:t>
      </w:r>
      <w:r w:rsidRPr="006B624E">
        <w:rPr>
          <w:rFonts w:eastAsia="Cambria"/>
          <w:b/>
          <w:iCs/>
          <w:u w:val="single"/>
          <w:bdr w:val="single" w:sz="8" w:space="0" w:color="auto"/>
        </w:rPr>
        <w:t>unchallenged</w:t>
      </w:r>
      <w:r w:rsidRPr="006B624E">
        <w:rPr>
          <w:rFonts w:eastAsia="Cambria"/>
          <w:sz w:val="14"/>
        </w:rPr>
        <w:t xml:space="preserve">. Therefore, </w:t>
      </w:r>
      <w:r w:rsidRPr="006B624E">
        <w:rPr>
          <w:rFonts w:eastAsia="Cambria"/>
          <w:u w:val="single"/>
        </w:rPr>
        <w:t>even if Monáe’s work were</w:t>
      </w:r>
      <w:r w:rsidRPr="006B624E">
        <w:rPr>
          <w:rFonts w:eastAsia="Cambria"/>
          <w:sz w:val="14"/>
        </w:rPr>
        <w:t xml:space="preserve"> more </w:t>
      </w:r>
      <w:r w:rsidRPr="006B624E">
        <w:rPr>
          <w:rFonts w:eastAsia="Cambria"/>
          <w:b/>
          <w:iCs/>
          <w:u w:val="single"/>
          <w:bdr w:val="single" w:sz="8" w:space="0" w:color="auto"/>
        </w:rPr>
        <w:t>explicitly</w:t>
      </w:r>
      <w:r w:rsidRPr="006B624E">
        <w:rPr>
          <w:rFonts w:eastAsia="Cambria"/>
          <w:sz w:val="14"/>
        </w:rPr>
        <w:t xml:space="preserve"> </w:t>
      </w:r>
      <w:r w:rsidRPr="006B624E">
        <w:rPr>
          <w:rFonts w:eastAsia="Cambria"/>
          <w:b/>
          <w:iCs/>
          <w:u w:val="single"/>
          <w:bdr w:val="single" w:sz="8" w:space="0" w:color="auto"/>
        </w:rPr>
        <w:t>anti-capitalist</w:t>
      </w:r>
      <w:r w:rsidRPr="006B624E">
        <w:rPr>
          <w:rFonts w:eastAsia="Cambria"/>
          <w:sz w:val="14"/>
        </w:rPr>
        <w:t xml:space="preserve"> in its content, </w:t>
      </w:r>
      <w:r w:rsidRPr="006B624E">
        <w:rPr>
          <w:rFonts w:eastAsia="Cambria"/>
          <w:u w:val="single"/>
        </w:rPr>
        <w:t xml:space="preserve">this too would matter </w:t>
      </w:r>
      <w:r w:rsidRPr="006B624E">
        <w:rPr>
          <w:rFonts w:eastAsia="Cambria"/>
          <w:b/>
          <w:iCs/>
          <w:u w:val="single"/>
          <w:bdr w:val="single" w:sz="8" w:space="0" w:color="auto"/>
        </w:rPr>
        <w:t>little</w:t>
      </w:r>
      <w:r w:rsidRPr="006B624E">
        <w:rPr>
          <w:rFonts w:eastAsia="Cambria"/>
          <w:sz w:val="14"/>
        </w:rPr>
        <w:t xml:space="preserve"> </w:t>
      </w:r>
      <w:r w:rsidRPr="006B624E">
        <w:rPr>
          <w:rFonts w:eastAsia="Cambria"/>
          <w:sz w:val="14"/>
          <w:szCs w:val="14"/>
        </w:rPr>
        <w:t>with</w:t>
      </w:r>
      <w:r w:rsidRPr="006B624E">
        <w:rPr>
          <w:rFonts w:eastAsia="Cambria"/>
          <w:u w:val="single"/>
        </w:rPr>
        <w:t xml:space="preserve">in an industry </w:t>
      </w:r>
      <w:r w:rsidRPr="006B624E">
        <w:rPr>
          <w:rFonts w:eastAsia="Cambria"/>
          <w:b/>
          <w:iCs/>
          <w:u w:val="single"/>
          <w:bdr w:val="single" w:sz="8" w:space="0" w:color="auto"/>
        </w:rPr>
        <w:t>run</w:t>
      </w:r>
      <w:r w:rsidRPr="006B624E">
        <w:rPr>
          <w:rFonts w:eastAsia="Cambria"/>
          <w:u w:val="single"/>
        </w:rPr>
        <w:t xml:space="preserve"> by </w:t>
      </w:r>
      <w:r w:rsidRPr="006B624E">
        <w:rPr>
          <w:rFonts w:eastAsia="Cambria"/>
          <w:b/>
          <w:iCs/>
          <w:u w:val="single"/>
          <w:bdr w:val="single" w:sz="8" w:space="0" w:color="auto"/>
        </w:rPr>
        <w:t>capitalists</w:t>
      </w:r>
      <w:r w:rsidRPr="006B624E">
        <w:rPr>
          <w:rFonts w:eastAsia="Cambria"/>
          <w:u w:val="single"/>
        </w:rPr>
        <w:t xml:space="preserve"> more</w:t>
      </w:r>
      <w:r w:rsidRPr="006B624E">
        <w:rPr>
          <w:rFonts w:eastAsia="Cambria"/>
          <w:sz w:val="14"/>
        </w:rPr>
        <w:t xml:space="preserve"> </w:t>
      </w:r>
      <w:r w:rsidRPr="006B624E">
        <w:rPr>
          <w:rFonts w:eastAsia="Cambria"/>
          <w:u w:val="single"/>
        </w:rPr>
        <w:t>than happy</w:t>
      </w:r>
      <w:r w:rsidRPr="006B624E">
        <w:rPr>
          <w:rFonts w:eastAsia="Cambria"/>
          <w:sz w:val="14"/>
        </w:rPr>
        <w:t>—as Lenin famously quipped—</w:t>
      </w:r>
      <w:r w:rsidRPr="006B624E">
        <w:rPr>
          <w:rFonts w:eastAsia="Cambria"/>
          <w:u w:val="single"/>
        </w:rPr>
        <w:t xml:space="preserve">to sell us the </w:t>
      </w:r>
      <w:r w:rsidRPr="006B624E">
        <w:rPr>
          <w:rFonts w:eastAsia="Cambria"/>
          <w:b/>
          <w:iCs/>
          <w:u w:val="single"/>
          <w:bdr w:val="single" w:sz="8" w:space="0" w:color="auto"/>
        </w:rPr>
        <w:t>rope</w:t>
      </w:r>
      <w:r w:rsidRPr="006B624E">
        <w:rPr>
          <w:rFonts w:eastAsia="Cambria"/>
          <w:sz w:val="14"/>
        </w:rPr>
        <w:t xml:space="preserve"> </w:t>
      </w:r>
      <w:r w:rsidRPr="006B624E">
        <w:rPr>
          <w:rFonts w:eastAsia="Cambria"/>
          <w:u w:val="single"/>
        </w:rPr>
        <w:t xml:space="preserve">with which we would </w:t>
      </w:r>
      <w:r w:rsidRPr="006B624E">
        <w:rPr>
          <w:rFonts w:eastAsia="Cambria"/>
          <w:b/>
          <w:iCs/>
          <w:u w:val="single"/>
          <w:bdr w:val="single" w:sz="8" w:space="0" w:color="auto"/>
        </w:rPr>
        <w:t>hang them</w:t>
      </w:r>
      <w:r w:rsidRPr="006B624E">
        <w:rPr>
          <w:rFonts w:eastAsia="Cambria"/>
          <w:sz w:val="14"/>
        </w:rPr>
        <w:t>.</w:t>
      </w:r>
    </w:p>
    <w:p w14:paraId="63CE9EA3" w14:textId="77777777" w:rsidR="006B624E" w:rsidRPr="00C15F68" w:rsidRDefault="006B624E" w:rsidP="006B624E"/>
    <w:p w14:paraId="12D716AA" w14:textId="03BB0462" w:rsidR="002056B7" w:rsidRPr="00C15F68" w:rsidRDefault="002056B7" w:rsidP="002056B7">
      <w:pPr>
        <w:pStyle w:val="Heading1"/>
        <w:rPr>
          <w:rFonts w:eastAsia="Cambria"/>
        </w:rPr>
      </w:pPr>
      <w:r w:rsidRPr="00C15F68">
        <w:rPr>
          <w:rFonts w:eastAsia="Cambria"/>
        </w:rPr>
        <w:lastRenderedPageBreak/>
        <w:t xml:space="preserve">FW </w:t>
      </w:r>
    </w:p>
    <w:p w14:paraId="43F1FD73" w14:textId="07DF85BE" w:rsidR="002056B7" w:rsidRPr="00C15F68" w:rsidRDefault="002056B7" w:rsidP="002056B7">
      <w:pPr>
        <w:pStyle w:val="Heading2"/>
      </w:pPr>
      <w:r w:rsidRPr="00C15F68">
        <w:lastRenderedPageBreak/>
        <w:t xml:space="preserve">Definitions </w:t>
      </w:r>
    </w:p>
    <w:p w14:paraId="43176E43" w14:textId="77777777" w:rsidR="002056B7" w:rsidRPr="002056B7" w:rsidRDefault="002056B7" w:rsidP="002056B7">
      <w:pPr>
        <w:keepNext/>
        <w:keepLines/>
        <w:pageBreakBefore/>
        <w:spacing w:before="40" w:after="0" w:line="240" w:lineRule="auto"/>
        <w:jc w:val="center"/>
        <w:outlineLvl w:val="2"/>
        <w:rPr>
          <w:rFonts w:ascii="Georgia" w:eastAsia="Times New Roman" w:hAnsi="Georgia" w:cs="Times New Roman"/>
          <w:b/>
          <w:sz w:val="32"/>
          <w:szCs w:val="24"/>
          <w:u w:val="single"/>
        </w:rPr>
      </w:pPr>
      <w:r w:rsidRPr="002056B7">
        <w:rPr>
          <w:rFonts w:ascii="Georgia" w:eastAsia="Times New Roman" w:hAnsi="Georgia" w:cs="Times New Roman"/>
          <w:b/>
          <w:sz w:val="32"/>
          <w:szCs w:val="24"/>
          <w:u w:val="single"/>
        </w:rPr>
        <w:lastRenderedPageBreak/>
        <w:t>Resolved---Legislative</w:t>
      </w:r>
    </w:p>
    <w:p w14:paraId="74EDDA53" w14:textId="77777777" w:rsidR="002056B7" w:rsidRPr="002056B7" w:rsidRDefault="002056B7" w:rsidP="002056B7">
      <w:pPr>
        <w:keepNext/>
        <w:keepLines/>
        <w:spacing w:after="0" w:line="240" w:lineRule="auto"/>
        <w:outlineLvl w:val="3"/>
        <w:rPr>
          <w:rFonts w:ascii="Georgia" w:eastAsia="Times New Roman" w:hAnsi="Georgia" w:cs="Times New Roman"/>
          <w:b/>
          <w:iCs/>
        </w:rPr>
      </w:pPr>
      <w:r w:rsidRPr="002056B7">
        <w:rPr>
          <w:rFonts w:ascii="Georgia" w:eastAsia="Times New Roman" w:hAnsi="Georgia" w:cs="Times New Roman"/>
          <w:b/>
          <w:iCs/>
        </w:rPr>
        <w:t xml:space="preserve">‘Resolved’ requires a </w:t>
      </w:r>
      <w:r w:rsidRPr="002056B7">
        <w:rPr>
          <w:rFonts w:ascii="Georgia" w:eastAsia="Times New Roman" w:hAnsi="Georgia" w:cs="Times New Roman"/>
          <w:b/>
          <w:iCs/>
          <w:u w:val="single"/>
        </w:rPr>
        <w:t>legislative</w:t>
      </w:r>
      <w:r w:rsidRPr="002056B7">
        <w:rPr>
          <w:rFonts w:ascii="Georgia" w:eastAsia="Times New Roman" w:hAnsi="Georgia" w:cs="Times New Roman"/>
          <w:b/>
          <w:iCs/>
        </w:rPr>
        <w:t xml:space="preserve"> instrument. </w:t>
      </w:r>
    </w:p>
    <w:p w14:paraId="63DDA81F" w14:textId="77777777" w:rsidR="002056B7" w:rsidRPr="002056B7" w:rsidRDefault="002056B7" w:rsidP="002056B7">
      <w:pPr>
        <w:spacing w:after="0" w:line="240" w:lineRule="auto"/>
        <w:rPr>
          <w:rFonts w:ascii="Georgia" w:eastAsia="Calibri" w:hAnsi="Georgia"/>
        </w:rPr>
      </w:pPr>
      <w:r w:rsidRPr="002056B7">
        <w:rPr>
          <w:rFonts w:ascii="Georgia" w:eastAsia="Calibri" w:hAnsi="Georgia"/>
          <w:b/>
          <w:bCs/>
        </w:rPr>
        <w:t xml:space="preserve">LSA ’5 </w:t>
      </w:r>
      <w:r w:rsidRPr="002056B7">
        <w:rPr>
          <w:rFonts w:ascii="Georgia" w:eastAsia="Calibri" w:hAnsi="Georgia"/>
        </w:rPr>
        <w:t xml:space="preserve">[Louisiana State Legislature; 2005; Governing body of the state of Louisiana; Louisiana State Legislature, “Legislative Glossary,” </w:t>
      </w:r>
      <w:hyperlink r:id="rId71" w:history="1">
        <w:r w:rsidRPr="002056B7">
          <w:rPr>
            <w:rFonts w:ascii="Georgia" w:eastAsia="Calibri" w:hAnsi="Georgia"/>
            <w:color w:val="0563C1"/>
            <w:u w:val="single"/>
          </w:rPr>
          <w:t>https://www.legis.la.gov/legis/Glossary.aspx</w:t>
        </w:r>
      </w:hyperlink>
      <w:r w:rsidRPr="002056B7">
        <w:rPr>
          <w:rFonts w:ascii="Georgia" w:eastAsia="Calibri" w:hAnsi="Georgia"/>
        </w:rPr>
        <w:t>]</w:t>
      </w:r>
    </w:p>
    <w:p w14:paraId="4987A4C6" w14:textId="77777777" w:rsidR="002056B7" w:rsidRPr="002056B7" w:rsidRDefault="002056B7" w:rsidP="002056B7">
      <w:pPr>
        <w:spacing w:after="0" w:line="240" w:lineRule="auto"/>
        <w:rPr>
          <w:rFonts w:ascii="Georgia" w:eastAsia="Calibri" w:hAnsi="Georgia"/>
          <w:sz w:val="16"/>
        </w:rPr>
      </w:pPr>
      <w:r w:rsidRPr="002056B7">
        <w:rPr>
          <w:rFonts w:ascii="Georgia" w:eastAsia="Calibri" w:hAnsi="Georgia"/>
          <w:sz w:val="16"/>
        </w:rPr>
        <w:t>Resolution</w:t>
      </w:r>
    </w:p>
    <w:p w14:paraId="73C90EE7" w14:textId="77777777" w:rsidR="002056B7" w:rsidRPr="002056B7" w:rsidRDefault="002056B7" w:rsidP="002056B7">
      <w:pPr>
        <w:spacing w:after="0" w:line="240" w:lineRule="auto"/>
        <w:rPr>
          <w:rFonts w:ascii="Georgia" w:eastAsia="Calibri" w:hAnsi="Georgia"/>
          <w:sz w:val="16"/>
        </w:rPr>
      </w:pPr>
      <w:r w:rsidRPr="002056B7">
        <w:rPr>
          <w:rFonts w:ascii="Georgia" w:eastAsia="Calibri" w:hAnsi="Georgia"/>
          <w:u w:val="single"/>
        </w:rPr>
        <w:t xml:space="preserve">A </w:t>
      </w:r>
      <w:r w:rsidRPr="002056B7">
        <w:rPr>
          <w:rFonts w:ascii="Georgia" w:eastAsia="Calibri" w:hAnsi="Georgia"/>
          <w:b/>
          <w:iCs/>
          <w:u w:val="single"/>
          <w:bdr w:val="single" w:sz="8" w:space="0" w:color="auto"/>
        </w:rPr>
        <w:t>legislative instrument</w:t>
      </w:r>
      <w:r w:rsidRPr="002056B7">
        <w:rPr>
          <w:rFonts w:ascii="Georgia" w:eastAsia="Calibri" w:hAnsi="Georgia"/>
          <w:sz w:val="16"/>
        </w:rPr>
        <w:t xml:space="preserve"> that generally is </w:t>
      </w:r>
      <w:r w:rsidRPr="002056B7">
        <w:rPr>
          <w:rFonts w:ascii="Georgia" w:eastAsia="Calibri" w:hAnsi="Georgia"/>
          <w:u w:val="single"/>
        </w:rPr>
        <w:t xml:space="preserve">used for making declarations, </w:t>
      </w:r>
      <w:r w:rsidRPr="002056B7">
        <w:rPr>
          <w:rFonts w:ascii="Georgia" w:eastAsia="Calibri" w:hAnsi="Georgia"/>
          <w:b/>
          <w:iCs/>
          <w:u w:val="single"/>
          <w:bdr w:val="single" w:sz="8" w:space="0" w:color="auto"/>
        </w:rPr>
        <w:t>stating policies</w:t>
      </w:r>
      <w:r w:rsidRPr="002056B7">
        <w:rPr>
          <w:rFonts w:ascii="Georgia" w:eastAsia="Calibri" w:hAnsi="Georgia"/>
          <w:u w:val="single"/>
        </w:rPr>
        <w:t>, and making decisions</w:t>
      </w:r>
      <w:r w:rsidRPr="002056B7">
        <w:rPr>
          <w:rFonts w:ascii="Georgia" w:eastAsia="Calibri" w:hAnsi="Georgia"/>
          <w:sz w:val="16"/>
        </w:rPr>
        <w:t xml:space="preserve"> where some other form is not required. A bill includes the constitutionally required enacting clause; </w:t>
      </w:r>
      <w:r w:rsidRPr="002056B7">
        <w:rPr>
          <w:rFonts w:ascii="Georgia" w:eastAsia="Calibri" w:hAnsi="Georgia"/>
          <w:u w:val="single"/>
        </w:rPr>
        <w:t>a resolution uses the term "</w:t>
      </w:r>
      <w:r w:rsidRPr="002056B7">
        <w:rPr>
          <w:rFonts w:ascii="Georgia" w:eastAsia="Calibri" w:hAnsi="Georgia"/>
          <w:b/>
          <w:iCs/>
          <w:u w:val="single"/>
          <w:bdr w:val="single" w:sz="8" w:space="0" w:color="auto"/>
        </w:rPr>
        <w:t>resolved</w:t>
      </w:r>
      <w:r w:rsidRPr="002056B7">
        <w:rPr>
          <w:rFonts w:ascii="Georgia" w:eastAsia="Calibri" w:hAnsi="Georgia"/>
          <w:u w:val="single"/>
        </w:rPr>
        <w:t>"</w:t>
      </w:r>
      <w:r w:rsidRPr="002056B7">
        <w:rPr>
          <w:rFonts w:ascii="Georgia" w:eastAsia="Calibri" w:hAnsi="Georgia"/>
          <w:sz w:val="16"/>
        </w:rPr>
        <w:t>. Not subject to a time limit for introduction nor to governor's veto. (Const. Art. III, §17(B) and House Rules 8.11, 13.1, 6.8, and 7.4 and Senate Rules 10.9, 13.5 and 15.1)</w:t>
      </w:r>
    </w:p>
    <w:p w14:paraId="034D9EFF" w14:textId="77777777" w:rsidR="002056B7" w:rsidRPr="002056B7" w:rsidRDefault="002056B7" w:rsidP="002056B7">
      <w:pPr>
        <w:spacing w:after="0" w:line="240" w:lineRule="auto"/>
        <w:rPr>
          <w:rFonts w:ascii="Georgia" w:eastAsia="Calibri" w:hAnsi="Georgia"/>
          <w:sz w:val="16"/>
        </w:rPr>
      </w:pPr>
    </w:p>
    <w:p w14:paraId="53D93F7A" w14:textId="77777777" w:rsidR="002056B7" w:rsidRPr="002056B7" w:rsidRDefault="002056B7" w:rsidP="002056B7">
      <w:pPr>
        <w:keepNext/>
        <w:keepLines/>
        <w:pageBreakBefore/>
        <w:spacing w:before="40" w:after="0" w:line="240" w:lineRule="auto"/>
        <w:jc w:val="center"/>
        <w:outlineLvl w:val="2"/>
        <w:rPr>
          <w:rFonts w:ascii="Georgia" w:eastAsia="Times New Roman" w:hAnsi="Georgia" w:cs="Times New Roman"/>
          <w:b/>
          <w:sz w:val="32"/>
          <w:szCs w:val="24"/>
          <w:u w:val="single"/>
        </w:rPr>
      </w:pPr>
      <w:r w:rsidRPr="002056B7">
        <w:rPr>
          <w:rFonts w:ascii="Georgia" w:eastAsia="Times New Roman" w:hAnsi="Georgia" w:cs="Times New Roman"/>
          <w:b/>
          <w:sz w:val="32"/>
          <w:szCs w:val="24"/>
          <w:u w:val="single"/>
        </w:rPr>
        <w:lastRenderedPageBreak/>
        <w:t>USFG---the Three Branches/Not States---1NC</w:t>
      </w:r>
    </w:p>
    <w:p w14:paraId="506516EB" w14:textId="77777777" w:rsidR="002056B7" w:rsidRPr="002056B7" w:rsidRDefault="002056B7" w:rsidP="002056B7">
      <w:pPr>
        <w:keepNext/>
        <w:keepLines/>
        <w:spacing w:after="0" w:line="240" w:lineRule="auto"/>
        <w:outlineLvl w:val="3"/>
        <w:rPr>
          <w:rFonts w:ascii="Georgia" w:eastAsia="Times New Roman" w:hAnsi="Georgia" w:cs="Times New Roman"/>
          <w:b/>
          <w:iCs/>
        </w:rPr>
      </w:pPr>
      <w:r w:rsidRPr="002056B7">
        <w:rPr>
          <w:rFonts w:ascii="Georgia" w:eastAsia="Times New Roman" w:hAnsi="Georgia" w:cs="Times New Roman"/>
          <w:b/>
          <w:iCs/>
        </w:rPr>
        <w:t xml:space="preserve">The ‘United States federal government’ is the three federal branches. </w:t>
      </w:r>
    </w:p>
    <w:p w14:paraId="512D1FEB" w14:textId="77777777" w:rsidR="002056B7" w:rsidRPr="002056B7" w:rsidRDefault="002056B7" w:rsidP="002056B7">
      <w:pPr>
        <w:spacing w:after="0" w:line="240" w:lineRule="auto"/>
        <w:rPr>
          <w:rFonts w:ascii="Georgia" w:eastAsia="Cambria" w:hAnsi="Georgia"/>
        </w:rPr>
      </w:pPr>
      <w:r w:rsidRPr="002056B7">
        <w:rPr>
          <w:rFonts w:ascii="Georgia" w:eastAsia="Calibri" w:hAnsi="Georgia"/>
          <w:b/>
          <w:bCs/>
        </w:rPr>
        <w:t xml:space="preserve">U.S. Legal ’16 </w:t>
      </w:r>
      <w:r w:rsidRPr="002056B7">
        <w:rPr>
          <w:rFonts w:ascii="Georgia" w:eastAsia="Cambria" w:hAnsi="Georgia"/>
        </w:rPr>
        <w:t xml:space="preserve">[U.S. Legal; 2016; Organization offering legal assistance and attorney access; U.S. Legal, “United States Federal Government Law and Legal Definition,” </w:t>
      </w:r>
      <w:hyperlink r:id="rId72" w:history="1">
        <w:r w:rsidRPr="002056B7">
          <w:rPr>
            <w:rFonts w:ascii="Georgia" w:eastAsia="Cambria" w:hAnsi="Georgia"/>
          </w:rPr>
          <w:t>https://definitions.uslegal.com/u/united-states-federal-government/</w:t>
        </w:r>
      </w:hyperlink>
      <w:r w:rsidRPr="002056B7">
        <w:rPr>
          <w:rFonts w:ascii="Georgia" w:eastAsia="Cambria" w:hAnsi="Georgia"/>
        </w:rPr>
        <w:t>]</w:t>
      </w:r>
    </w:p>
    <w:p w14:paraId="4B2E5F73" w14:textId="77777777" w:rsidR="002056B7" w:rsidRPr="002056B7" w:rsidRDefault="002056B7" w:rsidP="002056B7">
      <w:pPr>
        <w:spacing w:after="0" w:line="240" w:lineRule="auto"/>
        <w:rPr>
          <w:rFonts w:ascii="Georgia" w:eastAsia="Cambria" w:hAnsi="Georgia"/>
          <w:sz w:val="16"/>
        </w:rPr>
      </w:pPr>
      <w:r w:rsidRPr="002056B7">
        <w:rPr>
          <w:rFonts w:ascii="Georgia" w:eastAsia="Cambria" w:hAnsi="Georgia"/>
          <w:u w:val="single"/>
        </w:rPr>
        <w:t xml:space="preserve">The </w:t>
      </w:r>
      <w:r w:rsidRPr="002056B7">
        <w:rPr>
          <w:rFonts w:ascii="Georgia" w:eastAsia="Cambria" w:hAnsi="Georgia"/>
          <w:b/>
          <w:iCs/>
          <w:sz w:val="24"/>
          <w:u w:val="single"/>
          <w:bdr w:val="single" w:sz="8" w:space="0" w:color="auto"/>
        </w:rPr>
        <w:t>U</w:t>
      </w:r>
      <w:r w:rsidRPr="002056B7">
        <w:rPr>
          <w:rFonts w:ascii="Georgia" w:eastAsia="Cambria" w:hAnsi="Georgia"/>
          <w:sz w:val="16"/>
        </w:rPr>
        <w:t xml:space="preserve">nited </w:t>
      </w:r>
      <w:r w:rsidRPr="002056B7">
        <w:rPr>
          <w:rFonts w:ascii="Georgia" w:eastAsia="Cambria" w:hAnsi="Georgia"/>
          <w:b/>
          <w:iCs/>
          <w:sz w:val="24"/>
          <w:u w:val="single"/>
          <w:bdr w:val="single" w:sz="8" w:space="0" w:color="auto"/>
        </w:rPr>
        <w:t>S</w:t>
      </w:r>
      <w:r w:rsidRPr="002056B7">
        <w:rPr>
          <w:rFonts w:ascii="Georgia" w:eastAsia="Cambria" w:hAnsi="Georgia"/>
          <w:sz w:val="16"/>
        </w:rPr>
        <w:t xml:space="preserve">tates </w:t>
      </w:r>
      <w:r w:rsidRPr="002056B7">
        <w:rPr>
          <w:rFonts w:ascii="Georgia" w:eastAsia="Cambria" w:hAnsi="Georgia"/>
          <w:b/>
          <w:iCs/>
          <w:sz w:val="24"/>
          <w:u w:val="single"/>
          <w:bdr w:val="single" w:sz="8" w:space="0" w:color="auto"/>
        </w:rPr>
        <w:t>F</w:t>
      </w:r>
      <w:r w:rsidRPr="002056B7">
        <w:rPr>
          <w:rFonts w:ascii="Georgia" w:eastAsia="Cambria" w:hAnsi="Georgia"/>
          <w:sz w:val="16"/>
        </w:rPr>
        <w:t xml:space="preserve">ederal </w:t>
      </w:r>
      <w:r w:rsidRPr="002056B7">
        <w:rPr>
          <w:rFonts w:ascii="Georgia" w:eastAsia="Cambria" w:hAnsi="Georgia"/>
          <w:b/>
          <w:iCs/>
          <w:sz w:val="24"/>
          <w:u w:val="single"/>
          <w:bdr w:val="single" w:sz="8" w:space="0" w:color="auto"/>
        </w:rPr>
        <w:t>G</w:t>
      </w:r>
      <w:r w:rsidRPr="002056B7">
        <w:rPr>
          <w:rFonts w:ascii="Georgia" w:eastAsia="Cambria" w:hAnsi="Georgia"/>
          <w:sz w:val="16"/>
        </w:rPr>
        <w:t xml:space="preserve">overnment </w:t>
      </w:r>
      <w:r w:rsidRPr="002056B7">
        <w:rPr>
          <w:rFonts w:ascii="Georgia" w:eastAsia="Cambria" w:hAnsi="Georgia"/>
          <w:u w:val="single"/>
        </w:rPr>
        <w:t>is</w:t>
      </w:r>
      <w:r w:rsidRPr="002056B7">
        <w:rPr>
          <w:rFonts w:ascii="Georgia" w:eastAsia="Cambria" w:hAnsi="Georgia"/>
          <w:sz w:val="16"/>
        </w:rPr>
        <w:t xml:space="preserve"> established by the US Constitution. The Federal Government shares sovereignty over the United Sates with the individual governments of the States of US. The Federal government has </w:t>
      </w:r>
      <w:r w:rsidRPr="002056B7">
        <w:rPr>
          <w:rFonts w:ascii="Georgia" w:eastAsia="Cambria" w:hAnsi="Georgia"/>
          <w:u w:val="single"/>
        </w:rPr>
        <w:t>three branches: i)</w:t>
      </w:r>
      <w:r w:rsidRPr="002056B7">
        <w:rPr>
          <w:rFonts w:ascii="Georgia" w:eastAsia="Cambria" w:hAnsi="Georgia"/>
          <w:sz w:val="16"/>
        </w:rPr>
        <w:t xml:space="preserve"> the</w:t>
      </w:r>
      <w:r w:rsidRPr="002056B7">
        <w:rPr>
          <w:rFonts w:ascii="Georgia" w:eastAsia="Cambria" w:hAnsi="Georgia"/>
          <w:u w:val="single"/>
        </w:rPr>
        <w:t xml:space="preserve"> </w:t>
      </w:r>
      <w:r w:rsidRPr="002056B7">
        <w:rPr>
          <w:rFonts w:ascii="Georgia" w:eastAsia="Cambria" w:hAnsi="Georgia"/>
          <w:b/>
          <w:iCs/>
          <w:sz w:val="24"/>
          <w:u w:val="single"/>
          <w:bdr w:val="single" w:sz="8" w:space="0" w:color="auto"/>
        </w:rPr>
        <w:t>legislature</w:t>
      </w:r>
      <w:r w:rsidRPr="002056B7">
        <w:rPr>
          <w:rFonts w:ascii="Georgia" w:eastAsia="Cambria" w:hAnsi="Georgia"/>
          <w:u w:val="single"/>
        </w:rPr>
        <w:t>, which is the</w:t>
      </w:r>
      <w:r w:rsidRPr="002056B7">
        <w:rPr>
          <w:rFonts w:ascii="Georgia" w:eastAsia="Cambria" w:hAnsi="Georgia"/>
          <w:sz w:val="16"/>
        </w:rPr>
        <w:t xml:space="preserve"> US </w:t>
      </w:r>
      <w:r w:rsidRPr="002056B7">
        <w:rPr>
          <w:rFonts w:ascii="Georgia" w:eastAsia="Cambria" w:hAnsi="Georgia"/>
          <w:u w:val="single"/>
        </w:rPr>
        <w:t xml:space="preserve">Congress, ii) </w:t>
      </w:r>
      <w:r w:rsidRPr="002056B7">
        <w:rPr>
          <w:rFonts w:ascii="Georgia" w:eastAsia="Cambria" w:hAnsi="Georgia"/>
          <w:b/>
          <w:iCs/>
          <w:sz w:val="24"/>
          <w:u w:val="single"/>
          <w:bdr w:val="single" w:sz="8" w:space="0" w:color="auto"/>
        </w:rPr>
        <w:t>Executive</w:t>
      </w:r>
      <w:r w:rsidRPr="002056B7">
        <w:rPr>
          <w:rFonts w:ascii="Georgia" w:eastAsia="Cambria" w:hAnsi="Georgia"/>
          <w:sz w:val="16"/>
        </w:rPr>
        <w:t xml:space="preserve">, comprised of </w:t>
      </w:r>
      <w:r w:rsidRPr="002056B7">
        <w:rPr>
          <w:rFonts w:ascii="Georgia" w:eastAsia="Cambria" w:hAnsi="Georgia"/>
          <w:u w:val="single"/>
        </w:rPr>
        <w:t>the President</w:t>
      </w:r>
      <w:r w:rsidRPr="002056B7">
        <w:rPr>
          <w:rFonts w:ascii="Georgia" w:eastAsia="Cambria" w:hAnsi="Georgia"/>
          <w:sz w:val="16"/>
        </w:rPr>
        <w:t xml:space="preserve"> and Vice president of the US </w:t>
      </w:r>
      <w:r w:rsidRPr="002056B7">
        <w:rPr>
          <w:rFonts w:ascii="Georgia" w:eastAsia="Cambria" w:hAnsi="Georgia"/>
          <w:u w:val="single"/>
        </w:rPr>
        <w:t xml:space="preserve">and iii) </w:t>
      </w:r>
      <w:r w:rsidRPr="002056B7">
        <w:rPr>
          <w:rFonts w:ascii="Georgia" w:eastAsia="Cambria" w:hAnsi="Georgia"/>
          <w:b/>
          <w:iCs/>
          <w:sz w:val="24"/>
          <w:u w:val="single"/>
          <w:bdr w:val="single" w:sz="8" w:space="0" w:color="auto"/>
        </w:rPr>
        <w:t>Judiciary</w:t>
      </w:r>
      <w:r w:rsidRPr="002056B7">
        <w:rPr>
          <w:rFonts w:ascii="Georgia" w:eastAsia="Cambria" w:hAnsi="Georgia"/>
          <w:sz w:val="16"/>
        </w:rPr>
        <w:t xml:space="preserve">. The US Constitution prescribes a system of separation of powers and ‘checks and balances’ for the smooth functioning of all the three branches of the Federal Government. </w:t>
      </w:r>
      <w:r w:rsidRPr="002056B7">
        <w:rPr>
          <w:rFonts w:ascii="Georgia" w:eastAsia="Cambria" w:hAnsi="Georgia"/>
          <w:u w:val="single"/>
        </w:rPr>
        <w:t>The</w:t>
      </w:r>
      <w:r w:rsidRPr="002056B7">
        <w:rPr>
          <w:rFonts w:ascii="Georgia" w:eastAsia="Cambria" w:hAnsi="Georgia"/>
          <w:sz w:val="16"/>
        </w:rPr>
        <w:t xml:space="preserve"> US </w:t>
      </w:r>
      <w:r w:rsidRPr="002056B7">
        <w:rPr>
          <w:rFonts w:ascii="Georgia" w:eastAsia="Cambria" w:hAnsi="Georgia"/>
          <w:u w:val="single"/>
        </w:rPr>
        <w:t xml:space="preserve">Constitution </w:t>
      </w:r>
      <w:r w:rsidRPr="002056B7">
        <w:rPr>
          <w:rFonts w:ascii="Georgia" w:eastAsia="Cambria" w:hAnsi="Georgia"/>
          <w:b/>
          <w:iCs/>
          <w:sz w:val="24"/>
          <w:u w:val="single"/>
          <w:bdr w:val="single" w:sz="8" w:space="0" w:color="auto"/>
        </w:rPr>
        <w:t>limits</w:t>
      </w:r>
      <w:r w:rsidRPr="002056B7">
        <w:rPr>
          <w:rFonts w:ascii="Georgia" w:eastAsia="Cambria" w:hAnsi="Georgia"/>
          <w:sz w:val="16"/>
        </w:rPr>
        <w:t xml:space="preserve"> the powers of </w:t>
      </w:r>
      <w:r w:rsidRPr="002056B7">
        <w:rPr>
          <w:rFonts w:ascii="Georgia" w:eastAsia="Cambria" w:hAnsi="Georgia"/>
          <w:u w:val="single"/>
        </w:rPr>
        <w:t>the Federal Government</w:t>
      </w:r>
      <w:r w:rsidRPr="002056B7">
        <w:rPr>
          <w:rFonts w:ascii="Georgia" w:eastAsia="Cambria" w:hAnsi="Georgia"/>
          <w:sz w:val="16"/>
        </w:rPr>
        <w:t xml:space="preserve"> to the powers assigned to it; </w:t>
      </w:r>
      <w:r w:rsidRPr="002056B7">
        <w:rPr>
          <w:rFonts w:ascii="Georgia" w:eastAsia="Cambria" w:hAnsi="Georgia"/>
          <w:u w:val="single"/>
        </w:rPr>
        <w:t xml:space="preserve">all powers not </w:t>
      </w:r>
      <w:r w:rsidRPr="002056B7">
        <w:rPr>
          <w:rFonts w:ascii="Georgia" w:eastAsia="Cambria" w:hAnsi="Georgia"/>
          <w:b/>
          <w:iCs/>
          <w:sz w:val="24"/>
          <w:u w:val="single"/>
          <w:bdr w:val="single" w:sz="8" w:space="0" w:color="auto"/>
        </w:rPr>
        <w:t>expressly assigned</w:t>
      </w:r>
      <w:r w:rsidRPr="002056B7">
        <w:rPr>
          <w:rFonts w:ascii="Georgia" w:eastAsia="Cambria" w:hAnsi="Georgia"/>
          <w:u w:val="single"/>
        </w:rPr>
        <w:t xml:space="preserve"> to the Federal Government are </w:t>
      </w:r>
      <w:r w:rsidRPr="002056B7">
        <w:rPr>
          <w:rFonts w:ascii="Georgia" w:eastAsia="Cambria" w:hAnsi="Georgia"/>
          <w:b/>
          <w:iCs/>
          <w:sz w:val="24"/>
          <w:u w:val="single"/>
          <w:bdr w:val="single" w:sz="8" w:space="0" w:color="auto"/>
        </w:rPr>
        <w:t>reserved</w:t>
      </w:r>
      <w:r w:rsidRPr="002056B7">
        <w:rPr>
          <w:rFonts w:ascii="Georgia" w:eastAsia="Cambria" w:hAnsi="Georgia"/>
          <w:u w:val="single"/>
        </w:rPr>
        <w:t xml:space="preserve"> to the </w:t>
      </w:r>
      <w:r w:rsidRPr="002056B7">
        <w:rPr>
          <w:rFonts w:ascii="Georgia" w:eastAsia="Cambria" w:hAnsi="Georgia"/>
          <w:b/>
          <w:iCs/>
          <w:sz w:val="24"/>
          <w:u w:val="single"/>
          <w:bdr w:val="single" w:sz="8" w:space="0" w:color="auto"/>
        </w:rPr>
        <w:t>States</w:t>
      </w:r>
      <w:r w:rsidRPr="002056B7">
        <w:rPr>
          <w:rFonts w:ascii="Georgia" w:eastAsia="Cambria" w:hAnsi="Georgia"/>
          <w:sz w:val="16"/>
        </w:rPr>
        <w:t xml:space="preserve"> or to the people.</w:t>
      </w:r>
    </w:p>
    <w:p w14:paraId="4D1099E4" w14:textId="77777777" w:rsidR="002056B7" w:rsidRPr="002056B7" w:rsidRDefault="002056B7" w:rsidP="002056B7">
      <w:pPr>
        <w:spacing w:after="0" w:line="240" w:lineRule="auto"/>
        <w:rPr>
          <w:rFonts w:ascii="Georgia" w:eastAsia="Calibri" w:hAnsi="Georgia"/>
          <w:sz w:val="16"/>
        </w:rPr>
      </w:pPr>
    </w:p>
    <w:p w14:paraId="10EC94E0" w14:textId="77777777" w:rsidR="002056B7" w:rsidRPr="002056B7" w:rsidRDefault="002056B7" w:rsidP="002056B7">
      <w:pPr>
        <w:keepNext/>
        <w:keepLines/>
        <w:pageBreakBefore/>
        <w:spacing w:before="40" w:after="0" w:line="240" w:lineRule="auto"/>
        <w:jc w:val="center"/>
        <w:outlineLvl w:val="2"/>
        <w:rPr>
          <w:rFonts w:ascii="Georgia" w:eastAsia="Times New Roman" w:hAnsi="Georgia" w:cs="Times New Roman"/>
          <w:b/>
          <w:sz w:val="32"/>
          <w:szCs w:val="24"/>
          <w:u w:val="single"/>
        </w:rPr>
      </w:pPr>
      <w:r w:rsidRPr="002056B7">
        <w:rPr>
          <w:rFonts w:ascii="Georgia" w:eastAsia="Times New Roman" w:hAnsi="Georgia" w:cs="Times New Roman"/>
          <w:b/>
          <w:sz w:val="32"/>
          <w:szCs w:val="24"/>
          <w:u w:val="single"/>
        </w:rPr>
        <w:lastRenderedPageBreak/>
        <w:t>Should---Immediate</w:t>
      </w:r>
    </w:p>
    <w:p w14:paraId="5F180F11" w14:textId="77777777" w:rsidR="002056B7" w:rsidRPr="002056B7" w:rsidRDefault="002056B7" w:rsidP="002056B7">
      <w:pPr>
        <w:keepNext/>
        <w:keepLines/>
        <w:spacing w:after="0" w:line="240" w:lineRule="auto"/>
        <w:outlineLvl w:val="3"/>
        <w:rPr>
          <w:rFonts w:ascii="Georgia" w:eastAsia="Times New Roman" w:hAnsi="Georgia" w:cs="Times New Roman"/>
          <w:b/>
          <w:iCs/>
        </w:rPr>
      </w:pPr>
      <w:r w:rsidRPr="002056B7">
        <w:rPr>
          <w:rFonts w:ascii="Georgia" w:eastAsia="Times New Roman" w:hAnsi="Georgia" w:cs="Times New Roman"/>
          <w:b/>
          <w:iCs/>
        </w:rPr>
        <w:t>‘Should’ is immediate.</w:t>
      </w:r>
    </w:p>
    <w:p w14:paraId="3906FA22" w14:textId="77777777" w:rsidR="002056B7" w:rsidRPr="002056B7" w:rsidRDefault="002056B7" w:rsidP="002056B7">
      <w:pPr>
        <w:spacing w:after="0" w:line="240" w:lineRule="auto"/>
        <w:rPr>
          <w:rFonts w:ascii="Georgia" w:eastAsia="Calibri" w:hAnsi="Georgia"/>
        </w:rPr>
      </w:pPr>
      <w:r w:rsidRPr="002056B7">
        <w:rPr>
          <w:rFonts w:ascii="Georgia" w:eastAsia="Calibri" w:hAnsi="Georgia"/>
          <w:b/>
          <w:bCs/>
        </w:rPr>
        <w:t xml:space="preserve">Summers ’94 </w:t>
      </w:r>
      <w:r w:rsidRPr="002056B7">
        <w:rPr>
          <w:rFonts w:ascii="Georgia" w:eastAsia="Calibri" w:hAnsi="Georgia"/>
        </w:rPr>
        <w:t xml:space="preserve">[Edward; November 8; Justice of the Oklahoma Supreme Court; Oklahoma State Courts Network, “Kelsey v. Dollarsaver Food Warehouse of Durant,” </w:t>
      </w:r>
      <w:hyperlink r:id="rId73" w:anchor="marker3fn13" w:history="1">
        <w:r w:rsidRPr="002056B7">
          <w:rPr>
            <w:rFonts w:ascii="Georgia" w:eastAsia="Calibri" w:hAnsi="Georgia"/>
            <w:color w:val="0563C1"/>
            <w:u w:val="single"/>
          </w:rPr>
          <w:t>https://www.oscn.net/applications/oscn/DeliverDocument.asp?CiteID=20287#marker3fn13</w:t>
        </w:r>
      </w:hyperlink>
      <w:r w:rsidRPr="002056B7">
        <w:rPr>
          <w:rFonts w:ascii="Georgia" w:eastAsia="Calibri" w:hAnsi="Georgia"/>
        </w:rPr>
        <w:t>]</w:t>
      </w:r>
    </w:p>
    <w:p w14:paraId="5BB6C6F6" w14:textId="77777777" w:rsidR="002056B7" w:rsidRPr="002056B7" w:rsidRDefault="002056B7" w:rsidP="002056B7">
      <w:pPr>
        <w:spacing w:after="0" w:line="240" w:lineRule="auto"/>
        <w:rPr>
          <w:rFonts w:ascii="Georgia" w:eastAsia="Calibri" w:hAnsi="Georgia"/>
          <w:sz w:val="16"/>
        </w:rPr>
      </w:pPr>
      <w:r w:rsidRPr="002056B7">
        <w:rPr>
          <w:rFonts w:ascii="Georgia" w:eastAsia="Calibri" w:hAnsi="Georgia"/>
          <w:sz w:val="16"/>
        </w:rPr>
        <w:t xml:space="preserve">4 </w:t>
      </w:r>
      <w:r w:rsidRPr="002056B7">
        <w:rPr>
          <w:rFonts w:ascii="Georgia" w:eastAsia="Calibri" w:hAnsi="Georgia"/>
          <w:u w:val="single"/>
        </w:rPr>
        <w:t xml:space="preserve">The </w:t>
      </w:r>
      <w:r w:rsidRPr="002056B7">
        <w:rPr>
          <w:rFonts w:ascii="Georgia" w:eastAsia="Calibri" w:hAnsi="Georgia"/>
          <w:b/>
          <w:iCs/>
          <w:u w:val="single"/>
          <w:bdr w:val="single" w:sz="8" w:space="0" w:color="auto"/>
        </w:rPr>
        <w:t>legal question</w:t>
      </w:r>
      <w:r w:rsidRPr="002056B7">
        <w:rPr>
          <w:rFonts w:ascii="Georgia" w:eastAsia="Calibri" w:hAnsi="Georgia"/>
          <w:sz w:val="16"/>
        </w:rPr>
        <w:t xml:space="preserve"> to be </w:t>
      </w:r>
      <w:r w:rsidRPr="002056B7">
        <w:rPr>
          <w:rFonts w:ascii="Georgia" w:eastAsia="Calibri" w:hAnsi="Georgia"/>
          <w:u w:val="single"/>
        </w:rPr>
        <w:t>resolved by the court is whether</w:t>
      </w:r>
      <w:r w:rsidRPr="002056B7">
        <w:rPr>
          <w:rFonts w:ascii="Georgia" w:eastAsia="Calibri" w:hAnsi="Georgia"/>
          <w:sz w:val="16"/>
        </w:rPr>
        <w:t xml:space="preserve"> the word </w:t>
      </w:r>
      <w:r w:rsidRPr="002056B7">
        <w:rPr>
          <w:rFonts w:ascii="Georgia" w:eastAsia="Calibri" w:hAnsi="Georgia"/>
          <w:u w:val="single"/>
        </w:rPr>
        <w:t>"should"</w:t>
      </w:r>
      <w:bookmarkStart w:id="0" w:name="marker2fn13"/>
      <w:bookmarkEnd w:id="0"/>
      <w:r w:rsidRPr="002056B7">
        <w:rPr>
          <w:rFonts w:ascii="Georgia" w:eastAsia="Calibri" w:hAnsi="Georgia"/>
          <w:sz w:val="16"/>
        </w:rPr>
        <w:t xml:space="preserve"> </w:t>
      </w:r>
      <w:hyperlink r:id="rId74" w:anchor="marker3fn13" w:history="1">
        <w:r w:rsidRPr="002056B7">
          <w:rPr>
            <w:rFonts w:ascii="Georgia" w:eastAsia="Calibri" w:hAnsi="Georgia"/>
            <w:color w:val="0563C1"/>
            <w:sz w:val="16"/>
            <w:u w:val="single"/>
          </w:rPr>
          <w:t>13</w:t>
        </w:r>
      </w:hyperlink>
      <w:r w:rsidRPr="002056B7">
        <w:rPr>
          <w:rFonts w:ascii="Georgia" w:eastAsia="Calibri" w:hAnsi="Georgia"/>
          <w:sz w:val="16"/>
        </w:rPr>
        <w:t xml:space="preserve"> in the May 18 order </w:t>
      </w:r>
      <w:r w:rsidRPr="002056B7">
        <w:rPr>
          <w:rFonts w:ascii="Georgia" w:eastAsia="Calibri" w:hAnsi="Georgia"/>
          <w:u w:val="single"/>
        </w:rPr>
        <w:t xml:space="preserve">connotes </w:t>
      </w:r>
      <w:r w:rsidRPr="002056B7">
        <w:rPr>
          <w:rFonts w:ascii="Georgia" w:eastAsia="Calibri" w:hAnsi="Georgia"/>
          <w:b/>
          <w:iCs/>
          <w:u w:val="single"/>
          <w:bdr w:val="single" w:sz="8" w:space="0" w:color="auto"/>
        </w:rPr>
        <w:t>futurity</w:t>
      </w:r>
      <w:r w:rsidRPr="002056B7">
        <w:rPr>
          <w:rFonts w:ascii="Georgia" w:eastAsia="Calibri" w:hAnsi="Georgia"/>
          <w:u w:val="single"/>
        </w:rPr>
        <w:t xml:space="preserve"> or may be deemed</w:t>
      </w:r>
      <w:r w:rsidRPr="002056B7">
        <w:rPr>
          <w:rFonts w:ascii="Georgia" w:eastAsia="Calibri" w:hAnsi="Georgia"/>
          <w:sz w:val="16"/>
        </w:rPr>
        <w:t xml:space="preserve"> a ruling </w:t>
      </w:r>
      <w:r w:rsidRPr="002056B7">
        <w:rPr>
          <w:rFonts w:ascii="Georgia" w:eastAsia="Calibri" w:hAnsi="Georgia"/>
          <w:b/>
          <w:iCs/>
          <w:u w:val="single"/>
          <w:bdr w:val="single" w:sz="8" w:space="0" w:color="auto"/>
        </w:rPr>
        <w:t>in praesenti</w:t>
      </w:r>
      <w:r w:rsidRPr="002056B7">
        <w:rPr>
          <w:rFonts w:ascii="Georgia" w:eastAsia="Calibri" w:hAnsi="Georgia"/>
          <w:sz w:val="16"/>
        </w:rPr>
        <w:t>.</w:t>
      </w:r>
      <w:bookmarkStart w:id="1" w:name="marker2fn14"/>
      <w:bookmarkEnd w:id="1"/>
      <w:r w:rsidRPr="002056B7">
        <w:rPr>
          <w:rFonts w:ascii="Georgia" w:eastAsia="Calibri" w:hAnsi="Georgia"/>
          <w:sz w:val="16"/>
        </w:rPr>
        <w:fldChar w:fldCharType="begin"/>
      </w:r>
      <w:r w:rsidRPr="002056B7">
        <w:rPr>
          <w:rFonts w:ascii="Georgia" w:eastAsia="Calibri" w:hAnsi="Georgia"/>
          <w:sz w:val="16"/>
        </w:rPr>
        <w:instrText xml:space="preserve"> HYPERLINK "https://www.oscn.net/applications/oscn/DeliverDocument.asp?CiteID=20287" \l "marker3fn14" </w:instrText>
      </w:r>
      <w:r w:rsidRPr="002056B7">
        <w:rPr>
          <w:rFonts w:ascii="Georgia" w:eastAsia="Calibri" w:hAnsi="Georgia"/>
          <w:sz w:val="16"/>
        </w:rPr>
      </w:r>
      <w:r w:rsidRPr="002056B7">
        <w:rPr>
          <w:rFonts w:ascii="Georgia" w:eastAsia="Calibri" w:hAnsi="Georgia"/>
          <w:sz w:val="16"/>
        </w:rPr>
        <w:fldChar w:fldCharType="separate"/>
      </w:r>
      <w:r w:rsidRPr="002056B7">
        <w:rPr>
          <w:rFonts w:ascii="Georgia" w:eastAsia="Calibri" w:hAnsi="Georgia"/>
          <w:color w:val="0563C1"/>
          <w:sz w:val="16"/>
          <w:u w:val="single"/>
        </w:rPr>
        <w:t>14</w:t>
      </w:r>
      <w:r w:rsidRPr="002056B7">
        <w:rPr>
          <w:rFonts w:ascii="Georgia" w:eastAsia="Calibri" w:hAnsi="Georgia"/>
          <w:sz w:val="16"/>
        </w:rPr>
        <w:fldChar w:fldCharType="end"/>
      </w:r>
      <w:r w:rsidRPr="002056B7">
        <w:rPr>
          <w:rFonts w:ascii="Georgia" w:eastAsia="Calibri" w:hAnsi="Georgia"/>
          <w:sz w:val="16"/>
        </w:rPr>
        <w:t xml:space="preserve"> </w:t>
      </w:r>
      <w:r w:rsidRPr="002056B7">
        <w:rPr>
          <w:rFonts w:ascii="Georgia" w:eastAsia="Calibri" w:hAnsi="Georgia"/>
          <w:u w:val="single"/>
        </w:rPr>
        <w:t xml:space="preserve">The answer to this query is </w:t>
      </w:r>
      <w:r w:rsidRPr="002056B7">
        <w:rPr>
          <w:rFonts w:ascii="Georgia" w:eastAsia="Calibri" w:hAnsi="Georgia"/>
          <w:b/>
          <w:iCs/>
          <w:u w:val="single"/>
          <w:bdr w:val="single" w:sz="8" w:space="0" w:color="auto"/>
        </w:rPr>
        <w:t>not</w:t>
      </w:r>
      <w:r w:rsidRPr="002056B7">
        <w:rPr>
          <w:rFonts w:ascii="Georgia" w:eastAsia="Calibri" w:hAnsi="Georgia"/>
          <w:sz w:val="16"/>
        </w:rPr>
        <w:t xml:space="preserve"> to be </w:t>
      </w:r>
      <w:r w:rsidRPr="002056B7">
        <w:rPr>
          <w:rFonts w:ascii="Georgia" w:eastAsia="Calibri" w:hAnsi="Georgia"/>
          <w:u w:val="single"/>
        </w:rPr>
        <w:t xml:space="preserve">divined from rules of </w:t>
      </w:r>
      <w:r w:rsidRPr="002056B7">
        <w:rPr>
          <w:rFonts w:ascii="Georgia" w:eastAsia="Calibri" w:hAnsi="Georgia"/>
          <w:b/>
          <w:iCs/>
          <w:u w:val="single"/>
          <w:bdr w:val="single" w:sz="8" w:space="0" w:color="auto"/>
        </w:rPr>
        <w:t>grammar</w:t>
      </w:r>
      <w:r w:rsidRPr="002056B7">
        <w:rPr>
          <w:rFonts w:ascii="Georgia" w:eastAsia="Calibri" w:hAnsi="Georgia"/>
          <w:sz w:val="16"/>
        </w:rPr>
        <w:t>;</w:t>
      </w:r>
      <w:bookmarkStart w:id="2" w:name="marker2fn15"/>
      <w:bookmarkEnd w:id="2"/>
      <w:r w:rsidRPr="002056B7">
        <w:rPr>
          <w:rFonts w:ascii="Georgia" w:eastAsia="Calibri" w:hAnsi="Georgia"/>
          <w:sz w:val="16"/>
        </w:rPr>
        <w:fldChar w:fldCharType="begin"/>
      </w:r>
      <w:r w:rsidRPr="002056B7">
        <w:rPr>
          <w:rFonts w:ascii="Georgia" w:eastAsia="Calibri" w:hAnsi="Georgia"/>
          <w:sz w:val="16"/>
        </w:rPr>
        <w:instrText xml:space="preserve"> HYPERLINK "https://www.oscn.net/applications/oscn/DeliverDocument.asp?CiteID=20287" \l "marker3fn15" </w:instrText>
      </w:r>
      <w:r w:rsidRPr="002056B7">
        <w:rPr>
          <w:rFonts w:ascii="Georgia" w:eastAsia="Calibri" w:hAnsi="Georgia"/>
          <w:sz w:val="16"/>
        </w:rPr>
      </w:r>
      <w:r w:rsidRPr="002056B7">
        <w:rPr>
          <w:rFonts w:ascii="Georgia" w:eastAsia="Calibri" w:hAnsi="Georgia"/>
          <w:sz w:val="16"/>
        </w:rPr>
        <w:fldChar w:fldCharType="separate"/>
      </w:r>
      <w:r w:rsidRPr="002056B7">
        <w:rPr>
          <w:rFonts w:ascii="Georgia" w:eastAsia="Calibri" w:hAnsi="Georgia"/>
          <w:color w:val="0563C1"/>
          <w:sz w:val="16"/>
          <w:u w:val="single"/>
        </w:rPr>
        <w:t>15</w:t>
      </w:r>
      <w:r w:rsidRPr="002056B7">
        <w:rPr>
          <w:rFonts w:ascii="Georgia" w:eastAsia="Calibri" w:hAnsi="Georgia"/>
          <w:sz w:val="16"/>
        </w:rPr>
        <w:fldChar w:fldCharType="end"/>
      </w:r>
      <w:r w:rsidRPr="002056B7">
        <w:rPr>
          <w:rFonts w:ascii="Georgia" w:eastAsia="Calibri" w:hAnsi="Georgia"/>
          <w:sz w:val="16"/>
        </w:rPr>
        <w:t xml:space="preserve"> </w:t>
      </w:r>
      <w:r w:rsidRPr="002056B7">
        <w:rPr>
          <w:rFonts w:ascii="Georgia" w:eastAsia="Calibri" w:hAnsi="Georgia"/>
          <w:u w:val="single"/>
        </w:rPr>
        <w:t xml:space="preserve">it must be governed by the </w:t>
      </w:r>
      <w:r w:rsidRPr="002056B7">
        <w:rPr>
          <w:rFonts w:ascii="Georgia" w:eastAsia="Calibri" w:hAnsi="Georgia"/>
          <w:b/>
          <w:iCs/>
          <w:u w:val="single"/>
          <w:bdr w:val="single" w:sz="8" w:space="0" w:color="auto"/>
        </w:rPr>
        <w:t>age-old practice</w:t>
      </w:r>
      <w:r w:rsidRPr="002056B7">
        <w:rPr>
          <w:rFonts w:ascii="Georgia" w:eastAsia="Calibri" w:hAnsi="Georgia"/>
          <w:sz w:val="16"/>
        </w:rPr>
        <w:t xml:space="preserve"> culture </w:t>
      </w:r>
      <w:r w:rsidRPr="002056B7">
        <w:rPr>
          <w:rFonts w:ascii="Georgia" w:eastAsia="Calibri" w:hAnsi="Georgia"/>
          <w:u w:val="single"/>
        </w:rPr>
        <w:t xml:space="preserve">of </w:t>
      </w:r>
      <w:r w:rsidRPr="002056B7">
        <w:rPr>
          <w:rFonts w:ascii="Georgia" w:eastAsia="Calibri" w:hAnsi="Georgia"/>
          <w:b/>
          <w:iCs/>
          <w:u w:val="single"/>
          <w:bdr w:val="single" w:sz="8" w:space="0" w:color="auto"/>
        </w:rPr>
        <w:t>legal professionals</w:t>
      </w:r>
      <w:r w:rsidRPr="002056B7">
        <w:rPr>
          <w:rFonts w:ascii="Georgia" w:eastAsia="Calibri" w:hAnsi="Georgia"/>
          <w:u w:val="single"/>
        </w:rPr>
        <w:t xml:space="preserve"> and its immemorial</w:t>
      </w:r>
      <w:r w:rsidRPr="002056B7">
        <w:rPr>
          <w:rFonts w:ascii="Georgia" w:eastAsia="Calibri" w:hAnsi="Georgia"/>
          <w:sz w:val="16"/>
        </w:rPr>
        <w:t xml:space="preserve"> language </w:t>
      </w:r>
      <w:r w:rsidRPr="002056B7">
        <w:rPr>
          <w:rFonts w:ascii="Georgia" w:eastAsia="Calibri" w:hAnsi="Georgia"/>
          <w:u w:val="single"/>
        </w:rPr>
        <w:t>usage</w:t>
      </w:r>
      <w:r w:rsidRPr="002056B7">
        <w:rPr>
          <w:rFonts w:ascii="Georgia" w:eastAsia="Calibri" w:hAnsi="Georgia"/>
          <w:sz w:val="16"/>
        </w:rPr>
        <w:t>. To determine if the omission (from the critical May 18 entry) of the turgid phrase, "and the same hereby is", 1 -- makes it an in futuro ruling - i.e., an expression of what the judge will or would do at a later stage - or 2 -- constitutes an in in praesenti resolution of a disputed law issue, the trial judge's intent must be garnered from the four corners of the entire record.</w:t>
      </w:r>
      <w:bookmarkStart w:id="3" w:name="marker2fn16"/>
      <w:bookmarkEnd w:id="3"/>
      <w:r w:rsidRPr="002056B7">
        <w:rPr>
          <w:rFonts w:ascii="Georgia" w:eastAsia="Calibri" w:hAnsi="Georgia"/>
          <w:sz w:val="16"/>
        </w:rPr>
        <w:fldChar w:fldCharType="begin"/>
      </w:r>
      <w:r w:rsidRPr="002056B7">
        <w:rPr>
          <w:rFonts w:ascii="Georgia" w:eastAsia="Calibri" w:hAnsi="Georgia"/>
          <w:sz w:val="16"/>
        </w:rPr>
        <w:instrText xml:space="preserve"> HYPERLINK "https://www.oscn.net/applications/oscn/DeliverDocument.asp?CiteID=20287" \l "marker3fn16" </w:instrText>
      </w:r>
      <w:r w:rsidRPr="002056B7">
        <w:rPr>
          <w:rFonts w:ascii="Georgia" w:eastAsia="Calibri" w:hAnsi="Georgia"/>
          <w:sz w:val="16"/>
        </w:rPr>
      </w:r>
      <w:r w:rsidRPr="002056B7">
        <w:rPr>
          <w:rFonts w:ascii="Georgia" w:eastAsia="Calibri" w:hAnsi="Georgia"/>
          <w:sz w:val="16"/>
        </w:rPr>
        <w:fldChar w:fldCharType="separate"/>
      </w:r>
      <w:r w:rsidRPr="002056B7">
        <w:rPr>
          <w:rFonts w:ascii="Georgia" w:eastAsia="Calibri" w:hAnsi="Georgia"/>
          <w:color w:val="0563C1"/>
          <w:sz w:val="16"/>
          <w:u w:val="single"/>
        </w:rPr>
        <w:t>16</w:t>
      </w:r>
      <w:r w:rsidRPr="002056B7">
        <w:rPr>
          <w:rFonts w:ascii="Georgia" w:eastAsia="Calibri" w:hAnsi="Georgia"/>
          <w:sz w:val="16"/>
        </w:rPr>
        <w:fldChar w:fldCharType="end"/>
      </w:r>
    </w:p>
    <w:p w14:paraId="0DFBB8B1" w14:textId="77777777" w:rsidR="002056B7" w:rsidRPr="002056B7" w:rsidRDefault="002056B7" w:rsidP="002056B7">
      <w:pPr>
        <w:spacing w:after="0" w:line="240" w:lineRule="auto"/>
        <w:rPr>
          <w:rFonts w:ascii="Georgia" w:eastAsia="Calibri" w:hAnsi="Georgia"/>
          <w:sz w:val="16"/>
        </w:rPr>
      </w:pPr>
      <w:r w:rsidRPr="002056B7">
        <w:rPr>
          <w:rFonts w:ascii="Georgia" w:eastAsia="Calibri" w:hAnsi="Georgia"/>
          <w:sz w:val="16"/>
        </w:rPr>
        <w:t xml:space="preserve">Footnote 13: </w:t>
      </w:r>
    </w:p>
    <w:p w14:paraId="0CE9124E" w14:textId="77777777" w:rsidR="002056B7" w:rsidRPr="002056B7" w:rsidRDefault="002D7591" w:rsidP="002056B7">
      <w:pPr>
        <w:spacing w:after="0" w:line="240" w:lineRule="auto"/>
        <w:rPr>
          <w:rFonts w:ascii="Georgia" w:eastAsia="Calibri" w:hAnsi="Georgia"/>
          <w:sz w:val="16"/>
        </w:rPr>
      </w:pPr>
      <w:hyperlink r:id="rId75" w:anchor="marker2fn13" w:history="1">
        <w:r w:rsidR="002056B7" w:rsidRPr="002056B7">
          <w:rPr>
            <w:rFonts w:ascii="Georgia" w:eastAsia="Calibri" w:hAnsi="Georgia"/>
            <w:color w:val="0563C1"/>
            <w:sz w:val="16"/>
            <w:u w:val="single"/>
          </w:rPr>
          <w:t>13</w:t>
        </w:r>
      </w:hyperlink>
      <w:r w:rsidR="002056B7" w:rsidRPr="002056B7">
        <w:rPr>
          <w:rFonts w:ascii="Georgia" w:eastAsia="Calibri" w:hAnsi="Georgia"/>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w:t>
      </w:r>
    </w:p>
    <w:p w14:paraId="646FF00F" w14:textId="77777777" w:rsidR="002056B7" w:rsidRPr="002056B7" w:rsidRDefault="002056B7" w:rsidP="002056B7">
      <w:pPr>
        <w:spacing w:after="0" w:line="240" w:lineRule="auto"/>
        <w:rPr>
          <w:rFonts w:ascii="Georgia" w:eastAsia="Calibri" w:hAnsi="Georgia"/>
          <w:sz w:val="16"/>
        </w:rPr>
      </w:pPr>
      <w:r w:rsidRPr="002056B7">
        <w:rPr>
          <w:rFonts w:ascii="Georgia" w:eastAsia="Calibri" w:hAnsi="Georgia"/>
          <w:sz w:val="16"/>
        </w:rPr>
        <w:t xml:space="preserve">Certain </w:t>
      </w:r>
      <w:r w:rsidRPr="002056B7">
        <w:rPr>
          <w:rFonts w:ascii="Georgia" w:eastAsia="Calibri" w:hAnsi="Georgia"/>
          <w:u w:val="single"/>
        </w:rPr>
        <w:t xml:space="preserve">contexts </w:t>
      </w:r>
      <w:r w:rsidRPr="002056B7">
        <w:rPr>
          <w:rFonts w:ascii="Georgia" w:eastAsia="Calibri" w:hAnsi="Georgia"/>
          <w:b/>
          <w:iCs/>
          <w:u w:val="single"/>
          <w:bdr w:val="single" w:sz="8" w:space="0" w:color="auto"/>
        </w:rPr>
        <w:t>mandate</w:t>
      </w:r>
      <w:r w:rsidRPr="002056B7">
        <w:rPr>
          <w:rFonts w:ascii="Georgia" w:eastAsia="Calibri" w:hAnsi="Georgia"/>
          <w:u w:val="single"/>
        </w:rPr>
        <w:t xml:space="preserve"> a construction of</w:t>
      </w:r>
      <w:r w:rsidRPr="002056B7">
        <w:rPr>
          <w:rFonts w:ascii="Georgia" w:eastAsia="Calibri" w:hAnsi="Georgia"/>
          <w:sz w:val="16"/>
        </w:rPr>
        <w:t xml:space="preserve"> the term </w:t>
      </w:r>
      <w:r w:rsidRPr="002056B7">
        <w:rPr>
          <w:rFonts w:ascii="Georgia" w:eastAsia="Calibri" w:hAnsi="Georgia"/>
          <w:u w:val="single"/>
        </w:rPr>
        <w:t xml:space="preserve">"should" as </w:t>
      </w:r>
      <w:r w:rsidRPr="002056B7">
        <w:rPr>
          <w:rFonts w:ascii="Georgia" w:eastAsia="Calibri" w:hAnsi="Georgia"/>
          <w:b/>
          <w:iCs/>
          <w:u w:val="single"/>
          <w:bdr w:val="single" w:sz="8" w:space="0" w:color="auto"/>
        </w:rPr>
        <w:t>more</w:t>
      </w:r>
      <w:r w:rsidRPr="002056B7">
        <w:rPr>
          <w:rFonts w:ascii="Georgia" w:eastAsia="Calibri" w:hAnsi="Georgia"/>
          <w:u w:val="single"/>
        </w:rPr>
        <w:t xml:space="preserve"> than merely </w:t>
      </w:r>
      <w:r w:rsidRPr="002056B7">
        <w:rPr>
          <w:rFonts w:ascii="Georgia" w:eastAsia="Calibri" w:hAnsi="Georgia"/>
          <w:b/>
          <w:iCs/>
          <w:u w:val="single"/>
          <w:bdr w:val="single" w:sz="8" w:space="0" w:color="auto"/>
        </w:rPr>
        <w:t>indicating</w:t>
      </w:r>
      <w:r w:rsidRPr="002056B7">
        <w:rPr>
          <w:rFonts w:ascii="Georgia" w:eastAsia="Calibri" w:hAnsi="Georgia"/>
          <w:sz w:val="16"/>
        </w:rPr>
        <w:t xml:space="preserve"> preference or </w:t>
      </w:r>
      <w:r w:rsidRPr="002056B7">
        <w:rPr>
          <w:rFonts w:ascii="Georgia" w:eastAsia="Calibri" w:hAnsi="Georgia"/>
          <w:b/>
          <w:iCs/>
          <w:u w:val="single"/>
          <w:bdr w:val="single" w:sz="8" w:space="0" w:color="auto"/>
        </w:rPr>
        <w:t>desirability</w:t>
      </w:r>
      <w:r w:rsidRPr="002056B7">
        <w:rPr>
          <w:rFonts w:ascii="Georgia" w:eastAsia="Calibri" w:hAnsi="Georgia"/>
          <w:sz w:val="16"/>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76" w:history="1">
        <w:r w:rsidRPr="002056B7">
          <w:rPr>
            <w:rFonts w:ascii="Georgia" w:eastAsia="Calibri" w:hAnsi="Georgia"/>
            <w:color w:val="0563C1"/>
            <w:sz w:val="16"/>
            <w:u w:val="single"/>
          </w:rPr>
          <w:t>802 P.2d 813</w:t>
        </w:r>
      </w:hyperlink>
      <w:r w:rsidRPr="002056B7">
        <w:rPr>
          <w:rFonts w:ascii="Georgia" w:eastAsia="Calibri" w:hAnsi="Georgia"/>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2056B7">
        <w:rPr>
          <w:rFonts w:ascii="Georgia" w:eastAsia="Calibri" w:hAnsi="Georgia"/>
          <w:u w:val="single"/>
        </w:rPr>
        <w:t xml:space="preserve">"should" would mean the </w:t>
      </w:r>
      <w:r w:rsidRPr="002056B7">
        <w:rPr>
          <w:rFonts w:ascii="Georgia" w:eastAsia="Calibri" w:hAnsi="Georgia"/>
          <w:b/>
          <w:iCs/>
          <w:u w:val="single"/>
          <w:bdr w:val="single" w:sz="8" w:space="0" w:color="auto"/>
        </w:rPr>
        <w:t>same as</w:t>
      </w:r>
      <w:r w:rsidRPr="002056B7">
        <w:rPr>
          <w:rFonts w:ascii="Georgia" w:eastAsia="Calibri" w:hAnsi="Georgia"/>
          <w:sz w:val="16"/>
        </w:rPr>
        <w:t xml:space="preserve"> "shall" or </w:t>
      </w:r>
      <w:r w:rsidRPr="002056B7">
        <w:rPr>
          <w:rFonts w:ascii="Georgia" w:eastAsia="Calibri" w:hAnsi="Georgia"/>
          <w:u w:val="single"/>
        </w:rPr>
        <w:t>"</w:t>
      </w:r>
      <w:r w:rsidRPr="002056B7">
        <w:rPr>
          <w:rFonts w:ascii="Georgia" w:eastAsia="Calibri" w:hAnsi="Georgia"/>
          <w:b/>
          <w:iCs/>
          <w:u w:val="single"/>
          <w:bdr w:val="single" w:sz="8" w:space="0" w:color="auto"/>
        </w:rPr>
        <w:t>must</w:t>
      </w:r>
      <w:r w:rsidRPr="002056B7">
        <w:rPr>
          <w:rFonts w:ascii="Georgia" w:eastAsia="Calibri" w:hAnsi="Georgia"/>
          <w:u w:val="single"/>
        </w:rPr>
        <w:t xml:space="preserve">" </w:t>
      </w:r>
      <w:r w:rsidRPr="002056B7">
        <w:rPr>
          <w:rFonts w:ascii="Georgia" w:eastAsia="Calibri" w:hAnsi="Georgia"/>
          <w:sz w:val="16"/>
        </w:rPr>
        <w:t>when used in an instruction to the jury which tells the triers they "should disregard false testimony").</w:t>
      </w:r>
    </w:p>
    <w:p w14:paraId="3559525B" w14:textId="77777777" w:rsidR="002056B7" w:rsidRPr="002056B7" w:rsidRDefault="002056B7" w:rsidP="002056B7">
      <w:pPr>
        <w:spacing w:after="0" w:line="240" w:lineRule="auto"/>
        <w:rPr>
          <w:rFonts w:ascii="Georgia" w:eastAsia="Calibri" w:hAnsi="Georgia"/>
          <w:sz w:val="16"/>
        </w:rPr>
      </w:pPr>
      <w:r w:rsidRPr="002056B7">
        <w:rPr>
          <w:rFonts w:ascii="Georgia" w:eastAsia="Calibri" w:hAnsi="Georgia"/>
          <w:sz w:val="16"/>
        </w:rPr>
        <w:t xml:space="preserve">Footnote 14: </w:t>
      </w:r>
    </w:p>
    <w:p w14:paraId="3EB93DE8" w14:textId="77777777" w:rsidR="002056B7" w:rsidRPr="002056B7" w:rsidRDefault="002D7591" w:rsidP="002056B7">
      <w:pPr>
        <w:spacing w:after="0" w:line="240" w:lineRule="auto"/>
        <w:rPr>
          <w:rFonts w:ascii="Georgia" w:eastAsia="Calibri" w:hAnsi="Georgia"/>
          <w:sz w:val="16"/>
        </w:rPr>
      </w:pPr>
      <w:hyperlink r:id="rId77" w:anchor="marker2fn14" w:history="1">
        <w:r w:rsidR="002056B7" w:rsidRPr="002056B7">
          <w:rPr>
            <w:rFonts w:ascii="Georgia" w:eastAsia="Calibri" w:hAnsi="Georgia"/>
            <w:color w:val="0563C1"/>
            <w:sz w:val="16"/>
            <w:u w:val="single"/>
          </w:rPr>
          <w:t>14</w:t>
        </w:r>
      </w:hyperlink>
      <w:r w:rsidR="002056B7" w:rsidRPr="002056B7">
        <w:rPr>
          <w:rFonts w:ascii="Georgia" w:eastAsia="Calibri" w:hAnsi="Georgia"/>
          <w:sz w:val="16"/>
        </w:rPr>
        <w:t xml:space="preserve"> </w:t>
      </w:r>
      <w:r w:rsidR="002056B7" w:rsidRPr="002056B7">
        <w:rPr>
          <w:rFonts w:ascii="Georgia" w:eastAsia="Calibri" w:hAnsi="Georgia"/>
          <w:u w:val="single"/>
        </w:rPr>
        <w:t>In praesenti means</w:t>
      </w:r>
      <w:r w:rsidR="002056B7" w:rsidRPr="002056B7">
        <w:rPr>
          <w:rFonts w:ascii="Georgia" w:eastAsia="Calibri" w:hAnsi="Georgia"/>
          <w:sz w:val="16"/>
        </w:rPr>
        <w:t xml:space="preserve"> literally </w:t>
      </w:r>
      <w:r w:rsidR="002056B7" w:rsidRPr="002056B7">
        <w:rPr>
          <w:rFonts w:ascii="Georgia" w:eastAsia="Calibri" w:hAnsi="Georgia"/>
          <w:u w:val="single"/>
        </w:rPr>
        <w:t>"</w:t>
      </w:r>
      <w:r w:rsidR="002056B7" w:rsidRPr="002056B7">
        <w:rPr>
          <w:rFonts w:ascii="Georgia" w:eastAsia="Calibri" w:hAnsi="Georgia"/>
          <w:b/>
          <w:iCs/>
          <w:u w:val="single"/>
          <w:bdr w:val="single" w:sz="8" w:space="0" w:color="auto"/>
        </w:rPr>
        <w:t>at the present time</w:t>
      </w:r>
      <w:r w:rsidR="002056B7" w:rsidRPr="002056B7">
        <w:rPr>
          <w:rFonts w:ascii="Georgia" w:eastAsia="Calibri" w:hAnsi="Georgia"/>
          <w:u w:val="single"/>
        </w:rPr>
        <w:t>."</w:t>
      </w:r>
      <w:r w:rsidR="002056B7" w:rsidRPr="002056B7">
        <w:rPr>
          <w:rFonts w:ascii="Georgia" w:eastAsia="Calibri" w:hAnsi="Georgia"/>
          <w:sz w:val="16"/>
        </w:rPr>
        <w:t xml:space="preserve"> BLACK'S LAW DICTIONARY 792 (6th Ed. 1990). </w:t>
      </w:r>
      <w:r w:rsidR="002056B7" w:rsidRPr="002056B7">
        <w:rPr>
          <w:rFonts w:ascii="Georgia" w:eastAsia="Calibri" w:hAnsi="Georgia"/>
          <w:u w:val="single"/>
        </w:rPr>
        <w:t xml:space="preserve">In </w:t>
      </w:r>
      <w:r w:rsidR="002056B7" w:rsidRPr="002056B7">
        <w:rPr>
          <w:rFonts w:ascii="Georgia" w:eastAsia="Calibri" w:hAnsi="Georgia"/>
          <w:b/>
          <w:iCs/>
          <w:u w:val="single"/>
          <w:bdr w:val="single" w:sz="8" w:space="0" w:color="auto"/>
        </w:rPr>
        <w:t>legal parlance</w:t>
      </w:r>
      <w:r w:rsidR="002056B7" w:rsidRPr="002056B7">
        <w:rPr>
          <w:rFonts w:ascii="Georgia" w:eastAsia="Calibri" w:hAnsi="Georgia"/>
          <w:u w:val="single"/>
        </w:rPr>
        <w:t xml:space="preserve"> the phrase denotes that which in law is</w:t>
      </w:r>
      <w:r w:rsidR="002056B7" w:rsidRPr="002056B7">
        <w:rPr>
          <w:rFonts w:ascii="Georgia" w:eastAsia="Calibri" w:hAnsi="Georgia"/>
          <w:sz w:val="16"/>
        </w:rPr>
        <w:t xml:space="preserve"> presently or </w:t>
      </w:r>
      <w:r w:rsidR="002056B7" w:rsidRPr="002056B7">
        <w:rPr>
          <w:rFonts w:ascii="Georgia" w:eastAsia="Calibri" w:hAnsi="Georgia"/>
          <w:b/>
          <w:iCs/>
          <w:u w:val="single"/>
          <w:bdr w:val="single" w:sz="8" w:space="0" w:color="auto"/>
        </w:rPr>
        <w:t>immediately effective</w:t>
      </w:r>
      <w:r w:rsidR="002056B7" w:rsidRPr="002056B7">
        <w:rPr>
          <w:rFonts w:ascii="Georgia" w:eastAsia="Calibri" w:hAnsi="Georgia"/>
          <w:u w:val="single"/>
        </w:rPr>
        <w:t>, as opposed to something that will</w:t>
      </w:r>
      <w:r w:rsidR="002056B7" w:rsidRPr="002056B7">
        <w:rPr>
          <w:rFonts w:ascii="Georgia" w:eastAsia="Calibri" w:hAnsi="Georgia"/>
          <w:sz w:val="16"/>
        </w:rPr>
        <w:t xml:space="preserve"> or would </w:t>
      </w:r>
      <w:r w:rsidR="002056B7" w:rsidRPr="002056B7">
        <w:rPr>
          <w:rFonts w:ascii="Georgia" w:eastAsia="Calibri" w:hAnsi="Georgia"/>
          <w:u w:val="single"/>
        </w:rPr>
        <w:t>become effective in the future</w:t>
      </w:r>
      <w:r w:rsidR="002056B7" w:rsidRPr="002056B7">
        <w:rPr>
          <w:rFonts w:ascii="Georgia" w:eastAsia="Calibri" w:hAnsi="Georgia"/>
          <w:sz w:val="16"/>
        </w:rPr>
        <w:t xml:space="preserve"> [in futurol]. See Van Wyck v. Knevals, </w:t>
      </w:r>
      <w:hyperlink r:id="rId78" w:history="1">
        <w:r w:rsidR="002056B7" w:rsidRPr="002056B7">
          <w:rPr>
            <w:rFonts w:ascii="Georgia" w:eastAsia="Calibri" w:hAnsi="Georgia"/>
            <w:color w:val="0563C1"/>
            <w:sz w:val="16"/>
            <w:u w:val="single"/>
          </w:rPr>
          <w:t>106 U.S. 360</w:t>
        </w:r>
      </w:hyperlink>
      <w:r w:rsidR="002056B7" w:rsidRPr="002056B7">
        <w:rPr>
          <w:rFonts w:ascii="Georgia" w:eastAsia="Calibri" w:hAnsi="Georgia"/>
          <w:sz w:val="16"/>
        </w:rPr>
        <w:t>, 365, 1 S.Ct. 336, 337, 27 L.Ed. 201 (1882).</w:t>
      </w:r>
    </w:p>
    <w:p w14:paraId="6388C6BE" w14:textId="77777777" w:rsidR="002056B7" w:rsidRPr="002056B7" w:rsidRDefault="002056B7" w:rsidP="002056B7">
      <w:pPr>
        <w:keepNext/>
        <w:keepLines/>
        <w:pageBreakBefore/>
        <w:spacing w:before="40" w:after="0" w:line="240" w:lineRule="auto"/>
        <w:jc w:val="center"/>
        <w:outlineLvl w:val="2"/>
        <w:rPr>
          <w:rFonts w:ascii="Georgia" w:eastAsia="Times New Roman" w:hAnsi="Georgia" w:cs="Times New Roman"/>
          <w:b/>
          <w:sz w:val="32"/>
          <w:szCs w:val="24"/>
          <w:u w:val="single"/>
        </w:rPr>
      </w:pPr>
      <w:r w:rsidRPr="002056B7">
        <w:rPr>
          <w:rFonts w:ascii="Georgia" w:eastAsia="Times New Roman" w:hAnsi="Georgia" w:cs="Times New Roman"/>
          <w:b/>
          <w:sz w:val="32"/>
          <w:szCs w:val="24"/>
          <w:u w:val="single"/>
        </w:rPr>
        <w:lastRenderedPageBreak/>
        <w:t>Strengthen---Scope/Process/Remedies (SPR)</w:t>
      </w:r>
    </w:p>
    <w:p w14:paraId="113D6295" w14:textId="77777777" w:rsidR="002056B7" w:rsidRPr="002056B7" w:rsidRDefault="002056B7" w:rsidP="002056B7">
      <w:pPr>
        <w:keepNext/>
        <w:keepLines/>
        <w:spacing w:after="0" w:line="240" w:lineRule="auto"/>
        <w:outlineLvl w:val="3"/>
        <w:rPr>
          <w:rFonts w:ascii="Georgia" w:eastAsia="Times New Roman" w:hAnsi="Georgia" w:cs="Times New Roman"/>
          <w:b/>
          <w:iCs/>
          <w:u w:val="single"/>
        </w:rPr>
      </w:pPr>
      <w:r w:rsidRPr="002056B7">
        <w:rPr>
          <w:rFonts w:ascii="Georgia" w:eastAsia="Times New Roman" w:hAnsi="Georgia" w:cs="Times New Roman"/>
          <w:b/>
          <w:iCs/>
        </w:rPr>
        <w:t xml:space="preserve">Strengthen protection means helping the </w:t>
      </w:r>
      <w:r w:rsidRPr="002056B7">
        <w:rPr>
          <w:rFonts w:ascii="Georgia" w:eastAsia="Times New Roman" w:hAnsi="Georgia" w:cs="Times New Roman"/>
          <w:b/>
          <w:iCs/>
          <w:u w:val="single"/>
        </w:rPr>
        <w:t>rights owner</w:t>
      </w:r>
      <w:r w:rsidRPr="002056B7">
        <w:rPr>
          <w:rFonts w:ascii="Georgia" w:eastAsia="Times New Roman" w:hAnsi="Georgia" w:cs="Times New Roman"/>
          <w:b/>
          <w:iCs/>
        </w:rPr>
        <w:t xml:space="preserve">---topical affs must make IP </w:t>
      </w:r>
      <w:r w:rsidRPr="002056B7">
        <w:rPr>
          <w:rFonts w:ascii="Georgia" w:eastAsia="Times New Roman" w:hAnsi="Georgia" w:cs="Times New Roman"/>
          <w:b/>
          <w:iCs/>
          <w:u w:val="single"/>
        </w:rPr>
        <w:t>easier to acquire</w:t>
      </w:r>
      <w:r w:rsidRPr="002056B7">
        <w:rPr>
          <w:rFonts w:ascii="Georgia" w:eastAsia="Times New Roman" w:hAnsi="Georgia" w:cs="Times New Roman"/>
          <w:b/>
          <w:iCs/>
        </w:rPr>
        <w:t xml:space="preserve">, </w:t>
      </w:r>
      <w:r w:rsidRPr="002056B7">
        <w:rPr>
          <w:rFonts w:ascii="Georgia" w:eastAsia="Times New Roman" w:hAnsi="Georgia" w:cs="Times New Roman"/>
          <w:b/>
          <w:iCs/>
          <w:u w:val="single"/>
        </w:rPr>
        <w:t>broaden its scope</w:t>
      </w:r>
      <w:r w:rsidRPr="002056B7">
        <w:rPr>
          <w:rFonts w:ascii="Georgia" w:eastAsia="Times New Roman" w:hAnsi="Georgia" w:cs="Times New Roman"/>
          <w:b/>
          <w:iCs/>
        </w:rPr>
        <w:t xml:space="preserve">, or provide </w:t>
      </w:r>
      <w:r w:rsidRPr="002056B7">
        <w:rPr>
          <w:rFonts w:ascii="Georgia" w:eastAsia="Times New Roman" w:hAnsi="Georgia" w:cs="Times New Roman"/>
          <w:b/>
          <w:iCs/>
          <w:u w:val="single"/>
        </w:rPr>
        <w:t>remedies for infringement</w:t>
      </w:r>
      <w:r w:rsidRPr="002056B7">
        <w:rPr>
          <w:rFonts w:ascii="Georgia" w:eastAsia="Times New Roman" w:hAnsi="Georgia" w:cs="Times New Roman"/>
          <w:b/>
          <w:iCs/>
        </w:rPr>
        <w:t>.</w:t>
      </w:r>
    </w:p>
    <w:p w14:paraId="7AFBB5C2" w14:textId="77777777" w:rsidR="002056B7" w:rsidRPr="002056B7" w:rsidRDefault="002056B7" w:rsidP="002056B7">
      <w:pPr>
        <w:spacing w:after="0" w:line="240" w:lineRule="auto"/>
        <w:rPr>
          <w:rFonts w:ascii="Georgia" w:eastAsia="Calibri" w:hAnsi="Georgia"/>
        </w:rPr>
      </w:pPr>
      <w:r w:rsidRPr="002056B7">
        <w:rPr>
          <w:rFonts w:ascii="Georgia" w:eastAsia="Calibri" w:hAnsi="Georgia"/>
          <w:b/>
          <w:bCs/>
        </w:rPr>
        <w:t>Mandel ’18</w:t>
      </w:r>
      <w:r w:rsidRPr="002056B7">
        <w:rPr>
          <w:rFonts w:ascii="Georgia" w:eastAsia="Calibri" w:hAnsi="Georgia"/>
        </w:rPr>
        <w:t xml:space="preserve"> [Gregory N.; January; Dean &amp; Peter J. Liacouras Professor of Law, Temple University; Minnesota Law Review, “Institutional Fracture in Intellectual Property Law: The Supreme Court Versus Congress,” 102:803]</w:t>
      </w:r>
    </w:p>
    <w:p w14:paraId="2578C632" w14:textId="77777777" w:rsidR="002056B7" w:rsidRPr="002056B7" w:rsidRDefault="002056B7" w:rsidP="002056B7">
      <w:pPr>
        <w:spacing w:after="0" w:line="240" w:lineRule="auto"/>
        <w:rPr>
          <w:rFonts w:ascii="Georgia" w:eastAsia="Calibri" w:hAnsi="Georgia"/>
          <w:sz w:val="16"/>
        </w:rPr>
      </w:pPr>
      <w:r w:rsidRPr="002056B7">
        <w:rPr>
          <w:rFonts w:ascii="Georgia" w:eastAsia="Calibri" w:hAnsi="Georgia"/>
          <w:u w:val="single"/>
        </w:rPr>
        <w:t>I constructed a database of every Supreme Court opinion implicating patent, copyright, trademark</w:t>
      </w:r>
      <w:r w:rsidRPr="002056B7">
        <w:rPr>
          <w:rFonts w:ascii="Georgia" w:eastAsia="Calibri" w:hAnsi="Georgia"/>
          <w:sz w:val="16"/>
        </w:rPr>
        <w:t xml:space="preserve">, </w:t>
      </w:r>
      <w:r w:rsidRPr="002056B7">
        <w:rPr>
          <w:rFonts w:ascii="Georgia" w:eastAsia="Calibri" w:hAnsi="Georgia"/>
          <w:u w:val="single"/>
        </w:rPr>
        <w:t>or</w:t>
      </w:r>
      <w:r w:rsidRPr="002056B7">
        <w:rPr>
          <w:rFonts w:ascii="Georgia" w:eastAsia="Calibri" w:hAnsi="Georgia"/>
          <w:sz w:val="16"/>
        </w:rPr>
        <w:t xml:space="preserve"> trade secret issues </w:t>
      </w:r>
      <w:r w:rsidRPr="002056B7">
        <w:rPr>
          <w:rFonts w:ascii="Georgia" w:eastAsia="Calibri" w:hAnsi="Georgia"/>
          <w:u w:val="single"/>
        </w:rPr>
        <w:t xml:space="preserve">from </w:t>
      </w:r>
      <w:r w:rsidRPr="002056B7">
        <w:rPr>
          <w:rFonts w:ascii="Georgia" w:eastAsia="Calibri" w:hAnsi="Georgia"/>
          <w:sz w:val="16"/>
        </w:rPr>
        <w:t xml:space="preserve">July 1, </w:t>
      </w:r>
      <w:r w:rsidRPr="002056B7">
        <w:rPr>
          <w:rFonts w:ascii="Georgia" w:eastAsia="Calibri" w:hAnsi="Georgia"/>
          <w:u w:val="single"/>
        </w:rPr>
        <w:t xml:space="preserve">2002 through </w:t>
      </w:r>
      <w:r w:rsidRPr="002056B7">
        <w:rPr>
          <w:rFonts w:ascii="Georgia" w:eastAsia="Calibri" w:hAnsi="Georgia"/>
          <w:sz w:val="16"/>
        </w:rPr>
        <w:t xml:space="preserve">June 30, </w:t>
      </w:r>
      <w:r w:rsidRPr="002056B7">
        <w:rPr>
          <w:rFonts w:ascii="Georgia" w:eastAsia="Calibri" w:hAnsi="Georgia"/>
          <w:u w:val="single"/>
        </w:rPr>
        <w:t>2016</w:t>
      </w:r>
      <w:r w:rsidRPr="002056B7">
        <w:rPr>
          <w:rFonts w:ascii="Georgia" w:eastAsia="Calibri" w:hAnsi="Georgia"/>
          <w:sz w:val="16"/>
        </w:rPr>
        <w:t xml:space="preserve">. The database entries are the Supreme Court’s final decision in each matter; certiorari dispositions are not included. I removed from the database any cases that, though referring to intellectual property law, did not actually decide any intellectual property issue. For example, Illinois Tool Works, Inc. v. Independent Ink, Inc. concerned whether there should be a presumption of market power under antitrust law where the product in question is subject to patent protection.7 Though this case bears a relation to patent protection, its result did not turn on or affect patent law. The final Supreme Court database includes forty-four intellectual property decisions and is summarized in Appendix A. Using similar methods, </w:t>
      </w:r>
      <w:r w:rsidRPr="002056B7">
        <w:rPr>
          <w:rFonts w:ascii="Georgia" w:eastAsia="Calibri" w:hAnsi="Georgia"/>
          <w:u w:val="single"/>
        </w:rPr>
        <w:t>I developed a database of every federal statute concerning patent, copyright, trademark</w:t>
      </w:r>
      <w:r w:rsidRPr="002056B7">
        <w:rPr>
          <w:rFonts w:ascii="Georgia" w:eastAsia="Calibri" w:hAnsi="Georgia"/>
          <w:sz w:val="16"/>
        </w:rPr>
        <w:t xml:space="preserve">, or trade secret rights </w:t>
      </w:r>
      <w:r w:rsidRPr="002056B7">
        <w:rPr>
          <w:rFonts w:ascii="Georgia" w:eastAsia="Calibri" w:hAnsi="Georgia"/>
          <w:u w:val="single"/>
        </w:rPr>
        <w:t>during the same time period</w:t>
      </w:r>
      <w:r w:rsidRPr="002056B7">
        <w:rPr>
          <w:rFonts w:ascii="Georgia" w:eastAsia="Calibri" w:hAnsi="Georgia"/>
          <w:sz w:val="16"/>
        </w:rPr>
        <w:t xml:space="preserve">. As with the Supreme Court data, I removed statutes that did not actually affect patent, copyright, trademark, or trade secret doctrine. For example, the Lanham Act is the primary statute providing for Federal trademark protection in the United States.8 Portions of the Lanham Act regulate nontrademark activities, such as false advertising.9 Legislation that affected only the false advertising portions of the Lanham Act was excluded from the database. The final dataset includes forty-three legislative entries for the pertinent period and is summarized in Appendix B.10 The following sections analyze the contours of intellectual property activity in these Supreme Court and congressional datasets. </w:t>
      </w:r>
    </w:p>
    <w:p w14:paraId="2558233D" w14:textId="77777777" w:rsidR="002056B7" w:rsidRPr="002056B7" w:rsidRDefault="002056B7" w:rsidP="002056B7">
      <w:pPr>
        <w:spacing w:after="0" w:line="240" w:lineRule="auto"/>
        <w:rPr>
          <w:rFonts w:ascii="Georgia" w:eastAsia="Calibri" w:hAnsi="Georgia"/>
          <w:sz w:val="16"/>
        </w:rPr>
      </w:pPr>
      <w:r w:rsidRPr="002056B7">
        <w:rPr>
          <w:rFonts w:ascii="Georgia" w:eastAsia="Calibri" w:hAnsi="Georgia"/>
          <w:sz w:val="16"/>
        </w:rPr>
        <w:t xml:space="preserve">A. SUPREME COURT DECISIONS  </w:t>
      </w:r>
    </w:p>
    <w:p w14:paraId="414CA20B" w14:textId="77777777" w:rsidR="002056B7" w:rsidRPr="002056B7" w:rsidRDefault="002056B7" w:rsidP="002056B7">
      <w:pPr>
        <w:spacing w:after="0" w:line="240" w:lineRule="auto"/>
        <w:rPr>
          <w:rFonts w:ascii="Georgia" w:eastAsia="Calibri" w:hAnsi="Georgia"/>
          <w:sz w:val="16"/>
        </w:rPr>
      </w:pPr>
      <w:r w:rsidRPr="002056B7">
        <w:rPr>
          <w:rFonts w:ascii="Georgia" w:eastAsia="Calibri" w:hAnsi="Georgia"/>
          <w:u w:val="single"/>
        </w:rPr>
        <w:t>The primary variable for analysis is whether a</w:t>
      </w:r>
      <w:r w:rsidRPr="002056B7">
        <w:rPr>
          <w:rFonts w:ascii="Georgia" w:eastAsia="Calibri" w:hAnsi="Georgia"/>
          <w:sz w:val="16"/>
        </w:rPr>
        <w:t xml:space="preserve"> given Supreme </w:t>
      </w:r>
      <w:r w:rsidRPr="002056B7">
        <w:rPr>
          <w:rFonts w:ascii="Georgia" w:eastAsia="Calibri" w:hAnsi="Georgia"/>
          <w:u w:val="single"/>
        </w:rPr>
        <w:t xml:space="preserve">Court decision or legislative action </w:t>
      </w:r>
      <w:r w:rsidRPr="002056B7">
        <w:rPr>
          <w:rFonts w:ascii="Georgia" w:eastAsia="Calibri" w:hAnsi="Georgia"/>
          <w:b/>
          <w:iCs/>
          <w:u w:val="single"/>
          <w:bdr w:val="single" w:sz="8" w:space="0" w:color="auto"/>
        </w:rPr>
        <w:t>strengthened or weakened</w:t>
      </w:r>
      <w:r w:rsidRPr="002056B7">
        <w:rPr>
          <w:rFonts w:ascii="Georgia" w:eastAsia="Calibri" w:hAnsi="Georgia"/>
          <w:u w:val="single"/>
        </w:rPr>
        <w:t xml:space="preserve"> </w:t>
      </w:r>
      <w:r w:rsidRPr="002056B7">
        <w:rPr>
          <w:rFonts w:ascii="Georgia" w:eastAsia="Calibri" w:hAnsi="Georgia"/>
          <w:b/>
          <w:iCs/>
          <w:u w:val="single"/>
          <w:bdr w:val="single" w:sz="8" w:space="0" w:color="auto"/>
        </w:rPr>
        <w:t>i</w:t>
      </w:r>
      <w:r w:rsidRPr="002056B7">
        <w:rPr>
          <w:rFonts w:ascii="Georgia" w:eastAsia="Calibri" w:hAnsi="Georgia"/>
          <w:sz w:val="16"/>
        </w:rPr>
        <w:t xml:space="preserve">ntellectual </w:t>
      </w:r>
      <w:r w:rsidRPr="002056B7">
        <w:rPr>
          <w:rFonts w:ascii="Georgia" w:eastAsia="Calibri" w:hAnsi="Georgia"/>
          <w:b/>
          <w:iCs/>
          <w:u w:val="single"/>
          <w:bdr w:val="single" w:sz="8" w:space="0" w:color="auto"/>
        </w:rPr>
        <w:t>p</w:t>
      </w:r>
      <w:r w:rsidRPr="002056B7">
        <w:rPr>
          <w:rFonts w:ascii="Georgia" w:eastAsia="Calibri" w:hAnsi="Georgia"/>
          <w:sz w:val="16"/>
        </w:rPr>
        <w:t xml:space="preserve">roperty </w:t>
      </w:r>
      <w:r w:rsidRPr="002056B7">
        <w:rPr>
          <w:rFonts w:ascii="Georgia" w:eastAsia="Calibri" w:hAnsi="Georgia"/>
          <w:b/>
          <w:iCs/>
          <w:u w:val="single"/>
          <w:bdr w:val="single" w:sz="8" w:space="0" w:color="auto"/>
        </w:rPr>
        <w:t>protection</w:t>
      </w:r>
      <w:r w:rsidRPr="002056B7">
        <w:rPr>
          <w:rFonts w:ascii="Georgia" w:eastAsia="Calibri" w:hAnsi="Georgia"/>
          <w:u w:val="single"/>
        </w:rPr>
        <w:t>. Consistent with prior research</w:t>
      </w:r>
      <w:r w:rsidRPr="002056B7">
        <w:rPr>
          <w:rFonts w:ascii="Georgia" w:eastAsia="Calibri" w:hAnsi="Georgia"/>
          <w:sz w:val="16"/>
        </w:rPr>
        <w:t xml:space="preserve"> in this context, </w:t>
      </w:r>
      <w:r w:rsidRPr="002056B7">
        <w:rPr>
          <w:rFonts w:ascii="Georgia" w:eastAsia="Calibri" w:hAnsi="Georgia"/>
          <w:b/>
          <w:iCs/>
          <w:u w:val="single"/>
          <w:bdr w:val="single" w:sz="8" w:space="0" w:color="auto"/>
        </w:rPr>
        <w:t>strengthened versus weakened</w:t>
      </w:r>
      <w:r w:rsidRPr="002056B7">
        <w:rPr>
          <w:rFonts w:ascii="Georgia" w:eastAsia="Calibri" w:hAnsi="Georgia"/>
          <w:u w:val="single"/>
        </w:rPr>
        <w:t xml:space="preserve"> refers to the extent of </w:t>
      </w:r>
      <w:r w:rsidRPr="002056B7">
        <w:rPr>
          <w:rFonts w:ascii="Georgia" w:eastAsia="Calibri" w:hAnsi="Georgia"/>
          <w:b/>
          <w:iCs/>
          <w:u w:val="single"/>
          <w:bdr w:val="single" w:sz="8" w:space="0" w:color="auto"/>
        </w:rPr>
        <w:t>protection</w:t>
      </w:r>
      <w:r w:rsidRPr="002056B7">
        <w:rPr>
          <w:rFonts w:ascii="Georgia" w:eastAsia="Calibri" w:hAnsi="Georgia"/>
          <w:u w:val="single"/>
        </w:rPr>
        <w:t xml:space="preserve"> afforded to the i</w:t>
      </w:r>
      <w:r w:rsidRPr="002056B7">
        <w:rPr>
          <w:rFonts w:ascii="Georgia" w:eastAsia="Calibri" w:hAnsi="Georgia"/>
          <w:sz w:val="16"/>
        </w:rPr>
        <w:t xml:space="preserve">ntellectual </w:t>
      </w:r>
      <w:r w:rsidRPr="002056B7">
        <w:rPr>
          <w:rFonts w:ascii="Georgia" w:eastAsia="Calibri" w:hAnsi="Georgia"/>
          <w:u w:val="single"/>
        </w:rPr>
        <w:t>p</w:t>
      </w:r>
      <w:r w:rsidRPr="002056B7">
        <w:rPr>
          <w:rFonts w:ascii="Georgia" w:eastAsia="Calibri" w:hAnsi="Georgia"/>
          <w:sz w:val="16"/>
        </w:rPr>
        <w:t xml:space="preserve">roperty </w:t>
      </w:r>
      <w:r w:rsidRPr="002056B7">
        <w:rPr>
          <w:rFonts w:ascii="Georgia" w:eastAsia="Calibri" w:hAnsi="Georgia"/>
          <w:b/>
          <w:iCs/>
          <w:u w:val="single"/>
          <w:bdr w:val="single" w:sz="8" w:space="0" w:color="auto"/>
        </w:rPr>
        <w:t>rights owner</w:t>
      </w:r>
      <w:r w:rsidRPr="002056B7">
        <w:rPr>
          <w:rFonts w:ascii="Georgia" w:eastAsia="Calibri" w:hAnsi="Georgia"/>
          <w:sz w:val="16"/>
        </w:rPr>
        <w:t xml:space="preserve">.11 Accordingly, Supreme Court </w:t>
      </w:r>
      <w:r w:rsidRPr="002056B7">
        <w:rPr>
          <w:rFonts w:ascii="Georgia" w:eastAsia="Calibri" w:hAnsi="Georgia"/>
          <w:u w:val="single"/>
        </w:rPr>
        <w:t xml:space="preserve">decisions that </w:t>
      </w:r>
      <w:r w:rsidRPr="002056B7">
        <w:rPr>
          <w:rFonts w:ascii="Georgia" w:eastAsia="Calibri" w:hAnsi="Georgia"/>
          <w:b/>
          <w:iCs/>
          <w:u w:val="single"/>
          <w:bdr w:val="single" w:sz="8" w:space="0" w:color="auto"/>
        </w:rPr>
        <w:t>make it easier</w:t>
      </w:r>
      <w:r w:rsidRPr="002056B7">
        <w:rPr>
          <w:rFonts w:ascii="Georgia" w:eastAsia="Calibri" w:hAnsi="Georgia"/>
          <w:u w:val="single"/>
        </w:rPr>
        <w:t xml:space="preserve"> to acquire </w:t>
      </w:r>
      <w:r w:rsidRPr="002056B7">
        <w:rPr>
          <w:rFonts w:ascii="Georgia" w:eastAsia="Calibri" w:hAnsi="Georgia"/>
          <w:b/>
          <w:iCs/>
          <w:u w:val="single"/>
          <w:bdr w:val="single" w:sz="8" w:space="0" w:color="auto"/>
        </w:rPr>
        <w:t>i</w:t>
      </w:r>
      <w:r w:rsidRPr="002056B7">
        <w:rPr>
          <w:rFonts w:ascii="Georgia" w:eastAsia="Calibri" w:hAnsi="Georgia"/>
          <w:sz w:val="16"/>
        </w:rPr>
        <w:t xml:space="preserve">ntellectual </w:t>
      </w:r>
      <w:r w:rsidRPr="002056B7">
        <w:rPr>
          <w:rFonts w:ascii="Georgia" w:eastAsia="Calibri" w:hAnsi="Georgia"/>
          <w:b/>
          <w:iCs/>
          <w:u w:val="single"/>
          <w:bdr w:val="single" w:sz="8" w:space="0" w:color="auto"/>
        </w:rPr>
        <w:t>p</w:t>
      </w:r>
      <w:r w:rsidRPr="002056B7">
        <w:rPr>
          <w:rFonts w:ascii="Georgia" w:eastAsia="Calibri" w:hAnsi="Georgia"/>
          <w:sz w:val="16"/>
        </w:rPr>
        <w:t xml:space="preserve">roperty </w:t>
      </w:r>
      <w:r w:rsidRPr="002056B7">
        <w:rPr>
          <w:rFonts w:ascii="Georgia" w:eastAsia="Calibri" w:hAnsi="Georgia"/>
          <w:u w:val="single"/>
        </w:rPr>
        <w:t>rights</w:t>
      </w:r>
      <w:r w:rsidRPr="002056B7">
        <w:rPr>
          <w:rFonts w:ascii="Georgia" w:eastAsia="Calibri" w:hAnsi="Georgia"/>
          <w:sz w:val="16"/>
        </w:rPr>
        <w:t xml:space="preserve">; </w:t>
      </w:r>
      <w:r w:rsidRPr="002056B7">
        <w:rPr>
          <w:rFonts w:ascii="Georgia" w:eastAsia="Calibri" w:hAnsi="Georgia"/>
          <w:b/>
          <w:iCs/>
          <w:u w:val="single"/>
          <w:bdr w:val="single" w:sz="8" w:space="0" w:color="auto"/>
        </w:rPr>
        <w:t>broaden</w:t>
      </w:r>
      <w:r w:rsidRPr="002056B7">
        <w:rPr>
          <w:rFonts w:ascii="Georgia" w:eastAsia="Calibri" w:hAnsi="Georgia"/>
          <w:u w:val="single"/>
        </w:rPr>
        <w:t xml:space="preserve"> the scope of </w:t>
      </w:r>
      <w:r w:rsidRPr="002056B7">
        <w:rPr>
          <w:rFonts w:ascii="Georgia" w:eastAsia="Calibri" w:hAnsi="Georgia"/>
          <w:b/>
          <w:iCs/>
          <w:u w:val="single"/>
          <w:bdr w:val="single" w:sz="8" w:space="0" w:color="auto"/>
        </w:rPr>
        <w:t>i</w:t>
      </w:r>
      <w:r w:rsidRPr="002056B7">
        <w:rPr>
          <w:rFonts w:ascii="Georgia" w:eastAsia="Calibri" w:hAnsi="Georgia"/>
          <w:sz w:val="16"/>
        </w:rPr>
        <w:t xml:space="preserve">ntellectual </w:t>
      </w:r>
      <w:r w:rsidRPr="002056B7">
        <w:rPr>
          <w:rFonts w:ascii="Georgia" w:eastAsia="Calibri" w:hAnsi="Georgia"/>
          <w:b/>
          <w:iCs/>
          <w:u w:val="single"/>
          <w:bdr w:val="single" w:sz="8" w:space="0" w:color="auto"/>
        </w:rPr>
        <w:t>p</w:t>
      </w:r>
      <w:r w:rsidRPr="002056B7">
        <w:rPr>
          <w:rFonts w:ascii="Georgia" w:eastAsia="Calibri" w:hAnsi="Georgia"/>
          <w:sz w:val="16"/>
        </w:rPr>
        <w:t xml:space="preserve">roperty </w:t>
      </w:r>
      <w:r w:rsidRPr="002056B7">
        <w:rPr>
          <w:rFonts w:ascii="Georgia" w:eastAsia="Calibri" w:hAnsi="Georgia"/>
          <w:u w:val="single"/>
        </w:rPr>
        <w:t xml:space="preserve">protection; make it </w:t>
      </w:r>
      <w:r w:rsidRPr="002056B7">
        <w:rPr>
          <w:rFonts w:ascii="Georgia" w:eastAsia="Calibri" w:hAnsi="Georgia"/>
          <w:b/>
          <w:iCs/>
          <w:u w:val="single"/>
          <w:bdr w:val="single" w:sz="8" w:space="0" w:color="auto"/>
        </w:rPr>
        <w:t>easier</w:t>
      </w:r>
      <w:r w:rsidRPr="002056B7">
        <w:rPr>
          <w:rFonts w:ascii="Georgia" w:eastAsia="Calibri" w:hAnsi="Georgia"/>
          <w:u w:val="single"/>
        </w:rPr>
        <w:t xml:space="preserve"> to </w:t>
      </w:r>
      <w:r w:rsidRPr="002056B7">
        <w:rPr>
          <w:rFonts w:ascii="Georgia" w:eastAsia="Calibri" w:hAnsi="Georgia"/>
          <w:b/>
          <w:iCs/>
          <w:u w:val="single"/>
          <w:bdr w:val="single" w:sz="8" w:space="0" w:color="auto"/>
        </w:rPr>
        <w:t>prove infringement</w:t>
      </w:r>
      <w:r w:rsidRPr="002056B7">
        <w:rPr>
          <w:rFonts w:ascii="Georgia" w:eastAsia="Calibri" w:hAnsi="Georgia"/>
          <w:u w:val="single"/>
        </w:rPr>
        <w:t xml:space="preserve">; or </w:t>
      </w:r>
      <w:r w:rsidRPr="002056B7">
        <w:rPr>
          <w:rFonts w:ascii="Georgia" w:eastAsia="Calibri" w:hAnsi="Georgia"/>
          <w:b/>
          <w:iCs/>
          <w:u w:val="single"/>
          <w:bdr w:val="single" w:sz="8" w:space="0" w:color="auto"/>
        </w:rPr>
        <w:t>strengthen remedies</w:t>
      </w:r>
      <w:r w:rsidRPr="002056B7">
        <w:rPr>
          <w:rFonts w:ascii="Georgia" w:eastAsia="Calibri" w:hAnsi="Georgia"/>
          <w:u w:val="single"/>
        </w:rPr>
        <w:t xml:space="preserve"> for infringement are all considered to </w:t>
      </w:r>
      <w:r w:rsidRPr="002056B7">
        <w:rPr>
          <w:rFonts w:ascii="Georgia" w:eastAsia="Calibri" w:hAnsi="Georgia"/>
          <w:b/>
          <w:iCs/>
          <w:u w:val="single"/>
          <w:bdr w:val="single" w:sz="8" w:space="0" w:color="auto"/>
        </w:rPr>
        <w:t>strengthen</w:t>
      </w:r>
      <w:r w:rsidRPr="002056B7">
        <w:rPr>
          <w:rFonts w:ascii="Georgia" w:eastAsia="Calibri" w:hAnsi="Georgia"/>
          <w:u w:val="single"/>
        </w:rPr>
        <w:t xml:space="preserve"> i</w:t>
      </w:r>
      <w:r w:rsidRPr="002056B7">
        <w:rPr>
          <w:rFonts w:ascii="Georgia" w:eastAsia="Calibri" w:hAnsi="Georgia"/>
          <w:sz w:val="16"/>
        </w:rPr>
        <w:t xml:space="preserve">ntellectual </w:t>
      </w:r>
      <w:r w:rsidRPr="002056B7">
        <w:rPr>
          <w:rFonts w:ascii="Georgia" w:eastAsia="Calibri" w:hAnsi="Georgia"/>
          <w:u w:val="single"/>
        </w:rPr>
        <w:t>p</w:t>
      </w:r>
      <w:r w:rsidRPr="002056B7">
        <w:rPr>
          <w:rFonts w:ascii="Georgia" w:eastAsia="Calibri" w:hAnsi="Georgia"/>
          <w:sz w:val="16"/>
        </w:rPr>
        <w:t xml:space="preserve">roperty </w:t>
      </w:r>
      <w:r w:rsidRPr="002056B7">
        <w:rPr>
          <w:rFonts w:ascii="Georgia" w:eastAsia="Calibri" w:hAnsi="Georgia"/>
          <w:u w:val="single"/>
        </w:rPr>
        <w:t>protection.</w:t>
      </w:r>
      <w:r w:rsidRPr="002056B7">
        <w:rPr>
          <w:rFonts w:ascii="Georgia" w:eastAsia="Calibri" w:hAnsi="Georgia"/>
          <w:sz w:val="16"/>
        </w:rPr>
        <w:t xml:space="preserve"> Decisions that have the opposite effects weaken protection.12 </w:t>
      </w:r>
    </w:p>
    <w:p w14:paraId="33F15364" w14:textId="77777777" w:rsidR="002056B7" w:rsidRPr="002056B7" w:rsidRDefault="002056B7" w:rsidP="002056B7">
      <w:pPr>
        <w:keepNext/>
        <w:keepLines/>
        <w:spacing w:after="0" w:line="240" w:lineRule="auto"/>
        <w:outlineLvl w:val="3"/>
        <w:rPr>
          <w:rFonts w:ascii="Georgia" w:eastAsia="Times New Roman" w:hAnsi="Georgia" w:cs="Times New Roman"/>
          <w:b/>
          <w:iCs/>
        </w:rPr>
      </w:pPr>
      <w:r w:rsidRPr="002056B7">
        <w:rPr>
          <w:rFonts w:ascii="Georgia" w:eastAsia="Times New Roman" w:hAnsi="Georgia" w:cs="Times New Roman"/>
          <w:b/>
          <w:iCs/>
        </w:rPr>
        <w:t xml:space="preserve">Strengthening IPR requires making protection stronger for the </w:t>
      </w:r>
      <w:r w:rsidRPr="002056B7">
        <w:rPr>
          <w:rFonts w:ascii="Georgia" w:eastAsia="Times New Roman" w:hAnsi="Georgia" w:cs="Times New Roman"/>
          <w:b/>
          <w:iCs/>
          <w:u w:val="single"/>
        </w:rPr>
        <w:t>rights owner</w:t>
      </w:r>
      <w:r w:rsidRPr="002056B7">
        <w:rPr>
          <w:rFonts w:ascii="Georgia" w:eastAsia="Times New Roman" w:hAnsi="Georgia" w:cs="Times New Roman"/>
          <w:b/>
          <w:iCs/>
        </w:rPr>
        <w:t>---it excludes making IPR more socially beneficial.</w:t>
      </w:r>
    </w:p>
    <w:p w14:paraId="4C190389" w14:textId="77777777" w:rsidR="002056B7" w:rsidRPr="002056B7" w:rsidRDefault="002056B7" w:rsidP="002056B7">
      <w:pPr>
        <w:spacing w:after="0" w:line="240" w:lineRule="auto"/>
        <w:rPr>
          <w:rFonts w:ascii="Georgia" w:eastAsia="Calibri" w:hAnsi="Georgia"/>
        </w:rPr>
      </w:pPr>
      <w:r w:rsidRPr="002056B7">
        <w:rPr>
          <w:rFonts w:ascii="Georgia" w:eastAsia="Calibri" w:hAnsi="Georgia"/>
          <w:b/>
          <w:bCs/>
        </w:rPr>
        <w:t>Mandel ’18</w:t>
      </w:r>
      <w:r w:rsidRPr="002056B7">
        <w:rPr>
          <w:rFonts w:ascii="Georgia" w:eastAsia="Calibri" w:hAnsi="Georgia"/>
        </w:rPr>
        <w:t xml:space="preserve"> [Gregory N.; January; Dean &amp; Peter J. Liacouras Professor of Law, Temple University; Minnesota Law Review, “Institutional Fracture in Intellectual Property Law: The Supreme Court Versus Congress,” 102:803]</w:t>
      </w:r>
    </w:p>
    <w:p w14:paraId="76A9814C" w14:textId="77777777" w:rsidR="002056B7" w:rsidRPr="002056B7" w:rsidRDefault="002056B7" w:rsidP="002056B7">
      <w:pPr>
        <w:spacing w:after="0" w:line="240" w:lineRule="auto"/>
        <w:rPr>
          <w:rFonts w:ascii="Georgia" w:eastAsia="Calibri" w:hAnsi="Georgia"/>
          <w:sz w:val="16"/>
        </w:rPr>
      </w:pPr>
      <w:r w:rsidRPr="002056B7">
        <w:rPr>
          <w:rFonts w:ascii="Georgia" w:eastAsia="Calibri" w:hAnsi="Georgia"/>
          <w:sz w:val="16"/>
        </w:rPr>
        <w:t xml:space="preserve">Recent legislative and judicial actions concerning intellectual property law reveal several stark trends. Congress has been remarkably hospitable to stronger intellectual property rights. Congress passed forty-three </w:t>
      </w:r>
      <w:r w:rsidRPr="002056B7">
        <w:rPr>
          <w:rFonts w:ascii="Georgia" w:eastAsia="Calibri" w:hAnsi="Georgia"/>
          <w:u w:val="single"/>
        </w:rPr>
        <w:t>intellectual property laws</w:t>
      </w:r>
      <w:r w:rsidRPr="002056B7">
        <w:rPr>
          <w:rFonts w:ascii="Georgia" w:eastAsia="Calibri" w:hAnsi="Georgia"/>
          <w:sz w:val="16"/>
        </w:rPr>
        <w:t xml:space="preserve"> during the time period in question. Of those </w:t>
      </w:r>
      <w:r w:rsidRPr="002056B7">
        <w:rPr>
          <w:rFonts w:ascii="Georgia" w:eastAsia="Calibri" w:hAnsi="Georgia"/>
          <w:u w:val="single"/>
        </w:rPr>
        <w:t>that affected the substantive strength of intellectual property rights</w:t>
      </w:r>
      <w:r w:rsidRPr="002056B7">
        <w:rPr>
          <w:rFonts w:ascii="Georgia" w:eastAsia="Calibri" w:hAnsi="Georgia"/>
          <w:sz w:val="16"/>
        </w:rPr>
        <w:t xml:space="preserve">, over 80% made rights stronger.1 These laws </w:t>
      </w:r>
      <w:r w:rsidRPr="002056B7">
        <w:rPr>
          <w:rFonts w:ascii="Georgia" w:eastAsia="Calibri" w:hAnsi="Georgia"/>
          <w:u w:val="single"/>
        </w:rPr>
        <w:t xml:space="preserve">made it easier to acquire intellectual property rights, </w:t>
      </w:r>
      <w:r w:rsidRPr="002056B7">
        <w:rPr>
          <w:rFonts w:ascii="Georgia" w:eastAsia="Calibri" w:hAnsi="Georgia"/>
          <w:b/>
          <w:iCs/>
          <w:u w:val="single"/>
          <w:bdr w:val="single" w:sz="8" w:space="0" w:color="auto"/>
        </w:rPr>
        <w:t>broadened</w:t>
      </w:r>
      <w:r w:rsidRPr="002056B7">
        <w:rPr>
          <w:rFonts w:ascii="Georgia" w:eastAsia="Calibri" w:hAnsi="Georgia"/>
          <w:u w:val="single"/>
        </w:rPr>
        <w:t xml:space="preserve"> the </w:t>
      </w:r>
      <w:r w:rsidRPr="002056B7">
        <w:rPr>
          <w:rFonts w:ascii="Georgia" w:eastAsia="Calibri" w:hAnsi="Georgia"/>
          <w:b/>
          <w:iCs/>
          <w:u w:val="single"/>
          <w:bdr w:val="single" w:sz="8" w:space="0" w:color="auto"/>
        </w:rPr>
        <w:t>scope of protection</w:t>
      </w:r>
      <w:r w:rsidRPr="002056B7">
        <w:rPr>
          <w:rFonts w:ascii="Georgia" w:eastAsia="Calibri" w:hAnsi="Georgia"/>
          <w:u w:val="single"/>
        </w:rPr>
        <w:t xml:space="preserve">, and </w:t>
      </w:r>
      <w:r w:rsidRPr="002056B7">
        <w:rPr>
          <w:rFonts w:ascii="Georgia" w:eastAsia="Calibri" w:hAnsi="Georgia"/>
          <w:b/>
          <w:iCs/>
          <w:u w:val="single"/>
          <w:bdr w:val="single" w:sz="8" w:space="0" w:color="auto"/>
        </w:rPr>
        <w:t>strengthened enforcement</w:t>
      </w:r>
      <w:r w:rsidRPr="002056B7">
        <w:rPr>
          <w:rFonts w:ascii="Georgia" w:eastAsia="Calibri" w:hAnsi="Georgia"/>
          <w:sz w:val="16"/>
        </w:rPr>
        <w:t xml:space="preserve">. The Supreme Court’s intellectual property jurisprudence, however, has moved largely in the opposite direction. The Court decided forty-four intellectual property cases from the October 2002–2003 Term through the October 2015–2016 Term, and of those that substantively affected the extent of rights, two-thirds weakened protection. </w:t>
      </w:r>
    </w:p>
    <w:p w14:paraId="5FD23B57" w14:textId="77777777" w:rsidR="002056B7" w:rsidRPr="002056B7" w:rsidRDefault="002056B7" w:rsidP="002056B7">
      <w:pPr>
        <w:spacing w:after="0" w:line="240" w:lineRule="auto"/>
        <w:rPr>
          <w:rFonts w:ascii="Georgia" w:eastAsia="Calibri" w:hAnsi="Georgia"/>
          <w:b/>
          <w:bCs/>
          <w:sz w:val="16"/>
        </w:rPr>
      </w:pPr>
      <w:r w:rsidRPr="002056B7">
        <w:rPr>
          <w:rFonts w:ascii="Georgia" w:eastAsia="Calibri" w:hAnsi="Georgia"/>
          <w:b/>
          <w:bCs/>
          <w:sz w:val="16"/>
        </w:rPr>
        <w:t>Footnote 1</w:t>
      </w:r>
    </w:p>
    <w:p w14:paraId="1F3B66D4" w14:textId="77777777" w:rsidR="002056B7" w:rsidRPr="002056B7" w:rsidRDefault="002056B7" w:rsidP="002056B7">
      <w:pPr>
        <w:spacing w:after="0" w:line="240" w:lineRule="auto"/>
        <w:rPr>
          <w:rFonts w:ascii="Georgia" w:eastAsia="Calibri" w:hAnsi="Georgia"/>
          <w:sz w:val="16"/>
        </w:rPr>
      </w:pPr>
      <w:r w:rsidRPr="002056B7">
        <w:rPr>
          <w:rFonts w:ascii="Georgia" w:eastAsia="Calibri" w:hAnsi="Georgia"/>
          <w:sz w:val="16"/>
        </w:rPr>
        <w:t>1. The use of the terms “</w:t>
      </w:r>
      <w:r w:rsidRPr="002056B7">
        <w:rPr>
          <w:rFonts w:ascii="Georgia" w:eastAsia="Calibri" w:hAnsi="Georgia"/>
          <w:b/>
          <w:iCs/>
          <w:u w:val="single"/>
          <w:bdr w:val="single" w:sz="8" w:space="0" w:color="auto"/>
        </w:rPr>
        <w:t>stronger</w:t>
      </w:r>
      <w:r w:rsidRPr="002056B7">
        <w:rPr>
          <w:rFonts w:ascii="Georgia" w:eastAsia="Calibri" w:hAnsi="Georgia"/>
          <w:sz w:val="16"/>
        </w:rPr>
        <w:t xml:space="preserve">” and “weaker” </w:t>
      </w:r>
      <w:r w:rsidRPr="002056B7">
        <w:rPr>
          <w:rFonts w:ascii="Georgia" w:eastAsia="Calibri" w:hAnsi="Georgia"/>
          <w:u w:val="single"/>
        </w:rPr>
        <w:t xml:space="preserve">refers solely to the </w:t>
      </w:r>
      <w:r w:rsidRPr="002056B7">
        <w:rPr>
          <w:rFonts w:ascii="Georgia" w:eastAsia="Calibri" w:hAnsi="Georgia"/>
          <w:b/>
          <w:iCs/>
          <w:u w:val="single"/>
          <w:bdr w:val="single" w:sz="8" w:space="0" w:color="auto"/>
        </w:rPr>
        <w:t>strength</w:t>
      </w:r>
      <w:r w:rsidRPr="002056B7">
        <w:rPr>
          <w:rFonts w:ascii="Georgia" w:eastAsia="Calibri" w:hAnsi="Georgia"/>
          <w:sz w:val="16"/>
        </w:rPr>
        <w:t xml:space="preserve"> (or weakness) </w:t>
      </w:r>
      <w:r w:rsidRPr="002056B7">
        <w:rPr>
          <w:rFonts w:ascii="Georgia" w:eastAsia="Calibri" w:hAnsi="Georgia"/>
          <w:u w:val="single"/>
        </w:rPr>
        <w:t xml:space="preserve">of </w:t>
      </w:r>
      <w:r w:rsidRPr="002056B7">
        <w:rPr>
          <w:rFonts w:ascii="Georgia" w:eastAsia="Calibri" w:hAnsi="Georgia"/>
          <w:b/>
          <w:iCs/>
          <w:u w:val="single"/>
          <w:bdr w:val="single" w:sz="8" w:space="0" w:color="auto"/>
        </w:rPr>
        <w:t>i</w:t>
      </w:r>
      <w:r w:rsidRPr="002056B7">
        <w:rPr>
          <w:rFonts w:ascii="Georgia" w:eastAsia="Calibri" w:hAnsi="Georgia"/>
          <w:sz w:val="16"/>
        </w:rPr>
        <w:t xml:space="preserve">ntellectual </w:t>
      </w:r>
      <w:r w:rsidRPr="002056B7">
        <w:rPr>
          <w:rFonts w:ascii="Georgia" w:eastAsia="Calibri" w:hAnsi="Georgia"/>
          <w:b/>
          <w:iCs/>
          <w:u w:val="single"/>
          <w:bdr w:val="single" w:sz="8" w:space="0" w:color="auto"/>
        </w:rPr>
        <w:t>p</w:t>
      </w:r>
      <w:r w:rsidRPr="002056B7">
        <w:rPr>
          <w:rFonts w:ascii="Georgia" w:eastAsia="Calibri" w:hAnsi="Georgia"/>
          <w:sz w:val="16"/>
        </w:rPr>
        <w:t xml:space="preserve">roperty </w:t>
      </w:r>
      <w:r w:rsidRPr="002056B7">
        <w:rPr>
          <w:rFonts w:ascii="Georgia" w:eastAsia="Calibri" w:hAnsi="Georgia"/>
          <w:b/>
          <w:iCs/>
          <w:u w:val="single"/>
          <w:bdr w:val="single" w:sz="8" w:space="0" w:color="auto"/>
        </w:rPr>
        <w:t>r</w:t>
      </w:r>
      <w:r w:rsidRPr="002056B7">
        <w:rPr>
          <w:rFonts w:ascii="Georgia" w:eastAsia="Calibri" w:hAnsi="Georgia"/>
          <w:sz w:val="16"/>
        </w:rPr>
        <w:t xml:space="preserve">ights </w:t>
      </w:r>
      <w:r w:rsidRPr="002056B7">
        <w:rPr>
          <w:rFonts w:ascii="Georgia" w:eastAsia="Calibri" w:hAnsi="Georgia"/>
          <w:u w:val="single"/>
        </w:rPr>
        <w:t>from the perspective of</w:t>
      </w:r>
      <w:r w:rsidRPr="002056B7">
        <w:rPr>
          <w:rFonts w:ascii="Georgia" w:eastAsia="Calibri" w:hAnsi="Georgia"/>
          <w:sz w:val="16"/>
        </w:rPr>
        <w:t xml:space="preserve"> </w:t>
      </w:r>
      <w:r w:rsidRPr="002056B7">
        <w:rPr>
          <w:rFonts w:ascii="Georgia" w:eastAsia="Calibri" w:hAnsi="Georgia"/>
          <w:u w:val="single"/>
        </w:rPr>
        <w:t>the</w:t>
      </w:r>
      <w:r w:rsidRPr="002056B7">
        <w:rPr>
          <w:rFonts w:ascii="Georgia" w:eastAsia="Calibri" w:hAnsi="Georgia"/>
          <w:sz w:val="16"/>
        </w:rPr>
        <w:t xml:space="preserve"> </w:t>
      </w:r>
      <w:r w:rsidRPr="002056B7">
        <w:rPr>
          <w:rFonts w:ascii="Georgia" w:eastAsia="Calibri" w:hAnsi="Georgia"/>
          <w:u w:val="single"/>
        </w:rPr>
        <w:t>intellectual property</w:t>
      </w:r>
      <w:r w:rsidRPr="002056B7">
        <w:rPr>
          <w:rFonts w:ascii="Georgia" w:eastAsia="Calibri" w:hAnsi="Georgia"/>
          <w:sz w:val="16"/>
        </w:rPr>
        <w:t xml:space="preserve"> </w:t>
      </w:r>
      <w:r w:rsidRPr="002056B7">
        <w:rPr>
          <w:rFonts w:ascii="Georgia" w:eastAsia="Calibri" w:hAnsi="Georgia"/>
          <w:b/>
          <w:iCs/>
          <w:u w:val="single"/>
          <w:bdr w:val="single" w:sz="8" w:space="0" w:color="auto"/>
        </w:rPr>
        <w:t>rights owner.</w:t>
      </w:r>
      <w:r w:rsidRPr="002056B7">
        <w:rPr>
          <w:rFonts w:ascii="Georgia" w:eastAsia="Calibri" w:hAnsi="Georgia"/>
          <w:u w:val="single"/>
        </w:rPr>
        <w:t xml:space="preserve"> These terms </w:t>
      </w:r>
      <w:r w:rsidRPr="002056B7">
        <w:rPr>
          <w:rFonts w:ascii="Georgia" w:eastAsia="Calibri" w:hAnsi="Georgia"/>
          <w:b/>
          <w:iCs/>
          <w:u w:val="single"/>
          <w:bdr w:val="single" w:sz="8" w:space="0" w:color="auto"/>
        </w:rPr>
        <w:t>do not indicate</w:t>
      </w:r>
      <w:r w:rsidRPr="002056B7">
        <w:rPr>
          <w:rFonts w:ascii="Georgia" w:eastAsia="Calibri" w:hAnsi="Georgia"/>
          <w:u w:val="single"/>
        </w:rPr>
        <w:t xml:space="preserve"> that a given law is more</w:t>
      </w:r>
      <w:r w:rsidRPr="002056B7">
        <w:rPr>
          <w:rFonts w:ascii="Georgia" w:eastAsia="Calibri" w:hAnsi="Georgia"/>
          <w:sz w:val="16"/>
        </w:rPr>
        <w:t xml:space="preserve"> or less </w:t>
      </w:r>
      <w:r w:rsidRPr="002056B7">
        <w:rPr>
          <w:rFonts w:ascii="Georgia" w:eastAsia="Calibri" w:hAnsi="Georgia"/>
          <w:u w:val="single"/>
        </w:rPr>
        <w:t>socially beneficial</w:t>
      </w:r>
      <w:r w:rsidRPr="002056B7">
        <w:rPr>
          <w:rFonts w:ascii="Georgia" w:eastAsia="Calibri" w:hAnsi="Georgia"/>
          <w:sz w:val="16"/>
        </w:rPr>
        <w:t xml:space="preserve">. </w:t>
      </w:r>
    </w:p>
    <w:p w14:paraId="44E48DE9" w14:textId="77777777" w:rsidR="002056B7" w:rsidRPr="002056B7" w:rsidRDefault="002056B7" w:rsidP="002056B7">
      <w:pPr>
        <w:keepNext/>
        <w:keepLines/>
        <w:pageBreakBefore/>
        <w:spacing w:before="40" w:after="0" w:line="240" w:lineRule="auto"/>
        <w:jc w:val="center"/>
        <w:outlineLvl w:val="2"/>
        <w:rPr>
          <w:rFonts w:ascii="Georgia" w:eastAsia="Times New Roman" w:hAnsi="Georgia" w:cs="Times New Roman"/>
          <w:b/>
          <w:sz w:val="32"/>
          <w:szCs w:val="24"/>
          <w:u w:val="single"/>
        </w:rPr>
      </w:pPr>
      <w:r w:rsidRPr="002056B7">
        <w:rPr>
          <w:rFonts w:ascii="Georgia" w:eastAsia="Times New Roman" w:hAnsi="Georgia" w:cs="Times New Roman"/>
          <w:b/>
          <w:sz w:val="32"/>
          <w:szCs w:val="24"/>
          <w:u w:val="single"/>
        </w:rPr>
        <w:lastRenderedPageBreak/>
        <w:t>Its---Possessive/Exclusive</w:t>
      </w:r>
    </w:p>
    <w:p w14:paraId="0F24F4A5" w14:textId="77777777" w:rsidR="002056B7" w:rsidRPr="002056B7" w:rsidRDefault="002056B7" w:rsidP="002056B7">
      <w:pPr>
        <w:spacing w:after="0" w:line="240" w:lineRule="auto"/>
        <w:rPr>
          <w:rFonts w:ascii="Georgia" w:eastAsia="Calibri" w:hAnsi="Georgia"/>
        </w:rPr>
      </w:pPr>
    </w:p>
    <w:p w14:paraId="17CA1EFB" w14:textId="77777777" w:rsidR="002056B7" w:rsidRPr="002056B7" w:rsidRDefault="002056B7" w:rsidP="002056B7">
      <w:pPr>
        <w:keepNext/>
        <w:keepLines/>
        <w:spacing w:after="0" w:line="240" w:lineRule="auto"/>
        <w:outlineLvl w:val="3"/>
        <w:rPr>
          <w:rFonts w:ascii="Georgia" w:eastAsia="Times New Roman" w:hAnsi="Georgia" w:cs="Times New Roman"/>
          <w:b/>
          <w:iCs/>
        </w:rPr>
      </w:pPr>
      <w:r w:rsidRPr="002056B7">
        <w:rPr>
          <w:rFonts w:ascii="Georgia" w:eastAsia="Times New Roman" w:hAnsi="Georgia" w:cs="Times New Roman"/>
          <w:b/>
          <w:iCs/>
        </w:rPr>
        <w:t xml:space="preserve">“Its” is </w:t>
      </w:r>
      <w:r w:rsidRPr="002056B7">
        <w:rPr>
          <w:rFonts w:ascii="Georgia" w:eastAsia="Times New Roman" w:hAnsi="Georgia" w:cs="Times New Roman"/>
          <w:b/>
          <w:iCs/>
          <w:u w:val="single"/>
        </w:rPr>
        <w:t>exclusive</w:t>
      </w:r>
      <w:r w:rsidRPr="002056B7">
        <w:rPr>
          <w:rFonts w:ascii="Georgia" w:eastAsia="Times New Roman" w:hAnsi="Georgia" w:cs="Times New Roman"/>
          <w:b/>
          <w:iCs/>
        </w:rPr>
        <w:t xml:space="preserve">---legal interpretations mean the plan must </w:t>
      </w:r>
      <w:r w:rsidRPr="002056B7">
        <w:rPr>
          <w:rFonts w:ascii="Georgia" w:eastAsia="Times New Roman" w:hAnsi="Georgia" w:cs="Times New Roman"/>
          <w:b/>
          <w:iCs/>
          <w:u w:val="single"/>
        </w:rPr>
        <w:t>solely</w:t>
      </w:r>
      <w:r w:rsidRPr="002056B7">
        <w:rPr>
          <w:rFonts w:ascii="Georgia" w:eastAsia="Times New Roman" w:hAnsi="Georgia" w:cs="Times New Roman"/>
          <w:b/>
          <w:iCs/>
        </w:rPr>
        <w:t xml:space="preserve"> apply to federal IPR </w:t>
      </w:r>
    </w:p>
    <w:p w14:paraId="40135023" w14:textId="77777777" w:rsidR="002056B7" w:rsidRPr="002056B7" w:rsidRDefault="002056B7" w:rsidP="002056B7">
      <w:pPr>
        <w:spacing w:after="0" w:line="240" w:lineRule="auto"/>
        <w:rPr>
          <w:rFonts w:ascii="Georgia" w:eastAsia="Calibri" w:hAnsi="Georgia"/>
        </w:rPr>
      </w:pPr>
      <w:r w:rsidRPr="002056B7">
        <w:rPr>
          <w:rFonts w:ascii="Georgia" w:eastAsia="Calibri" w:hAnsi="Georgia"/>
          <w:b/>
          <w:bCs/>
        </w:rPr>
        <w:t>Brent ’10</w:t>
      </w:r>
      <w:r w:rsidRPr="002056B7">
        <w:rPr>
          <w:rFonts w:ascii="Georgia" w:eastAsia="Calibri" w:hAnsi="Georgia"/>
        </w:rPr>
        <w:t xml:space="preserve"> [Douglas F.; June 2; attorney; “Reply Brief on Threshold Issues of Cricket Communications, Inc.,” online: </w:t>
      </w:r>
      <w:hyperlink r:id="rId79" w:history="1">
        <w:r w:rsidRPr="002056B7">
          <w:rPr>
            <w:rFonts w:ascii="Georgia" w:eastAsia="Calibri" w:hAnsi="Georgia"/>
            <w:color w:val="0563C1"/>
            <w:u w:val="single"/>
          </w:rPr>
          <w:t>http://psc.ky.gov/PSCSCF/2010%20cases/2010-00131/20100602_Crickets_Reply_Brief_on_Threshold_Issues.PDF</w:t>
        </w:r>
      </w:hyperlink>
      <w:r w:rsidRPr="002056B7">
        <w:rPr>
          <w:rFonts w:ascii="Georgia" w:eastAsia="Calibri" w:hAnsi="Georgia"/>
        </w:rPr>
        <w:t>] italics and bold in the original</w:t>
      </w:r>
    </w:p>
    <w:p w14:paraId="3FF61719" w14:textId="77777777" w:rsidR="002056B7" w:rsidRPr="002056B7" w:rsidRDefault="002056B7" w:rsidP="002056B7">
      <w:pPr>
        <w:spacing w:after="0" w:line="240" w:lineRule="auto"/>
        <w:rPr>
          <w:rFonts w:ascii="Georgia" w:eastAsia="Calibri" w:hAnsi="Georgia"/>
          <w:sz w:val="16"/>
        </w:rPr>
      </w:pPr>
      <w:r w:rsidRPr="002056B7">
        <w:rPr>
          <w:rFonts w:ascii="Georgia" w:eastAsia="Calibri" w:hAnsi="Georgia"/>
          <w:sz w:val="16"/>
        </w:rPr>
        <w:t>AT&amp;T also argues that Merger Commitment 7.4 only permits extension of “any given” interconnection agreement for a single three year term. AT&amp;T Brief at 12. Specifically, AT&amp;T asserts that because Cricket adopted the interconnection agreement between Sprint and AT&amp;T, which itself was extended, Cricket is precluded from extending the term of its agreement with AT&amp;T. Id This argument relies upon an inaccurate assumption: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 Upon this unstated (and inaccurate) premise AT&amp;T asserts that “</w:t>
      </w:r>
      <w:r w:rsidRPr="002056B7">
        <w:rPr>
          <w:rFonts w:ascii="Georgia" w:eastAsia="Calibri" w:hAnsi="Georgia"/>
          <w:b/>
          <w:i/>
          <w:sz w:val="16"/>
        </w:rPr>
        <w:t>the ICA</w:t>
      </w:r>
      <w:r w:rsidRPr="002056B7">
        <w:rPr>
          <w:rFonts w:ascii="Georgia" w:eastAsia="Calibri" w:hAnsi="Georgia"/>
          <w:sz w:val="16"/>
        </w:rPr>
        <w:t xml:space="preserve"> was already extended”; id. at 14, and “</w:t>
      </w:r>
      <w:r w:rsidRPr="002056B7">
        <w:rPr>
          <w:rFonts w:ascii="Georgia" w:eastAsia="Calibri" w:hAnsi="Georgia"/>
          <w:b/>
          <w:i/>
          <w:sz w:val="16"/>
        </w:rPr>
        <w:t>the ICA</w:t>
      </w:r>
      <w:r w:rsidRPr="002056B7">
        <w:rPr>
          <w:rFonts w:ascii="Georgia" w:eastAsia="Calibri" w:hAnsi="Georgia"/>
          <w:sz w:val="16"/>
        </w:rPr>
        <w:t xml:space="preserve"> Cricket seeks to extend was extended by Sprint . . . .”; id. at 15, and, finally, “Cricket cannot extend </w:t>
      </w:r>
      <w:r w:rsidRPr="002056B7">
        <w:rPr>
          <w:rFonts w:ascii="Georgia" w:eastAsia="Calibri" w:hAnsi="Georgia"/>
          <w:b/>
          <w:i/>
          <w:sz w:val="16"/>
        </w:rPr>
        <w:t>the same ICA</w:t>
      </w:r>
      <w:r w:rsidRPr="002056B7">
        <w:rPr>
          <w:rFonts w:ascii="Georgia" w:eastAsia="Calibri" w:hAnsi="Georgia"/>
          <w:sz w:val="16"/>
        </w:rPr>
        <w:t xml:space="preserve"> a second time . . . .” Id. (emphasis added in all). Note that in the quoted portions of the AT&amp;T brief (and elsewhere) </w:t>
      </w:r>
      <w:r w:rsidRPr="002056B7">
        <w:rPr>
          <w:rFonts w:ascii="Georgia" w:eastAsia="Calibri" w:hAnsi="Georgia"/>
          <w:u w:val="single"/>
        </w:rPr>
        <w:t>AT&amp;T uses vague and imprecise language</w:t>
      </w:r>
      <w:r w:rsidRPr="002056B7">
        <w:rPr>
          <w:rFonts w:ascii="Georgia" w:eastAsia="Calibri" w:hAnsi="Georgia"/>
          <w:sz w:val="16"/>
        </w:rPr>
        <w:t xml:space="preserve"> when referring to either the Sprint Kentucky Agreement, or the Cricket Kentucky Agreement, i</w:t>
      </w:r>
      <w:r w:rsidRPr="002056B7">
        <w:rPr>
          <w:rFonts w:ascii="Georgia" w:eastAsia="Calibri" w:hAnsi="Georgia"/>
          <w:u w:val="single"/>
        </w:rPr>
        <w:t xml:space="preserve">n hopes that the Commission will treat the two contracts as </w:t>
      </w:r>
      <w:r w:rsidRPr="002056B7">
        <w:rPr>
          <w:rFonts w:ascii="Georgia" w:eastAsia="Calibri" w:hAnsi="Georgia"/>
          <w:sz w:val="16"/>
        </w:rPr>
        <w:t>one and</w:t>
      </w:r>
      <w:r w:rsidRPr="002056B7">
        <w:rPr>
          <w:rFonts w:ascii="Georgia" w:eastAsia="Calibri" w:hAnsi="Georgia"/>
          <w:u w:val="single"/>
        </w:rPr>
        <w:t xml:space="preserve"> the same</w:t>
      </w:r>
      <w:r w:rsidRPr="002056B7">
        <w:rPr>
          <w:rFonts w:ascii="Georgia" w:eastAsia="Calibri" w:hAnsi="Georgia"/>
          <w:sz w:val="16"/>
        </w:rPr>
        <w:t xml:space="preserve">. But it would be a mistake to do so. 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 </w:t>
      </w:r>
      <w:r w:rsidRPr="002056B7">
        <w:rPr>
          <w:rFonts w:ascii="Georgia" w:eastAsia="Calibri" w:hAnsi="Georgia"/>
          <w:u w:val="single"/>
        </w:rPr>
        <w:t xml:space="preserve">AT&amp;T ignores </w:t>
      </w:r>
      <w:r w:rsidRPr="002056B7">
        <w:rPr>
          <w:rFonts w:ascii="Georgia" w:eastAsia="Calibri" w:hAnsi="Georgia"/>
          <w:sz w:val="16"/>
        </w:rPr>
        <w:t>the fact</w:t>
      </w:r>
      <w:r w:rsidRPr="002056B7">
        <w:rPr>
          <w:rFonts w:ascii="Georgia" w:eastAsia="Calibri" w:hAnsi="Georgia"/>
          <w:u w:val="single"/>
        </w:rPr>
        <w:t xml:space="preserve"> that these are two separate and distinct contracts because it knows that the merger commitments apply to </w:t>
      </w:r>
      <w:r w:rsidRPr="002056B7">
        <w:rPr>
          <w:rFonts w:ascii="Georgia" w:eastAsia="Calibri" w:hAnsi="Georgia"/>
          <w:b/>
          <w:i/>
          <w:u w:val="single"/>
        </w:rPr>
        <w:t>each</w:t>
      </w:r>
      <w:r w:rsidRPr="002056B7">
        <w:rPr>
          <w:rFonts w:ascii="Georgia" w:eastAsia="Calibri" w:hAnsi="Georgia"/>
          <w:u w:val="single"/>
        </w:rPr>
        <w:t xml:space="preserve"> agreement</w:t>
      </w:r>
      <w:r w:rsidRPr="002056B7">
        <w:rPr>
          <w:rFonts w:ascii="Georgia" w:eastAsia="Calibri" w:hAnsi="Georgia"/>
          <w:sz w:val="16"/>
        </w:rPr>
        <w:t xml:space="preserve"> that an individual telecommunications carrier has with AT&amp;T. Notably, Merger Commitment 7.4 states that “AT&amp;T/BellSouth ILECs shall permit </w:t>
      </w:r>
      <w:r w:rsidRPr="002056B7">
        <w:rPr>
          <w:rFonts w:ascii="Georgia" w:eastAsia="Calibri" w:hAnsi="Georgia"/>
          <w:b/>
          <w:i/>
          <w:sz w:val="16"/>
        </w:rPr>
        <w:t>a requesting telecommunications carrier</w:t>
      </w:r>
      <w:r w:rsidRPr="002056B7">
        <w:rPr>
          <w:rFonts w:ascii="Georgia" w:eastAsia="Calibri" w:hAnsi="Georgia"/>
          <w:sz w:val="16"/>
        </w:rPr>
        <w:t xml:space="preserve"> to extend </w:t>
      </w:r>
      <w:r w:rsidRPr="002056B7">
        <w:rPr>
          <w:rFonts w:ascii="Georgia" w:eastAsia="Calibri" w:hAnsi="Georgia"/>
          <w:b/>
          <w:i/>
          <w:sz w:val="16"/>
        </w:rPr>
        <w:t>its</w:t>
      </w:r>
      <w:r w:rsidRPr="002056B7">
        <w:rPr>
          <w:rFonts w:ascii="Georgia" w:eastAsia="Calibri" w:hAnsi="Georgia"/>
          <w:sz w:val="16"/>
        </w:rPr>
        <w:t xml:space="preserve"> current interconnection agreement . . . . As written, </w:t>
      </w:r>
      <w:r w:rsidRPr="002056B7">
        <w:rPr>
          <w:rFonts w:ascii="Georgia" w:eastAsia="Calibri" w:hAnsi="Georgia"/>
          <w:u w:val="single"/>
        </w:rPr>
        <w:t>the commitment allows any carrier to extend “</w:t>
      </w:r>
      <w:r w:rsidRPr="002056B7">
        <w:rPr>
          <w:rFonts w:ascii="Georgia" w:eastAsia="Calibri" w:hAnsi="Georgia"/>
          <w:b/>
          <w:i/>
          <w:u w:val="single"/>
        </w:rPr>
        <w:t>its</w:t>
      </w:r>
      <w:r w:rsidRPr="002056B7">
        <w:rPr>
          <w:rFonts w:ascii="Georgia" w:eastAsia="Calibri" w:hAnsi="Georgia"/>
          <w:u w:val="single"/>
        </w:rPr>
        <w:t>” agreement</w:t>
      </w:r>
      <w:r w:rsidRPr="002056B7">
        <w:rPr>
          <w:rFonts w:ascii="Georgia" w:eastAsia="Calibri" w:hAnsi="Georgia"/>
          <w:sz w:val="16"/>
        </w:rPr>
        <w:t>. Clearly, the use of the pronoun</w:t>
      </w:r>
      <w:r w:rsidRPr="002056B7">
        <w:rPr>
          <w:rFonts w:ascii="Georgia" w:eastAsia="Calibri" w:hAnsi="Georgia"/>
          <w:u w:val="single"/>
        </w:rPr>
        <w:t xml:space="preserve"> “its” </w:t>
      </w:r>
      <w:r w:rsidRPr="002056B7">
        <w:rPr>
          <w:rFonts w:ascii="Georgia" w:eastAsia="Calibri" w:hAnsi="Georgia"/>
          <w:sz w:val="16"/>
        </w:rPr>
        <w:t xml:space="preserve">in this context </w:t>
      </w:r>
      <w:r w:rsidRPr="002056B7">
        <w:rPr>
          <w:rFonts w:ascii="Georgia" w:eastAsia="Calibri" w:hAnsi="Georgia"/>
          <w:u w:val="single"/>
        </w:rPr>
        <w:t>is possessive</w:t>
      </w:r>
      <w:r w:rsidRPr="002056B7">
        <w:rPr>
          <w:rFonts w:ascii="Georgia" w:eastAsia="Calibri" w:hAnsi="Georgia"/>
          <w:sz w:val="16"/>
        </w:rPr>
        <w:t>, such that</w:t>
      </w:r>
      <w:r w:rsidRPr="002056B7">
        <w:rPr>
          <w:rFonts w:ascii="Georgia" w:eastAsia="Calibri" w:hAnsi="Georgia"/>
          <w:u w:val="single"/>
        </w:rPr>
        <w:t xml:space="preserve"> the term “its” means - </w:t>
      </w:r>
      <w:r w:rsidRPr="002056B7">
        <w:rPr>
          <w:rFonts w:ascii="Georgia" w:eastAsia="Calibri" w:hAnsi="Georgia"/>
          <w:b/>
          <w:i/>
          <w:u w:val="single"/>
        </w:rPr>
        <w:t>that</w:t>
      </w:r>
      <w:r w:rsidRPr="002056B7">
        <w:rPr>
          <w:rFonts w:ascii="Georgia" w:eastAsia="Calibri" w:hAnsi="Georgia"/>
          <w:u w:val="single"/>
        </w:rPr>
        <w:t xml:space="preserve"> particular carrier’s agreement</w:t>
      </w:r>
      <w:r w:rsidRPr="002056B7">
        <w:rPr>
          <w:rFonts w:ascii="Georgia" w:eastAsia="Calibri" w:hAnsi="Georgia"/>
          <w:sz w:val="16"/>
        </w:rPr>
        <w:t xml:space="preserve"> with AT&amp;T </w:t>
      </w:r>
      <w:r w:rsidRPr="002056B7">
        <w:rPr>
          <w:rFonts w:ascii="Georgia" w:eastAsia="Calibri" w:hAnsi="Georgia"/>
          <w:b/>
          <w:iCs/>
          <w:u w:val="single"/>
          <w:bdr w:val="single" w:sz="8" w:space="0" w:color="auto"/>
        </w:rPr>
        <w:t>(and not any other carrier’s agreement</w:t>
      </w:r>
      <w:r w:rsidRPr="002056B7">
        <w:rPr>
          <w:rFonts w:ascii="Georgia" w:eastAsia="Calibri" w:hAnsi="Georgia"/>
          <w:sz w:val="16"/>
        </w:rPr>
        <w:t xml:space="preserve">).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 </w:t>
      </w:r>
    </w:p>
    <w:p w14:paraId="5EE0DF64" w14:textId="77777777" w:rsidR="002056B7" w:rsidRPr="002056B7" w:rsidRDefault="002056B7" w:rsidP="002056B7">
      <w:pPr>
        <w:keepNext/>
        <w:keepLines/>
        <w:spacing w:after="0" w:line="240" w:lineRule="auto"/>
        <w:outlineLvl w:val="3"/>
        <w:rPr>
          <w:rFonts w:ascii="Georgia" w:eastAsia="Times New Roman" w:hAnsi="Georgia" w:cs="Times New Roman"/>
          <w:b/>
          <w:iCs/>
        </w:rPr>
      </w:pPr>
      <w:r w:rsidRPr="002056B7">
        <w:rPr>
          <w:rFonts w:ascii="Georgia" w:eastAsia="Times New Roman" w:hAnsi="Georgia" w:cs="Times New Roman"/>
          <w:b/>
          <w:iCs/>
        </w:rPr>
        <w:t xml:space="preserve">Its is </w:t>
      </w:r>
      <w:r w:rsidRPr="002056B7">
        <w:rPr>
          <w:rFonts w:ascii="Georgia" w:eastAsia="Times New Roman" w:hAnsi="Georgia" w:cs="Times New Roman"/>
          <w:b/>
          <w:iCs/>
          <w:u w:val="single"/>
        </w:rPr>
        <w:t>possessive</w:t>
      </w:r>
      <w:r w:rsidRPr="002056B7">
        <w:rPr>
          <w:rFonts w:ascii="Georgia" w:eastAsia="Times New Roman" w:hAnsi="Georgia" w:cs="Times New Roman"/>
          <w:b/>
          <w:iCs/>
        </w:rPr>
        <w:t xml:space="preserve"> and refers to the party preceding its use </w:t>
      </w:r>
    </w:p>
    <w:p w14:paraId="73E6D9D7" w14:textId="77777777" w:rsidR="002056B7" w:rsidRPr="002056B7" w:rsidRDefault="002056B7" w:rsidP="002056B7">
      <w:pPr>
        <w:spacing w:after="0" w:line="240" w:lineRule="auto"/>
        <w:rPr>
          <w:rFonts w:ascii="Georgia" w:eastAsia="Calibri" w:hAnsi="Georgia"/>
        </w:rPr>
      </w:pPr>
      <w:r w:rsidRPr="002056B7">
        <w:rPr>
          <w:rFonts w:ascii="Georgia" w:eastAsia="Calibri" w:hAnsi="Georgia"/>
          <w:b/>
          <w:bCs/>
        </w:rPr>
        <w:t xml:space="preserve">US District Court 7 </w:t>
      </w:r>
      <w:r w:rsidRPr="002056B7">
        <w:rPr>
          <w:rFonts w:ascii="Georgia" w:eastAsia="Calibri" w:hAnsi="Georgia"/>
        </w:rPr>
        <w:t>(United States District Court for the District of the Virgin Islands, Division of St. Thomas and St. John, “AGF Marine Aviation &amp; Transp. v. Cassin, 2007 U.S. Dist. LEXIS 90808,” Lexis)</w:t>
      </w:r>
    </w:p>
    <w:p w14:paraId="7A3FF720" w14:textId="77777777" w:rsidR="002056B7" w:rsidRPr="002056B7" w:rsidRDefault="002056B7" w:rsidP="002056B7">
      <w:pPr>
        <w:spacing w:after="0" w:line="240" w:lineRule="auto"/>
        <w:rPr>
          <w:rFonts w:ascii="Georgia" w:eastAsia="Calibri" w:hAnsi="Georgia"/>
          <w:sz w:val="16"/>
        </w:rPr>
      </w:pPr>
      <w:r w:rsidRPr="002056B7">
        <w:rPr>
          <w:rFonts w:ascii="Georgia" w:eastAsia="Calibri" w:hAnsi="Georgia"/>
          <w:sz w:val="16"/>
        </w:rPr>
        <w:t xml:space="preserve">The Court inadvertently used the word "his" when the Court intended to use </w:t>
      </w:r>
      <w:r w:rsidRPr="002056B7">
        <w:rPr>
          <w:rFonts w:ascii="Georgia" w:eastAsia="Calibri" w:hAnsi="Georgia"/>
          <w:u w:val="single"/>
        </w:rPr>
        <w:t>the word "its."</w:t>
      </w:r>
      <w:r w:rsidRPr="002056B7">
        <w:rPr>
          <w:rFonts w:ascii="Georgia" w:eastAsia="Calibri" w:hAnsi="Georgia"/>
          <w:sz w:val="16"/>
        </w:rPr>
        <w:t xml:space="preserve"> </w:t>
      </w:r>
      <w:r w:rsidRPr="002056B7">
        <w:rPr>
          <w:rFonts w:ascii="Georgia" w:eastAsia="Calibri" w:hAnsi="Georgia"/>
          <w:u w:val="single"/>
        </w:rPr>
        <w:t>The possessive pronoun</w:t>
      </w:r>
      <w:r w:rsidRPr="002056B7">
        <w:rPr>
          <w:rFonts w:ascii="Georgia" w:eastAsia="Calibri" w:hAnsi="Georgia"/>
          <w:sz w:val="16"/>
        </w:rPr>
        <w:t xml:space="preserve"> was </w:t>
      </w:r>
      <w:r w:rsidRPr="002056B7">
        <w:rPr>
          <w:rFonts w:ascii="Georgia" w:eastAsia="Calibri" w:hAnsi="Georgia"/>
          <w:u w:val="single"/>
        </w:rPr>
        <w:t>intended to refer to the party preceding its use</w:t>
      </w:r>
      <w:r w:rsidRPr="002056B7">
        <w:rPr>
          <w:rFonts w:ascii="Georgia" w:eastAsia="Calibri" w:hAnsi="Georgia"/>
          <w:sz w:val="16"/>
        </w:rPr>
        <w:t xml:space="preserve">--AGF. Indeed, that reference is consistent with the undisputed facts in this case, which indicate that Cassin completed an application for the insurance policy and submitted it to his agent, Theodore Tunick &amp; Company ("Tunick"). Tunick, in turn, submitted the application to AGF's underwriting agent, TL Dallas. (See Pl.'s Mem. of Law in Supp. of Mot. for Summ. J. 5.) </w:t>
      </w:r>
    </w:p>
    <w:p w14:paraId="02F887BB" w14:textId="77777777" w:rsidR="002056B7" w:rsidRPr="002056B7" w:rsidRDefault="002056B7" w:rsidP="002056B7">
      <w:pPr>
        <w:keepNext/>
        <w:keepLines/>
        <w:pageBreakBefore/>
        <w:spacing w:before="40" w:after="0" w:line="240" w:lineRule="auto"/>
        <w:jc w:val="center"/>
        <w:outlineLvl w:val="2"/>
        <w:rPr>
          <w:rFonts w:ascii="Georgia" w:eastAsia="Times New Roman" w:hAnsi="Georgia" w:cs="Times New Roman"/>
          <w:b/>
          <w:sz w:val="32"/>
          <w:szCs w:val="24"/>
          <w:u w:val="single"/>
        </w:rPr>
      </w:pPr>
      <w:r w:rsidRPr="002056B7">
        <w:rPr>
          <w:rFonts w:ascii="Georgia" w:eastAsia="Times New Roman" w:hAnsi="Georgia" w:cs="Times New Roman"/>
          <w:b/>
          <w:sz w:val="32"/>
          <w:szCs w:val="24"/>
          <w:u w:val="single"/>
        </w:rPr>
        <w:lastRenderedPageBreak/>
        <w:t>Domestic---Excludes International IP</w:t>
      </w:r>
    </w:p>
    <w:p w14:paraId="137BC337" w14:textId="77777777" w:rsidR="002056B7" w:rsidRPr="002056B7" w:rsidRDefault="002056B7" w:rsidP="002056B7">
      <w:pPr>
        <w:keepNext/>
        <w:keepLines/>
        <w:spacing w:after="0" w:line="240" w:lineRule="auto"/>
        <w:outlineLvl w:val="3"/>
        <w:rPr>
          <w:rFonts w:ascii="Georgia" w:eastAsia="Times New Roman" w:hAnsi="Georgia" w:cs="Times New Roman"/>
          <w:b/>
          <w:iCs/>
        </w:rPr>
      </w:pPr>
      <w:r w:rsidRPr="002056B7">
        <w:rPr>
          <w:rFonts w:ascii="Georgia" w:eastAsia="Times New Roman" w:hAnsi="Georgia" w:cs="Times New Roman"/>
          <w:b/>
          <w:iCs/>
        </w:rPr>
        <w:t>Domestic means the plan must exclusively create protection within the United States</w:t>
      </w:r>
    </w:p>
    <w:p w14:paraId="0DFCC3E4" w14:textId="77777777" w:rsidR="002056B7" w:rsidRPr="002056B7" w:rsidRDefault="002056B7" w:rsidP="002056B7">
      <w:pPr>
        <w:spacing w:after="0" w:line="240" w:lineRule="auto"/>
        <w:rPr>
          <w:rFonts w:ascii="Georgia" w:eastAsia="Calibri" w:hAnsi="Georgia"/>
        </w:rPr>
      </w:pPr>
      <w:r w:rsidRPr="002056B7">
        <w:rPr>
          <w:rFonts w:ascii="Georgia" w:eastAsia="Calibri" w:hAnsi="Georgia"/>
          <w:b/>
          <w:bCs/>
        </w:rPr>
        <w:t xml:space="preserve">Kunkle ’23 </w:t>
      </w:r>
      <w:r w:rsidRPr="002056B7">
        <w:rPr>
          <w:rFonts w:ascii="Georgia" w:eastAsia="Calibri" w:hAnsi="Georgia"/>
        </w:rPr>
        <w:t>[Kellie; August 23; writer for INTIPSA, and intellectual property law blog; INTIPSA, “The Essential Role of Intellectual Property Law: Protecting Creators and Owners,” https://www.intipsa.com/what-is-the-purpose-of-intellectual-property-law]</w:t>
      </w:r>
    </w:p>
    <w:p w14:paraId="34F3C112" w14:textId="77777777" w:rsidR="002056B7" w:rsidRPr="002056B7" w:rsidRDefault="002056B7" w:rsidP="002056B7">
      <w:pPr>
        <w:spacing w:after="0" w:line="240" w:lineRule="auto"/>
        <w:rPr>
          <w:rFonts w:ascii="Georgia" w:eastAsia="Calibri" w:hAnsi="Georgia"/>
          <w:sz w:val="16"/>
        </w:rPr>
      </w:pPr>
      <w:r w:rsidRPr="002056B7">
        <w:rPr>
          <w:rFonts w:ascii="Georgia" w:eastAsia="Calibri" w:hAnsi="Georgia"/>
          <w:sz w:val="16"/>
        </w:rPr>
        <w:t xml:space="preserve">Intellectual property (IP) law is a complex and ever-evolving field, with different rules and regulations governing different countries. </w:t>
      </w:r>
      <w:r w:rsidRPr="002056B7">
        <w:rPr>
          <w:rFonts w:ascii="Georgia" w:eastAsia="Times New Roman" w:hAnsi="Georgia"/>
          <w:u w:val="single"/>
        </w:rPr>
        <w:t>It is essential to comprehend the distinction between domestic and international IP law</w:t>
      </w:r>
      <w:r w:rsidRPr="002056B7">
        <w:rPr>
          <w:rFonts w:ascii="Georgia" w:eastAsia="Calibri" w:hAnsi="Georgia"/>
          <w:sz w:val="16"/>
        </w:rPr>
        <w:t xml:space="preserve"> to guarantee that your IP rights are secured. </w:t>
      </w:r>
      <w:r w:rsidRPr="002056B7">
        <w:rPr>
          <w:rFonts w:ascii="Georgia" w:eastAsia="Times New Roman" w:hAnsi="Georgia"/>
          <w:u w:val="single"/>
        </w:rPr>
        <w:t>Domestic IP law is the set of laws that control intellectual property inside a particular nation</w:t>
      </w:r>
      <w:r w:rsidRPr="002056B7">
        <w:rPr>
          <w:rFonts w:ascii="Georgia" w:eastAsia="Calibri" w:hAnsi="Georgia"/>
          <w:sz w:val="16"/>
        </w:rPr>
        <w:t>. These laws are typically set up by the legislature of that nation and are intended to secure the privileges of people and organizations to their intellectual property.</w:t>
      </w:r>
    </w:p>
    <w:p w14:paraId="06428EB5" w14:textId="77777777" w:rsidR="002056B7" w:rsidRPr="002056B7" w:rsidRDefault="002056B7" w:rsidP="002056B7">
      <w:pPr>
        <w:spacing w:after="0" w:line="240" w:lineRule="auto"/>
        <w:rPr>
          <w:rFonts w:ascii="Georgia" w:eastAsia="Calibri" w:hAnsi="Georgia"/>
          <w:sz w:val="16"/>
        </w:rPr>
      </w:pPr>
      <w:r w:rsidRPr="002056B7">
        <w:rPr>
          <w:rFonts w:ascii="Georgia" w:eastAsia="Calibri" w:hAnsi="Georgia"/>
          <w:sz w:val="16"/>
        </w:rPr>
        <w:t xml:space="preserve">This incorporates patents, trademarks, copyrights, trade secrets, and other forms of IP. </w:t>
      </w:r>
      <w:r w:rsidRPr="002056B7">
        <w:rPr>
          <w:rFonts w:ascii="Georgia" w:eastAsia="Times New Roman" w:hAnsi="Georgia"/>
          <w:u w:val="single"/>
        </w:rPr>
        <w:t>Domestic IP law is usually enforced by the courts of that country</w:t>
      </w:r>
      <w:r w:rsidRPr="002056B7">
        <w:rPr>
          <w:rFonts w:ascii="Georgia" w:eastAsia="Calibri" w:hAnsi="Georgia"/>
          <w:sz w:val="16"/>
        </w:rPr>
        <w:t xml:space="preserve">, although some countries may have international agreements in place that allow for enforcement of IP rights in other countries as well. </w:t>
      </w:r>
      <w:r w:rsidRPr="002056B7">
        <w:rPr>
          <w:rFonts w:ascii="Georgia" w:eastAsia="Times New Roman" w:hAnsi="Georgia"/>
          <w:u w:val="single"/>
        </w:rPr>
        <w:t>International IP law</w:t>
      </w:r>
      <w:r w:rsidRPr="002056B7">
        <w:rPr>
          <w:rFonts w:ascii="Georgia" w:eastAsia="Calibri" w:hAnsi="Georgia"/>
          <w:sz w:val="16"/>
        </w:rPr>
        <w:t xml:space="preserve">, then again, </w:t>
      </w:r>
      <w:r w:rsidRPr="002056B7">
        <w:rPr>
          <w:rFonts w:ascii="Georgia" w:eastAsia="Times New Roman" w:hAnsi="Georgia"/>
          <w:u w:val="single"/>
        </w:rPr>
        <w:t>is a set of laws that control intellectual property across multiple countries</w:t>
      </w:r>
      <w:r w:rsidRPr="002056B7">
        <w:rPr>
          <w:rFonts w:ascii="Georgia" w:eastAsia="Calibri" w:hAnsi="Georgia"/>
          <w:sz w:val="16"/>
        </w:rPr>
        <w:t>. These laws are typically established through international treaties or agreements between countries.</w:t>
      </w:r>
    </w:p>
    <w:p w14:paraId="42696DF3" w14:textId="77777777" w:rsidR="002056B7" w:rsidRPr="002056B7" w:rsidRDefault="002056B7" w:rsidP="002056B7">
      <w:pPr>
        <w:spacing w:after="0" w:line="240" w:lineRule="auto"/>
        <w:rPr>
          <w:rFonts w:ascii="Georgia" w:eastAsia="Calibri" w:hAnsi="Georgia"/>
          <w:sz w:val="16"/>
        </w:rPr>
      </w:pPr>
      <w:r w:rsidRPr="002056B7">
        <w:rPr>
          <w:rFonts w:ascii="Georgia" w:eastAsia="Calibri" w:hAnsi="Georgia"/>
          <w:sz w:val="16"/>
        </w:rPr>
        <w:t xml:space="preserve">International IP law is intended to give a uniform set of rules for protecting IP rights across multiple countries. This incorporates giving assurance for patents, trademarks, copyrights, trade secrets, and other forms of IP. International IP law is usually enforced by international courts or tribunals. </w:t>
      </w:r>
      <w:r w:rsidRPr="002056B7">
        <w:rPr>
          <w:rFonts w:ascii="Georgia" w:eastAsia="Times New Roman" w:hAnsi="Georgia"/>
          <w:u w:val="single"/>
        </w:rPr>
        <w:t xml:space="preserve">The primary contrast between </w:t>
      </w:r>
      <w:r w:rsidRPr="002056B7">
        <w:rPr>
          <w:rFonts w:ascii="Georgia" w:eastAsia="Calibri" w:hAnsi="Georgia"/>
          <w:b/>
          <w:iCs/>
          <w:u w:val="single"/>
          <w:bdr w:val="single" w:sz="8" w:space="0" w:color="auto"/>
        </w:rPr>
        <w:t>domestic</w:t>
      </w:r>
      <w:r w:rsidRPr="002056B7">
        <w:rPr>
          <w:rFonts w:ascii="Georgia" w:eastAsia="Times New Roman" w:hAnsi="Georgia"/>
          <w:u w:val="single"/>
        </w:rPr>
        <w:t xml:space="preserve"> and </w:t>
      </w:r>
      <w:r w:rsidRPr="002056B7">
        <w:rPr>
          <w:rFonts w:ascii="Georgia" w:eastAsia="Calibri" w:hAnsi="Georgia"/>
          <w:b/>
          <w:iCs/>
          <w:u w:val="single"/>
          <w:bdr w:val="single" w:sz="8" w:space="0" w:color="auto"/>
        </w:rPr>
        <w:t>international</w:t>
      </w:r>
      <w:r w:rsidRPr="002056B7">
        <w:rPr>
          <w:rFonts w:ascii="Georgia" w:eastAsia="Times New Roman" w:hAnsi="Georgia"/>
          <w:u w:val="single"/>
        </w:rPr>
        <w:t xml:space="preserve"> IP law is that domestic IP law applies just </w:t>
      </w:r>
      <w:r w:rsidRPr="002056B7">
        <w:rPr>
          <w:rFonts w:ascii="Georgia" w:eastAsia="Calibri" w:hAnsi="Georgia"/>
          <w:b/>
          <w:iCs/>
          <w:u w:val="single"/>
          <w:bdr w:val="single" w:sz="8" w:space="0" w:color="auto"/>
        </w:rPr>
        <w:t>inside a particular nation</w:t>
      </w:r>
      <w:r w:rsidRPr="002056B7">
        <w:rPr>
          <w:rFonts w:ascii="Georgia" w:eastAsia="Times New Roman" w:hAnsi="Georgia"/>
          <w:u w:val="single"/>
        </w:rPr>
        <w:t xml:space="preserve">, while </w:t>
      </w:r>
      <w:r w:rsidRPr="002056B7">
        <w:rPr>
          <w:rFonts w:ascii="Georgia" w:eastAsia="Calibri" w:hAnsi="Georgia"/>
          <w:b/>
          <w:iCs/>
          <w:u w:val="single"/>
          <w:bdr w:val="single" w:sz="8" w:space="0" w:color="auto"/>
        </w:rPr>
        <w:t>international IP law</w:t>
      </w:r>
      <w:r w:rsidRPr="002056B7">
        <w:rPr>
          <w:rFonts w:ascii="Georgia" w:eastAsia="Times New Roman" w:hAnsi="Georgia"/>
          <w:u w:val="single"/>
        </w:rPr>
        <w:t xml:space="preserve"> applies </w:t>
      </w:r>
      <w:r w:rsidRPr="002056B7">
        <w:rPr>
          <w:rFonts w:ascii="Georgia" w:eastAsia="Calibri" w:hAnsi="Georgia"/>
          <w:b/>
          <w:iCs/>
          <w:u w:val="single"/>
          <w:bdr w:val="single" w:sz="8" w:space="0" w:color="auto"/>
        </w:rPr>
        <w:t>across</w:t>
      </w:r>
      <w:r w:rsidRPr="002056B7">
        <w:rPr>
          <w:rFonts w:ascii="Georgia" w:eastAsia="Times New Roman" w:hAnsi="Georgia"/>
          <w:u w:val="single"/>
        </w:rPr>
        <w:t xml:space="preserve"> multiple countries</w:t>
      </w:r>
      <w:r w:rsidRPr="002056B7">
        <w:rPr>
          <w:rFonts w:ascii="Georgia" w:eastAsia="Calibri" w:hAnsi="Georgia"/>
          <w:sz w:val="16"/>
        </w:rPr>
        <w:t>. Domestic IP law is typically more prohibitive than international IP law, as it is intended to secure the privileges of people and organizations within a particular country.</w:t>
      </w:r>
    </w:p>
    <w:p w14:paraId="61ABE5F5" w14:textId="77777777" w:rsidR="002056B7" w:rsidRPr="002056B7" w:rsidRDefault="002056B7" w:rsidP="002056B7">
      <w:pPr>
        <w:spacing w:after="0" w:line="240" w:lineRule="auto"/>
        <w:rPr>
          <w:rFonts w:ascii="Georgia" w:eastAsia="Calibri" w:hAnsi="Georgia"/>
          <w:sz w:val="16"/>
        </w:rPr>
      </w:pPr>
    </w:p>
    <w:p w14:paraId="1AA1CA50" w14:textId="77777777" w:rsidR="002056B7" w:rsidRPr="002056B7" w:rsidRDefault="002056B7" w:rsidP="002056B7">
      <w:pPr>
        <w:keepNext/>
        <w:keepLines/>
        <w:pageBreakBefore/>
        <w:spacing w:before="40" w:after="0" w:line="240" w:lineRule="auto"/>
        <w:jc w:val="center"/>
        <w:outlineLvl w:val="2"/>
        <w:rPr>
          <w:rFonts w:ascii="Georgia" w:eastAsia="Times New Roman" w:hAnsi="Georgia" w:cs="Times New Roman"/>
          <w:b/>
          <w:sz w:val="32"/>
          <w:szCs w:val="24"/>
          <w:u w:val="single"/>
        </w:rPr>
      </w:pPr>
      <w:r w:rsidRPr="002056B7">
        <w:rPr>
          <w:rFonts w:ascii="Georgia" w:eastAsia="Times New Roman" w:hAnsi="Georgia" w:cs="Times New Roman"/>
          <w:b/>
          <w:sz w:val="32"/>
          <w:szCs w:val="24"/>
          <w:u w:val="single"/>
        </w:rPr>
        <w:lastRenderedPageBreak/>
        <w:t>Protection of IPR---Only Enforcement</w:t>
      </w:r>
    </w:p>
    <w:p w14:paraId="4BDB1E87" w14:textId="77777777" w:rsidR="002056B7" w:rsidRPr="002056B7" w:rsidRDefault="002056B7" w:rsidP="002056B7">
      <w:pPr>
        <w:keepNext/>
        <w:keepLines/>
        <w:spacing w:after="0" w:line="240" w:lineRule="auto"/>
        <w:outlineLvl w:val="3"/>
        <w:rPr>
          <w:rFonts w:ascii="Georgia" w:eastAsia="Times New Roman" w:hAnsi="Georgia" w:cs="Times New Roman"/>
          <w:b/>
          <w:iCs/>
        </w:rPr>
      </w:pPr>
      <w:r w:rsidRPr="002056B7">
        <w:rPr>
          <w:rFonts w:ascii="Georgia" w:eastAsia="Times New Roman" w:hAnsi="Georgia" w:cs="Times New Roman"/>
          <w:b/>
          <w:iCs/>
        </w:rPr>
        <w:t xml:space="preserve">“Strengthening protection” is </w:t>
      </w:r>
      <w:r w:rsidRPr="002056B7">
        <w:rPr>
          <w:rFonts w:ascii="Georgia" w:eastAsia="Times New Roman" w:hAnsi="Georgia" w:cs="Times New Roman"/>
          <w:b/>
          <w:iCs/>
          <w:u w:val="single"/>
        </w:rPr>
        <w:t>only</w:t>
      </w:r>
      <w:r w:rsidRPr="002056B7">
        <w:rPr>
          <w:rFonts w:ascii="Georgia" w:eastAsia="Times New Roman" w:hAnsi="Georgia" w:cs="Times New Roman"/>
          <w:b/>
          <w:iCs/>
        </w:rPr>
        <w:t xml:space="preserve"> expanding enforcement.</w:t>
      </w:r>
    </w:p>
    <w:p w14:paraId="302EF51D" w14:textId="77777777" w:rsidR="002056B7" w:rsidRPr="002056B7" w:rsidRDefault="002056B7" w:rsidP="002056B7">
      <w:pPr>
        <w:spacing w:after="0" w:line="240" w:lineRule="auto"/>
        <w:rPr>
          <w:rFonts w:ascii="Georgia" w:eastAsia="Calibri" w:hAnsi="Georgia"/>
        </w:rPr>
      </w:pPr>
      <w:r w:rsidRPr="002056B7">
        <w:rPr>
          <w:rFonts w:ascii="Georgia" w:eastAsia="Calibri" w:hAnsi="Georgia"/>
          <w:b/>
          <w:bCs/>
        </w:rPr>
        <w:t>Li ’23</w:t>
      </w:r>
      <w:r w:rsidRPr="002056B7">
        <w:rPr>
          <w:rFonts w:ascii="Georgia" w:eastAsia="Calibri" w:hAnsi="Georgia"/>
        </w:rPr>
        <w:t xml:space="preserve"> [Yon; 2023; lawyer at Henan Shilin law firm; Science of Law Journal, “Analysis of the Status Quo of Intellectual Property Protection in China in the Era of Big Data,” Vol 2, No. 5]</w:t>
      </w:r>
    </w:p>
    <w:p w14:paraId="147E2BBC" w14:textId="77777777" w:rsidR="002056B7" w:rsidRPr="002056B7" w:rsidRDefault="002056B7" w:rsidP="002056B7">
      <w:pPr>
        <w:spacing w:after="0" w:line="240" w:lineRule="auto"/>
        <w:rPr>
          <w:rFonts w:ascii="Georgia" w:eastAsia="Calibri" w:hAnsi="Georgia"/>
          <w:sz w:val="16"/>
          <w:szCs w:val="16"/>
        </w:rPr>
      </w:pPr>
      <w:r w:rsidRPr="002056B7">
        <w:rPr>
          <w:rFonts w:ascii="Georgia" w:eastAsia="Calibri" w:hAnsi="Georgia"/>
          <w:sz w:val="16"/>
          <w:szCs w:val="16"/>
        </w:rPr>
        <w:t xml:space="preserve">In order </w:t>
      </w:r>
      <w:r w:rsidRPr="002056B7">
        <w:rPr>
          <w:rFonts w:ascii="Georgia" w:eastAsia="Calibri" w:hAnsi="Georgia"/>
          <w:u w:val="single"/>
        </w:rPr>
        <w:t xml:space="preserve">to </w:t>
      </w:r>
      <w:r w:rsidRPr="002056B7">
        <w:rPr>
          <w:rFonts w:ascii="Georgia" w:eastAsia="Calibri" w:hAnsi="Georgia"/>
          <w:b/>
          <w:iCs/>
          <w:u w:val="single"/>
          <w:bdr w:val="single" w:sz="8" w:space="0" w:color="auto"/>
        </w:rPr>
        <w:t>implement</w:t>
      </w:r>
      <w:r w:rsidRPr="002056B7">
        <w:rPr>
          <w:rFonts w:ascii="Georgia" w:eastAsia="Calibri" w:hAnsi="Georgia"/>
          <w:sz w:val="16"/>
          <w:szCs w:val="16"/>
        </w:rPr>
        <w:t xml:space="preserve"> the specific work of </w:t>
      </w:r>
      <w:r w:rsidRPr="002056B7">
        <w:rPr>
          <w:rFonts w:ascii="Georgia" w:eastAsia="Calibri" w:hAnsi="Georgia"/>
          <w:b/>
          <w:iCs/>
          <w:u w:val="single"/>
          <w:bdr w:val="single" w:sz="8" w:space="0" w:color="auto"/>
        </w:rPr>
        <w:t>i</w:t>
      </w:r>
      <w:r w:rsidRPr="002056B7">
        <w:rPr>
          <w:rFonts w:ascii="Georgia" w:eastAsia="Calibri" w:hAnsi="Georgia"/>
          <w:u w:val="single"/>
        </w:rPr>
        <w:t xml:space="preserve">ntellectual </w:t>
      </w:r>
      <w:r w:rsidRPr="002056B7">
        <w:rPr>
          <w:rFonts w:ascii="Georgia" w:eastAsia="Calibri" w:hAnsi="Georgia"/>
          <w:b/>
          <w:iCs/>
          <w:u w:val="single"/>
          <w:bdr w:val="single" w:sz="8" w:space="0" w:color="auto"/>
        </w:rPr>
        <w:t>p</w:t>
      </w:r>
      <w:r w:rsidRPr="002056B7">
        <w:rPr>
          <w:rFonts w:ascii="Georgia" w:eastAsia="Calibri" w:hAnsi="Georgia"/>
          <w:u w:val="single"/>
        </w:rPr>
        <w:t xml:space="preserve">roperty </w:t>
      </w:r>
      <w:r w:rsidRPr="002056B7">
        <w:rPr>
          <w:rFonts w:ascii="Georgia" w:eastAsia="Calibri" w:hAnsi="Georgia"/>
          <w:b/>
          <w:iCs/>
          <w:u w:val="single"/>
          <w:bdr w:val="single" w:sz="8" w:space="0" w:color="auto"/>
        </w:rPr>
        <w:t>protection</w:t>
      </w:r>
      <w:r w:rsidRPr="002056B7">
        <w:rPr>
          <w:rFonts w:ascii="Georgia" w:eastAsia="Calibri" w:hAnsi="Georgia"/>
          <w:u w:val="single"/>
        </w:rPr>
        <w:t>, the state</w:t>
      </w:r>
      <w:r w:rsidRPr="002056B7">
        <w:rPr>
          <w:rFonts w:ascii="Georgia" w:eastAsia="Calibri" w:hAnsi="Georgia"/>
          <w:sz w:val="16"/>
          <w:szCs w:val="16"/>
        </w:rPr>
        <w:t xml:space="preserve"> and government </w:t>
      </w:r>
      <w:r w:rsidRPr="002056B7">
        <w:rPr>
          <w:rFonts w:ascii="Georgia" w:eastAsia="Calibri" w:hAnsi="Georgia"/>
          <w:u w:val="single"/>
        </w:rPr>
        <w:t xml:space="preserve">must </w:t>
      </w:r>
      <w:r w:rsidRPr="002056B7">
        <w:rPr>
          <w:rFonts w:ascii="Georgia" w:eastAsia="Calibri" w:hAnsi="Georgia"/>
          <w:b/>
          <w:iCs/>
          <w:u w:val="single"/>
          <w:bdr w:val="single" w:sz="8" w:space="0" w:color="auto"/>
        </w:rPr>
        <w:t>put forward</w:t>
      </w:r>
      <w:r w:rsidRPr="002056B7">
        <w:rPr>
          <w:rFonts w:ascii="Georgia" w:eastAsia="Calibri" w:hAnsi="Georgia"/>
          <w:u w:val="single"/>
        </w:rPr>
        <w:t xml:space="preserve"> the corresponding </w:t>
      </w:r>
      <w:r w:rsidRPr="002056B7">
        <w:rPr>
          <w:rFonts w:ascii="Georgia" w:eastAsia="Calibri" w:hAnsi="Georgia"/>
          <w:b/>
          <w:iCs/>
          <w:u w:val="single"/>
          <w:bdr w:val="single" w:sz="8" w:space="0" w:color="auto"/>
        </w:rPr>
        <w:t>protection mechanism</w:t>
      </w:r>
      <w:r w:rsidRPr="002056B7">
        <w:rPr>
          <w:rFonts w:ascii="Georgia" w:eastAsia="Calibri" w:hAnsi="Georgia"/>
          <w:sz w:val="16"/>
          <w:szCs w:val="16"/>
        </w:rPr>
        <w:t xml:space="preserve">, which fully reflects the importance attached to intellectual property protection. Therefore, the government and judicial departments should update and improve the relevant laws in light of the actual situation. For example, </w:t>
      </w:r>
      <w:r w:rsidRPr="002056B7">
        <w:rPr>
          <w:rFonts w:ascii="Georgia" w:eastAsia="Calibri" w:hAnsi="Georgia"/>
          <w:b/>
          <w:iCs/>
          <w:u w:val="single"/>
          <w:bdr w:val="single" w:sz="8" w:space="0" w:color="auto"/>
        </w:rPr>
        <w:t>from the perspective of patent law</w:t>
      </w:r>
      <w:r w:rsidRPr="002056B7">
        <w:rPr>
          <w:rFonts w:ascii="Georgia" w:eastAsia="Calibri" w:hAnsi="Georgia"/>
          <w:sz w:val="16"/>
          <w:szCs w:val="16"/>
        </w:rPr>
        <w:t xml:space="preserve">, works law, </w:t>
      </w:r>
      <w:r w:rsidRPr="002056B7">
        <w:rPr>
          <w:rFonts w:ascii="Georgia" w:eastAsia="Calibri" w:hAnsi="Georgia"/>
          <w:b/>
          <w:iCs/>
          <w:u w:val="single"/>
          <w:bdr w:val="single" w:sz="8" w:space="0" w:color="auto"/>
        </w:rPr>
        <w:t>etc</w:t>
      </w:r>
      <w:r w:rsidRPr="002056B7">
        <w:rPr>
          <w:rFonts w:ascii="Georgia" w:eastAsia="Calibri" w:hAnsi="Georgia"/>
          <w:sz w:val="16"/>
          <w:szCs w:val="16"/>
        </w:rPr>
        <w:t xml:space="preserve">., </w:t>
      </w:r>
      <w:r w:rsidRPr="002056B7">
        <w:rPr>
          <w:rFonts w:ascii="Georgia" w:eastAsia="Calibri" w:hAnsi="Georgia"/>
          <w:u w:val="single"/>
        </w:rPr>
        <w:t xml:space="preserve">the </w:t>
      </w:r>
      <w:r w:rsidRPr="002056B7">
        <w:rPr>
          <w:rFonts w:ascii="Georgia" w:eastAsia="Calibri" w:hAnsi="Georgia"/>
          <w:b/>
          <w:iCs/>
          <w:u w:val="single"/>
          <w:bdr w:val="single" w:sz="8" w:space="0" w:color="auto"/>
        </w:rPr>
        <w:t>protection</w:t>
      </w:r>
      <w:r w:rsidRPr="002056B7">
        <w:rPr>
          <w:rFonts w:ascii="Georgia" w:eastAsia="Calibri" w:hAnsi="Georgia"/>
          <w:u w:val="single"/>
        </w:rPr>
        <w:t xml:space="preserve"> of intellectual property rights is </w:t>
      </w:r>
      <w:r w:rsidRPr="002056B7">
        <w:rPr>
          <w:rFonts w:ascii="Georgia" w:eastAsia="Calibri" w:hAnsi="Georgia"/>
          <w:b/>
          <w:iCs/>
          <w:u w:val="single"/>
          <w:bdr w:val="single" w:sz="8" w:space="0" w:color="auto"/>
        </w:rPr>
        <w:t>clearly defined</w:t>
      </w:r>
      <w:r w:rsidRPr="002056B7">
        <w:rPr>
          <w:rFonts w:ascii="Georgia" w:eastAsia="Calibri" w:hAnsi="Georgia"/>
          <w:u w:val="single"/>
        </w:rPr>
        <w:t xml:space="preserve">. </w:t>
      </w:r>
      <w:r w:rsidRPr="002056B7">
        <w:rPr>
          <w:rFonts w:ascii="Georgia" w:eastAsia="Calibri" w:hAnsi="Georgia"/>
          <w:b/>
          <w:iCs/>
          <w:u w:val="single"/>
          <w:bdr w:val="single" w:sz="8" w:space="0" w:color="auto"/>
        </w:rPr>
        <w:t>Count</w:t>
      </w:r>
      <w:r w:rsidRPr="002056B7">
        <w:rPr>
          <w:rFonts w:ascii="Georgia" w:eastAsia="Calibri" w:hAnsi="Georgia"/>
          <w:u w:val="single"/>
        </w:rPr>
        <w:t xml:space="preserve"> the </w:t>
      </w:r>
      <w:r w:rsidRPr="002056B7">
        <w:rPr>
          <w:rFonts w:ascii="Georgia" w:eastAsia="Calibri" w:hAnsi="Georgia"/>
          <w:b/>
          <w:iCs/>
          <w:u w:val="single"/>
          <w:bdr w:val="single" w:sz="8" w:space="0" w:color="auto"/>
        </w:rPr>
        <w:t>related infringements</w:t>
      </w:r>
      <w:r w:rsidRPr="002056B7">
        <w:rPr>
          <w:rFonts w:ascii="Georgia" w:eastAsia="Calibri" w:hAnsi="Georgia"/>
          <w:u w:val="single"/>
        </w:rPr>
        <w:t xml:space="preserve">, and </w:t>
      </w:r>
      <w:r w:rsidRPr="002056B7">
        <w:rPr>
          <w:rFonts w:ascii="Georgia" w:eastAsia="Calibri" w:hAnsi="Georgia"/>
          <w:b/>
          <w:iCs/>
          <w:u w:val="single"/>
          <w:bdr w:val="single" w:sz="8" w:space="0" w:color="auto"/>
        </w:rPr>
        <w:t>formulate</w:t>
      </w:r>
      <w:r w:rsidRPr="002056B7">
        <w:rPr>
          <w:rFonts w:ascii="Georgia" w:eastAsia="Calibri" w:hAnsi="Georgia"/>
          <w:u w:val="single"/>
        </w:rPr>
        <w:t xml:space="preserve"> corresponding </w:t>
      </w:r>
      <w:r w:rsidRPr="002056B7">
        <w:rPr>
          <w:rFonts w:ascii="Georgia" w:eastAsia="Calibri" w:hAnsi="Georgia"/>
          <w:b/>
          <w:iCs/>
          <w:u w:val="single"/>
          <w:bdr w:val="single" w:sz="8" w:space="0" w:color="auto"/>
        </w:rPr>
        <w:t>punishment measures</w:t>
      </w:r>
      <w:r w:rsidRPr="002056B7">
        <w:rPr>
          <w:rFonts w:ascii="Georgia" w:eastAsia="Calibri" w:hAnsi="Georgia"/>
          <w:u w:val="single"/>
        </w:rPr>
        <w:t xml:space="preserve"> for these infringements, and further </w:t>
      </w:r>
      <w:r w:rsidRPr="002056B7">
        <w:rPr>
          <w:rFonts w:ascii="Georgia" w:eastAsia="Calibri" w:hAnsi="Georgia"/>
          <w:b/>
          <w:iCs/>
          <w:u w:val="single"/>
          <w:bdr w:val="single" w:sz="8" w:space="0" w:color="auto"/>
        </w:rPr>
        <w:t>improve</w:t>
      </w:r>
      <w:r w:rsidRPr="002056B7">
        <w:rPr>
          <w:rFonts w:ascii="Georgia" w:eastAsia="Calibri" w:hAnsi="Georgia"/>
          <w:u w:val="single"/>
        </w:rPr>
        <w:t xml:space="preserve"> the </w:t>
      </w:r>
      <w:r w:rsidRPr="002056B7">
        <w:rPr>
          <w:rFonts w:ascii="Georgia" w:eastAsia="Calibri" w:hAnsi="Georgia"/>
          <w:b/>
          <w:iCs/>
          <w:u w:val="single"/>
          <w:bdr w:val="single" w:sz="8" w:space="0" w:color="auto"/>
        </w:rPr>
        <w:t>judicial supervision system</w:t>
      </w:r>
      <w:r w:rsidRPr="002056B7">
        <w:rPr>
          <w:rFonts w:ascii="Georgia" w:eastAsia="Calibri" w:hAnsi="Georgia"/>
          <w:u w:val="single"/>
        </w:rPr>
        <w:t xml:space="preserve">, so that the owners and beneficiaries of intellectual property rights can be </w:t>
      </w:r>
      <w:r w:rsidRPr="002056B7">
        <w:rPr>
          <w:rFonts w:ascii="Georgia" w:eastAsia="Calibri" w:hAnsi="Georgia"/>
          <w:b/>
          <w:iCs/>
          <w:u w:val="single"/>
          <w:bdr w:val="single" w:sz="8" w:space="0" w:color="auto"/>
        </w:rPr>
        <w:t>protected</w:t>
      </w:r>
      <w:r w:rsidRPr="002056B7">
        <w:rPr>
          <w:rFonts w:ascii="Georgia" w:eastAsia="Calibri" w:hAnsi="Georgia"/>
          <w:u w:val="single"/>
        </w:rPr>
        <w:t xml:space="preserve"> by law</w:t>
      </w:r>
      <w:r w:rsidRPr="002056B7">
        <w:rPr>
          <w:rFonts w:ascii="Georgia" w:eastAsia="Calibri" w:hAnsi="Georgia"/>
          <w:sz w:val="16"/>
          <w:szCs w:val="16"/>
        </w:rPr>
        <w:t xml:space="preserve"> [4]. In addition, to improve the relevant professional protection system, we need to mobilize various forces. These forces mainly reflect the state's emphasis on intellectual property protection. As long as the government and the state take corresponding measures, people's awareness of safeguarding rights can be raised. This fundamentally ensures that the owners of intellectual property rights can constantly innovate in the process of practice and actively research and develop technology projects that are beneficial to national development. Thus, the support and protection of the law is the basis for promoting the progress of science and technology, and it is also an authoritative means. As a researcher in the new era, we should not only pay attention to the research and development of technology, but also learn to protect our legitimate rights and interests by legal means. Only in this way can we build a good technology research and development system and play an important role in intellectual property protection. In addition, the state and the government should combine with individuals to fully raise the awareness of individual rights protection, so that people can have no worries in innovation and ensure the smooth progress of all work in China.</w:t>
      </w:r>
    </w:p>
    <w:p w14:paraId="476088BD" w14:textId="77777777" w:rsidR="002056B7" w:rsidRPr="002056B7" w:rsidRDefault="002056B7" w:rsidP="002056B7">
      <w:pPr>
        <w:keepNext/>
        <w:keepLines/>
        <w:spacing w:after="0" w:line="240" w:lineRule="auto"/>
        <w:outlineLvl w:val="3"/>
        <w:rPr>
          <w:rFonts w:ascii="Georgia" w:eastAsia="Times New Roman" w:hAnsi="Georgia" w:cs="Times New Roman"/>
          <w:b/>
          <w:iCs/>
        </w:rPr>
      </w:pPr>
      <w:r w:rsidRPr="002056B7">
        <w:rPr>
          <w:rFonts w:ascii="Georgia" w:eastAsia="Times New Roman" w:hAnsi="Georgia" w:cs="Times New Roman"/>
          <w:b/>
          <w:iCs/>
        </w:rPr>
        <w:t xml:space="preserve">Most attempts to define ‘IPR protections’ define them as formal, legislative rules. </w:t>
      </w:r>
    </w:p>
    <w:p w14:paraId="5D6A9266" w14:textId="77777777" w:rsidR="002056B7" w:rsidRPr="002056B7" w:rsidRDefault="002056B7" w:rsidP="002056B7">
      <w:pPr>
        <w:tabs>
          <w:tab w:val="left" w:pos="5622"/>
        </w:tabs>
        <w:spacing w:after="0" w:line="240" w:lineRule="auto"/>
        <w:rPr>
          <w:rFonts w:ascii="Georgia" w:eastAsia="Calibri" w:hAnsi="Georgia"/>
        </w:rPr>
      </w:pPr>
      <w:r w:rsidRPr="002056B7">
        <w:rPr>
          <w:rFonts w:ascii="Georgia" w:eastAsia="Calibri" w:hAnsi="Georgia"/>
          <w:b/>
          <w:bCs/>
        </w:rPr>
        <w:t>Papageorgiadis ’19</w:t>
      </w:r>
      <w:r w:rsidRPr="002056B7">
        <w:rPr>
          <w:rFonts w:ascii="Georgia" w:eastAsia="Calibri" w:hAnsi="Georgia"/>
        </w:rPr>
        <w:t xml:space="preserve"> [Nikolaos and Frank McDonald; 2019; Professor (Chair) of International Business, University of Liverpool; Journal of International Management, “Defining and Measuring the Institutional Context of National Intellectual Property Systems in a post-TRIPS world," Elsevier, Vol. 25(1)]</w:t>
      </w:r>
    </w:p>
    <w:p w14:paraId="5C7F47CB" w14:textId="77777777" w:rsidR="002056B7" w:rsidRPr="002056B7" w:rsidRDefault="002056B7" w:rsidP="002056B7">
      <w:pPr>
        <w:tabs>
          <w:tab w:val="left" w:pos="5622"/>
        </w:tabs>
        <w:spacing w:after="0" w:line="240" w:lineRule="auto"/>
        <w:rPr>
          <w:rFonts w:ascii="Georgia" w:eastAsia="Calibri" w:hAnsi="Georgia"/>
        </w:rPr>
      </w:pPr>
      <w:r w:rsidRPr="002056B7">
        <w:rPr>
          <w:rFonts w:ascii="Georgia" w:eastAsia="Calibri" w:hAnsi="Georgia"/>
        </w:rPr>
        <w:t>1. Introduction</w:t>
      </w:r>
    </w:p>
    <w:p w14:paraId="19F21070" w14:textId="77777777" w:rsidR="002056B7" w:rsidRPr="002056B7" w:rsidRDefault="002056B7" w:rsidP="002056B7">
      <w:pPr>
        <w:tabs>
          <w:tab w:val="left" w:pos="5622"/>
        </w:tabs>
        <w:spacing w:after="0" w:line="240" w:lineRule="auto"/>
        <w:rPr>
          <w:rFonts w:ascii="Georgia" w:eastAsia="Calibri" w:hAnsi="Georgia"/>
          <w:sz w:val="16"/>
        </w:rPr>
      </w:pPr>
      <w:r w:rsidRPr="002056B7">
        <w:rPr>
          <w:rFonts w:ascii="Georgia" w:eastAsia="Calibri" w:hAnsi="Georgia"/>
          <w:sz w:val="16"/>
        </w:rPr>
        <w:t xml:space="preserve">In this paper we identify and review forty IP indices used in empirical studies to approximate for the effects of the quality of national IP systems.1 We demonstrate why the transformed IP contextual landscape that emerged after the implementation of the Trade-Related Aspects of Intellectual Property Rights (TRIPS) agreement requires clearer and more focused theoretical and empirical approaches in the use of these indices to measure the effects of IP Law on the books and IP Law in practice.2 As we illustrate in Section 2, we identify and highlight two new types of IP systems that emerged after the implementation of the TRIPS agreement (FT, 2015; USTR, 2015). The first new category relates to countries offering IP systems with high quality Law on the books but low quality Law in practice. The second includes countries which have poor quality Law on the books but high quality Law in practice. The existence and effects of these two new categories of the post-TRIPS international context of IP systems on international management have not been theoretically and empirically identified and tested in studies to date. This is mainly due to path dependency based on pre-TRIPS studies (researchers relying on the use of an IP index that previous international management authors in the literature also used to study the pre-TRIPS context) and the inadequate consideration of the distinct characteristics and exact qualities of the existing IP indices available. Therefore, existing studies in the international management literature use IP indices in a way that does not actually provide a relevant or appropriate proxy for studying the post-TRIPS context of international IP systems (Arora, 2009; Maskus, 2000). A large number of </w:t>
      </w:r>
      <w:r w:rsidRPr="002056B7">
        <w:rPr>
          <w:rFonts w:ascii="Georgia" w:eastAsia="Calibri" w:hAnsi="Georgia"/>
          <w:u w:val="single"/>
        </w:rPr>
        <w:t>studies</w:t>
      </w:r>
      <w:r w:rsidRPr="002056B7">
        <w:rPr>
          <w:rFonts w:ascii="Georgia" w:eastAsia="Calibri" w:hAnsi="Georgia"/>
          <w:sz w:val="16"/>
        </w:rPr>
        <w:t xml:space="preserve">, for example, </w:t>
      </w:r>
      <w:r w:rsidRPr="002056B7">
        <w:rPr>
          <w:rFonts w:ascii="Georgia" w:eastAsia="Calibri" w:hAnsi="Georgia"/>
          <w:u w:val="single"/>
        </w:rPr>
        <w:t>use the index of patent systems strength by Park</w:t>
      </w:r>
      <w:r w:rsidRPr="002056B7">
        <w:rPr>
          <w:rFonts w:ascii="Georgia" w:eastAsia="Calibri" w:hAnsi="Georgia"/>
          <w:sz w:val="16"/>
        </w:rPr>
        <w:t xml:space="preserve"> (2008) to </w:t>
      </w:r>
      <w:r w:rsidRPr="002056B7">
        <w:rPr>
          <w:rFonts w:ascii="Georgia" w:eastAsia="Calibri" w:hAnsi="Georgia"/>
          <w:u w:val="single"/>
        </w:rPr>
        <w:t>proxy for the overall effect of the quality of</w:t>
      </w:r>
      <w:r w:rsidRPr="002056B7">
        <w:rPr>
          <w:rFonts w:ascii="Georgia" w:eastAsia="Calibri" w:hAnsi="Georgia"/>
          <w:sz w:val="16"/>
        </w:rPr>
        <w:t xml:space="preserve"> </w:t>
      </w:r>
      <w:r w:rsidRPr="002056B7">
        <w:rPr>
          <w:rFonts w:ascii="Georgia" w:eastAsia="Calibri" w:hAnsi="Georgia"/>
          <w:b/>
          <w:iCs/>
          <w:u w:val="single"/>
          <w:bdr w:val="single" w:sz="8" w:space="0" w:color="auto"/>
        </w:rPr>
        <w:t>protection of</w:t>
      </w:r>
      <w:r w:rsidRPr="002056B7">
        <w:rPr>
          <w:rFonts w:ascii="Georgia" w:eastAsia="Calibri" w:hAnsi="Georgia"/>
          <w:sz w:val="16"/>
        </w:rPr>
        <w:t xml:space="preserve"> </w:t>
      </w:r>
      <w:r w:rsidRPr="002056B7">
        <w:rPr>
          <w:rFonts w:ascii="Georgia" w:eastAsia="Calibri" w:hAnsi="Georgia"/>
          <w:u w:val="single"/>
        </w:rPr>
        <w:t>Intellectual Property Rights (</w:t>
      </w:r>
      <w:r w:rsidRPr="002056B7">
        <w:rPr>
          <w:rFonts w:ascii="Georgia" w:eastAsia="Calibri" w:hAnsi="Georgia"/>
          <w:b/>
          <w:iCs/>
          <w:u w:val="single"/>
          <w:bdr w:val="single" w:sz="8" w:space="0" w:color="auto"/>
        </w:rPr>
        <w:t>IPR</w:t>
      </w:r>
      <w:r w:rsidRPr="002056B7">
        <w:rPr>
          <w:rFonts w:ascii="Georgia" w:eastAsia="Calibri" w:hAnsi="Georgia"/>
          <w:u w:val="single"/>
        </w:rPr>
        <w:t>).</w:t>
      </w:r>
      <w:r w:rsidRPr="002056B7">
        <w:rPr>
          <w:rFonts w:ascii="Georgia" w:eastAsia="Calibri" w:hAnsi="Georgia"/>
          <w:sz w:val="16"/>
        </w:rPr>
        <w:t xml:space="preserve"> </w:t>
      </w:r>
      <w:r w:rsidRPr="002056B7">
        <w:rPr>
          <w:rFonts w:ascii="Georgia" w:eastAsia="Calibri" w:hAnsi="Georgia"/>
          <w:u w:val="single"/>
        </w:rPr>
        <w:t>This</w:t>
      </w:r>
      <w:r w:rsidRPr="002056B7">
        <w:rPr>
          <w:rFonts w:ascii="Georgia" w:eastAsia="Calibri" w:hAnsi="Georgia"/>
          <w:sz w:val="16"/>
        </w:rPr>
        <w:t xml:space="preserve"> index </w:t>
      </w:r>
      <w:r w:rsidRPr="002056B7">
        <w:rPr>
          <w:rFonts w:ascii="Georgia" w:eastAsia="Calibri" w:hAnsi="Georgia"/>
          <w:u w:val="single"/>
        </w:rPr>
        <w:t>focuses however purely on the availability of</w:t>
      </w:r>
      <w:r w:rsidRPr="002056B7">
        <w:rPr>
          <w:rFonts w:ascii="Georgia" w:eastAsia="Calibri" w:hAnsi="Georgia"/>
          <w:sz w:val="16"/>
        </w:rPr>
        <w:t xml:space="preserve"> </w:t>
      </w:r>
      <w:r w:rsidRPr="002056B7">
        <w:rPr>
          <w:rFonts w:ascii="Georgia" w:eastAsia="Calibri" w:hAnsi="Georgia"/>
          <w:u w:val="single"/>
        </w:rPr>
        <w:t xml:space="preserve">patent </w:t>
      </w:r>
      <w:r w:rsidRPr="002056B7">
        <w:rPr>
          <w:rFonts w:ascii="Georgia" w:eastAsia="Calibri" w:hAnsi="Georgia"/>
          <w:b/>
          <w:iCs/>
          <w:u w:val="single"/>
          <w:bdr w:val="single" w:sz="8" w:space="0" w:color="auto"/>
        </w:rPr>
        <w:t>Law on the books</w:t>
      </w:r>
      <w:r w:rsidRPr="002056B7">
        <w:rPr>
          <w:rFonts w:ascii="Georgia" w:eastAsia="Calibri" w:hAnsi="Georgia"/>
          <w:sz w:val="16"/>
        </w:rPr>
        <w:t xml:space="preserve"> </w:t>
      </w:r>
      <w:r w:rsidRPr="002056B7">
        <w:rPr>
          <w:rFonts w:ascii="Georgia" w:eastAsia="Calibri" w:hAnsi="Georgia"/>
          <w:u w:val="single"/>
        </w:rPr>
        <w:t xml:space="preserve">and does not account for the </w:t>
      </w:r>
      <w:r w:rsidRPr="002056B7">
        <w:rPr>
          <w:rFonts w:ascii="Georgia" w:eastAsia="Calibri" w:hAnsi="Georgia"/>
          <w:b/>
          <w:iCs/>
          <w:u w:val="single"/>
          <w:bdr w:val="single" w:sz="8" w:space="0" w:color="auto"/>
        </w:rPr>
        <w:t>effectiveness</w:t>
      </w:r>
      <w:r w:rsidRPr="002056B7">
        <w:rPr>
          <w:rFonts w:ascii="Georgia" w:eastAsia="Calibri" w:hAnsi="Georgia"/>
          <w:u w:val="single"/>
        </w:rPr>
        <w:t xml:space="preserve"> of </w:t>
      </w:r>
      <w:r w:rsidRPr="002056B7">
        <w:rPr>
          <w:rFonts w:ascii="Georgia" w:eastAsia="Calibri" w:hAnsi="Georgia"/>
          <w:b/>
          <w:iCs/>
          <w:u w:val="single"/>
          <w:bdr w:val="single" w:sz="8" w:space="0" w:color="auto"/>
        </w:rPr>
        <w:t>patent Law</w:t>
      </w:r>
      <w:r w:rsidRPr="002056B7">
        <w:rPr>
          <w:rFonts w:ascii="Georgia" w:eastAsia="Calibri" w:hAnsi="Georgia"/>
          <w:u w:val="single"/>
        </w:rPr>
        <w:t xml:space="preserve"> in practice in a countr</w:t>
      </w:r>
      <w:r w:rsidRPr="002056B7">
        <w:rPr>
          <w:rFonts w:ascii="Georgia" w:eastAsia="Calibri" w:hAnsi="Georgia"/>
          <w:sz w:val="16"/>
        </w:rPr>
        <w:t>y (Brander et al., 2017; Maskus, 2004).</w:t>
      </w:r>
    </w:p>
    <w:p w14:paraId="766D5C6B" w14:textId="77777777" w:rsidR="002056B7" w:rsidRPr="002056B7" w:rsidRDefault="002056B7" w:rsidP="002056B7">
      <w:pPr>
        <w:tabs>
          <w:tab w:val="left" w:pos="5622"/>
        </w:tabs>
        <w:spacing w:after="0" w:line="240" w:lineRule="auto"/>
        <w:rPr>
          <w:rFonts w:ascii="Georgia" w:eastAsia="Calibri" w:hAnsi="Georgia"/>
          <w:sz w:val="16"/>
        </w:rPr>
      </w:pPr>
      <w:r w:rsidRPr="002056B7">
        <w:rPr>
          <w:rFonts w:ascii="Georgia" w:eastAsia="Calibri" w:hAnsi="Georgia"/>
          <w:sz w:val="16"/>
        </w:rPr>
        <w:t xml:space="preserve">This paper makes two contributions to the literature, which can help international management researchers consider the effects of the post-TRIPS landscape of IP systems and select the most appropriate indices to capture their effect. First, using the concepts of Law on the books and Law in practice, we identify and explain how two new contextual categories of IP systems evolved in the post-TRIPS landscape. This contribution enables researchers to consider these new contextual types of IP systems and tailor their theoretical frameworks and empirical approaches to explore how the two existing and the two newly identified categories of IP systems affect international management. Second, we review and analyze forty indices that measure the quality of different aspects of IP systems. We analyze the key characteristics of the IP indices and provide clear recommendations to researchers on how to select the most suitable indices to capture more accurately the exact categories of IP systems used in their theoretical models. This contribution can help researchers to avoid unintended empirical problems such as omitted variable bias when using IP indices that do not appropriately proxy for the actual post-TRIPS context of IP systems. An example of the usefulness of these two contributions is a researcher seeking to examine the major risks to the IPR of Multinational Enterprises (MNE) from the international transfer of knowledge. This requires assessment of the institutional distance in terms of the qualities of Law on the books and Law in practice in host countries. This needs: a) the development of an appropriate theoretical framework that accurately reflects the post-TRIPS institutional context of countries and b) the selection of suitable indices that provide appropriate proxies for Law on the books and </w:t>
      </w:r>
      <w:r w:rsidRPr="002056B7">
        <w:rPr>
          <w:rFonts w:ascii="Georgia" w:eastAsia="Calibri" w:hAnsi="Georgia"/>
          <w:sz w:val="16"/>
        </w:rPr>
        <w:lastRenderedPageBreak/>
        <w:t>Law in practice in host countries. The contributions of this paper therefore help to improve understanding of the key factors that need to be considered when researchers theorize and empirically study the potential effects of different categories of IP systems on the IPR of MNEs. The paper also provides help in selecting appropriate indices to proxy for the quality of IP systems.</w:t>
      </w:r>
    </w:p>
    <w:p w14:paraId="5C7F7CDD" w14:textId="77777777" w:rsidR="002056B7" w:rsidRPr="002056B7" w:rsidRDefault="002056B7" w:rsidP="002056B7">
      <w:pPr>
        <w:tabs>
          <w:tab w:val="left" w:pos="5622"/>
        </w:tabs>
        <w:spacing w:after="0" w:line="240" w:lineRule="auto"/>
        <w:rPr>
          <w:rFonts w:ascii="Georgia" w:eastAsia="Calibri" w:hAnsi="Georgia"/>
          <w:sz w:val="16"/>
        </w:rPr>
      </w:pPr>
      <w:r w:rsidRPr="002056B7">
        <w:rPr>
          <w:rFonts w:ascii="Georgia" w:eastAsia="Calibri" w:hAnsi="Georgia"/>
          <w:sz w:val="16"/>
        </w:rPr>
        <w:t>Section 2 of the paper discusses the contemporary context of IP systems and identifies four categories of IP systems that emerged after the implementation of TRIPS. Section 3 reviews the existing literature that developed indices measuring the quality of IP systems and provides recommendations on how to best utilize the existing indices in empirical studies. Finally, Section 4 discusses the theoretical and empirical implications of this study and recommends future research directions.</w:t>
      </w:r>
    </w:p>
    <w:p w14:paraId="21E61E34" w14:textId="77777777" w:rsidR="002056B7" w:rsidRPr="002056B7" w:rsidRDefault="002056B7" w:rsidP="002056B7">
      <w:pPr>
        <w:tabs>
          <w:tab w:val="left" w:pos="5622"/>
        </w:tabs>
        <w:spacing w:after="0" w:line="240" w:lineRule="auto"/>
        <w:rPr>
          <w:rFonts w:ascii="Georgia" w:eastAsia="Calibri" w:hAnsi="Georgia"/>
          <w:sz w:val="16"/>
        </w:rPr>
      </w:pPr>
      <w:r w:rsidRPr="002056B7">
        <w:rPr>
          <w:rFonts w:ascii="Georgia" w:eastAsia="Calibri" w:hAnsi="Georgia"/>
          <w:sz w:val="16"/>
        </w:rPr>
        <w:t>2. The evolution of the context of IP systems after the TRIPS agreement</w:t>
      </w:r>
    </w:p>
    <w:p w14:paraId="1421644B" w14:textId="77777777" w:rsidR="002056B7" w:rsidRPr="002056B7" w:rsidRDefault="002056B7" w:rsidP="002056B7">
      <w:pPr>
        <w:tabs>
          <w:tab w:val="left" w:pos="5622"/>
        </w:tabs>
        <w:spacing w:after="0" w:line="240" w:lineRule="auto"/>
        <w:rPr>
          <w:rFonts w:ascii="Georgia" w:eastAsia="Calibri" w:hAnsi="Georgia"/>
          <w:sz w:val="16"/>
        </w:rPr>
      </w:pPr>
      <w:r w:rsidRPr="002056B7">
        <w:rPr>
          <w:rFonts w:ascii="Georgia" w:eastAsia="Calibri" w:hAnsi="Georgia"/>
          <w:sz w:val="16"/>
        </w:rPr>
        <w:t>The evolution of the quality of national IP systems over the last 20</w:t>
      </w:r>
      <w:r w:rsidRPr="002056B7">
        <w:rPr>
          <w:rFonts w:ascii="Times New Roman" w:eastAsia="Calibri" w:hAnsi="Times New Roman" w:cs="Times New Roman"/>
          <w:sz w:val="16"/>
        </w:rPr>
        <w:t> </w:t>
      </w:r>
      <w:r w:rsidRPr="002056B7">
        <w:rPr>
          <w:rFonts w:ascii="Georgia" w:eastAsia="Calibri" w:hAnsi="Georgia"/>
          <w:sz w:val="16"/>
        </w:rPr>
        <w:t>years was strongly influenced by the World Trade Organization (WTO) and the TRIPS agreement reached during the 1986–1994 Uruguay round of negotiations. The aim of the TRIPS agreement was to introduce minimum standards of IP law and thereby reduce the obstacles to protecting IPR in cross-country economic transactions. The TRIPS agreement set out clear obligations on WTO members to provide clear and appropriate IP law. The TRIPS agreement did not however set obligations regarding the effectiveness with which IP law should be applied in practice.3 Together with the international co-operation efforts of the World Intellectual Property Organization (WIPO), the TRIPS agreement requires and supports countries to develop more balanced and effective IP systems. This has led to the strengthening of IP systems across most countries (Taubman et al., 2012).</w:t>
      </w:r>
    </w:p>
    <w:p w14:paraId="60115BF3" w14:textId="77777777" w:rsidR="002056B7" w:rsidRPr="002056B7" w:rsidRDefault="002056B7" w:rsidP="002056B7">
      <w:pPr>
        <w:tabs>
          <w:tab w:val="left" w:pos="5622"/>
        </w:tabs>
        <w:spacing w:after="0" w:line="240" w:lineRule="auto"/>
        <w:rPr>
          <w:rFonts w:ascii="Georgia" w:eastAsia="Calibri" w:hAnsi="Georgia"/>
          <w:sz w:val="16"/>
        </w:rPr>
      </w:pPr>
      <w:r w:rsidRPr="002056B7">
        <w:rPr>
          <w:rFonts w:ascii="Georgia" w:eastAsia="Calibri" w:hAnsi="Georgia"/>
          <w:sz w:val="16"/>
        </w:rPr>
        <w:t>The signing of the TRIPS agreement in 1995, and its implementation by all developed and most developing countries by the year 2000, significantly changed the characteristics of national IP systems (Taubman et al., 2012). Legal systems that impact cross-border transactions have two distinctive components: a) Law on the books and b) Law in practice (Halliday and Carruthers, 2007). The availability of IP law conferring property rights and formal legal process for enforcement as these appear in the statutes of a national jurisdiction is IP Law on the books, whereas the effectiveness with which third party governmental institutional actors in a country enforce allocated property rights is IP Law in practice. In most countries, TRIPS changed the context of these two institutional underpinnings of IP systems.</w:t>
      </w:r>
    </w:p>
    <w:p w14:paraId="150156CA" w14:textId="77777777" w:rsidR="002056B7" w:rsidRPr="002056B7" w:rsidRDefault="002056B7" w:rsidP="002056B7">
      <w:pPr>
        <w:tabs>
          <w:tab w:val="left" w:pos="5622"/>
        </w:tabs>
        <w:spacing w:after="0" w:line="240" w:lineRule="auto"/>
        <w:rPr>
          <w:rFonts w:ascii="Georgia" w:eastAsia="Calibri" w:hAnsi="Georgia"/>
          <w:sz w:val="16"/>
        </w:rPr>
      </w:pPr>
      <w:r w:rsidRPr="002056B7">
        <w:rPr>
          <w:rFonts w:ascii="Georgia" w:eastAsia="Calibri" w:hAnsi="Georgia"/>
          <w:u w:val="single"/>
        </w:rPr>
        <w:t xml:space="preserve">The </w:t>
      </w:r>
      <w:r w:rsidRPr="002056B7">
        <w:rPr>
          <w:rFonts w:ascii="Georgia" w:eastAsia="Calibri" w:hAnsi="Georgia"/>
          <w:b/>
          <w:iCs/>
          <w:u w:val="single"/>
          <w:bdr w:val="single" w:sz="8" w:space="0" w:color="auto"/>
        </w:rPr>
        <w:t>breadth</w:t>
      </w:r>
      <w:r w:rsidRPr="002056B7">
        <w:rPr>
          <w:rFonts w:ascii="Georgia" w:eastAsia="Calibri" w:hAnsi="Georgia"/>
          <w:u w:val="single"/>
        </w:rPr>
        <w:t xml:space="preserve"> and </w:t>
      </w:r>
      <w:r w:rsidRPr="002056B7">
        <w:rPr>
          <w:rFonts w:ascii="Georgia" w:eastAsia="Calibri" w:hAnsi="Georgia"/>
          <w:b/>
          <w:iCs/>
          <w:u w:val="single"/>
          <w:bdr w:val="single" w:sz="8" w:space="0" w:color="auto"/>
        </w:rPr>
        <w:t>scope</w:t>
      </w:r>
      <w:r w:rsidRPr="002056B7">
        <w:rPr>
          <w:rFonts w:ascii="Georgia" w:eastAsia="Calibri" w:hAnsi="Georgia"/>
          <w:u w:val="single"/>
        </w:rPr>
        <w:t xml:space="preserve"> of law on </w:t>
      </w:r>
      <w:r w:rsidRPr="002056B7">
        <w:rPr>
          <w:rFonts w:ascii="Georgia" w:eastAsia="Calibri" w:hAnsi="Georgia"/>
          <w:b/>
          <w:iCs/>
          <w:u w:val="single"/>
          <w:bdr w:val="single" w:sz="8" w:space="0" w:color="auto"/>
        </w:rPr>
        <w:t>IP</w:t>
      </w:r>
      <w:r w:rsidRPr="002056B7">
        <w:rPr>
          <w:rFonts w:ascii="Georgia" w:eastAsia="Calibri" w:hAnsi="Georgia"/>
          <w:u w:val="single"/>
        </w:rPr>
        <w:t xml:space="preserve"> has </w:t>
      </w:r>
      <w:r w:rsidRPr="002056B7">
        <w:rPr>
          <w:rFonts w:ascii="Georgia" w:eastAsia="Calibri" w:hAnsi="Georgia"/>
          <w:b/>
          <w:iCs/>
          <w:u w:val="single"/>
          <w:bdr w:val="single" w:sz="8" w:space="0" w:color="auto"/>
        </w:rPr>
        <w:t>expanded</w:t>
      </w:r>
      <w:r w:rsidRPr="002056B7">
        <w:rPr>
          <w:rFonts w:ascii="Georgia" w:eastAsia="Calibri" w:hAnsi="Georgia"/>
          <w:u w:val="single"/>
        </w:rPr>
        <w:t xml:space="preserve"> over the last two decades across most countries</w:t>
      </w:r>
      <w:r w:rsidRPr="002056B7">
        <w:rPr>
          <w:rFonts w:ascii="Georgia" w:eastAsia="Calibri" w:hAnsi="Georgia"/>
          <w:sz w:val="16"/>
        </w:rPr>
        <w:t xml:space="preserve"> (Park, 2008) </w:t>
      </w:r>
      <w:r w:rsidRPr="002056B7">
        <w:rPr>
          <w:rFonts w:ascii="Georgia" w:eastAsia="Calibri" w:hAnsi="Georgia"/>
          <w:u w:val="single"/>
        </w:rPr>
        <w:t xml:space="preserve">leading to a narrowing of differences in the qualities of national IP systems in terms of </w:t>
      </w:r>
      <w:r w:rsidRPr="002056B7">
        <w:rPr>
          <w:rFonts w:ascii="Georgia" w:eastAsia="Calibri" w:hAnsi="Georgia"/>
          <w:b/>
          <w:iCs/>
          <w:u w:val="single"/>
          <w:bdr w:val="single" w:sz="8" w:space="0" w:color="auto"/>
        </w:rPr>
        <w:t>Law on the books</w:t>
      </w:r>
      <w:r w:rsidRPr="002056B7">
        <w:rPr>
          <w:rFonts w:ascii="Georgia" w:eastAsia="Calibri" w:hAnsi="Georgia"/>
          <w:sz w:val="16"/>
        </w:rPr>
        <w:t xml:space="preserve">. </w:t>
      </w:r>
      <w:r w:rsidRPr="002056B7">
        <w:rPr>
          <w:rFonts w:ascii="Georgia" w:eastAsia="Calibri" w:hAnsi="Georgia"/>
          <w:u w:val="single"/>
        </w:rPr>
        <w:t xml:space="preserve">Significant variations in the Law in practice however still exist because of the way that IP laws are </w:t>
      </w:r>
      <w:r w:rsidRPr="002056B7">
        <w:rPr>
          <w:rFonts w:ascii="Georgia" w:eastAsia="Calibri" w:hAnsi="Georgia"/>
          <w:b/>
          <w:iCs/>
          <w:u w:val="single"/>
          <w:bdr w:val="single" w:sz="8" w:space="0" w:color="auto"/>
        </w:rPr>
        <w:t>enforced by third party</w:t>
      </w:r>
      <w:r w:rsidRPr="002056B7">
        <w:rPr>
          <w:rFonts w:ascii="Georgia" w:eastAsia="Calibri" w:hAnsi="Georgia"/>
          <w:u w:val="single"/>
        </w:rPr>
        <w:t xml:space="preserve"> governmental institutional actors</w:t>
      </w:r>
      <w:r w:rsidRPr="002056B7">
        <w:rPr>
          <w:rFonts w:ascii="Georgia" w:eastAsia="Calibri" w:hAnsi="Georgia"/>
          <w:sz w:val="16"/>
        </w:rPr>
        <w:t xml:space="preserve"> (Khoury et al., 2014). This is because the breadth and depth of law on the books in a country does not necessarily lead to the effective enforcement of the Law in practice (Keupp et al., 2012; Khoury et al., 2014; Yang and Sonmez, 2013). </w:t>
      </w:r>
      <w:r w:rsidRPr="002056B7">
        <w:rPr>
          <w:rFonts w:ascii="Georgia" w:eastAsia="Calibri" w:hAnsi="Georgia"/>
          <w:u w:val="single"/>
        </w:rPr>
        <w:t xml:space="preserve">Countries that signed the TRIPS agreement agreed to introduce new IP related laws </w:t>
      </w:r>
      <w:r w:rsidRPr="002056B7">
        <w:rPr>
          <w:rFonts w:ascii="Georgia" w:eastAsia="Calibri" w:hAnsi="Georgia"/>
          <w:sz w:val="16"/>
        </w:rPr>
        <w:t xml:space="preserve">in order to provide a harmonized minimum level of </w:t>
      </w:r>
      <w:r w:rsidRPr="002056B7">
        <w:rPr>
          <w:rFonts w:ascii="Georgia" w:eastAsia="Calibri" w:hAnsi="Georgia"/>
          <w:b/>
          <w:iCs/>
          <w:u w:val="single"/>
          <w:bdr w:val="single" w:sz="8" w:space="0" w:color="auto"/>
        </w:rPr>
        <w:t>formal legal</w:t>
      </w:r>
      <w:r w:rsidRPr="002056B7">
        <w:rPr>
          <w:rFonts w:ascii="Georgia" w:eastAsia="Calibri" w:hAnsi="Georgia"/>
          <w:sz w:val="16"/>
        </w:rPr>
        <w:t xml:space="preserve"> </w:t>
      </w:r>
      <w:r w:rsidRPr="002056B7">
        <w:rPr>
          <w:rFonts w:ascii="Georgia" w:eastAsia="Calibri" w:hAnsi="Georgia"/>
          <w:b/>
          <w:iCs/>
          <w:u w:val="single"/>
          <w:bdr w:val="single" w:sz="8" w:space="0" w:color="auto"/>
        </w:rPr>
        <w:t>protection for IPR.</w:t>
      </w:r>
      <w:r w:rsidRPr="002056B7">
        <w:rPr>
          <w:rFonts w:ascii="Georgia" w:eastAsia="Calibri" w:hAnsi="Georgia"/>
          <w:sz w:val="16"/>
        </w:rPr>
        <w:t xml:space="preserve"> Expanding and </w:t>
      </w:r>
      <w:r w:rsidRPr="002056B7">
        <w:rPr>
          <w:rFonts w:ascii="Georgia" w:eastAsia="Calibri" w:hAnsi="Georgia"/>
          <w:b/>
          <w:iCs/>
          <w:u w:val="single"/>
          <w:bdr w:val="single" w:sz="8" w:space="0" w:color="auto"/>
        </w:rPr>
        <w:t>strengthening Law</w:t>
      </w:r>
      <w:r w:rsidRPr="002056B7">
        <w:rPr>
          <w:rFonts w:ascii="Georgia" w:eastAsia="Calibri" w:hAnsi="Georgia"/>
          <w:sz w:val="16"/>
        </w:rPr>
        <w:t xml:space="preserve"> on the books </w:t>
      </w:r>
      <w:r w:rsidRPr="002056B7">
        <w:rPr>
          <w:rFonts w:ascii="Georgia" w:eastAsia="Calibri" w:hAnsi="Georgia"/>
          <w:u w:val="single"/>
        </w:rPr>
        <w:t xml:space="preserve">can be achieved by </w:t>
      </w:r>
      <w:r w:rsidRPr="002056B7">
        <w:rPr>
          <w:rFonts w:ascii="Georgia" w:eastAsia="Calibri" w:hAnsi="Georgia"/>
          <w:b/>
          <w:iCs/>
          <w:u w:val="single"/>
          <w:bdr w:val="single" w:sz="8" w:space="0" w:color="auto"/>
        </w:rPr>
        <w:t>legislative reforms</w:t>
      </w:r>
      <w:r w:rsidRPr="002056B7">
        <w:rPr>
          <w:rFonts w:ascii="Georgia" w:eastAsia="Calibri" w:hAnsi="Georgia"/>
          <w:sz w:val="16"/>
        </w:rPr>
        <w:t xml:space="preserve">; however, the </w:t>
      </w:r>
      <w:r w:rsidRPr="002056B7">
        <w:rPr>
          <w:rFonts w:ascii="Georgia" w:eastAsia="Calibri" w:hAnsi="Georgia"/>
          <w:u w:val="single"/>
        </w:rPr>
        <w:t>effective enforcement</w:t>
      </w:r>
      <w:r w:rsidRPr="002056B7">
        <w:rPr>
          <w:rFonts w:ascii="Georgia" w:eastAsia="Calibri" w:hAnsi="Georgia"/>
          <w:sz w:val="16"/>
        </w:rPr>
        <w:t xml:space="preserve"> of the new Laws </w:t>
      </w:r>
      <w:r w:rsidRPr="002056B7">
        <w:rPr>
          <w:rFonts w:ascii="Georgia" w:eastAsia="Calibri" w:hAnsi="Georgia"/>
          <w:u w:val="single"/>
        </w:rPr>
        <w:t>in practice is more difficult to achieve.</w:t>
      </w:r>
      <w:r w:rsidRPr="002056B7">
        <w:rPr>
          <w:rFonts w:ascii="Georgia" w:eastAsia="Calibri" w:hAnsi="Georgia"/>
          <w:sz w:val="16"/>
        </w:rPr>
        <w:t xml:space="preserve"> Indeed, while changing formal institutional systems can normally be achieved relatively quickly, </w:t>
      </w:r>
      <w:r w:rsidRPr="002056B7">
        <w:rPr>
          <w:rFonts w:ascii="Georgia" w:eastAsia="Calibri" w:hAnsi="Georgia"/>
          <w:u w:val="single"/>
        </w:rPr>
        <w:t>changing informal institutions is a slow process</w:t>
      </w:r>
      <w:r w:rsidRPr="002056B7">
        <w:rPr>
          <w:rFonts w:ascii="Georgia" w:eastAsia="Calibri" w:hAnsi="Georgia"/>
          <w:sz w:val="16"/>
        </w:rPr>
        <w:t xml:space="preserve"> (Khoury et al., 2014; North, 1990, North, 2005). Informal institutions are embedded in the norms of behavior and the social protocols used by governmental institutional actors that enforce IP laws. </w:t>
      </w:r>
      <w:r w:rsidRPr="002056B7">
        <w:rPr>
          <w:rFonts w:ascii="Georgia" w:eastAsia="Calibri" w:hAnsi="Georgia"/>
          <w:u w:val="single"/>
        </w:rPr>
        <w:t>If</w:t>
      </w:r>
      <w:r w:rsidRPr="002056B7">
        <w:rPr>
          <w:rFonts w:ascii="Georgia" w:eastAsia="Calibri" w:hAnsi="Georgia"/>
          <w:sz w:val="16"/>
        </w:rPr>
        <w:t xml:space="preserve"> these informal institutions (</w:t>
      </w:r>
      <w:r w:rsidRPr="002056B7">
        <w:rPr>
          <w:rFonts w:ascii="Georgia" w:eastAsia="Calibri" w:hAnsi="Georgia"/>
          <w:u w:val="single"/>
        </w:rPr>
        <w:t>Law in practice</w:t>
      </w:r>
      <w:r w:rsidRPr="002056B7">
        <w:rPr>
          <w:rFonts w:ascii="Georgia" w:eastAsia="Calibri" w:hAnsi="Georgia"/>
          <w:sz w:val="16"/>
        </w:rPr>
        <w:t xml:space="preserve">) </w:t>
      </w:r>
      <w:r w:rsidRPr="002056B7">
        <w:rPr>
          <w:rFonts w:ascii="Georgia" w:eastAsia="Calibri" w:hAnsi="Georgia"/>
          <w:u w:val="single"/>
        </w:rPr>
        <w:t>do not legitimize and support changes to formal institutions</w:t>
      </w:r>
      <w:r w:rsidRPr="002056B7">
        <w:rPr>
          <w:rFonts w:ascii="Georgia" w:eastAsia="Calibri" w:hAnsi="Georgia"/>
          <w:sz w:val="16"/>
        </w:rPr>
        <w:t xml:space="preserve"> (Law on the books), </w:t>
      </w:r>
      <w:r w:rsidRPr="002056B7">
        <w:rPr>
          <w:rFonts w:ascii="Georgia" w:eastAsia="Calibri" w:hAnsi="Georgia"/>
          <w:b/>
          <w:iCs/>
          <w:u w:val="single"/>
          <w:bdr w:val="single" w:sz="8" w:space="0" w:color="auto"/>
        </w:rPr>
        <w:t>problems</w:t>
      </w:r>
      <w:r w:rsidRPr="002056B7">
        <w:rPr>
          <w:rFonts w:ascii="Georgia" w:eastAsia="Calibri" w:hAnsi="Georgia"/>
          <w:sz w:val="16"/>
        </w:rPr>
        <w:t xml:space="preserve"> </w:t>
      </w:r>
      <w:r w:rsidRPr="002056B7">
        <w:rPr>
          <w:rFonts w:ascii="Georgia" w:eastAsia="Calibri" w:hAnsi="Georgia"/>
          <w:u w:val="single"/>
        </w:rPr>
        <w:t xml:space="preserve">with </w:t>
      </w:r>
      <w:r w:rsidRPr="002056B7">
        <w:rPr>
          <w:rFonts w:ascii="Georgia" w:eastAsia="Calibri" w:hAnsi="Georgia"/>
          <w:b/>
          <w:iCs/>
          <w:u w:val="single"/>
          <w:bdr w:val="single" w:sz="8" w:space="0" w:color="auto"/>
        </w:rPr>
        <w:t>effectively protecting IPR</w:t>
      </w:r>
      <w:r w:rsidRPr="002056B7">
        <w:rPr>
          <w:rFonts w:ascii="Georgia" w:eastAsia="Calibri" w:hAnsi="Georgia"/>
          <w:u w:val="single"/>
        </w:rPr>
        <w:t xml:space="preserve"> can emerge</w:t>
      </w:r>
      <w:r w:rsidRPr="002056B7">
        <w:rPr>
          <w:rFonts w:ascii="Georgia" w:eastAsia="Calibri" w:hAnsi="Georgia"/>
          <w:sz w:val="16"/>
        </w:rPr>
        <w:t>. It is therefore possible that the formal and informal institutions comprising the IP system of a country can be incongruent. In some societies, informal institutions dominate the rules of the game, leading to outcomes from human transactions that are largely determined by the norms of behavior and social protocols used by economic actors (Helmke and Levitsky, 2004; Ostrom, 1990). In some countries the new IP laws introduced after TRIPS are therefore often not aligned with suitable norms of behavior and social protocols of institutional agents engaged in the enforcement of IPR (Dunning and Kim, 2007; Yang and Sonmez, 2013). In other words, the implementation of TRIPS resulted in minimum requirements for Law on the books, but did not guarantee appropriate Law in practice that ensures effective enforcement.</w:t>
      </w:r>
    </w:p>
    <w:p w14:paraId="6F6B513B" w14:textId="77777777" w:rsidR="002056B7" w:rsidRPr="002056B7" w:rsidRDefault="002056B7" w:rsidP="002056B7">
      <w:pPr>
        <w:tabs>
          <w:tab w:val="left" w:pos="5622"/>
        </w:tabs>
        <w:spacing w:after="0" w:line="240" w:lineRule="auto"/>
        <w:rPr>
          <w:rFonts w:ascii="Georgia" w:eastAsia="Calibri" w:hAnsi="Georgia"/>
          <w:sz w:val="16"/>
        </w:rPr>
      </w:pPr>
      <w:r w:rsidRPr="002056B7">
        <w:rPr>
          <w:rFonts w:ascii="Georgia" w:eastAsia="Calibri" w:hAnsi="Georgia"/>
          <w:u w:val="single"/>
        </w:rPr>
        <w:t>The effectiveness of the enforcement of Law in practice depends on the norms of behavior and social protocols used in</w:t>
      </w:r>
      <w:r w:rsidRPr="002056B7">
        <w:rPr>
          <w:rFonts w:ascii="Georgia" w:eastAsia="Calibri" w:hAnsi="Georgia"/>
          <w:sz w:val="16"/>
        </w:rPr>
        <w:t xml:space="preserve"> </w:t>
      </w:r>
      <w:r w:rsidRPr="002056B7">
        <w:rPr>
          <w:rFonts w:ascii="Georgia" w:eastAsia="Calibri" w:hAnsi="Georgia"/>
          <w:u w:val="single"/>
        </w:rPr>
        <w:t xml:space="preserve">public and private agencies including the </w:t>
      </w:r>
      <w:r w:rsidRPr="002056B7">
        <w:rPr>
          <w:rFonts w:ascii="Georgia" w:eastAsia="Calibri" w:hAnsi="Georgia"/>
          <w:b/>
          <w:iCs/>
          <w:u w:val="single"/>
          <w:bdr w:val="single" w:sz="8" w:space="0" w:color="auto"/>
        </w:rPr>
        <w:t>judicial system</w:t>
      </w:r>
      <w:r w:rsidRPr="002056B7">
        <w:rPr>
          <w:rFonts w:ascii="Georgia" w:eastAsia="Calibri" w:hAnsi="Georgia"/>
          <w:u w:val="single"/>
        </w:rPr>
        <w:t xml:space="preserve">, police, </w:t>
      </w:r>
      <w:r w:rsidRPr="002056B7">
        <w:rPr>
          <w:rFonts w:ascii="Georgia" w:eastAsia="Calibri" w:hAnsi="Georgia"/>
          <w:b/>
          <w:iCs/>
          <w:u w:val="single"/>
          <w:bdr w:val="single" w:sz="8" w:space="0" w:color="auto"/>
        </w:rPr>
        <w:t>customs</w:t>
      </w:r>
      <w:r w:rsidRPr="002056B7">
        <w:rPr>
          <w:rFonts w:ascii="Georgia" w:eastAsia="Calibri" w:hAnsi="Georgia"/>
          <w:u w:val="single"/>
        </w:rPr>
        <w:t xml:space="preserve"> and excise agencies</w:t>
      </w:r>
      <w:r w:rsidRPr="002056B7">
        <w:rPr>
          <w:rFonts w:ascii="Georgia" w:eastAsia="Calibri" w:hAnsi="Georgia"/>
          <w:sz w:val="16"/>
        </w:rPr>
        <w:t xml:space="preserve"> that are </w:t>
      </w:r>
      <w:r w:rsidRPr="002056B7">
        <w:rPr>
          <w:rFonts w:ascii="Georgia" w:eastAsia="Calibri" w:hAnsi="Georgia"/>
          <w:u w:val="single"/>
        </w:rPr>
        <w:t xml:space="preserve">involved in the actual </w:t>
      </w:r>
      <w:r w:rsidRPr="002056B7">
        <w:rPr>
          <w:rFonts w:ascii="Georgia" w:eastAsia="Calibri" w:hAnsi="Georgia"/>
          <w:b/>
          <w:iCs/>
          <w:u w:val="single"/>
          <w:bdr w:val="single" w:sz="8" w:space="0" w:color="auto"/>
        </w:rPr>
        <w:t xml:space="preserve">enforcement of IP </w:t>
      </w:r>
      <w:r w:rsidRPr="002056B7">
        <w:rPr>
          <w:rFonts w:ascii="Georgia" w:eastAsia="Calibri" w:hAnsi="Georgia"/>
          <w:sz w:val="16"/>
        </w:rPr>
        <w:t>(Keupp et al., 2010; Yang et al., 2008). The evolution of new norms of behavior by key actors is a slow process and may not be conducive to efficient economic transactions (North, 1990). In such cases, Law in practice can exert adverse influence on the capacity of a firm to enforce its IPR (Hillman and Keim, 1995; Yang and Sonmez, 2013). Many emerging economies such as China have recently expanded the availability and scope of Law on the books, but the enforcement of the Law in practice remains problematic because most governmental institutional actors: a) do not consider IP violations to be a priority problem, b) lack suitable underpinning by norms of behavior, and c) follow enforcement procedures which operate under social protocols that are closed or hard to access by foreign firms. These behavioral factors increase the costs and risks associated with protecting IPR (Li and Zhang, 2007; OECD, 2009; USTR, 2015).</w:t>
      </w:r>
    </w:p>
    <w:p w14:paraId="03183A13" w14:textId="77777777" w:rsidR="002056B7" w:rsidRPr="002056B7" w:rsidRDefault="002056B7" w:rsidP="002056B7">
      <w:pPr>
        <w:keepNext/>
        <w:keepLines/>
        <w:spacing w:after="0" w:line="240" w:lineRule="auto"/>
        <w:outlineLvl w:val="3"/>
        <w:rPr>
          <w:rFonts w:ascii="Georgia" w:eastAsia="Times New Roman" w:hAnsi="Georgia" w:cs="Times New Roman"/>
          <w:b/>
          <w:iCs/>
        </w:rPr>
      </w:pPr>
      <w:r w:rsidRPr="002056B7">
        <w:rPr>
          <w:rFonts w:ascii="Georgia" w:eastAsia="Times New Roman" w:hAnsi="Georgia" w:cs="Times New Roman"/>
          <w:b/>
          <w:iCs/>
        </w:rPr>
        <w:t xml:space="preserve">Even if that’s not ideal, it’s the most common and predictable method of definition. </w:t>
      </w:r>
    </w:p>
    <w:p w14:paraId="5378A545" w14:textId="77777777" w:rsidR="002056B7" w:rsidRPr="002056B7" w:rsidRDefault="002056B7" w:rsidP="002056B7">
      <w:pPr>
        <w:tabs>
          <w:tab w:val="left" w:pos="5622"/>
        </w:tabs>
        <w:spacing w:after="0" w:line="240" w:lineRule="auto"/>
        <w:rPr>
          <w:rFonts w:ascii="Georgia" w:eastAsia="Calibri" w:hAnsi="Georgia"/>
        </w:rPr>
      </w:pPr>
      <w:r w:rsidRPr="002056B7">
        <w:rPr>
          <w:rFonts w:ascii="Georgia" w:eastAsia="Calibri" w:hAnsi="Georgia"/>
          <w:b/>
          <w:bCs/>
        </w:rPr>
        <w:t>Papageorgiadis ’19</w:t>
      </w:r>
      <w:r w:rsidRPr="002056B7">
        <w:rPr>
          <w:rFonts w:ascii="Georgia" w:eastAsia="Calibri" w:hAnsi="Georgia"/>
        </w:rPr>
        <w:t xml:space="preserve"> [Nikolaos and Frank McDonald; 2019; Professor (Chair) of International Business, University of Liverpool; Journal of International Management, “Defining and Measuring the Institutional Context of National Intellectual Property Systems in a post-TRIPS world," Elsevier, Vol. 25(1)]</w:t>
      </w:r>
    </w:p>
    <w:p w14:paraId="56693503" w14:textId="77777777" w:rsidR="002056B7" w:rsidRPr="002056B7" w:rsidRDefault="002056B7" w:rsidP="002056B7">
      <w:pPr>
        <w:tabs>
          <w:tab w:val="left" w:pos="5622"/>
        </w:tabs>
        <w:spacing w:after="0" w:line="240" w:lineRule="auto"/>
        <w:rPr>
          <w:rFonts w:ascii="Georgia" w:eastAsia="Calibri" w:hAnsi="Georgia"/>
          <w:sz w:val="16"/>
        </w:rPr>
      </w:pPr>
      <w:r w:rsidRPr="002056B7">
        <w:rPr>
          <w:rFonts w:ascii="Georgia" w:eastAsia="Calibri" w:hAnsi="Georgia"/>
          <w:sz w:val="16"/>
        </w:rPr>
        <w:lastRenderedPageBreak/>
        <w:t xml:space="preserve">The importance of norms of behavior and social protocols used by governmental institutional actors related to enforcement is highlighted by Erick Robinson, chief patent counsel for Rouse, an international law firm specialising in IP. According to Mr. Robinson (FT, 2015), “The Chinese government's new specialised IP courts now provide companies with an enforcement mechanism comparable to, if not better than, those in Europe and the US (…) but not all patent owners should rejoice (…) first, companies must have friends in China. In a country where everything is based on relationships, every company must have multiple levels of relationships with both government officials and influential Chinese industry leaders…”. This quote illustrates the importance of how effective </w:t>
      </w:r>
      <w:r w:rsidRPr="002056B7">
        <w:rPr>
          <w:rFonts w:ascii="Georgia" w:eastAsia="Calibri" w:hAnsi="Georgia"/>
          <w:u w:val="single"/>
        </w:rPr>
        <w:t>protection of IPR in some locations depends not only on clear and extensive Law on the books, but also on understanding norms of behavior connected to Laws in practice</w:t>
      </w:r>
      <w:r w:rsidRPr="002056B7">
        <w:rPr>
          <w:rFonts w:ascii="Georgia" w:eastAsia="Calibri" w:hAnsi="Georgia"/>
          <w:sz w:val="16"/>
        </w:rPr>
        <w:t xml:space="preserve">. This requires an understanding of the norms of behavior of agents involved in enforcement and being embedded in complex social protocols that influence how Law in practice works. </w:t>
      </w:r>
      <w:r w:rsidRPr="002056B7">
        <w:rPr>
          <w:rFonts w:ascii="Georgia" w:eastAsia="Calibri" w:hAnsi="Georgia"/>
          <w:b/>
          <w:iCs/>
          <w:u w:val="single"/>
          <w:bdr w:val="single" w:sz="8" w:space="0" w:color="auto"/>
        </w:rPr>
        <w:t xml:space="preserve">Effective protection of IPR </w:t>
      </w:r>
      <w:r w:rsidRPr="002056B7">
        <w:rPr>
          <w:rFonts w:ascii="Georgia" w:eastAsia="Calibri" w:hAnsi="Georgia"/>
          <w:sz w:val="16"/>
        </w:rPr>
        <w:t xml:space="preserve">therefore </w:t>
      </w:r>
      <w:r w:rsidRPr="002056B7">
        <w:rPr>
          <w:rFonts w:ascii="Georgia" w:eastAsia="Calibri" w:hAnsi="Georgia"/>
          <w:u w:val="single"/>
        </w:rPr>
        <w:t xml:space="preserve">requires </w:t>
      </w:r>
      <w:r w:rsidRPr="002056B7">
        <w:rPr>
          <w:rFonts w:ascii="Georgia" w:eastAsia="Calibri" w:hAnsi="Georgia"/>
          <w:b/>
          <w:iCs/>
          <w:u w:val="single"/>
          <w:bdr w:val="single" w:sz="8" w:space="0" w:color="auto"/>
        </w:rPr>
        <w:t>Law on the books</w:t>
      </w:r>
      <w:r w:rsidRPr="002056B7">
        <w:rPr>
          <w:rFonts w:ascii="Georgia" w:eastAsia="Calibri" w:hAnsi="Georgia"/>
          <w:u w:val="single"/>
        </w:rPr>
        <w:t xml:space="preserve"> and </w:t>
      </w:r>
      <w:r w:rsidRPr="002056B7">
        <w:rPr>
          <w:rFonts w:ascii="Georgia" w:eastAsia="Calibri" w:hAnsi="Georgia"/>
          <w:b/>
          <w:iCs/>
          <w:u w:val="single"/>
          <w:bdr w:val="single" w:sz="8" w:space="0" w:color="auto"/>
        </w:rPr>
        <w:t>Law in practice</w:t>
      </w:r>
      <w:r w:rsidRPr="002056B7">
        <w:rPr>
          <w:rFonts w:ascii="Georgia" w:eastAsia="Calibri" w:hAnsi="Georgia"/>
          <w:u w:val="single"/>
        </w:rPr>
        <w:t xml:space="preserve"> to work in a complementary way and be available to all IP right holders</w:t>
      </w:r>
      <w:r w:rsidRPr="002056B7">
        <w:rPr>
          <w:rFonts w:ascii="Georgia" w:eastAsia="Calibri" w:hAnsi="Georgia"/>
          <w:sz w:val="16"/>
        </w:rPr>
        <w:t xml:space="preserve"> regardless of their country of origin. In this context, liability of foreignness connected to IPR arises from misunderstanding behavioral aspects of key agents that enforce the Law in practice (Khoury et al., 2014; Orr and Scott, 2008).</w:t>
      </w:r>
    </w:p>
    <w:p w14:paraId="1D23A8FB" w14:textId="77777777" w:rsidR="002056B7" w:rsidRPr="002056B7" w:rsidRDefault="002056B7" w:rsidP="002056B7">
      <w:pPr>
        <w:spacing w:after="0" w:line="240" w:lineRule="auto"/>
        <w:rPr>
          <w:rFonts w:ascii="Georgia" w:eastAsia="Calibri" w:hAnsi="Georgia"/>
          <w:sz w:val="16"/>
        </w:rPr>
      </w:pPr>
      <w:r w:rsidRPr="002056B7">
        <w:rPr>
          <w:rFonts w:ascii="Georgia" w:eastAsia="Calibri" w:hAnsi="Georgia"/>
          <w:u w:val="single"/>
        </w:rPr>
        <w:t xml:space="preserve">The review found twenty-one indices with the potential for use as proxies for the measurement of the quality of </w:t>
      </w:r>
      <w:r w:rsidRPr="002056B7">
        <w:rPr>
          <w:rFonts w:ascii="Georgia" w:eastAsia="Calibri" w:hAnsi="Georgia"/>
          <w:sz w:val="16"/>
        </w:rPr>
        <w:t xml:space="preserve">Law on the </w:t>
      </w:r>
      <w:r w:rsidRPr="002056B7">
        <w:rPr>
          <w:rFonts w:ascii="Georgia" w:eastAsia="Calibri" w:hAnsi="Georgia"/>
          <w:u w:val="single"/>
        </w:rPr>
        <w:t>books</w:t>
      </w:r>
      <w:r w:rsidRPr="002056B7">
        <w:rPr>
          <w:rFonts w:ascii="Georgia" w:eastAsia="Calibri" w:hAnsi="Georgia"/>
          <w:sz w:val="16"/>
        </w:rPr>
        <w:t xml:space="preserve"> (see Table 1). </w:t>
      </w:r>
      <w:r w:rsidRPr="002056B7">
        <w:rPr>
          <w:rFonts w:ascii="Georgia" w:eastAsia="Calibri" w:hAnsi="Georgia"/>
          <w:u w:val="single"/>
        </w:rPr>
        <w:t xml:space="preserve">Most of the measures focused on capturing the </w:t>
      </w:r>
      <w:r w:rsidRPr="002056B7">
        <w:rPr>
          <w:rFonts w:ascii="Georgia" w:eastAsia="Calibri" w:hAnsi="Georgia"/>
          <w:b/>
          <w:iCs/>
          <w:u w:val="single"/>
          <w:bdr w:val="single" w:sz="8" w:space="0" w:color="auto"/>
        </w:rPr>
        <w:t>availability</w:t>
      </w:r>
      <w:r w:rsidRPr="002056B7">
        <w:rPr>
          <w:rFonts w:ascii="Georgia" w:eastAsia="Calibri" w:hAnsi="Georgia"/>
          <w:u w:val="single"/>
        </w:rPr>
        <w:t xml:space="preserve"> and </w:t>
      </w:r>
      <w:r w:rsidRPr="002056B7">
        <w:rPr>
          <w:rFonts w:ascii="Georgia" w:eastAsia="Calibri" w:hAnsi="Georgia"/>
          <w:b/>
          <w:iCs/>
          <w:u w:val="single"/>
          <w:bdr w:val="single" w:sz="8" w:space="0" w:color="auto"/>
        </w:rPr>
        <w:t>scope of Law</w:t>
      </w:r>
      <w:r w:rsidRPr="002056B7">
        <w:rPr>
          <w:rFonts w:ascii="Georgia" w:eastAsia="Calibri" w:hAnsi="Georgia"/>
          <w:sz w:val="16"/>
        </w:rPr>
        <w:t xml:space="preserve"> on the books </w:t>
      </w:r>
      <w:r w:rsidRPr="002056B7">
        <w:rPr>
          <w:rFonts w:ascii="Georgia" w:eastAsia="Calibri" w:hAnsi="Georgia"/>
          <w:u w:val="single"/>
        </w:rPr>
        <w:t>provisions for different types of IP such as patents</w:t>
      </w:r>
      <w:r w:rsidRPr="002056B7">
        <w:rPr>
          <w:rFonts w:ascii="Georgia" w:eastAsia="Calibri" w:hAnsi="Georgia"/>
          <w:sz w:val="16"/>
        </w:rPr>
        <w:t xml:space="preserve"> (e.g. Bosworth, 1980; Evenson, 1990; Ginarte and Park, 1997) copyright and trademarks (Reynolds, 2004), trade secrets (Lippoldt and Schultz, 2014), plant varieties (Campi and Nuvolari, 2015), and TRIPS (Hamdan-Livramento, 2009). In addition, some studies developed measures that capture the availability of Law on the books provisions related to specific industries such as the pharmaceutical industry (Liu and La Croix, 2015; Pugatch, 2006). Two studies focused specifically on measuring the availability of Law on the books provisions related to the administration process of patent applications as carried out by national patent offices (de Saint-Georges and de la Potterie, 2013; Yang and Sonmez (2013).</w:t>
      </w:r>
    </w:p>
    <w:p w14:paraId="7C166671" w14:textId="77777777" w:rsidR="002056B7" w:rsidRPr="002056B7" w:rsidRDefault="002056B7" w:rsidP="002056B7">
      <w:pPr>
        <w:spacing w:after="0" w:line="240" w:lineRule="auto"/>
        <w:rPr>
          <w:rFonts w:ascii="Georgia" w:eastAsia="Calibri" w:hAnsi="Georgia"/>
          <w:sz w:val="16"/>
        </w:rPr>
      </w:pPr>
      <w:r w:rsidRPr="002056B7">
        <w:rPr>
          <w:rFonts w:ascii="Georgia" w:eastAsia="Calibri" w:hAnsi="Georgia"/>
          <w:u w:val="single"/>
        </w:rPr>
        <w:t>The methodology followed to quantify and calculate the IP index scores is almost identical for all twenty-one studies</w:t>
      </w:r>
      <w:r w:rsidRPr="002056B7">
        <w:rPr>
          <w:rFonts w:ascii="Georgia" w:eastAsia="Calibri" w:hAnsi="Georgia"/>
          <w:sz w:val="16"/>
        </w:rPr>
        <w:t xml:space="preserve">, that is, </w:t>
      </w:r>
      <w:r w:rsidRPr="002056B7">
        <w:rPr>
          <w:rFonts w:ascii="Georgia" w:eastAsia="Calibri" w:hAnsi="Georgia"/>
          <w:u w:val="single"/>
        </w:rPr>
        <w:t>by counting the availability (or not) of certain Law on the books provisions using dichotomous variables</w:t>
      </w:r>
      <w:r w:rsidRPr="002056B7">
        <w:rPr>
          <w:rFonts w:ascii="Georgia" w:eastAsia="Calibri" w:hAnsi="Georgia"/>
          <w:sz w:val="16"/>
        </w:rPr>
        <w:t>. Once a specific IP law is introduced in a country, it is documented in the book-law provisions and becomes available to the public, allowing researchers to collect longitudinal information about the availability (or not) of a particular law. Existing studies therefore measure the availability (1) or not (0) of Law on the books provisions, the sum of which constitutes the overall score of each index. Given that data on Law on the books is extensively available in the legal literature, indices measuring IP Law on the books are able to cover extended time periods and develop scores for a large number of countries.</w:t>
      </w:r>
    </w:p>
    <w:p w14:paraId="02650546" w14:textId="77777777" w:rsidR="002056B7" w:rsidRPr="002056B7" w:rsidRDefault="002056B7" w:rsidP="002056B7">
      <w:pPr>
        <w:spacing w:after="0" w:line="240" w:lineRule="auto"/>
        <w:rPr>
          <w:rFonts w:ascii="Georgia" w:eastAsia="Calibri" w:hAnsi="Georgia"/>
          <w:sz w:val="16"/>
        </w:rPr>
      </w:pPr>
      <w:r w:rsidRPr="002056B7">
        <w:rPr>
          <w:rFonts w:ascii="Georgia" w:eastAsia="Calibri" w:hAnsi="Georgia"/>
          <w:sz w:val="16"/>
        </w:rPr>
        <w:t xml:space="preserve">There is a possible internal validity problem with many of the existing studies because of conflating the availability/scope of laws with the measurement of the quality of law on the books. </w:t>
      </w:r>
      <w:r w:rsidRPr="002056B7">
        <w:rPr>
          <w:rFonts w:ascii="Georgia" w:eastAsia="Calibri" w:hAnsi="Georgia"/>
          <w:u w:val="single"/>
        </w:rPr>
        <w:t>Current indices focus on the measurement of the extent of availability of IP law provisions in a given country. An inherent assumption in these approaches is that higher numbers of legal provisions related to the IP regulatory system of a country indicate a system with good quality Law on the books</w:t>
      </w:r>
      <w:r w:rsidRPr="002056B7">
        <w:rPr>
          <w:rFonts w:ascii="Georgia" w:eastAsia="Calibri" w:hAnsi="Georgia"/>
          <w:sz w:val="16"/>
        </w:rPr>
        <w:t xml:space="preserve">. The number of IP related legal provisions however does not necessarily reflect good quality Law on the books. First, using the example of software patentability that was incorporated in the latest update of the Park (2008) index, </w:t>
      </w:r>
      <w:r w:rsidRPr="002056B7">
        <w:rPr>
          <w:rFonts w:ascii="Georgia" w:eastAsia="Calibri" w:hAnsi="Georgia"/>
          <w:u w:val="single"/>
        </w:rPr>
        <w:t>IP systems that do not provide patent rights to software inventions are not necessarily deficient or lower quality to the ones that do.</w:t>
      </w:r>
      <w:r w:rsidRPr="002056B7">
        <w:rPr>
          <w:rFonts w:ascii="Georgia" w:eastAsia="Calibri" w:hAnsi="Georgia"/>
          <w:sz w:val="16"/>
        </w:rPr>
        <w:t xml:space="preserve"> This is because according to WIPO (2015) “</w:t>
      </w:r>
      <w:r w:rsidRPr="002056B7">
        <w:rPr>
          <w:rFonts w:ascii="Georgia" w:eastAsia="Calibri" w:hAnsi="Georgia"/>
          <w:u w:val="single"/>
        </w:rPr>
        <w:t>In many countries, computer programs, whether in source or object code, are protected under copyright</w:t>
      </w:r>
      <w:r w:rsidRPr="002056B7">
        <w:rPr>
          <w:rFonts w:ascii="Georgia" w:eastAsia="Calibri" w:hAnsi="Georgia"/>
          <w:sz w:val="16"/>
        </w:rPr>
        <w:t>. The major advantage of copyright protection lies in its simplicity. Copyright protection does not depend on any formalities…”, “…international copyright protection is automatic - it begins as soon as a work is created. Also, a copyright owner enjoys a relatively long period of protection, which lasts, in general, for the life of the author plus 50 or, in certain countries, 70</w:t>
      </w:r>
      <w:r w:rsidRPr="002056B7">
        <w:rPr>
          <w:rFonts w:ascii="Times New Roman" w:eastAsia="Calibri" w:hAnsi="Times New Roman" w:cs="Times New Roman"/>
          <w:sz w:val="16"/>
        </w:rPr>
        <w:t> </w:t>
      </w:r>
      <w:r w:rsidRPr="002056B7">
        <w:rPr>
          <w:rFonts w:ascii="Georgia" w:eastAsia="Calibri" w:hAnsi="Georgia"/>
          <w:sz w:val="16"/>
        </w:rPr>
        <w:t xml:space="preserve">years after the author's death…”. This suggests that </w:t>
      </w:r>
      <w:r w:rsidRPr="002056B7">
        <w:rPr>
          <w:rFonts w:ascii="Georgia" w:eastAsia="Calibri" w:hAnsi="Georgia"/>
          <w:u w:val="single"/>
        </w:rPr>
        <w:t>while certain legal provisions</w:t>
      </w:r>
      <w:r w:rsidRPr="002056B7">
        <w:rPr>
          <w:rFonts w:ascii="Georgia" w:eastAsia="Calibri" w:hAnsi="Georgia"/>
          <w:sz w:val="16"/>
        </w:rPr>
        <w:t xml:space="preserve"> (that comprise the indices in the literature) </w:t>
      </w:r>
      <w:r w:rsidRPr="002056B7">
        <w:rPr>
          <w:rFonts w:ascii="Georgia" w:eastAsia="Calibri" w:hAnsi="Georgia"/>
          <w:u w:val="single"/>
        </w:rPr>
        <w:t xml:space="preserve">may not be present in a country, the legislative system of the country may in fact assign and </w:t>
      </w:r>
      <w:r w:rsidRPr="002056B7">
        <w:rPr>
          <w:rFonts w:ascii="Georgia" w:eastAsia="Calibri" w:hAnsi="Georgia"/>
          <w:b/>
          <w:iCs/>
          <w:u w:val="single"/>
          <w:bdr w:val="single" w:sz="8" w:space="0" w:color="auto"/>
        </w:rPr>
        <w:t>protect IP rights</w:t>
      </w:r>
      <w:r w:rsidRPr="002056B7">
        <w:rPr>
          <w:rFonts w:ascii="Georgia" w:eastAsia="Calibri" w:hAnsi="Georgia"/>
          <w:sz w:val="16"/>
        </w:rPr>
        <w:t xml:space="preserve"> </w:t>
      </w:r>
      <w:r w:rsidRPr="002056B7">
        <w:rPr>
          <w:rFonts w:ascii="Georgia" w:eastAsia="Calibri" w:hAnsi="Georgia"/>
          <w:u w:val="single"/>
        </w:rPr>
        <w:t>with alternative legal provisions</w:t>
      </w:r>
      <w:r w:rsidRPr="002056B7">
        <w:rPr>
          <w:rFonts w:ascii="Georgia" w:eastAsia="Calibri" w:hAnsi="Georgia"/>
          <w:sz w:val="16"/>
        </w:rPr>
        <w:t xml:space="preserve">. Second, </w:t>
      </w:r>
      <w:r w:rsidRPr="002056B7">
        <w:rPr>
          <w:rFonts w:ascii="Georgia" w:eastAsia="Calibri" w:hAnsi="Georgia"/>
          <w:u w:val="single"/>
        </w:rPr>
        <w:t xml:space="preserve">the availability of a high number of </w:t>
      </w:r>
      <w:r w:rsidRPr="002056B7">
        <w:rPr>
          <w:rFonts w:ascii="Georgia" w:eastAsia="Calibri" w:hAnsi="Georgia"/>
          <w:b/>
          <w:iCs/>
          <w:u w:val="single"/>
          <w:bdr w:val="single" w:sz="8" w:space="0" w:color="auto"/>
        </w:rPr>
        <w:t>legal provisions</w:t>
      </w:r>
      <w:r w:rsidRPr="002056B7">
        <w:rPr>
          <w:rFonts w:ascii="Georgia" w:eastAsia="Calibri" w:hAnsi="Georgia"/>
          <w:u w:val="single"/>
        </w:rPr>
        <w:t xml:space="preserve"> in a country that are</w:t>
      </w:r>
      <w:r w:rsidRPr="002056B7">
        <w:rPr>
          <w:rFonts w:ascii="Georgia" w:eastAsia="Calibri" w:hAnsi="Georgia"/>
          <w:sz w:val="16"/>
        </w:rPr>
        <w:t xml:space="preserve"> (potentially) </w:t>
      </w:r>
      <w:r w:rsidRPr="002056B7">
        <w:rPr>
          <w:rFonts w:ascii="Georgia" w:eastAsia="Calibri" w:hAnsi="Georgia"/>
          <w:u w:val="single"/>
        </w:rPr>
        <w:t xml:space="preserve">unclearly specified, could lead to a </w:t>
      </w:r>
      <w:r w:rsidRPr="002056B7">
        <w:rPr>
          <w:rFonts w:ascii="Georgia" w:eastAsia="Calibri" w:hAnsi="Georgia"/>
          <w:b/>
          <w:iCs/>
          <w:u w:val="single"/>
          <w:bdr w:val="single" w:sz="8" w:space="0" w:color="auto"/>
        </w:rPr>
        <w:t>dysfunctional IP law statute</w:t>
      </w:r>
      <w:r w:rsidRPr="002056B7">
        <w:rPr>
          <w:rFonts w:ascii="Georgia" w:eastAsia="Calibri" w:hAnsi="Georgia"/>
          <w:sz w:val="16"/>
        </w:rPr>
        <w:t xml:space="preserve"> that </w:t>
      </w:r>
      <w:r w:rsidRPr="002056B7">
        <w:rPr>
          <w:rFonts w:ascii="Georgia" w:eastAsia="Calibri" w:hAnsi="Georgia"/>
          <w:u w:val="single"/>
        </w:rPr>
        <w:t>IP owners may find difficult to navigate and operate in</w:t>
      </w:r>
      <w:r w:rsidRPr="002056B7">
        <w:rPr>
          <w:rFonts w:ascii="Georgia" w:eastAsia="Calibri" w:hAnsi="Georgia"/>
          <w:sz w:val="16"/>
        </w:rPr>
        <w:t>. In contrast, a country that has a low number of IP laws which are clear and useful may be preferred by owners compared to the system of a country that incorporates a high number of Law on the book which are however of questionable usefulness. This is because the characteristics of relevant laws determine the quality of Law on the book in a country. Measuring the quality of Law on the books in terms of the characteristics such as clarity and ease of use of law would therefore provide a more accurate approximation of the quality of these laws. These problems can lead to attributing a high or low quality classification to the Law on the books without due reflection on whether the number and types of laws accurately capture the quality of the regulatory framework.</w:t>
      </w:r>
    </w:p>
    <w:p w14:paraId="78880A98" w14:textId="77777777" w:rsidR="002056B7" w:rsidRPr="002056B7" w:rsidRDefault="002056B7" w:rsidP="002056B7">
      <w:pPr>
        <w:rPr>
          <w:rFonts w:eastAsia="Calibri" w:cs="Times New Roman"/>
        </w:rPr>
      </w:pPr>
    </w:p>
    <w:p w14:paraId="03929195" w14:textId="77777777" w:rsidR="002056B7" w:rsidRPr="002056B7" w:rsidRDefault="002056B7" w:rsidP="002056B7"/>
    <w:p w14:paraId="51B26F31" w14:textId="77777777" w:rsidR="00366182" w:rsidRPr="00366182" w:rsidRDefault="00366182" w:rsidP="00366182"/>
    <w:sectPr w:rsidR="00366182" w:rsidRPr="003661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81C91F" w14:textId="77777777" w:rsidR="00F26C0A" w:rsidRDefault="00F26C0A" w:rsidP="00066D2C">
      <w:r>
        <w:separator/>
      </w:r>
    </w:p>
  </w:endnote>
  <w:endnote w:type="continuationSeparator" w:id="0">
    <w:p w14:paraId="30A29353" w14:textId="77777777" w:rsidR="00F26C0A" w:rsidRDefault="00F26C0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EF7EB0" w14:textId="77777777" w:rsidR="00F26C0A" w:rsidRDefault="00F26C0A" w:rsidP="00066D2C">
      <w:r>
        <w:separator/>
      </w:r>
    </w:p>
  </w:footnote>
  <w:footnote w:type="continuationSeparator" w:id="0">
    <w:p w14:paraId="09A5E15A" w14:textId="77777777" w:rsidR="00F26C0A" w:rsidRDefault="00F26C0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523EE0"/>
    <w:multiLevelType w:val="hybridMultilevel"/>
    <w:tmpl w:val="AD66C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6797458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66723398320"/>
    <w:docVar w:name="VerbatimVersion" w:val="6.0.0"/>
    <w:docVar w:name="WordVersion" w:val="16.0"/>
  </w:docVars>
  <w:rsids>
    <w:rsidRoot w:val="0036618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891"/>
    <w:rsid w:val="000A4AE6"/>
    <w:rsid w:val="000A5EE1"/>
    <w:rsid w:val="000B3425"/>
    <w:rsid w:val="000B5FBB"/>
    <w:rsid w:val="000B6974"/>
    <w:rsid w:val="000B6B3E"/>
    <w:rsid w:val="000C137E"/>
    <w:rsid w:val="000C5BC6"/>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800"/>
    <w:rsid w:val="001B2C27"/>
    <w:rsid w:val="001C0A69"/>
    <w:rsid w:val="001C48D7"/>
    <w:rsid w:val="001D1994"/>
    <w:rsid w:val="001D4FF7"/>
    <w:rsid w:val="001D6D5C"/>
    <w:rsid w:val="001D7A6D"/>
    <w:rsid w:val="001E4A64"/>
    <w:rsid w:val="001E61F5"/>
    <w:rsid w:val="001F0C01"/>
    <w:rsid w:val="001F1F4D"/>
    <w:rsid w:val="002005AF"/>
    <w:rsid w:val="00200C1A"/>
    <w:rsid w:val="002052E3"/>
    <w:rsid w:val="002056B7"/>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F45"/>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7591"/>
    <w:rsid w:val="002E663F"/>
    <w:rsid w:val="002F0384"/>
    <w:rsid w:val="002F276B"/>
    <w:rsid w:val="002F28CE"/>
    <w:rsid w:val="002F2CFC"/>
    <w:rsid w:val="002F37D1"/>
    <w:rsid w:val="002F4EA3"/>
    <w:rsid w:val="002F5A47"/>
    <w:rsid w:val="002F636E"/>
    <w:rsid w:val="00300F2F"/>
    <w:rsid w:val="00304257"/>
    <w:rsid w:val="00304A78"/>
    <w:rsid w:val="00306FDE"/>
    <w:rsid w:val="00307FBA"/>
    <w:rsid w:val="003106D9"/>
    <w:rsid w:val="00311112"/>
    <w:rsid w:val="00311C1F"/>
    <w:rsid w:val="0031266A"/>
    <w:rsid w:val="0031761F"/>
    <w:rsid w:val="00323E50"/>
    <w:rsid w:val="003262E6"/>
    <w:rsid w:val="003264E7"/>
    <w:rsid w:val="00333A69"/>
    <w:rsid w:val="003352D6"/>
    <w:rsid w:val="00345BF2"/>
    <w:rsid w:val="00347131"/>
    <w:rsid w:val="003479B5"/>
    <w:rsid w:val="003500B6"/>
    <w:rsid w:val="00352622"/>
    <w:rsid w:val="00355B45"/>
    <w:rsid w:val="00361FA0"/>
    <w:rsid w:val="00366182"/>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8E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1AF8"/>
    <w:rsid w:val="005C2AEB"/>
    <w:rsid w:val="005C5B70"/>
    <w:rsid w:val="005D027B"/>
    <w:rsid w:val="005D3400"/>
    <w:rsid w:val="005D3778"/>
    <w:rsid w:val="005D388F"/>
    <w:rsid w:val="005D45F4"/>
    <w:rsid w:val="005D700C"/>
    <w:rsid w:val="005E0E32"/>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24E"/>
    <w:rsid w:val="006B6C5F"/>
    <w:rsid w:val="006B7E39"/>
    <w:rsid w:val="006C2072"/>
    <w:rsid w:val="006C24BE"/>
    <w:rsid w:val="006C38D9"/>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644"/>
    <w:rsid w:val="007E1757"/>
    <w:rsid w:val="007E18CC"/>
    <w:rsid w:val="007E1E34"/>
    <w:rsid w:val="007F1998"/>
    <w:rsid w:val="007F2034"/>
    <w:rsid w:val="007F4683"/>
    <w:rsid w:val="007F55A4"/>
    <w:rsid w:val="007F649C"/>
    <w:rsid w:val="007F7C5E"/>
    <w:rsid w:val="00800BF1"/>
    <w:rsid w:val="008050E5"/>
    <w:rsid w:val="0080587F"/>
    <w:rsid w:val="00806B14"/>
    <w:rsid w:val="008114D4"/>
    <w:rsid w:val="0081234D"/>
    <w:rsid w:val="00812D2D"/>
    <w:rsid w:val="00817A64"/>
    <w:rsid w:val="008202F7"/>
    <w:rsid w:val="00823768"/>
    <w:rsid w:val="008247A4"/>
    <w:rsid w:val="00825D47"/>
    <w:rsid w:val="008272A6"/>
    <w:rsid w:val="0083258C"/>
    <w:rsid w:val="00833D6C"/>
    <w:rsid w:val="00841328"/>
    <w:rsid w:val="00841CCC"/>
    <w:rsid w:val="00844377"/>
    <w:rsid w:val="008443EF"/>
    <w:rsid w:val="00846F90"/>
    <w:rsid w:val="00852FB9"/>
    <w:rsid w:val="008536B7"/>
    <w:rsid w:val="00857868"/>
    <w:rsid w:val="00860F34"/>
    <w:rsid w:val="00862AC4"/>
    <w:rsid w:val="0086319B"/>
    <w:rsid w:val="0086472E"/>
    <w:rsid w:val="008674A6"/>
    <w:rsid w:val="0087210F"/>
    <w:rsid w:val="0087564D"/>
    <w:rsid w:val="00876000"/>
    <w:rsid w:val="0089108B"/>
    <w:rsid w:val="00892EE6"/>
    <w:rsid w:val="008931B4"/>
    <w:rsid w:val="008973A2"/>
    <w:rsid w:val="008A0E76"/>
    <w:rsid w:val="008A42FE"/>
    <w:rsid w:val="008A4F23"/>
    <w:rsid w:val="008A713B"/>
    <w:rsid w:val="008B246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C7C"/>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2B5"/>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8B6"/>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2170"/>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57F"/>
    <w:rsid w:val="00BB6860"/>
    <w:rsid w:val="00BC2DD4"/>
    <w:rsid w:val="00BC3256"/>
    <w:rsid w:val="00BC3592"/>
    <w:rsid w:val="00BC36DF"/>
    <w:rsid w:val="00BC4B41"/>
    <w:rsid w:val="00BC66ED"/>
    <w:rsid w:val="00BD11D3"/>
    <w:rsid w:val="00BD2B47"/>
    <w:rsid w:val="00BD2CAA"/>
    <w:rsid w:val="00BD3B65"/>
    <w:rsid w:val="00BD4B40"/>
    <w:rsid w:val="00BE1C5C"/>
    <w:rsid w:val="00BE3E67"/>
    <w:rsid w:val="00BE50E6"/>
    <w:rsid w:val="00BE61B2"/>
    <w:rsid w:val="00BE7CC3"/>
    <w:rsid w:val="00BF2B0D"/>
    <w:rsid w:val="00BF4E3B"/>
    <w:rsid w:val="00BF5454"/>
    <w:rsid w:val="00BF7EC9"/>
    <w:rsid w:val="00C00D8A"/>
    <w:rsid w:val="00C01C49"/>
    <w:rsid w:val="00C051C6"/>
    <w:rsid w:val="00C066E6"/>
    <w:rsid w:val="00C110C0"/>
    <w:rsid w:val="00C12370"/>
    <w:rsid w:val="00C15000"/>
    <w:rsid w:val="00C15897"/>
    <w:rsid w:val="00C15F68"/>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E60"/>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1A87"/>
    <w:rsid w:val="00D7546D"/>
    <w:rsid w:val="00D75C54"/>
    <w:rsid w:val="00D839C5"/>
    <w:rsid w:val="00D84043"/>
    <w:rsid w:val="00D91348"/>
    <w:rsid w:val="00D9566D"/>
    <w:rsid w:val="00DA0EF7"/>
    <w:rsid w:val="00DA4B3F"/>
    <w:rsid w:val="00DA4EB6"/>
    <w:rsid w:val="00DA5F0C"/>
    <w:rsid w:val="00DA66DF"/>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5F5C"/>
    <w:rsid w:val="00E264F8"/>
    <w:rsid w:val="00E30C52"/>
    <w:rsid w:val="00E33666"/>
    <w:rsid w:val="00E3502E"/>
    <w:rsid w:val="00E3771A"/>
    <w:rsid w:val="00E40B45"/>
    <w:rsid w:val="00E41637"/>
    <w:rsid w:val="00E43400"/>
    <w:rsid w:val="00E50C30"/>
    <w:rsid w:val="00E51410"/>
    <w:rsid w:val="00E515E7"/>
    <w:rsid w:val="00E51DC6"/>
    <w:rsid w:val="00E5580D"/>
    <w:rsid w:val="00E56402"/>
    <w:rsid w:val="00E56CB5"/>
    <w:rsid w:val="00E56EFE"/>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37AA"/>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20DE"/>
    <w:rsid w:val="00F14A61"/>
    <w:rsid w:val="00F17B58"/>
    <w:rsid w:val="00F24B23"/>
    <w:rsid w:val="00F25A3F"/>
    <w:rsid w:val="00F26C0A"/>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A978D9"/>
  <w15:chartTrackingRefBased/>
  <w15:docId w15:val="{82441316-2C31-3142-AF15-97A4591F3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D7591"/>
    <w:rPr>
      <w:rFonts w:ascii="Calibri" w:hAnsi="Calibri"/>
    </w:rPr>
  </w:style>
  <w:style w:type="paragraph" w:styleId="Heading1">
    <w:name w:val="heading 1"/>
    <w:aliases w:val="Pocket"/>
    <w:basedOn w:val="Normal"/>
    <w:next w:val="Normal"/>
    <w:link w:val="Heading1Char"/>
    <w:qFormat/>
    <w:rsid w:val="002D75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D75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D75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D759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3502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D75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7591"/>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2D759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D7591"/>
    <w:rPr>
      <w:color w:val="auto"/>
      <w:u w:val="none"/>
    </w:rPr>
  </w:style>
  <w:style w:type="character" w:customStyle="1" w:styleId="Heading1Char">
    <w:name w:val="Heading 1 Char"/>
    <w:aliases w:val="Pocket Char"/>
    <w:basedOn w:val="DefaultParagraphFont"/>
    <w:link w:val="Heading1"/>
    <w:rsid w:val="002D759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D759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D759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D759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D759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6"/>
    <w:qFormat/>
    <w:rsid w:val="002D7591"/>
    <w:rPr>
      <w:b w:val="0"/>
      <w:sz w:val="22"/>
      <w:u w:val="single"/>
    </w:rPr>
  </w:style>
  <w:style w:type="character" w:styleId="Strong">
    <w:name w:val="Strong"/>
    <w:basedOn w:val="DefaultParagraphFont"/>
    <w:uiPriority w:val="22"/>
    <w:qFormat/>
    <w:rsid w:val="00E3502E"/>
    <w:rPr>
      <w:b/>
      <w:bCs/>
    </w:rPr>
  </w:style>
  <w:style w:type="character" w:styleId="BookTitle">
    <w:name w:val="Book Title"/>
    <w:basedOn w:val="DefaultParagraphFont"/>
    <w:uiPriority w:val="33"/>
    <w:semiHidden/>
    <w:qFormat/>
    <w:rsid w:val="00E3502E"/>
    <w:rPr>
      <w:b/>
      <w:bCs/>
      <w:i/>
      <w:iCs/>
      <w:spacing w:val="5"/>
    </w:rPr>
  </w:style>
  <w:style w:type="character" w:customStyle="1" w:styleId="Heading5Char">
    <w:name w:val="Heading 5 Char"/>
    <w:basedOn w:val="DefaultParagraphFont"/>
    <w:link w:val="Heading5"/>
    <w:uiPriority w:val="9"/>
    <w:semiHidden/>
    <w:rsid w:val="00E3502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3502E"/>
  </w:style>
  <w:style w:type="paragraph" w:styleId="Header">
    <w:name w:val="header"/>
    <w:basedOn w:val="Normal"/>
    <w:link w:val="HeaderChar"/>
    <w:uiPriority w:val="99"/>
    <w:semiHidden/>
    <w:rsid w:val="00E3502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3502E"/>
    <w:rPr>
      <w:rFonts w:ascii="Calibri" w:hAnsi="Calibri" w:cs="Calibri"/>
    </w:rPr>
  </w:style>
  <w:style w:type="paragraph" w:styleId="Footer">
    <w:name w:val="footer"/>
    <w:basedOn w:val="Normal"/>
    <w:link w:val="FooterChar"/>
    <w:uiPriority w:val="99"/>
    <w:semiHidden/>
    <w:rsid w:val="00E3502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3502E"/>
    <w:rPr>
      <w:rFonts w:ascii="Calibri" w:hAnsi="Calibri" w:cs="Calibri"/>
    </w:rPr>
  </w:style>
  <w:style w:type="paragraph" w:styleId="BodyText">
    <w:name w:val="Body Text"/>
    <w:basedOn w:val="Normal"/>
    <w:link w:val="BodyTextChar"/>
    <w:uiPriority w:val="99"/>
    <w:semiHidden/>
    <w:unhideWhenUsed/>
    <w:rsid w:val="00E3502E"/>
    <w:pPr>
      <w:spacing w:after="120"/>
    </w:pPr>
  </w:style>
  <w:style w:type="character" w:customStyle="1" w:styleId="BodyTextChar">
    <w:name w:val="Body Text Char"/>
    <w:basedOn w:val="DefaultParagraphFont"/>
    <w:link w:val="BodyText"/>
    <w:uiPriority w:val="99"/>
    <w:semiHidden/>
    <w:rsid w:val="00E3502E"/>
    <w:rPr>
      <w:rFonts w:ascii="Calibri" w:hAnsi="Calibri" w:cs="Calibri"/>
    </w:rPr>
  </w:style>
  <w:style w:type="paragraph" w:styleId="NoSpacing">
    <w:name w:val="No Spacing"/>
    <w:link w:val="NoSpacingChar"/>
    <w:uiPriority w:val="99"/>
    <w:semiHidden/>
    <w:unhideWhenUsed/>
    <w:qFormat/>
    <w:rsid w:val="00E3502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3502E"/>
    <w:rPr>
      <w:rFonts w:ascii="Calibri" w:hAnsi="Calibri" w:cs="Calibri"/>
    </w:rPr>
  </w:style>
  <w:style w:type="character" w:styleId="Hyperlink">
    <w:name w:val="Hyperlink"/>
    <w:basedOn w:val="DefaultParagraphFont"/>
    <w:uiPriority w:val="99"/>
    <w:unhideWhenUsed/>
    <w:rsid w:val="002D7591"/>
    <w:rPr>
      <w:color w:val="auto"/>
      <w:u w:val="none"/>
    </w:rPr>
  </w:style>
  <w:style w:type="character" w:styleId="UnresolvedMention">
    <w:name w:val="Unresolved Mention"/>
    <w:basedOn w:val="DefaultParagraphFont"/>
    <w:uiPriority w:val="99"/>
    <w:semiHidden/>
    <w:unhideWhenUsed/>
    <w:rsid w:val="00E3502E"/>
    <w:rPr>
      <w:color w:val="605E5C"/>
      <w:shd w:val="clear" w:color="auto" w:fill="E1DFDD"/>
    </w:rPr>
  </w:style>
  <w:style w:type="paragraph" w:styleId="NormalWeb">
    <w:name w:val="Normal (Web)"/>
    <w:basedOn w:val="Normal"/>
    <w:uiPriority w:val="99"/>
    <w:unhideWhenUsed/>
    <w:rsid w:val="00366182"/>
    <w:pPr>
      <w:spacing w:before="100" w:beforeAutospacing="1" w:after="100" w:afterAutospacing="1"/>
    </w:pPr>
  </w:style>
  <w:style w:type="character" w:customStyle="1" w:styleId="contrib-byline-type">
    <w:name w:val="contrib-byline-type"/>
    <w:basedOn w:val="DefaultParagraphFont"/>
    <w:rsid w:val="00366182"/>
  </w:style>
  <w:style w:type="character" w:customStyle="1" w:styleId="apple-converted-space">
    <w:name w:val="apple-converted-space"/>
    <w:basedOn w:val="DefaultParagraphFont"/>
    <w:rsid w:val="00366182"/>
  </w:style>
  <w:style w:type="paragraph" w:styleId="z-TopofForm">
    <w:name w:val="HTML Top of Form"/>
    <w:basedOn w:val="Normal"/>
    <w:next w:val="Normal"/>
    <w:link w:val="z-TopofFormChar"/>
    <w:hidden/>
    <w:uiPriority w:val="99"/>
    <w:semiHidden/>
    <w:unhideWhenUsed/>
    <w:rsid w:val="00366182"/>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6618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66182"/>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66182"/>
    <w:rPr>
      <w:rFonts w:ascii="Arial" w:eastAsia="Times New Roman" w:hAnsi="Arial" w:cs="Arial"/>
      <w:vanish/>
      <w:sz w:val="16"/>
      <w:szCs w:val="16"/>
    </w:rPr>
  </w:style>
  <w:style w:type="paragraph" w:customStyle="1" w:styleId="textbold">
    <w:name w:val="text bold"/>
    <w:basedOn w:val="Normal"/>
    <w:link w:val="Emphasis"/>
    <w:uiPriority w:val="7"/>
    <w:qFormat/>
    <w:rsid w:val="00366182"/>
    <w:pPr>
      <w:widowControl w:val="0"/>
      <w:ind w:left="720"/>
    </w:pPr>
    <w:rPr>
      <w:b/>
      <w:iCs/>
      <w:u w:val="single"/>
    </w:rPr>
  </w:style>
  <w:style w:type="paragraph" w:styleId="ListParagraph">
    <w:name w:val="List Paragraph"/>
    <w:basedOn w:val="Normal"/>
    <w:uiPriority w:val="34"/>
    <w:unhideWhenUsed/>
    <w:qFormat/>
    <w:rsid w:val="002056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594746">
      <w:bodyDiv w:val="1"/>
      <w:marLeft w:val="0"/>
      <w:marRight w:val="0"/>
      <w:marTop w:val="0"/>
      <w:marBottom w:val="0"/>
      <w:divBdr>
        <w:top w:val="none" w:sz="0" w:space="0" w:color="auto"/>
        <w:left w:val="none" w:sz="0" w:space="0" w:color="auto"/>
        <w:bottom w:val="none" w:sz="0" w:space="0" w:color="auto"/>
        <w:right w:val="none" w:sz="0" w:space="0" w:color="auto"/>
      </w:divBdr>
      <w:divsChild>
        <w:div w:id="41174498">
          <w:marLeft w:val="0"/>
          <w:marRight w:val="0"/>
          <w:marTop w:val="0"/>
          <w:marBottom w:val="0"/>
          <w:divBdr>
            <w:top w:val="none" w:sz="0" w:space="0" w:color="auto"/>
            <w:left w:val="none" w:sz="0" w:space="0" w:color="auto"/>
            <w:bottom w:val="none" w:sz="0" w:space="0" w:color="auto"/>
            <w:right w:val="none" w:sz="0" w:space="0" w:color="auto"/>
          </w:divBdr>
          <w:divsChild>
            <w:div w:id="588854165">
              <w:marLeft w:val="0"/>
              <w:marRight w:val="0"/>
              <w:marTop w:val="0"/>
              <w:marBottom w:val="0"/>
              <w:divBdr>
                <w:top w:val="none" w:sz="0" w:space="0" w:color="auto"/>
                <w:left w:val="none" w:sz="0" w:space="0" w:color="auto"/>
                <w:bottom w:val="none" w:sz="0" w:space="0" w:color="auto"/>
                <w:right w:val="none" w:sz="0" w:space="0" w:color="auto"/>
              </w:divBdr>
              <w:divsChild>
                <w:div w:id="122683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64359">
      <w:bodyDiv w:val="1"/>
      <w:marLeft w:val="0"/>
      <w:marRight w:val="0"/>
      <w:marTop w:val="0"/>
      <w:marBottom w:val="0"/>
      <w:divBdr>
        <w:top w:val="none" w:sz="0" w:space="0" w:color="auto"/>
        <w:left w:val="none" w:sz="0" w:space="0" w:color="auto"/>
        <w:bottom w:val="none" w:sz="0" w:space="0" w:color="auto"/>
        <w:right w:val="none" w:sz="0" w:space="0" w:color="auto"/>
      </w:divBdr>
      <w:divsChild>
        <w:div w:id="8532315">
          <w:marLeft w:val="0"/>
          <w:marRight w:val="0"/>
          <w:marTop w:val="0"/>
          <w:marBottom w:val="0"/>
          <w:divBdr>
            <w:top w:val="none" w:sz="0" w:space="0" w:color="auto"/>
            <w:left w:val="none" w:sz="0" w:space="0" w:color="auto"/>
            <w:bottom w:val="none" w:sz="0" w:space="0" w:color="auto"/>
            <w:right w:val="none" w:sz="0" w:space="0" w:color="auto"/>
          </w:divBdr>
          <w:divsChild>
            <w:div w:id="338627925">
              <w:marLeft w:val="0"/>
              <w:marRight w:val="0"/>
              <w:marTop w:val="0"/>
              <w:marBottom w:val="0"/>
              <w:divBdr>
                <w:top w:val="none" w:sz="0" w:space="0" w:color="auto"/>
                <w:left w:val="none" w:sz="0" w:space="0" w:color="auto"/>
                <w:bottom w:val="none" w:sz="0" w:space="0" w:color="auto"/>
                <w:right w:val="none" w:sz="0" w:space="0" w:color="auto"/>
              </w:divBdr>
              <w:divsChild>
                <w:div w:id="145263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17558">
      <w:bodyDiv w:val="1"/>
      <w:marLeft w:val="0"/>
      <w:marRight w:val="0"/>
      <w:marTop w:val="0"/>
      <w:marBottom w:val="0"/>
      <w:divBdr>
        <w:top w:val="none" w:sz="0" w:space="0" w:color="auto"/>
        <w:left w:val="none" w:sz="0" w:space="0" w:color="auto"/>
        <w:bottom w:val="none" w:sz="0" w:space="0" w:color="auto"/>
        <w:right w:val="none" w:sz="0" w:space="0" w:color="auto"/>
      </w:divBdr>
      <w:divsChild>
        <w:div w:id="1470972439">
          <w:marLeft w:val="0"/>
          <w:marRight w:val="0"/>
          <w:marTop w:val="0"/>
          <w:marBottom w:val="0"/>
          <w:divBdr>
            <w:top w:val="none" w:sz="0" w:space="0" w:color="auto"/>
            <w:left w:val="none" w:sz="0" w:space="0" w:color="auto"/>
            <w:bottom w:val="none" w:sz="0" w:space="0" w:color="auto"/>
            <w:right w:val="none" w:sz="0" w:space="0" w:color="auto"/>
          </w:divBdr>
          <w:divsChild>
            <w:div w:id="1513446555">
              <w:marLeft w:val="0"/>
              <w:marRight w:val="0"/>
              <w:marTop w:val="0"/>
              <w:marBottom w:val="0"/>
              <w:divBdr>
                <w:top w:val="none" w:sz="0" w:space="0" w:color="auto"/>
                <w:left w:val="none" w:sz="0" w:space="0" w:color="auto"/>
                <w:bottom w:val="none" w:sz="0" w:space="0" w:color="auto"/>
                <w:right w:val="none" w:sz="0" w:space="0" w:color="auto"/>
              </w:divBdr>
              <w:divsChild>
                <w:div w:id="139908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00557">
      <w:bodyDiv w:val="1"/>
      <w:marLeft w:val="0"/>
      <w:marRight w:val="0"/>
      <w:marTop w:val="0"/>
      <w:marBottom w:val="0"/>
      <w:divBdr>
        <w:top w:val="none" w:sz="0" w:space="0" w:color="auto"/>
        <w:left w:val="none" w:sz="0" w:space="0" w:color="auto"/>
        <w:bottom w:val="none" w:sz="0" w:space="0" w:color="auto"/>
        <w:right w:val="none" w:sz="0" w:space="0" w:color="auto"/>
      </w:divBdr>
      <w:divsChild>
        <w:div w:id="719481326">
          <w:marLeft w:val="0"/>
          <w:marRight w:val="0"/>
          <w:marTop w:val="0"/>
          <w:marBottom w:val="0"/>
          <w:divBdr>
            <w:top w:val="none" w:sz="0" w:space="0" w:color="auto"/>
            <w:left w:val="none" w:sz="0" w:space="0" w:color="auto"/>
            <w:bottom w:val="none" w:sz="0" w:space="0" w:color="auto"/>
            <w:right w:val="none" w:sz="0" w:space="0" w:color="auto"/>
          </w:divBdr>
          <w:divsChild>
            <w:div w:id="1846548983">
              <w:marLeft w:val="0"/>
              <w:marRight w:val="0"/>
              <w:marTop w:val="0"/>
              <w:marBottom w:val="0"/>
              <w:divBdr>
                <w:top w:val="none" w:sz="0" w:space="0" w:color="auto"/>
                <w:left w:val="none" w:sz="0" w:space="0" w:color="auto"/>
                <w:bottom w:val="none" w:sz="0" w:space="0" w:color="auto"/>
                <w:right w:val="none" w:sz="0" w:space="0" w:color="auto"/>
              </w:divBdr>
              <w:divsChild>
                <w:div w:id="197594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14749">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43422662">
      <w:bodyDiv w:val="1"/>
      <w:marLeft w:val="0"/>
      <w:marRight w:val="0"/>
      <w:marTop w:val="0"/>
      <w:marBottom w:val="0"/>
      <w:divBdr>
        <w:top w:val="none" w:sz="0" w:space="0" w:color="auto"/>
        <w:left w:val="none" w:sz="0" w:space="0" w:color="auto"/>
        <w:bottom w:val="none" w:sz="0" w:space="0" w:color="auto"/>
        <w:right w:val="none" w:sz="0" w:space="0" w:color="auto"/>
      </w:divBdr>
      <w:divsChild>
        <w:div w:id="279924542">
          <w:marLeft w:val="0"/>
          <w:marRight w:val="0"/>
          <w:marTop w:val="0"/>
          <w:marBottom w:val="0"/>
          <w:divBdr>
            <w:top w:val="none" w:sz="0" w:space="0" w:color="auto"/>
            <w:left w:val="none" w:sz="0" w:space="0" w:color="auto"/>
            <w:bottom w:val="none" w:sz="0" w:space="0" w:color="auto"/>
            <w:right w:val="none" w:sz="0" w:space="0" w:color="auto"/>
          </w:divBdr>
          <w:divsChild>
            <w:div w:id="1793205488">
              <w:marLeft w:val="0"/>
              <w:marRight w:val="0"/>
              <w:marTop w:val="0"/>
              <w:marBottom w:val="0"/>
              <w:divBdr>
                <w:top w:val="none" w:sz="0" w:space="0" w:color="auto"/>
                <w:left w:val="none" w:sz="0" w:space="0" w:color="auto"/>
                <w:bottom w:val="none" w:sz="0" w:space="0" w:color="auto"/>
                <w:right w:val="none" w:sz="0" w:space="0" w:color="auto"/>
              </w:divBdr>
              <w:divsChild>
                <w:div w:id="10623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432012">
      <w:bodyDiv w:val="1"/>
      <w:marLeft w:val="0"/>
      <w:marRight w:val="0"/>
      <w:marTop w:val="0"/>
      <w:marBottom w:val="0"/>
      <w:divBdr>
        <w:top w:val="none" w:sz="0" w:space="0" w:color="auto"/>
        <w:left w:val="none" w:sz="0" w:space="0" w:color="auto"/>
        <w:bottom w:val="none" w:sz="0" w:space="0" w:color="auto"/>
        <w:right w:val="none" w:sz="0" w:space="0" w:color="auto"/>
      </w:divBdr>
      <w:divsChild>
        <w:div w:id="712967168">
          <w:marLeft w:val="0"/>
          <w:marRight w:val="0"/>
          <w:marTop w:val="0"/>
          <w:marBottom w:val="0"/>
          <w:divBdr>
            <w:top w:val="none" w:sz="0" w:space="0" w:color="auto"/>
            <w:left w:val="none" w:sz="0" w:space="0" w:color="auto"/>
            <w:bottom w:val="none" w:sz="0" w:space="0" w:color="auto"/>
            <w:right w:val="none" w:sz="0" w:space="0" w:color="auto"/>
          </w:divBdr>
          <w:divsChild>
            <w:div w:id="835651035">
              <w:marLeft w:val="0"/>
              <w:marRight w:val="0"/>
              <w:marTop w:val="0"/>
              <w:marBottom w:val="0"/>
              <w:divBdr>
                <w:top w:val="none" w:sz="0" w:space="0" w:color="auto"/>
                <w:left w:val="none" w:sz="0" w:space="0" w:color="auto"/>
                <w:bottom w:val="none" w:sz="0" w:space="0" w:color="auto"/>
                <w:right w:val="none" w:sz="0" w:space="0" w:color="auto"/>
              </w:divBdr>
              <w:divsChild>
                <w:div w:id="205646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822847">
      <w:bodyDiv w:val="1"/>
      <w:marLeft w:val="0"/>
      <w:marRight w:val="0"/>
      <w:marTop w:val="0"/>
      <w:marBottom w:val="0"/>
      <w:divBdr>
        <w:top w:val="none" w:sz="0" w:space="0" w:color="auto"/>
        <w:left w:val="none" w:sz="0" w:space="0" w:color="auto"/>
        <w:bottom w:val="none" w:sz="0" w:space="0" w:color="auto"/>
        <w:right w:val="none" w:sz="0" w:space="0" w:color="auto"/>
      </w:divBdr>
    </w:div>
    <w:div w:id="320083862">
      <w:bodyDiv w:val="1"/>
      <w:marLeft w:val="0"/>
      <w:marRight w:val="0"/>
      <w:marTop w:val="0"/>
      <w:marBottom w:val="0"/>
      <w:divBdr>
        <w:top w:val="none" w:sz="0" w:space="0" w:color="auto"/>
        <w:left w:val="none" w:sz="0" w:space="0" w:color="auto"/>
        <w:bottom w:val="none" w:sz="0" w:space="0" w:color="auto"/>
        <w:right w:val="none" w:sz="0" w:space="0" w:color="auto"/>
      </w:divBdr>
      <w:divsChild>
        <w:div w:id="2068986161">
          <w:marLeft w:val="0"/>
          <w:marRight w:val="0"/>
          <w:marTop w:val="0"/>
          <w:marBottom w:val="0"/>
          <w:divBdr>
            <w:top w:val="none" w:sz="0" w:space="0" w:color="auto"/>
            <w:left w:val="none" w:sz="0" w:space="0" w:color="auto"/>
            <w:bottom w:val="none" w:sz="0" w:space="0" w:color="auto"/>
            <w:right w:val="none" w:sz="0" w:space="0" w:color="auto"/>
          </w:divBdr>
          <w:divsChild>
            <w:div w:id="822701731">
              <w:marLeft w:val="0"/>
              <w:marRight w:val="0"/>
              <w:marTop w:val="0"/>
              <w:marBottom w:val="0"/>
              <w:divBdr>
                <w:top w:val="none" w:sz="0" w:space="0" w:color="auto"/>
                <w:left w:val="none" w:sz="0" w:space="0" w:color="auto"/>
                <w:bottom w:val="none" w:sz="0" w:space="0" w:color="auto"/>
                <w:right w:val="none" w:sz="0" w:space="0" w:color="auto"/>
              </w:divBdr>
              <w:divsChild>
                <w:div w:id="182350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623195">
      <w:bodyDiv w:val="1"/>
      <w:marLeft w:val="0"/>
      <w:marRight w:val="0"/>
      <w:marTop w:val="0"/>
      <w:marBottom w:val="0"/>
      <w:divBdr>
        <w:top w:val="none" w:sz="0" w:space="0" w:color="auto"/>
        <w:left w:val="none" w:sz="0" w:space="0" w:color="auto"/>
        <w:bottom w:val="none" w:sz="0" w:space="0" w:color="auto"/>
        <w:right w:val="none" w:sz="0" w:space="0" w:color="auto"/>
      </w:divBdr>
      <w:divsChild>
        <w:div w:id="341933075">
          <w:marLeft w:val="0"/>
          <w:marRight w:val="0"/>
          <w:marTop w:val="0"/>
          <w:marBottom w:val="0"/>
          <w:divBdr>
            <w:top w:val="none" w:sz="0" w:space="0" w:color="auto"/>
            <w:left w:val="none" w:sz="0" w:space="0" w:color="auto"/>
            <w:bottom w:val="none" w:sz="0" w:space="0" w:color="auto"/>
            <w:right w:val="none" w:sz="0" w:space="0" w:color="auto"/>
          </w:divBdr>
          <w:divsChild>
            <w:div w:id="1290164948">
              <w:marLeft w:val="0"/>
              <w:marRight w:val="0"/>
              <w:marTop w:val="0"/>
              <w:marBottom w:val="0"/>
              <w:divBdr>
                <w:top w:val="none" w:sz="0" w:space="0" w:color="auto"/>
                <w:left w:val="none" w:sz="0" w:space="0" w:color="auto"/>
                <w:bottom w:val="none" w:sz="0" w:space="0" w:color="auto"/>
                <w:right w:val="none" w:sz="0" w:space="0" w:color="auto"/>
              </w:divBdr>
              <w:divsChild>
                <w:div w:id="8559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407328">
      <w:bodyDiv w:val="1"/>
      <w:marLeft w:val="0"/>
      <w:marRight w:val="0"/>
      <w:marTop w:val="0"/>
      <w:marBottom w:val="0"/>
      <w:divBdr>
        <w:top w:val="none" w:sz="0" w:space="0" w:color="auto"/>
        <w:left w:val="none" w:sz="0" w:space="0" w:color="auto"/>
        <w:bottom w:val="none" w:sz="0" w:space="0" w:color="auto"/>
        <w:right w:val="none" w:sz="0" w:space="0" w:color="auto"/>
      </w:divBdr>
      <w:divsChild>
        <w:div w:id="940337100">
          <w:marLeft w:val="0"/>
          <w:marRight w:val="0"/>
          <w:marTop w:val="0"/>
          <w:marBottom w:val="0"/>
          <w:divBdr>
            <w:top w:val="none" w:sz="0" w:space="0" w:color="auto"/>
            <w:left w:val="none" w:sz="0" w:space="0" w:color="auto"/>
            <w:bottom w:val="none" w:sz="0" w:space="0" w:color="auto"/>
            <w:right w:val="none" w:sz="0" w:space="0" w:color="auto"/>
          </w:divBdr>
          <w:divsChild>
            <w:div w:id="1759063058">
              <w:marLeft w:val="0"/>
              <w:marRight w:val="0"/>
              <w:marTop w:val="0"/>
              <w:marBottom w:val="0"/>
              <w:divBdr>
                <w:top w:val="none" w:sz="0" w:space="0" w:color="auto"/>
                <w:left w:val="none" w:sz="0" w:space="0" w:color="auto"/>
                <w:bottom w:val="none" w:sz="0" w:space="0" w:color="auto"/>
                <w:right w:val="none" w:sz="0" w:space="0" w:color="auto"/>
              </w:divBdr>
              <w:divsChild>
                <w:div w:id="55516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208092">
      <w:bodyDiv w:val="1"/>
      <w:marLeft w:val="0"/>
      <w:marRight w:val="0"/>
      <w:marTop w:val="0"/>
      <w:marBottom w:val="0"/>
      <w:divBdr>
        <w:top w:val="none" w:sz="0" w:space="0" w:color="auto"/>
        <w:left w:val="none" w:sz="0" w:space="0" w:color="auto"/>
        <w:bottom w:val="none" w:sz="0" w:space="0" w:color="auto"/>
        <w:right w:val="none" w:sz="0" w:space="0" w:color="auto"/>
      </w:divBdr>
      <w:divsChild>
        <w:div w:id="189882906">
          <w:marLeft w:val="0"/>
          <w:marRight w:val="0"/>
          <w:marTop w:val="0"/>
          <w:marBottom w:val="0"/>
          <w:divBdr>
            <w:top w:val="single" w:sz="6" w:space="12" w:color="E3E3E3"/>
            <w:left w:val="none" w:sz="0" w:space="0" w:color="auto"/>
            <w:bottom w:val="single" w:sz="6" w:space="12" w:color="E3E3E3"/>
            <w:right w:val="none" w:sz="0" w:space="0" w:color="auto"/>
          </w:divBdr>
        </w:div>
      </w:divsChild>
    </w:div>
    <w:div w:id="484249631">
      <w:bodyDiv w:val="1"/>
      <w:marLeft w:val="0"/>
      <w:marRight w:val="0"/>
      <w:marTop w:val="0"/>
      <w:marBottom w:val="0"/>
      <w:divBdr>
        <w:top w:val="none" w:sz="0" w:space="0" w:color="auto"/>
        <w:left w:val="none" w:sz="0" w:space="0" w:color="auto"/>
        <w:bottom w:val="none" w:sz="0" w:space="0" w:color="auto"/>
        <w:right w:val="none" w:sz="0" w:space="0" w:color="auto"/>
      </w:divBdr>
    </w:div>
    <w:div w:id="534923401">
      <w:bodyDiv w:val="1"/>
      <w:marLeft w:val="0"/>
      <w:marRight w:val="0"/>
      <w:marTop w:val="0"/>
      <w:marBottom w:val="0"/>
      <w:divBdr>
        <w:top w:val="none" w:sz="0" w:space="0" w:color="auto"/>
        <w:left w:val="none" w:sz="0" w:space="0" w:color="auto"/>
        <w:bottom w:val="none" w:sz="0" w:space="0" w:color="auto"/>
        <w:right w:val="none" w:sz="0" w:space="0" w:color="auto"/>
      </w:divBdr>
      <w:divsChild>
        <w:div w:id="383216693">
          <w:marLeft w:val="0"/>
          <w:marRight w:val="0"/>
          <w:marTop w:val="0"/>
          <w:marBottom w:val="0"/>
          <w:divBdr>
            <w:top w:val="none" w:sz="0" w:space="0" w:color="auto"/>
            <w:left w:val="none" w:sz="0" w:space="0" w:color="auto"/>
            <w:bottom w:val="none" w:sz="0" w:space="0" w:color="auto"/>
            <w:right w:val="none" w:sz="0" w:space="0" w:color="auto"/>
          </w:divBdr>
          <w:divsChild>
            <w:div w:id="1135365439">
              <w:marLeft w:val="0"/>
              <w:marRight w:val="0"/>
              <w:marTop w:val="0"/>
              <w:marBottom w:val="0"/>
              <w:divBdr>
                <w:top w:val="none" w:sz="0" w:space="0" w:color="auto"/>
                <w:left w:val="none" w:sz="0" w:space="0" w:color="auto"/>
                <w:bottom w:val="none" w:sz="0" w:space="0" w:color="auto"/>
                <w:right w:val="none" w:sz="0" w:space="0" w:color="auto"/>
              </w:divBdr>
            </w:div>
          </w:divsChild>
        </w:div>
        <w:div w:id="42606975">
          <w:marLeft w:val="0"/>
          <w:marRight w:val="0"/>
          <w:marTop w:val="0"/>
          <w:marBottom w:val="0"/>
          <w:divBdr>
            <w:top w:val="none" w:sz="0" w:space="0" w:color="auto"/>
            <w:left w:val="none" w:sz="0" w:space="0" w:color="auto"/>
            <w:bottom w:val="none" w:sz="0" w:space="0" w:color="auto"/>
            <w:right w:val="none" w:sz="0" w:space="0" w:color="auto"/>
          </w:divBdr>
          <w:divsChild>
            <w:div w:id="514654398">
              <w:marLeft w:val="0"/>
              <w:marRight w:val="0"/>
              <w:marTop w:val="0"/>
              <w:marBottom w:val="0"/>
              <w:divBdr>
                <w:top w:val="none" w:sz="0" w:space="0" w:color="auto"/>
                <w:left w:val="none" w:sz="0" w:space="0" w:color="auto"/>
                <w:bottom w:val="none" w:sz="0" w:space="0" w:color="auto"/>
                <w:right w:val="none" w:sz="0" w:space="0" w:color="auto"/>
              </w:divBdr>
              <w:divsChild>
                <w:div w:id="467403597">
                  <w:marLeft w:val="0"/>
                  <w:marRight w:val="0"/>
                  <w:marTop w:val="0"/>
                  <w:marBottom w:val="0"/>
                  <w:divBdr>
                    <w:top w:val="none" w:sz="0" w:space="0" w:color="auto"/>
                    <w:left w:val="none" w:sz="0" w:space="0" w:color="auto"/>
                    <w:bottom w:val="none" w:sz="0" w:space="0" w:color="auto"/>
                    <w:right w:val="none" w:sz="0" w:space="0" w:color="auto"/>
                  </w:divBdr>
                  <w:divsChild>
                    <w:div w:id="279461089">
                      <w:marLeft w:val="0"/>
                      <w:marRight w:val="0"/>
                      <w:marTop w:val="0"/>
                      <w:marBottom w:val="0"/>
                      <w:divBdr>
                        <w:top w:val="none" w:sz="0" w:space="0" w:color="auto"/>
                        <w:left w:val="none" w:sz="0" w:space="0" w:color="auto"/>
                        <w:bottom w:val="none" w:sz="0" w:space="0" w:color="auto"/>
                        <w:right w:val="none" w:sz="0" w:space="0" w:color="auto"/>
                      </w:divBdr>
                      <w:divsChild>
                        <w:div w:id="786044433">
                          <w:marLeft w:val="0"/>
                          <w:marRight w:val="480"/>
                          <w:marTop w:val="0"/>
                          <w:marBottom w:val="0"/>
                          <w:divBdr>
                            <w:top w:val="none" w:sz="0" w:space="0" w:color="auto"/>
                            <w:left w:val="none" w:sz="0" w:space="0" w:color="auto"/>
                            <w:bottom w:val="none" w:sz="0" w:space="0" w:color="auto"/>
                            <w:right w:val="none" w:sz="0" w:space="0" w:color="auto"/>
                          </w:divBdr>
                          <w:divsChild>
                            <w:div w:id="147641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984051">
      <w:bodyDiv w:val="1"/>
      <w:marLeft w:val="0"/>
      <w:marRight w:val="0"/>
      <w:marTop w:val="0"/>
      <w:marBottom w:val="0"/>
      <w:divBdr>
        <w:top w:val="none" w:sz="0" w:space="0" w:color="auto"/>
        <w:left w:val="none" w:sz="0" w:space="0" w:color="auto"/>
        <w:bottom w:val="none" w:sz="0" w:space="0" w:color="auto"/>
        <w:right w:val="none" w:sz="0" w:space="0" w:color="auto"/>
      </w:divBdr>
      <w:divsChild>
        <w:div w:id="2025083318">
          <w:marLeft w:val="0"/>
          <w:marRight w:val="0"/>
          <w:marTop w:val="0"/>
          <w:marBottom w:val="0"/>
          <w:divBdr>
            <w:top w:val="none" w:sz="0" w:space="0" w:color="auto"/>
            <w:left w:val="none" w:sz="0" w:space="0" w:color="auto"/>
            <w:bottom w:val="none" w:sz="0" w:space="0" w:color="auto"/>
            <w:right w:val="none" w:sz="0" w:space="0" w:color="auto"/>
          </w:divBdr>
          <w:divsChild>
            <w:div w:id="1211841133">
              <w:marLeft w:val="0"/>
              <w:marRight w:val="0"/>
              <w:marTop w:val="0"/>
              <w:marBottom w:val="0"/>
              <w:divBdr>
                <w:top w:val="none" w:sz="0" w:space="0" w:color="auto"/>
                <w:left w:val="none" w:sz="0" w:space="0" w:color="auto"/>
                <w:bottom w:val="none" w:sz="0" w:space="0" w:color="auto"/>
                <w:right w:val="none" w:sz="0" w:space="0" w:color="auto"/>
              </w:divBdr>
            </w:div>
          </w:divsChild>
        </w:div>
        <w:div w:id="273101288">
          <w:marLeft w:val="0"/>
          <w:marRight w:val="0"/>
          <w:marTop w:val="0"/>
          <w:marBottom w:val="0"/>
          <w:divBdr>
            <w:top w:val="none" w:sz="0" w:space="0" w:color="auto"/>
            <w:left w:val="none" w:sz="0" w:space="0" w:color="auto"/>
            <w:bottom w:val="none" w:sz="0" w:space="0" w:color="auto"/>
            <w:right w:val="none" w:sz="0" w:space="0" w:color="auto"/>
          </w:divBdr>
          <w:divsChild>
            <w:div w:id="1053234098">
              <w:marLeft w:val="0"/>
              <w:marRight w:val="0"/>
              <w:marTop w:val="0"/>
              <w:marBottom w:val="0"/>
              <w:divBdr>
                <w:top w:val="none" w:sz="0" w:space="0" w:color="auto"/>
                <w:left w:val="none" w:sz="0" w:space="0" w:color="auto"/>
                <w:bottom w:val="none" w:sz="0" w:space="0" w:color="auto"/>
                <w:right w:val="none" w:sz="0" w:space="0" w:color="auto"/>
              </w:divBdr>
              <w:divsChild>
                <w:div w:id="1752776773">
                  <w:marLeft w:val="0"/>
                  <w:marRight w:val="0"/>
                  <w:marTop w:val="0"/>
                  <w:marBottom w:val="0"/>
                  <w:divBdr>
                    <w:top w:val="none" w:sz="0" w:space="0" w:color="auto"/>
                    <w:left w:val="none" w:sz="0" w:space="0" w:color="auto"/>
                    <w:bottom w:val="none" w:sz="0" w:space="0" w:color="auto"/>
                    <w:right w:val="none" w:sz="0" w:space="0" w:color="auto"/>
                  </w:divBdr>
                  <w:divsChild>
                    <w:div w:id="927152602">
                      <w:marLeft w:val="0"/>
                      <w:marRight w:val="0"/>
                      <w:marTop w:val="0"/>
                      <w:marBottom w:val="0"/>
                      <w:divBdr>
                        <w:top w:val="none" w:sz="0" w:space="0" w:color="auto"/>
                        <w:left w:val="none" w:sz="0" w:space="0" w:color="auto"/>
                        <w:bottom w:val="none" w:sz="0" w:space="0" w:color="auto"/>
                        <w:right w:val="none" w:sz="0" w:space="0" w:color="auto"/>
                      </w:divBdr>
                      <w:divsChild>
                        <w:div w:id="959996219">
                          <w:marLeft w:val="0"/>
                          <w:marRight w:val="480"/>
                          <w:marTop w:val="0"/>
                          <w:marBottom w:val="0"/>
                          <w:divBdr>
                            <w:top w:val="none" w:sz="0" w:space="0" w:color="auto"/>
                            <w:left w:val="none" w:sz="0" w:space="0" w:color="auto"/>
                            <w:bottom w:val="none" w:sz="0" w:space="0" w:color="auto"/>
                            <w:right w:val="none" w:sz="0" w:space="0" w:color="auto"/>
                          </w:divBdr>
                          <w:divsChild>
                            <w:div w:id="119565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209427">
      <w:bodyDiv w:val="1"/>
      <w:marLeft w:val="0"/>
      <w:marRight w:val="0"/>
      <w:marTop w:val="0"/>
      <w:marBottom w:val="0"/>
      <w:divBdr>
        <w:top w:val="none" w:sz="0" w:space="0" w:color="auto"/>
        <w:left w:val="none" w:sz="0" w:space="0" w:color="auto"/>
        <w:bottom w:val="none" w:sz="0" w:space="0" w:color="auto"/>
        <w:right w:val="none" w:sz="0" w:space="0" w:color="auto"/>
      </w:divBdr>
      <w:divsChild>
        <w:div w:id="876965466">
          <w:marLeft w:val="0"/>
          <w:marRight w:val="0"/>
          <w:marTop w:val="0"/>
          <w:marBottom w:val="0"/>
          <w:divBdr>
            <w:top w:val="none" w:sz="0" w:space="0" w:color="auto"/>
            <w:left w:val="none" w:sz="0" w:space="0" w:color="auto"/>
            <w:bottom w:val="none" w:sz="0" w:space="0" w:color="auto"/>
            <w:right w:val="none" w:sz="0" w:space="0" w:color="auto"/>
          </w:divBdr>
          <w:divsChild>
            <w:div w:id="2052653805">
              <w:marLeft w:val="0"/>
              <w:marRight w:val="0"/>
              <w:marTop w:val="0"/>
              <w:marBottom w:val="0"/>
              <w:divBdr>
                <w:top w:val="none" w:sz="0" w:space="0" w:color="auto"/>
                <w:left w:val="none" w:sz="0" w:space="0" w:color="auto"/>
                <w:bottom w:val="none" w:sz="0" w:space="0" w:color="auto"/>
                <w:right w:val="none" w:sz="0" w:space="0" w:color="auto"/>
              </w:divBdr>
              <w:divsChild>
                <w:div w:id="207423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171130">
      <w:bodyDiv w:val="1"/>
      <w:marLeft w:val="0"/>
      <w:marRight w:val="0"/>
      <w:marTop w:val="0"/>
      <w:marBottom w:val="0"/>
      <w:divBdr>
        <w:top w:val="none" w:sz="0" w:space="0" w:color="auto"/>
        <w:left w:val="none" w:sz="0" w:space="0" w:color="auto"/>
        <w:bottom w:val="none" w:sz="0" w:space="0" w:color="auto"/>
        <w:right w:val="none" w:sz="0" w:space="0" w:color="auto"/>
      </w:divBdr>
      <w:divsChild>
        <w:div w:id="1829399484">
          <w:marLeft w:val="0"/>
          <w:marRight w:val="0"/>
          <w:marTop w:val="0"/>
          <w:marBottom w:val="0"/>
          <w:divBdr>
            <w:top w:val="none" w:sz="0" w:space="0" w:color="auto"/>
            <w:left w:val="none" w:sz="0" w:space="0" w:color="auto"/>
            <w:bottom w:val="none" w:sz="0" w:space="0" w:color="auto"/>
            <w:right w:val="none" w:sz="0" w:space="0" w:color="auto"/>
          </w:divBdr>
          <w:divsChild>
            <w:div w:id="1355232950">
              <w:marLeft w:val="0"/>
              <w:marRight w:val="0"/>
              <w:marTop w:val="0"/>
              <w:marBottom w:val="0"/>
              <w:divBdr>
                <w:top w:val="none" w:sz="0" w:space="0" w:color="auto"/>
                <w:left w:val="none" w:sz="0" w:space="0" w:color="auto"/>
                <w:bottom w:val="none" w:sz="0" w:space="0" w:color="auto"/>
                <w:right w:val="none" w:sz="0" w:space="0" w:color="auto"/>
              </w:divBdr>
              <w:divsChild>
                <w:div w:id="7270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952658">
      <w:bodyDiv w:val="1"/>
      <w:marLeft w:val="0"/>
      <w:marRight w:val="0"/>
      <w:marTop w:val="0"/>
      <w:marBottom w:val="0"/>
      <w:divBdr>
        <w:top w:val="none" w:sz="0" w:space="0" w:color="auto"/>
        <w:left w:val="none" w:sz="0" w:space="0" w:color="auto"/>
        <w:bottom w:val="none" w:sz="0" w:space="0" w:color="auto"/>
        <w:right w:val="none" w:sz="0" w:space="0" w:color="auto"/>
      </w:divBdr>
      <w:divsChild>
        <w:div w:id="219635139">
          <w:marLeft w:val="0"/>
          <w:marRight w:val="0"/>
          <w:marTop w:val="0"/>
          <w:marBottom w:val="0"/>
          <w:divBdr>
            <w:top w:val="none" w:sz="0" w:space="0" w:color="auto"/>
            <w:left w:val="none" w:sz="0" w:space="0" w:color="auto"/>
            <w:bottom w:val="none" w:sz="0" w:space="0" w:color="auto"/>
            <w:right w:val="none" w:sz="0" w:space="0" w:color="auto"/>
          </w:divBdr>
          <w:divsChild>
            <w:div w:id="1211309482">
              <w:marLeft w:val="0"/>
              <w:marRight w:val="0"/>
              <w:marTop w:val="0"/>
              <w:marBottom w:val="0"/>
              <w:divBdr>
                <w:top w:val="none" w:sz="0" w:space="0" w:color="auto"/>
                <w:left w:val="none" w:sz="0" w:space="0" w:color="auto"/>
                <w:bottom w:val="none" w:sz="0" w:space="0" w:color="auto"/>
                <w:right w:val="none" w:sz="0" w:space="0" w:color="auto"/>
              </w:divBdr>
              <w:divsChild>
                <w:div w:id="38510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958319">
      <w:bodyDiv w:val="1"/>
      <w:marLeft w:val="0"/>
      <w:marRight w:val="0"/>
      <w:marTop w:val="0"/>
      <w:marBottom w:val="0"/>
      <w:divBdr>
        <w:top w:val="none" w:sz="0" w:space="0" w:color="auto"/>
        <w:left w:val="none" w:sz="0" w:space="0" w:color="auto"/>
        <w:bottom w:val="none" w:sz="0" w:space="0" w:color="auto"/>
        <w:right w:val="none" w:sz="0" w:space="0" w:color="auto"/>
      </w:divBdr>
    </w:div>
    <w:div w:id="993067241">
      <w:bodyDiv w:val="1"/>
      <w:marLeft w:val="0"/>
      <w:marRight w:val="0"/>
      <w:marTop w:val="0"/>
      <w:marBottom w:val="0"/>
      <w:divBdr>
        <w:top w:val="none" w:sz="0" w:space="0" w:color="auto"/>
        <w:left w:val="none" w:sz="0" w:space="0" w:color="auto"/>
        <w:bottom w:val="none" w:sz="0" w:space="0" w:color="auto"/>
        <w:right w:val="none" w:sz="0" w:space="0" w:color="auto"/>
      </w:divBdr>
      <w:divsChild>
        <w:div w:id="1217933644">
          <w:marLeft w:val="0"/>
          <w:marRight w:val="0"/>
          <w:marTop w:val="0"/>
          <w:marBottom w:val="0"/>
          <w:divBdr>
            <w:top w:val="none" w:sz="0" w:space="0" w:color="auto"/>
            <w:left w:val="none" w:sz="0" w:space="0" w:color="auto"/>
            <w:bottom w:val="none" w:sz="0" w:space="0" w:color="auto"/>
            <w:right w:val="none" w:sz="0" w:space="0" w:color="auto"/>
          </w:divBdr>
          <w:divsChild>
            <w:div w:id="1591043521">
              <w:marLeft w:val="0"/>
              <w:marRight w:val="0"/>
              <w:marTop w:val="0"/>
              <w:marBottom w:val="0"/>
              <w:divBdr>
                <w:top w:val="none" w:sz="0" w:space="0" w:color="auto"/>
                <w:left w:val="none" w:sz="0" w:space="0" w:color="auto"/>
                <w:bottom w:val="none" w:sz="0" w:space="0" w:color="auto"/>
                <w:right w:val="none" w:sz="0" w:space="0" w:color="auto"/>
              </w:divBdr>
              <w:divsChild>
                <w:div w:id="132096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366282">
      <w:bodyDiv w:val="1"/>
      <w:marLeft w:val="0"/>
      <w:marRight w:val="0"/>
      <w:marTop w:val="0"/>
      <w:marBottom w:val="0"/>
      <w:divBdr>
        <w:top w:val="none" w:sz="0" w:space="0" w:color="auto"/>
        <w:left w:val="none" w:sz="0" w:space="0" w:color="auto"/>
        <w:bottom w:val="none" w:sz="0" w:space="0" w:color="auto"/>
        <w:right w:val="none" w:sz="0" w:space="0" w:color="auto"/>
      </w:divBdr>
      <w:divsChild>
        <w:div w:id="1407269103">
          <w:marLeft w:val="0"/>
          <w:marRight w:val="0"/>
          <w:marTop w:val="0"/>
          <w:marBottom w:val="0"/>
          <w:divBdr>
            <w:top w:val="none" w:sz="0" w:space="0" w:color="auto"/>
            <w:left w:val="none" w:sz="0" w:space="0" w:color="auto"/>
            <w:bottom w:val="none" w:sz="0" w:space="0" w:color="auto"/>
            <w:right w:val="none" w:sz="0" w:space="0" w:color="auto"/>
          </w:divBdr>
          <w:divsChild>
            <w:div w:id="1244947782">
              <w:marLeft w:val="0"/>
              <w:marRight w:val="0"/>
              <w:marTop w:val="0"/>
              <w:marBottom w:val="0"/>
              <w:divBdr>
                <w:top w:val="none" w:sz="0" w:space="0" w:color="auto"/>
                <w:left w:val="none" w:sz="0" w:space="0" w:color="auto"/>
                <w:bottom w:val="none" w:sz="0" w:space="0" w:color="auto"/>
                <w:right w:val="none" w:sz="0" w:space="0" w:color="auto"/>
              </w:divBdr>
              <w:divsChild>
                <w:div w:id="188628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595945">
      <w:bodyDiv w:val="1"/>
      <w:marLeft w:val="0"/>
      <w:marRight w:val="0"/>
      <w:marTop w:val="0"/>
      <w:marBottom w:val="0"/>
      <w:divBdr>
        <w:top w:val="none" w:sz="0" w:space="0" w:color="auto"/>
        <w:left w:val="none" w:sz="0" w:space="0" w:color="auto"/>
        <w:bottom w:val="none" w:sz="0" w:space="0" w:color="auto"/>
        <w:right w:val="none" w:sz="0" w:space="0" w:color="auto"/>
      </w:divBdr>
      <w:divsChild>
        <w:div w:id="1958369475">
          <w:marLeft w:val="0"/>
          <w:marRight w:val="0"/>
          <w:marTop w:val="0"/>
          <w:marBottom w:val="0"/>
          <w:divBdr>
            <w:top w:val="none" w:sz="0" w:space="0" w:color="auto"/>
            <w:left w:val="none" w:sz="0" w:space="0" w:color="auto"/>
            <w:bottom w:val="none" w:sz="0" w:space="0" w:color="auto"/>
            <w:right w:val="none" w:sz="0" w:space="0" w:color="auto"/>
          </w:divBdr>
          <w:divsChild>
            <w:div w:id="1069958919">
              <w:marLeft w:val="0"/>
              <w:marRight w:val="0"/>
              <w:marTop w:val="0"/>
              <w:marBottom w:val="0"/>
              <w:divBdr>
                <w:top w:val="none" w:sz="0" w:space="0" w:color="auto"/>
                <w:left w:val="none" w:sz="0" w:space="0" w:color="auto"/>
                <w:bottom w:val="none" w:sz="0" w:space="0" w:color="auto"/>
                <w:right w:val="none" w:sz="0" w:space="0" w:color="auto"/>
              </w:divBdr>
              <w:divsChild>
                <w:div w:id="162283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511664">
      <w:bodyDiv w:val="1"/>
      <w:marLeft w:val="0"/>
      <w:marRight w:val="0"/>
      <w:marTop w:val="0"/>
      <w:marBottom w:val="0"/>
      <w:divBdr>
        <w:top w:val="none" w:sz="0" w:space="0" w:color="auto"/>
        <w:left w:val="none" w:sz="0" w:space="0" w:color="auto"/>
        <w:bottom w:val="none" w:sz="0" w:space="0" w:color="auto"/>
        <w:right w:val="none" w:sz="0" w:space="0" w:color="auto"/>
      </w:divBdr>
    </w:div>
    <w:div w:id="1193761638">
      <w:bodyDiv w:val="1"/>
      <w:marLeft w:val="0"/>
      <w:marRight w:val="0"/>
      <w:marTop w:val="0"/>
      <w:marBottom w:val="0"/>
      <w:divBdr>
        <w:top w:val="none" w:sz="0" w:space="0" w:color="auto"/>
        <w:left w:val="none" w:sz="0" w:space="0" w:color="auto"/>
        <w:bottom w:val="none" w:sz="0" w:space="0" w:color="auto"/>
        <w:right w:val="none" w:sz="0" w:space="0" w:color="auto"/>
      </w:divBdr>
      <w:divsChild>
        <w:div w:id="1581596231">
          <w:marLeft w:val="0"/>
          <w:marRight w:val="0"/>
          <w:marTop w:val="0"/>
          <w:marBottom w:val="300"/>
          <w:divBdr>
            <w:top w:val="none" w:sz="0" w:space="0" w:color="auto"/>
            <w:left w:val="none" w:sz="0" w:space="0" w:color="auto"/>
            <w:bottom w:val="none" w:sz="0" w:space="0" w:color="auto"/>
            <w:right w:val="none" w:sz="0" w:space="0" w:color="auto"/>
          </w:divBdr>
          <w:divsChild>
            <w:div w:id="104386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3251">
      <w:bodyDiv w:val="1"/>
      <w:marLeft w:val="0"/>
      <w:marRight w:val="0"/>
      <w:marTop w:val="0"/>
      <w:marBottom w:val="0"/>
      <w:divBdr>
        <w:top w:val="none" w:sz="0" w:space="0" w:color="auto"/>
        <w:left w:val="none" w:sz="0" w:space="0" w:color="auto"/>
        <w:bottom w:val="none" w:sz="0" w:space="0" w:color="auto"/>
        <w:right w:val="none" w:sz="0" w:space="0" w:color="auto"/>
      </w:divBdr>
      <w:divsChild>
        <w:div w:id="749812498">
          <w:marLeft w:val="0"/>
          <w:marRight w:val="0"/>
          <w:marTop w:val="0"/>
          <w:marBottom w:val="0"/>
          <w:divBdr>
            <w:top w:val="none" w:sz="0" w:space="0" w:color="auto"/>
            <w:left w:val="none" w:sz="0" w:space="0" w:color="auto"/>
            <w:bottom w:val="none" w:sz="0" w:space="0" w:color="auto"/>
            <w:right w:val="none" w:sz="0" w:space="0" w:color="auto"/>
          </w:divBdr>
          <w:divsChild>
            <w:div w:id="735929862">
              <w:marLeft w:val="0"/>
              <w:marRight w:val="0"/>
              <w:marTop w:val="0"/>
              <w:marBottom w:val="0"/>
              <w:divBdr>
                <w:top w:val="none" w:sz="0" w:space="0" w:color="auto"/>
                <w:left w:val="none" w:sz="0" w:space="0" w:color="auto"/>
                <w:bottom w:val="none" w:sz="0" w:space="0" w:color="auto"/>
                <w:right w:val="none" w:sz="0" w:space="0" w:color="auto"/>
              </w:divBdr>
              <w:divsChild>
                <w:div w:id="108476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560781">
      <w:bodyDiv w:val="1"/>
      <w:marLeft w:val="0"/>
      <w:marRight w:val="0"/>
      <w:marTop w:val="0"/>
      <w:marBottom w:val="0"/>
      <w:divBdr>
        <w:top w:val="none" w:sz="0" w:space="0" w:color="auto"/>
        <w:left w:val="none" w:sz="0" w:space="0" w:color="auto"/>
        <w:bottom w:val="none" w:sz="0" w:space="0" w:color="auto"/>
        <w:right w:val="none" w:sz="0" w:space="0" w:color="auto"/>
      </w:divBdr>
    </w:div>
    <w:div w:id="1493639720">
      <w:bodyDiv w:val="1"/>
      <w:marLeft w:val="0"/>
      <w:marRight w:val="0"/>
      <w:marTop w:val="0"/>
      <w:marBottom w:val="0"/>
      <w:divBdr>
        <w:top w:val="none" w:sz="0" w:space="0" w:color="auto"/>
        <w:left w:val="none" w:sz="0" w:space="0" w:color="auto"/>
        <w:bottom w:val="none" w:sz="0" w:space="0" w:color="auto"/>
        <w:right w:val="none" w:sz="0" w:space="0" w:color="auto"/>
      </w:divBdr>
      <w:divsChild>
        <w:div w:id="1849171034">
          <w:marLeft w:val="0"/>
          <w:marRight w:val="0"/>
          <w:marTop w:val="0"/>
          <w:marBottom w:val="0"/>
          <w:divBdr>
            <w:top w:val="none" w:sz="0" w:space="0" w:color="auto"/>
            <w:left w:val="none" w:sz="0" w:space="0" w:color="auto"/>
            <w:bottom w:val="none" w:sz="0" w:space="0" w:color="auto"/>
            <w:right w:val="none" w:sz="0" w:space="0" w:color="auto"/>
          </w:divBdr>
          <w:divsChild>
            <w:div w:id="1820226654">
              <w:marLeft w:val="0"/>
              <w:marRight w:val="0"/>
              <w:marTop w:val="0"/>
              <w:marBottom w:val="0"/>
              <w:divBdr>
                <w:top w:val="none" w:sz="0" w:space="0" w:color="auto"/>
                <w:left w:val="none" w:sz="0" w:space="0" w:color="auto"/>
                <w:bottom w:val="none" w:sz="0" w:space="0" w:color="auto"/>
                <w:right w:val="none" w:sz="0" w:space="0" w:color="auto"/>
              </w:divBdr>
            </w:div>
          </w:divsChild>
        </w:div>
        <w:div w:id="1046758360">
          <w:marLeft w:val="0"/>
          <w:marRight w:val="0"/>
          <w:marTop w:val="0"/>
          <w:marBottom w:val="0"/>
          <w:divBdr>
            <w:top w:val="none" w:sz="0" w:space="0" w:color="auto"/>
            <w:left w:val="none" w:sz="0" w:space="0" w:color="auto"/>
            <w:bottom w:val="none" w:sz="0" w:space="0" w:color="auto"/>
            <w:right w:val="none" w:sz="0" w:space="0" w:color="auto"/>
          </w:divBdr>
        </w:div>
      </w:divsChild>
    </w:div>
    <w:div w:id="1520243578">
      <w:bodyDiv w:val="1"/>
      <w:marLeft w:val="0"/>
      <w:marRight w:val="0"/>
      <w:marTop w:val="0"/>
      <w:marBottom w:val="0"/>
      <w:divBdr>
        <w:top w:val="none" w:sz="0" w:space="0" w:color="auto"/>
        <w:left w:val="none" w:sz="0" w:space="0" w:color="auto"/>
        <w:bottom w:val="none" w:sz="0" w:space="0" w:color="auto"/>
        <w:right w:val="none" w:sz="0" w:space="0" w:color="auto"/>
      </w:divBdr>
      <w:divsChild>
        <w:div w:id="717977507">
          <w:marLeft w:val="0"/>
          <w:marRight w:val="0"/>
          <w:marTop w:val="0"/>
          <w:marBottom w:val="0"/>
          <w:divBdr>
            <w:top w:val="none" w:sz="0" w:space="0" w:color="auto"/>
            <w:left w:val="none" w:sz="0" w:space="0" w:color="auto"/>
            <w:bottom w:val="none" w:sz="0" w:space="0" w:color="auto"/>
            <w:right w:val="none" w:sz="0" w:space="0" w:color="auto"/>
          </w:divBdr>
          <w:divsChild>
            <w:div w:id="63534156">
              <w:marLeft w:val="0"/>
              <w:marRight w:val="0"/>
              <w:marTop w:val="0"/>
              <w:marBottom w:val="0"/>
              <w:divBdr>
                <w:top w:val="none" w:sz="0" w:space="0" w:color="auto"/>
                <w:left w:val="none" w:sz="0" w:space="0" w:color="auto"/>
                <w:bottom w:val="none" w:sz="0" w:space="0" w:color="auto"/>
                <w:right w:val="none" w:sz="0" w:space="0" w:color="auto"/>
              </w:divBdr>
              <w:divsChild>
                <w:div w:id="16783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579207">
      <w:bodyDiv w:val="1"/>
      <w:marLeft w:val="0"/>
      <w:marRight w:val="0"/>
      <w:marTop w:val="0"/>
      <w:marBottom w:val="0"/>
      <w:divBdr>
        <w:top w:val="none" w:sz="0" w:space="0" w:color="auto"/>
        <w:left w:val="none" w:sz="0" w:space="0" w:color="auto"/>
        <w:bottom w:val="none" w:sz="0" w:space="0" w:color="auto"/>
        <w:right w:val="none" w:sz="0" w:space="0" w:color="auto"/>
      </w:divBdr>
      <w:divsChild>
        <w:div w:id="543903488">
          <w:marLeft w:val="0"/>
          <w:marRight w:val="0"/>
          <w:marTop w:val="0"/>
          <w:marBottom w:val="0"/>
          <w:divBdr>
            <w:top w:val="none" w:sz="0" w:space="0" w:color="auto"/>
            <w:left w:val="none" w:sz="0" w:space="0" w:color="auto"/>
            <w:bottom w:val="none" w:sz="0" w:space="0" w:color="auto"/>
            <w:right w:val="none" w:sz="0" w:space="0" w:color="auto"/>
          </w:divBdr>
          <w:divsChild>
            <w:div w:id="115490401">
              <w:marLeft w:val="0"/>
              <w:marRight w:val="0"/>
              <w:marTop w:val="0"/>
              <w:marBottom w:val="0"/>
              <w:divBdr>
                <w:top w:val="none" w:sz="0" w:space="0" w:color="auto"/>
                <w:left w:val="none" w:sz="0" w:space="0" w:color="auto"/>
                <w:bottom w:val="none" w:sz="0" w:space="0" w:color="auto"/>
                <w:right w:val="none" w:sz="0" w:space="0" w:color="auto"/>
              </w:divBdr>
              <w:divsChild>
                <w:div w:id="24203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566218">
      <w:bodyDiv w:val="1"/>
      <w:marLeft w:val="0"/>
      <w:marRight w:val="0"/>
      <w:marTop w:val="0"/>
      <w:marBottom w:val="0"/>
      <w:divBdr>
        <w:top w:val="none" w:sz="0" w:space="0" w:color="auto"/>
        <w:left w:val="none" w:sz="0" w:space="0" w:color="auto"/>
        <w:bottom w:val="none" w:sz="0" w:space="0" w:color="auto"/>
        <w:right w:val="none" w:sz="0" w:space="0" w:color="auto"/>
      </w:divBdr>
      <w:divsChild>
        <w:div w:id="1761827418">
          <w:marLeft w:val="0"/>
          <w:marRight w:val="0"/>
          <w:marTop w:val="0"/>
          <w:marBottom w:val="0"/>
          <w:divBdr>
            <w:top w:val="none" w:sz="0" w:space="0" w:color="auto"/>
            <w:left w:val="none" w:sz="0" w:space="0" w:color="auto"/>
            <w:bottom w:val="none" w:sz="0" w:space="0" w:color="auto"/>
            <w:right w:val="none" w:sz="0" w:space="0" w:color="auto"/>
          </w:divBdr>
        </w:div>
      </w:divsChild>
    </w:div>
    <w:div w:id="1742175066">
      <w:bodyDiv w:val="1"/>
      <w:marLeft w:val="0"/>
      <w:marRight w:val="0"/>
      <w:marTop w:val="0"/>
      <w:marBottom w:val="0"/>
      <w:divBdr>
        <w:top w:val="none" w:sz="0" w:space="0" w:color="auto"/>
        <w:left w:val="none" w:sz="0" w:space="0" w:color="auto"/>
        <w:bottom w:val="none" w:sz="0" w:space="0" w:color="auto"/>
        <w:right w:val="none" w:sz="0" w:space="0" w:color="auto"/>
      </w:divBdr>
      <w:divsChild>
        <w:div w:id="816725646">
          <w:marLeft w:val="0"/>
          <w:marRight w:val="0"/>
          <w:marTop w:val="0"/>
          <w:marBottom w:val="300"/>
          <w:divBdr>
            <w:top w:val="none" w:sz="0" w:space="0" w:color="auto"/>
            <w:left w:val="none" w:sz="0" w:space="0" w:color="auto"/>
            <w:bottom w:val="none" w:sz="0" w:space="0" w:color="auto"/>
            <w:right w:val="none" w:sz="0" w:space="0" w:color="auto"/>
          </w:divBdr>
          <w:divsChild>
            <w:div w:id="113621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64026">
      <w:bodyDiv w:val="1"/>
      <w:marLeft w:val="0"/>
      <w:marRight w:val="0"/>
      <w:marTop w:val="0"/>
      <w:marBottom w:val="0"/>
      <w:divBdr>
        <w:top w:val="none" w:sz="0" w:space="0" w:color="auto"/>
        <w:left w:val="none" w:sz="0" w:space="0" w:color="auto"/>
        <w:bottom w:val="none" w:sz="0" w:space="0" w:color="auto"/>
        <w:right w:val="none" w:sz="0" w:space="0" w:color="auto"/>
      </w:divBdr>
    </w:div>
    <w:div w:id="1800175313">
      <w:bodyDiv w:val="1"/>
      <w:marLeft w:val="0"/>
      <w:marRight w:val="0"/>
      <w:marTop w:val="0"/>
      <w:marBottom w:val="0"/>
      <w:divBdr>
        <w:top w:val="none" w:sz="0" w:space="0" w:color="auto"/>
        <w:left w:val="none" w:sz="0" w:space="0" w:color="auto"/>
        <w:bottom w:val="none" w:sz="0" w:space="0" w:color="auto"/>
        <w:right w:val="none" w:sz="0" w:space="0" w:color="auto"/>
      </w:divBdr>
      <w:divsChild>
        <w:div w:id="1595238549">
          <w:marLeft w:val="0"/>
          <w:marRight w:val="0"/>
          <w:marTop w:val="0"/>
          <w:marBottom w:val="0"/>
          <w:divBdr>
            <w:top w:val="none" w:sz="0" w:space="0" w:color="auto"/>
            <w:left w:val="none" w:sz="0" w:space="0" w:color="auto"/>
            <w:bottom w:val="none" w:sz="0" w:space="0" w:color="auto"/>
            <w:right w:val="none" w:sz="0" w:space="0" w:color="auto"/>
          </w:divBdr>
          <w:divsChild>
            <w:div w:id="939751725">
              <w:marLeft w:val="0"/>
              <w:marRight w:val="0"/>
              <w:marTop w:val="0"/>
              <w:marBottom w:val="0"/>
              <w:divBdr>
                <w:top w:val="none" w:sz="0" w:space="0" w:color="auto"/>
                <w:left w:val="none" w:sz="0" w:space="0" w:color="auto"/>
                <w:bottom w:val="none" w:sz="0" w:space="0" w:color="auto"/>
                <w:right w:val="none" w:sz="0" w:space="0" w:color="auto"/>
              </w:divBdr>
            </w:div>
          </w:divsChild>
        </w:div>
        <w:div w:id="404887399">
          <w:marLeft w:val="0"/>
          <w:marRight w:val="0"/>
          <w:marTop w:val="0"/>
          <w:marBottom w:val="0"/>
          <w:divBdr>
            <w:top w:val="none" w:sz="0" w:space="0" w:color="auto"/>
            <w:left w:val="none" w:sz="0" w:space="0" w:color="auto"/>
            <w:bottom w:val="none" w:sz="0" w:space="0" w:color="auto"/>
            <w:right w:val="none" w:sz="0" w:space="0" w:color="auto"/>
          </w:divBdr>
          <w:divsChild>
            <w:div w:id="2090999957">
              <w:marLeft w:val="0"/>
              <w:marRight w:val="0"/>
              <w:marTop w:val="0"/>
              <w:marBottom w:val="0"/>
              <w:divBdr>
                <w:top w:val="none" w:sz="0" w:space="0" w:color="auto"/>
                <w:left w:val="none" w:sz="0" w:space="0" w:color="auto"/>
                <w:bottom w:val="none" w:sz="0" w:space="0" w:color="auto"/>
                <w:right w:val="none" w:sz="0" w:space="0" w:color="auto"/>
              </w:divBdr>
              <w:divsChild>
                <w:div w:id="1208175898">
                  <w:marLeft w:val="0"/>
                  <w:marRight w:val="0"/>
                  <w:marTop w:val="0"/>
                  <w:marBottom w:val="0"/>
                  <w:divBdr>
                    <w:top w:val="none" w:sz="0" w:space="0" w:color="auto"/>
                    <w:left w:val="none" w:sz="0" w:space="0" w:color="auto"/>
                    <w:bottom w:val="none" w:sz="0" w:space="0" w:color="auto"/>
                    <w:right w:val="none" w:sz="0" w:space="0" w:color="auto"/>
                  </w:divBdr>
                  <w:divsChild>
                    <w:div w:id="1782728017">
                      <w:marLeft w:val="0"/>
                      <w:marRight w:val="0"/>
                      <w:marTop w:val="0"/>
                      <w:marBottom w:val="0"/>
                      <w:divBdr>
                        <w:top w:val="none" w:sz="0" w:space="0" w:color="auto"/>
                        <w:left w:val="none" w:sz="0" w:space="0" w:color="auto"/>
                        <w:bottom w:val="none" w:sz="0" w:space="0" w:color="auto"/>
                        <w:right w:val="none" w:sz="0" w:space="0" w:color="auto"/>
                      </w:divBdr>
                      <w:divsChild>
                        <w:div w:id="1283682485">
                          <w:marLeft w:val="0"/>
                          <w:marRight w:val="480"/>
                          <w:marTop w:val="0"/>
                          <w:marBottom w:val="0"/>
                          <w:divBdr>
                            <w:top w:val="none" w:sz="0" w:space="0" w:color="auto"/>
                            <w:left w:val="none" w:sz="0" w:space="0" w:color="auto"/>
                            <w:bottom w:val="none" w:sz="0" w:space="0" w:color="auto"/>
                            <w:right w:val="none" w:sz="0" w:space="0" w:color="auto"/>
                          </w:divBdr>
                          <w:divsChild>
                            <w:div w:id="10717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142415">
      <w:bodyDiv w:val="1"/>
      <w:marLeft w:val="0"/>
      <w:marRight w:val="0"/>
      <w:marTop w:val="0"/>
      <w:marBottom w:val="0"/>
      <w:divBdr>
        <w:top w:val="none" w:sz="0" w:space="0" w:color="auto"/>
        <w:left w:val="none" w:sz="0" w:space="0" w:color="auto"/>
        <w:bottom w:val="none" w:sz="0" w:space="0" w:color="auto"/>
        <w:right w:val="none" w:sz="0" w:space="0" w:color="auto"/>
      </w:divBdr>
    </w:div>
    <w:div w:id="1998997214">
      <w:bodyDiv w:val="1"/>
      <w:marLeft w:val="0"/>
      <w:marRight w:val="0"/>
      <w:marTop w:val="0"/>
      <w:marBottom w:val="0"/>
      <w:divBdr>
        <w:top w:val="none" w:sz="0" w:space="0" w:color="auto"/>
        <w:left w:val="none" w:sz="0" w:space="0" w:color="auto"/>
        <w:bottom w:val="none" w:sz="0" w:space="0" w:color="auto"/>
        <w:right w:val="none" w:sz="0" w:space="0" w:color="auto"/>
      </w:divBdr>
      <w:divsChild>
        <w:div w:id="1855656664">
          <w:marLeft w:val="0"/>
          <w:marRight w:val="0"/>
          <w:marTop w:val="0"/>
          <w:marBottom w:val="0"/>
          <w:divBdr>
            <w:top w:val="none" w:sz="0" w:space="0" w:color="auto"/>
            <w:left w:val="none" w:sz="0" w:space="0" w:color="auto"/>
            <w:bottom w:val="none" w:sz="0" w:space="0" w:color="auto"/>
            <w:right w:val="none" w:sz="0" w:space="0" w:color="auto"/>
          </w:divBdr>
          <w:divsChild>
            <w:div w:id="867108127">
              <w:marLeft w:val="0"/>
              <w:marRight w:val="0"/>
              <w:marTop w:val="0"/>
              <w:marBottom w:val="0"/>
              <w:divBdr>
                <w:top w:val="none" w:sz="0" w:space="0" w:color="auto"/>
                <w:left w:val="none" w:sz="0" w:space="0" w:color="auto"/>
                <w:bottom w:val="none" w:sz="0" w:space="0" w:color="auto"/>
                <w:right w:val="none" w:sz="0" w:space="0" w:color="auto"/>
              </w:divBdr>
              <w:divsChild>
                <w:div w:id="1508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97201">
      <w:bodyDiv w:val="1"/>
      <w:marLeft w:val="0"/>
      <w:marRight w:val="0"/>
      <w:marTop w:val="0"/>
      <w:marBottom w:val="0"/>
      <w:divBdr>
        <w:top w:val="none" w:sz="0" w:space="0" w:color="auto"/>
        <w:left w:val="none" w:sz="0" w:space="0" w:color="auto"/>
        <w:bottom w:val="none" w:sz="0" w:space="0" w:color="auto"/>
        <w:right w:val="none" w:sz="0" w:space="0" w:color="auto"/>
      </w:divBdr>
      <w:divsChild>
        <w:div w:id="205022205">
          <w:marLeft w:val="0"/>
          <w:marRight w:val="0"/>
          <w:marTop w:val="0"/>
          <w:marBottom w:val="0"/>
          <w:divBdr>
            <w:top w:val="none" w:sz="0" w:space="0" w:color="auto"/>
            <w:left w:val="none" w:sz="0" w:space="0" w:color="auto"/>
            <w:bottom w:val="none" w:sz="0" w:space="0" w:color="auto"/>
            <w:right w:val="none" w:sz="0" w:space="0" w:color="auto"/>
          </w:divBdr>
        </w:div>
      </w:divsChild>
    </w:div>
    <w:div w:id="2091460650">
      <w:bodyDiv w:val="1"/>
      <w:marLeft w:val="0"/>
      <w:marRight w:val="0"/>
      <w:marTop w:val="0"/>
      <w:marBottom w:val="0"/>
      <w:divBdr>
        <w:top w:val="none" w:sz="0" w:space="0" w:color="auto"/>
        <w:left w:val="none" w:sz="0" w:space="0" w:color="auto"/>
        <w:bottom w:val="none" w:sz="0" w:space="0" w:color="auto"/>
        <w:right w:val="none" w:sz="0" w:space="0" w:color="auto"/>
      </w:divBdr>
      <w:divsChild>
        <w:div w:id="2044208207">
          <w:marLeft w:val="0"/>
          <w:marRight w:val="0"/>
          <w:marTop w:val="0"/>
          <w:marBottom w:val="0"/>
          <w:divBdr>
            <w:top w:val="none" w:sz="0" w:space="0" w:color="auto"/>
            <w:left w:val="none" w:sz="0" w:space="0" w:color="auto"/>
            <w:bottom w:val="none" w:sz="0" w:space="0" w:color="auto"/>
            <w:right w:val="none" w:sz="0" w:space="0" w:color="auto"/>
          </w:divBdr>
          <w:divsChild>
            <w:div w:id="1801729778">
              <w:marLeft w:val="0"/>
              <w:marRight w:val="0"/>
              <w:marTop w:val="0"/>
              <w:marBottom w:val="0"/>
              <w:divBdr>
                <w:top w:val="none" w:sz="0" w:space="0" w:color="auto"/>
                <w:left w:val="none" w:sz="0" w:space="0" w:color="auto"/>
                <w:bottom w:val="none" w:sz="0" w:space="0" w:color="auto"/>
                <w:right w:val="none" w:sz="0" w:space="0" w:color="auto"/>
              </w:divBdr>
              <w:divsChild>
                <w:div w:id="128562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472467">
      <w:bodyDiv w:val="1"/>
      <w:marLeft w:val="0"/>
      <w:marRight w:val="0"/>
      <w:marTop w:val="0"/>
      <w:marBottom w:val="0"/>
      <w:divBdr>
        <w:top w:val="none" w:sz="0" w:space="0" w:color="auto"/>
        <w:left w:val="none" w:sz="0" w:space="0" w:color="auto"/>
        <w:bottom w:val="none" w:sz="0" w:space="0" w:color="auto"/>
        <w:right w:val="none" w:sz="0" w:space="0" w:color="auto"/>
      </w:divBdr>
      <w:divsChild>
        <w:div w:id="53817117">
          <w:marLeft w:val="0"/>
          <w:marRight w:val="0"/>
          <w:marTop w:val="0"/>
          <w:marBottom w:val="0"/>
          <w:divBdr>
            <w:top w:val="none" w:sz="0" w:space="0" w:color="auto"/>
            <w:left w:val="none" w:sz="0" w:space="0" w:color="auto"/>
            <w:bottom w:val="none" w:sz="0" w:space="0" w:color="auto"/>
            <w:right w:val="none" w:sz="0" w:space="0" w:color="auto"/>
          </w:divBdr>
          <w:divsChild>
            <w:div w:id="1387333055">
              <w:marLeft w:val="0"/>
              <w:marRight w:val="0"/>
              <w:marTop w:val="0"/>
              <w:marBottom w:val="0"/>
              <w:divBdr>
                <w:top w:val="none" w:sz="0" w:space="0" w:color="auto"/>
                <w:left w:val="none" w:sz="0" w:space="0" w:color="auto"/>
                <w:bottom w:val="none" w:sz="0" w:space="0" w:color="auto"/>
                <w:right w:val="none" w:sz="0" w:space="0" w:color="auto"/>
              </w:divBdr>
              <w:divsChild>
                <w:div w:id="205626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ailydot.com/debug/60-minutes-omits-black-female-scientists-racial-biases/" TargetMode="External"/><Relationship Id="rId21" Type="http://schemas.openxmlformats.org/officeDocument/2006/relationships/hyperlink" Target="https://www.npr.org/2009/03/15/101719889/before-rosa-parks-there-was-claudette-colvin" TargetMode="External"/><Relationship Id="rId42" Type="http://schemas.openxmlformats.org/officeDocument/2006/relationships/hyperlink" Target="https://www.npr.org/sections/allsongs/2015/08/18/385202798/janelle-mon-e-releases-visceral-protest-song-hell-you-talmbout" TargetMode="External"/><Relationship Id="rId47" Type="http://schemas.openxmlformats.org/officeDocument/2006/relationships/hyperlink" Target="https://policyreview.info/pdf/policyreview-2021-4-1597.pdf" TargetMode="External"/><Relationship Id="rId63" Type="http://schemas.openxmlformats.org/officeDocument/2006/relationships/hyperlink" Target="https://enspiremag.com/2024/04/four-hbcu-libraries-offer-patent-and-trademark-services-for-young-black-creators/" TargetMode="External"/><Relationship Id="rId68" Type="http://schemas.openxmlformats.org/officeDocument/2006/relationships/hyperlink" Target="https://www.uspto.gov/learning-and-resources/patents-help/resources-state" TargetMode="External"/><Relationship Id="rId16" Type="http://schemas.openxmlformats.org/officeDocument/2006/relationships/hyperlink" Target="https://en.wikipedia.org/wiki/Harriet_Forten_Purvis" TargetMode="External"/><Relationship Id="rId11" Type="http://schemas.openxmlformats.org/officeDocument/2006/relationships/hyperlink" Target="https://drcareyyazeed.com/the-dangers-of-courage-culture-and-why-brene-brown-isnt-for-black-folk/" TargetMode="External"/><Relationship Id="rId32" Type="http://schemas.openxmlformats.org/officeDocument/2006/relationships/hyperlink" Target="https://www.teenvogue.com/story/charlottesvilles-robert-e-lee-monument-coming-down-black-women-zyahna-bryant-op-ed" TargetMode="External"/><Relationship Id="rId37" Type="http://schemas.openxmlformats.org/officeDocument/2006/relationships/hyperlink" Target="https://twitter.com/i/events/873408915685257223?s=20" TargetMode="External"/><Relationship Id="rId53" Type="http://schemas.openxmlformats.org/officeDocument/2006/relationships/hyperlink" Target="https://blogip.garrigues.com/en/intellectual-property/cultural-appropriation-are-there-legal-mechanisms-to-stop-this-from-an-intellectual-property-standpoint" TargetMode="External"/><Relationship Id="rId58" Type="http://schemas.openxmlformats.org/officeDocument/2006/relationships/hyperlink" Target="https://nam02.safelinks.protection.outlook.com/?url=https%3A%2F%2Fwww.youtube.com%2Fwatch%3Fv%3DeWwr8c_0qXs&amp;data=05%7C01%7Cjkamens%40bloombergindustry.com%7Cd41a294c09244bafc3e708db41d547cc%7C97be21fdc6014b169920f5accc69da65%7C0%7C0%7C638176156520101644%7CUnknown%7CTWFpbGZsb3d8eyJWIjoiMC4wLjAwMDAiLCJQIjoiV2luMzIiLCJBTiI6Ik1haWwiLCJXVCI6Mn0%3D%7C3000%7C%7C%7C&amp;sdata=%2FhGDsIsMnBJgxW0ffUIdn5rvKcyc1jTBmOdq98JWIoI%3D&amp;reserved=0" TargetMode="External"/><Relationship Id="rId74" Type="http://schemas.openxmlformats.org/officeDocument/2006/relationships/hyperlink" Target="https://www.oscn.net/applications/oscn/DeliverDocument.asp?CiteID=20287" TargetMode="External"/><Relationship Id="rId79" Type="http://schemas.openxmlformats.org/officeDocument/2006/relationships/hyperlink" Target="http://psc.ky.gov/PSCSCF/2010%20cases/2010-00131/20100602_Crickets_Reply_Brief_on_Threshold_Issues.PDF" TargetMode="External"/><Relationship Id="rId5" Type="http://schemas.openxmlformats.org/officeDocument/2006/relationships/webSettings" Target="webSettings.xml"/><Relationship Id="rId61" Type="http://schemas.openxmlformats.org/officeDocument/2006/relationships/hyperlink" Target="https://nam02.safelinks.protection.outlook.com/?url=https%3A%2F%2Fracism.org%2Farticles%2Fbasic-needs%2Fmedia%2F10332-thieves-in&amp;data=05%7C01%7Cjkamens%40bloombergindustry.com%7Cd41a294c09244bafc3e708db41d547cc%7C97be21fdc6014b169920f5accc69da65%7C0%7C0%7C638176156520101644%7CUnknown%7CTWFpbGZsb3d8eyJWIjoiMC4wLjAwMDAiLCJQIjoiV2luMzIiLCJBTiI6Ik1haWwiLCJXVCI6Mn0%3D%7C3000%7C%7C%7C&amp;sdata=zCZ7iah9hVmO%2FkqXqZmLF%2FTmZpH4J%2FaxEV0ysoRaklY%3D&amp;reserved=0" TargetMode="External"/><Relationship Id="rId19" Type="http://schemas.openxmlformats.org/officeDocument/2006/relationships/hyperlink" Target="https://blacklivesmatter.com/herstory/?__cf_chl_jschl_tk__=pmd_ufs559PC.hWbpvIJybIe_kC93eQlgKxFDqvpHcUcQA8-1633666419-0-gqNtZGzNAjujcnBszQi9" TargetMode="External"/><Relationship Id="rId14" Type="http://schemas.openxmlformats.org/officeDocument/2006/relationships/hyperlink" Target="https://amzn.to/3qZwrC7" TargetMode="External"/><Relationship Id="rId22" Type="http://schemas.openxmlformats.org/officeDocument/2006/relationships/hyperlink" Target="https://www.usatoday.com/story/news/investigations/2019/03/27/black-history-marsha-johnson-and-stonewall-riots/2353538002/" TargetMode="External"/><Relationship Id="rId27" Type="http://schemas.openxmlformats.org/officeDocument/2006/relationships/hyperlink" Target="https://en.wikipedia.org/wiki/Joy_Buolamwini" TargetMode="External"/><Relationship Id="rId30" Type="http://schemas.openxmlformats.org/officeDocument/2006/relationships/hyperlink" Target="https://zybryant.com/" TargetMode="External"/><Relationship Id="rId35" Type="http://schemas.openxmlformats.org/officeDocument/2006/relationships/hyperlink" Target="https://www.forbes.com/sites/janicegassam/2021/08/09/the-commodification-and-capitalization-of-the-anti-racism-industry/?sh=12033884b1e3" TargetMode="External"/><Relationship Id="rId43" Type="http://schemas.openxmlformats.org/officeDocument/2006/relationships/hyperlink" Target="https://www.forbes.com/sites/janicegassam/2021/03/22/how-afrofuturism-can-be-used-as-a-tool-for-black-liberation/" TargetMode="External"/><Relationship Id="rId48" Type="http://schemas.openxmlformats.org/officeDocument/2006/relationships/hyperlink" Target="https://policyreview.info/pdf/policyreview-2021-4-1597.pdf" TargetMode="External"/><Relationship Id="rId56" Type="http://schemas.openxmlformats.org/officeDocument/2006/relationships/hyperlink" Target="https://nam02.safelinks.protection.outlook.com/?url=https%3A%2F%2Fwww.congress.gov%2Fbill%2F117th-congress%2Fhouse-bill%2F40&amp;data=05%7C01%7Cjkamens%40bloombergindustry.com%7Cd41a294c09244bafc3e708db41d547cc%7C97be21fdc6014b169920f5accc69da65%7C0%7C0%7C638176156520101644%7CUnknown%7CTWFpbGZsb3d8eyJWIjoiMC4wLjAwMDAiLCJQIjoiV2luMzIiLCJBTiI6Ik1haWwiLCJXVCI6Mn0%3D%7C3000%7C%7C%7C&amp;sdata=0q2I%2FUW1%2FDT2J3LipBHSv1CvOCytW4K6oDMYbroVzdk%3D&amp;reserved=0" TargetMode="External"/><Relationship Id="rId64" Type="http://schemas.openxmlformats.org/officeDocument/2006/relationships/hyperlink" Target="https://www.uspto.gov/about-us/uspto-office-locations" TargetMode="External"/><Relationship Id="rId69" Type="http://schemas.openxmlformats.org/officeDocument/2006/relationships/hyperlink" Target="https://www.uspto.gov/about-us/news-updates/uspto-empowers-innovation-among-black-inventors-and-entrepreneurs-increasing" TargetMode="External"/><Relationship Id="rId77" Type="http://schemas.openxmlformats.org/officeDocument/2006/relationships/hyperlink" Target="https://www.oscn.net/applications/oscn/DeliverDocument.asp?CiteID=20287" TargetMode="External"/><Relationship Id="rId8" Type="http://schemas.openxmlformats.org/officeDocument/2006/relationships/hyperlink" Target="https://www.youtube.com/watch?v=kQbeUN-IfyQ" TargetMode="External"/><Relationship Id="rId51" Type="http://schemas.openxmlformats.org/officeDocument/2006/relationships/hyperlink" Target="https://www.jstor.org/stable/pdf/10.5250/fronjwomestud.39.1.0042.pdf" TargetMode="External"/><Relationship Id="rId72" Type="http://schemas.openxmlformats.org/officeDocument/2006/relationships/hyperlink" Target="https://definitions.uslegal.com/u/united-states-federal-government/"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amzn.to/3KefStQ" TargetMode="External"/><Relationship Id="rId17" Type="http://schemas.openxmlformats.org/officeDocument/2006/relationships/hyperlink" Target="https://www.nps.gov/people/maria-w-stewart.htm" TargetMode="External"/><Relationship Id="rId25" Type="http://schemas.openxmlformats.org/officeDocument/2006/relationships/hyperlink" Target="https://www.cnn.com/2016/07/19/politics/melania-trump-michelle-obama-speech/index.html" TargetMode="External"/><Relationship Id="rId33" Type="http://schemas.openxmlformats.org/officeDocument/2006/relationships/hyperlink" Target="https://www.instagram.com/p/CUtO3h1sv77/?utm_source=ig_web_copy_link" TargetMode="External"/><Relationship Id="rId38" Type="http://schemas.openxmlformats.org/officeDocument/2006/relationships/hyperlink" Target="https://www.teenvogue.com/story/kylie-jenner-khloe-kardashian-stealing-black-designers" TargetMode="External"/><Relationship Id="rId46" Type="http://schemas.openxmlformats.org/officeDocument/2006/relationships/hyperlink" Target="https://msmagazine.com/2018/05/04/sister-outsider-sister-citizen-unpacking-afrofuturism-janelle-monaes-dirty-computer/" TargetMode="External"/><Relationship Id="rId59" Type="http://schemas.openxmlformats.org/officeDocument/2006/relationships/hyperlink" Target="https://www.rollingstone.com/pro/news/bmg-releases-record-audit-1105307/?sub_action=logged_in" TargetMode="External"/><Relationship Id="rId67" Type="http://schemas.openxmlformats.org/officeDocument/2006/relationships/hyperlink" Target="https://www.uspto.gov/learning-resources." TargetMode="External"/><Relationship Id="rId20" Type="http://schemas.openxmlformats.org/officeDocument/2006/relationships/hyperlink" Target="https://www.apa.org/news/press/releases/2020/07/black-women-social-justice" TargetMode="External"/><Relationship Id="rId41" Type="http://schemas.openxmlformats.org/officeDocument/2006/relationships/hyperlink" Target="https://www.instagram.com/theebouffants/" TargetMode="External"/><Relationship Id="rId54" Type="http://schemas.openxmlformats.org/officeDocument/2006/relationships/hyperlink" Target="https://news.bloomberglaw.com/us-law-week/black-artists-have-waited-long-enough-for-ip-reparations" TargetMode="External"/><Relationship Id="rId62" Type="http://schemas.openxmlformats.org/officeDocument/2006/relationships/hyperlink" Target="https://www.congress.gov/bill/117th-congress/house-bill/40" TargetMode="External"/><Relationship Id="rId70" Type="http://schemas.openxmlformats.org/officeDocument/2006/relationships/hyperlink" Target="https://beingbrownllc.com/blogs/being-brown/protecting-black-businesses-promoting-access-to-intellectual-property-protection-in-the-black-community%20/" TargetMode="External"/><Relationship Id="rId75" Type="http://schemas.openxmlformats.org/officeDocument/2006/relationships/hyperlink" Target="https://www.oscn.net/applications/oscn/DeliverDocument.asp?CiteID=2028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womenshistory.org/education-resources/biographies/sojourner-truth" TargetMode="External"/><Relationship Id="rId23" Type="http://schemas.openxmlformats.org/officeDocument/2006/relationships/hyperlink" Target="https://www.nytimes.com/2017/10/20/us/me-too-movement-tarana-burke.html" TargetMode="External"/><Relationship Id="rId28" Type="http://schemas.openxmlformats.org/officeDocument/2006/relationships/hyperlink" Target="https://en.wikipedia.org/wiki/Timnit_Gebru" TargetMode="External"/><Relationship Id="rId36" Type="http://schemas.openxmlformats.org/officeDocument/2006/relationships/hyperlink" Target="https://twitter.com/destineybleu/status/1101584151474393088?lang=en" TargetMode="External"/><Relationship Id="rId49" Type="http://schemas.openxmlformats.org/officeDocument/2006/relationships/hyperlink" Target="https://policyreview.info/pdf/policyreview-2021-4-1597.pdf" TargetMode="External"/><Relationship Id="rId57" Type="http://schemas.openxmlformats.org/officeDocument/2006/relationships/hyperlink" Target="https://nam02.safelinks.protection.outlook.com/?url=https%3A%2F%2Fwww.nytimes.com%2F2021%2F06%2F15%2Farts%2Fmusic%2Fmusic-industry-diversity-report.html&amp;data=05%7C01%7Cjkamens%40bloombergindustry.com%7Cd41a294c09244bafc3e708db41d547cc%7C97be21fdc6014b169920f5accc69da65%7C0%7C0%7C638176156520101644%7CUnknown%7CTWFpbGZsb3d8eyJWIjoiMC4wLjAwMDAiLCJQIjoiV2luMzIiLCJBTiI6Ik1haWwiLCJXVCI6Mn0%3D%7C3000%7C%7C%7C&amp;sdata=MG%2B0K%2FzPdLixQAIKLJLxnVcUTC60ikgFq%2FiIZ4Puz94%3D&amp;reserved=0" TargetMode="External"/><Relationship Id="rId10" Type="http://schemas.openxmlformats.org/officeDocument/2006/relationships/hyperlink" Target="https://www.youtube.com/watch?v=oFK6k-pvXmI" TargetMode="External"/><Relationship Id="rId31" Type="http://schemas.openxmlformats.org/officeDocument/2006/relationships/hyperlink" Target="https://www.washingtonpost.com/local/zyahna-bryant-charlottesville-lee-statue/2021/07/17/9073933e-e688-11eb-b722-89ea0dde7771_story.html" TargetMode="External"/><Relationship Id="rId44" Type="http://schemas.openxmlformats.org/officeDocument/2006/relationships/hyperlink" Target="https://onlinelibrary.wiley.com/doi/epdf/10.1111/j.1533-1598.2011.01303.x" TargetMode="External"/><Relationship Id="rId52" Type="http://schemas.openxmlformats.org/officeDocument/2006/relationships/hyperlink" Target="https://www.jstor.org/stable/pdf/10.5250/fronjwomestud.39.1.0042.pdf" TargetMode="External"/><Relationship Id="rId60" Type="http://schemas.openxmlformats.org/officeDocument/2006/relationships/hyperlink" Target="https://nam02.safelinks.protection.outlook.com/?url=https%3A%2F%2Fwww.congress.gov%2Fbill%2F116th-congress%2Fsenate-bill%2F2281%2Fall-info&amp;data=05%7C01%7Cjkamens%40bloombergindustry.com%7Cd41a294c09244bafc3e708db41d547cc%7C97be21fdc6014b169920f5accc69da65%7C0%7C0%7C638176156520101644%7CUnknown%7CTWFpbGZsb3d8eyJWIjoiMC4wLjAwMDAiLCJQIjoiV2luMzIiLCJBTiI6Ik1haWwiLCJXVCI6Mn0%3D%7C3000%7C%7C%7C&amp;sdata=1FpJ0ZnpLji3p3nxcA%2F2yWs1MX3V0hu6klhjAL2RxJc%3D&amp;reserved=0" TargetMode="External"/><Relationship Id="rId65" Type="http://schemas.openxmlformats.org/officeDocument/2006/relationships/hyperlink" Target="https://www.uspto.gov/patents/basics/using-legal-services/pro-bono/patent-pro-bono-program" TargetMode="External"/><Relationship Id="rId73" Type="http://schemas.openxmlformats.org/officeDocument/2006/relationships/hyperlink" Target="https://www.oscn.net/applications/oscn/DeliverDocument.asp?CiteID=20287" TargetMode="External"/><Relationship Id="rId78" Type="http://schemas.openxmlformats.org/officeDocument/2006/relationships/hyperlink" Target="https://www.oscn.net/applications/oscn/deliverdocument.asp?box1=106&amp;box2=U.S.&amp;box3=360"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youtube.com/watch?v=lqmORiHNtN4" TargetMode="External"/><Relationship Id="rId13" Type="http://schemas.openxmlformats.org/officeDocument/2006/relationships/hyperlink" Target="https://amzn.to/3r1KMhq" TargetMode="External"/><Relationship Id="rId18" Type="http://schemas.openxmlformats.org/officeDocument/2006/relationships/hyperlink" Target="https://www.nps.gov/articles/black-women-and-the-fight-for-voting-rights.htm" TargetMode="External"/><Relationship Id="rId39" Type="http://schemas.openxmlformats.org/officeDocument/2006/relationships/hyperlink" Target="https://twitter.com/ohhappydani/status/1266359953754914823?lang=en" TargetMode="External"/><Relationship Id="rId34" Type="http://schemas.openxmlformats.org/officeDocument/2006/relationships/hyperlink" Target="https://www.instagram.com/tv/CUxvqP2I46F/?utm_source=ig_web_copy_link" TargetMode="External"/><Relationship Id="rId50" Type="http://schemas.openxmlformats.org/officeDocument/2006/relationships/hyperlink" Target="https://policyreview.info/pdf/policyreview-2021-4-1597.pdf" TargetMode="External"/><Relationship Id="rId55" Type="http://schemas.openxmlformats.org/officeDocument/2006/relationships/hyperlink" Target="https://nam02.safelinks.protection.outlook.com/?url=https%3A%2F%2Foag.ca.gov%2Fab3121%2Fmembers%23%3A~%3Atext%3DCalifornia%2520Assembly%2520Bill%25203121%2520establishes%2CForce%2520or%2520Reparations%2520Task%2520Force).&amp;data=05%7C01%7Cjkamens%40bloombergindustry.com%7Cd41a294c09244bafc3e708db41d547cc%7C97be21fdc6014b169920f5accc69da65%7C0%7C0%7C638176156520101644%7CUnknown%7CTWFpbGZsb3d8eyJWIjoiMC4wLjAwMDAiLCJQIjoiV2luMzIiLCJBTiI6Ik1haWwiLCJXVCI6Mn0%3D%7C3000%7C%7C%7C&amp;sdata=faYSH9c%2Fi4oP3EuVK5pDgQ%2FvfWgjWYS6rl0kXVBXNS4%3D&amp;reserved=0" TargetMode="External"/><Relationship Id="rId76" Type="http://schemas.openxmlformats.org/officeDocument/2006/relationships/hyperlink" Target="https://www.oscn.net/applications/oscn/deliverdocument.asp?box1=802&amp;box2=P.2D&amp;box3=813" TargetMode="External"/><Relationship Id="rId7" Type="http://schemas.openxmlformats.org/officeDocument/2006/relationships/endnotes" Target="endnotes.xml"/><Relationship Id="rId71" Type="http://schemas.openxmlformats.org/officeDocument/2006/relationships/hyperlink" Target="https://www.legis.la.gov/legis/Glossary.aspx" TargetMode="External"/><Relationship Id="rId2" Type="http://schemas.openxmlformats.org/officeDocument/2006/relationships/numbering" Target="numbering.xml"/><Relationship Id="rId29" Type="http://schemas.openxmlformats.org/officeDocument/2006/relationships/hyperlink" Target="https://en.wikipedia.org/wiki/Deborah_Raji" TargetMode="External"/><Relationship Id="rId24" Type="http://schemas.openxmlformats.org/officeDocument/2006/relationships/hyperlink" Target="https://metoomvmt.org/get-to-know-us/tarana-burke-founder/" TargetMode="External"/><Relationship Id="rId40" Type="http://schemas.openxmlformats.org/officeDocument/2006/relationships/hyperlink" Target="https://theebouffants.com/" TargetMode="External"/><Relationship Id="rId45" Type="http://schemas.openxmlformats.org/officeDocument/2006/relationships/hyperlink" Target="https://policyreview.info/pdf/policyreview-2021-4-1597.pdf" TargetMode="External"/><Relationship Id="rId66" Type="http://schemas.openxmlformats.org/officeDocument/2006/relationships/hyperlink" Target="https://www.uspto.gov/patents/basics/using-legal-services/pro-se-assistance-progra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69</Pages>
  <Words>34386</Words>
  <Characters>196001</Characters>
  <Application>Microsoft Office Word</Application>
  <DocSecurity>0</DocSecurity>
  <Lines>1633</Lines>
  <Paragraphs>459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Jyleesa Hampton</dc:creator>
  <cp:keywords>6.0.0</cp:keywords>
  <dc:description/>
  <cp:lastModifiedBy>Joshua Michael</cp:lastModifiedBy>
  <cp:revision>2</cp:revision>
  <dcterms:created xsi:type="dcterms:W3CDTF">2024-07-07T02:39:00Z</dcterms:created>
  <dcterms:modified xsi:type="dcterms:W3CDTF">2024-07-07T02:39:00Z</dcterms:modified>
</cp:coreProperties>
</file>