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A1292" w14:textId="44A6D1E5" w:rsidR="006D675B" w:rsidRDefault="006D675B" w:rsidP="006D675B">
      <w:pPr>
        <w:pStyle w:val="Heading1"/>
      </w:pPr>
      <w:r>
        <w:t>Black IP Supplement</w:t>
      </w:r>
    </w:p>
    <w:p w14:paraId="3D347F5E" w14:textId="220702F4" w:rsidR="006D675B" w:rsidRDefault="006D675B" w:rsidP="006D675B">
      <w:pPr>
        <w:pStyle w:val="Heading2"/>
      </w:pPr>
      <w:r>
        <w:t>Solvency</w:t>
      </w:r>
    </w:p>
    <w:p w14:paraId="339CAAC1" w14:textId="77777777" w:rsidR="006D675B" w:rsidRDefault="006D675B" w:rsidP="006D675B">
      <w:pPr>
        <w:pStyle w:val="Heading3"/>
      </w:pPr>
      <w:r>
        <w:t>Say Her Name</w:t>
      </w:r>
    </w:p>
    <w:p w14:paraId="1C4F7A78" w14:textId="0E634A37" w:rsidR="006D675B" w:rsidRPr="006D675B" w:rsidRDefault="006D675B" w:rsidP="006D675B">
      <w:pPr>
        <w:pStyle w:val="Heading4"/>
      </w:pPr>
      <w:r>
        <w:t>“</w:t>
      </w:r>
      <w:r w:rsidRPr="006D675B">
        <w:t>Say Her Name</w:t>
      </w:r>
      <w:r>
        <w:t>”</w:t>
      </w:r>
      <w:r w:rsidRPr="006D675B">
        <w:t xml:space="preserve"> is necessary to forefront </w:t>
      </w:r>
      <w:r w:rsidR="00777F2C">
        <w:t xml:space="preserve">an understanding of the </w:t>
      </w:r>
      <w:r w:rsidRPr="006D675B">
        <w:t>police violence Black women and girls face</w:t>
      </w:r>
      <w:r w:rsidR="00777F2C">
        <w:t>---</w:t>
      </w:r>
      <w:r w:rsidRPr="006D675B">
        <w:t>Black women and girls are always folded into Black male frames of Jim Crow which obscures their harm, crowds out their stories and undermines their revolutionary capacity</w:t>
      </w:r>
      <w:r w:rsidR="00777F2C">
        <w:t>.</w:t>
      </w:r>
    </w:p>
    <w:p w14:paraId="301A0498" w14:textId="77777777" w:rsidR="006D675B" w:rsidRDefault="006D675B" w:rsidP="006D675B">
      <w:pPr>
        <w:widowControl w:val="0"/>
        <w:spacing w:line="256" w:lineRule="auto"/>
        <w:rPr>
          <w:rFonts w:eastAsia="Calibri"/>
          <w:color w:val="222222"/>
          <w:sz w:val="24"/>
          <w:szCs w:val="24"/>
        </w:rPr>
      </w:pPr>
      <w:r>
        <w:rPr>
          <w:rFonts w:eastAsia="Calibri"/>
          <w:b/>
          <w:color w:val="222222"/>
          <w:sz w:val="26"/>
          <w:szCs w:val="26"/>
        </w:rPr>
        <w:t>Crenshaw et al</w:t>
      </w:r>
      <w:r>
        <w:rPr>
          <w:rFonts w:eastAsia="Calibri"/>
          <w:color w:val="222222"/>
          <w:sz w:val="24"/>
          <w:szCs w:val="24"/>
        </w:rPr>
        <w:t xml:space="preserve">. </w:t>
      </w:r>
      <w:r>
        <w:rPr>
          <w:rFonts w:eastAsia="Calibri"/>
          <w:b/>
          <w:color w:val="222222"/>
          <w:sz w:val="24"/>
          <w:szCs w:val="24"/>
        </w:rPr>
        <w:t>‘15</w:t>
      </w:r>
      <w:r>
        <w:rPr>
          <w:rFonts w:eastAsia="Calibri"/>
          <w:color w:val="222222"/>
          <w:sz w:val="24"/>
          <w:szCs w:val="24"/>
        </w:rPr>
        <w:t xml:space="preserve"> (Kimberlé W. Crenshaw, Andrea J. Ritchie, Rachel Anspach, Rachel Gilmer &amp; Luke Harris, Say Her Name: Resisting Police Brutality Against Black Women, 2015. https://scholarship.law.columbia.edu/faculty_scholarship/3226) // 7/7/24- amya!!</w:t>
      </w:r>
    </w:p>
    <w:p w14:paraId="712EFB21" w14:textId="2570AE32" w:rsidR="006D675B" w:rsidRDefault="006D675B" w:rsidP="006D675B">
      <w:pPr>
        <w:widowControl w:val="0"/>
        <w:spacing w:line="256" w:lineRule="auto"/>
        <w:rPr>
          <w:rFonts w:eastAsia="Calibri"/>
          <w:color w:val="222222"/>
          <w:u w:val="single"/>
        </w:rPr>
      </w:pPr>
      <w:r>
        <w:rPr>
          <w:rFonts w:eastAsia="Calibri"/>
          <w:color w:val="222222"/>
          <w:u w:val="single"/>
        </w:rPr>
        <w:t>Our failure to rally around Black women’s stories represents a broader failure to demand accountability for all Black lives targeted by the state.</w:t>
      </w:r>
      <w:r>
        <w:rPr>
          <w:rFonts w:eastAsia="Calibri"/>
          <w:color w:val="222222"/>
        </w:rPr>
        <w:t xml:space="preserve"> </w:t>
      </w:r>
      <w:r>
        <w:rPr>
          <w:rFonts w:eastAsia="Calibri"/>
          <w:b/>
          <w:color w:val="222222"/>
          <w:u w:val="single"/>
        </w:rPr>
        <w:t xml:space="preserve">Families who lose Black women to police violence are not regularly invited to speak at rallies and do not receive the same level of community support or media and political attention as families who lose Black men. </w:t>
      </w:r>
      <w:r>
        <w:rPr>
          <w:rFonts w:eastAsia="Calibri"/>
          <w:color w:val="222222"/>
        </w:rPr>
        <w:t>This leaves the families of Black women killed by the police not only to suffer the loss of their loved ones but also to confront the fact that no one seems to care. Yet the</w:t>
      </w:r>
      <w:r>
        <w:rPr>
          <w:rFonts w:eastAsia="Calibri"/>
          <w:color w:val="222222"/>
          <w:u w:val="single"/>
        </w:rPr>
        <w:t xml:space="preserve"> killings of Black women and girls are no less troubling than the killings of their male counterparts. Their families mourn no less for their lost loved ones, and they should not be left to suffer in solitude and silence. </w:t>
      </w:r>
      <w:r>
        <w:rPr>
          <w:rFonts w:eastAsia="Calibri"/>
          <w:b/>
          <w:color w:val="222222"/>
          <w:u w:val="single"/>
        </w:rPr>
        <w:t xml:space="preserve">Black women </w:t>
      </w:r>
      <w:r>
        <w:rPr>
          <w:rFonts w:eastAsia="Calibri"/>
          <w:color w:val="222222"/>
        </w:rPr>
        <w:t xml:space="preserve">have </w:t>
      </w:r>
      <w:r>
        <w:rPr>
          <w:rFonts w:eastAsia="Calibri"/>
          <w:b/>
          <w:color w:val="222222"/>
          <w:u w:val="single"/>
        </w:rPr>
        <w:t>consistently play</w:t>
      </w:r>
      <w:r>
        <w:rPr>
          <w:rFonts w:eastAsia="Calibri"/>
          <w:color w:val="222222"/>
        </w:rPr>
        <w:t xml:space="preserve">ed </w:t>
      </w:r>
      <w:r>
        <w:rPr>
          <w:rFonts w:eastAsia="Calibri"/>
          <w:color w:val="222222"/>
          <w:u w:val="single"/>
        </w:rPr>
        <w:t xml:space="preserve">a </w:t>
      </w:r>
      <w:r>
        <w:rPr>
          <w:rFonts w:eastAsia="Calibri"/>
          <w:b/>
          <w:color w:val="222222"/>
          <w:u w:val="single"/>
        </w:rPr>
        <w:t>leadership role</w:t>
      </w:r>
      <w:r>
        <w:rPr>
          <w:rFonts w:eastAsia="Calibri"/>
          <w:color w:val="222222"/>
          <w:u w:val="single"/>
        </w:rPr>
        <w:t xml:space="preserve"> in struggles against state violence—from the Underground Railroad to the anti-lynching movement to the Civil Rights and Black Power movements to the current Black Lives Matter movement</w:t>
      </w:r>
      <w:r>
        <w:rPr>
          <w:rFonts w:eastAsia="Calibri"/>
          <w:color w:val="222222"/>
        </w:rPr>
        <w:t xml:space="preserve">—yet the forms of </w:t>
      </w:r>
      <w:r>
        <w:rPr>
          <w:rFonts w:eastAsia="Calibri"/>
          <w:color w:val="222222"/>
          <w:u w:val="single"/>
        </w:rPr>
        <w:t>victimization they face</w:t>
      </w:r>
      <w:r>
        <w:rPr>
          <w:rFonts w:eastAsia="Calibri"/>
          <w:color w:val="222222"/>
        </w:rPr>
        <w:t xml:space="preserve"> at the hands of police </w:t>
      </w:r>
      <w:r>
        <w:rPr>
          <w:rFonts w:eastAsia="Calibri"/>
          <w:color w:val="222222"/>
          <w:u w:val="single"/>
        </w:rPr>
        <w:t>are consistently left out of social movement demands.</w:t>
      </w:r>
      <w:r>
        <w:rPr>
          <w:rFonts w:eastAsia="Calibri"/>
          <w:color w:val="222222"/>
        </w:rPr>
        <w:t xml:space="preserve"> Black women leaders are often asked to speak only about their fears of losing their sons, brothers, partners, and comrades. Yet as </w:t>
      </w:r>
      <w:r>
        <w:rPr>
          <w:rFonts w:eastAsia="Calibri"/>
          <w:color w:val="222222"/>
          <w:u w:val="single"/>
        </w:rPr>
        <w:t xml:space="preserve">the tragedies that have befallen many Black women who have died at the hands of the police reveal, Black women and girls also face real risks of lethal police violence, which must be contested along with those facing Black men and boys. </w:t>
      </w:r>
    </w:p>
    <w:p w14:paraId="5B4AB23F" w14:textId="3A20316E" w:rsidR="006D675B" w:rsidRPr="006D675B" w:rsidRDefault="006D675B" w:rsidP="006D675B">
      <w:pPr>
        <w:pStyle w:val="Heading4"/>
      </w:pPr>
      <w:r w:rsidRPr="006D675B">
        <w:t>Our analysis of Jane Crow is key</w:t>
      </w:r>
      <w:r w:rsidR="00777F2C">
        <w:t>---</w:t>
      </w:r>
      <w:r w:rsidRPr="006D675B">
        <w:t xml:space="preserve">attunements to the violence that marginalizes Black women is necessary to prevent </w:t>
      </w:r>
      <w:r w:rsidR="00777F2C" w:rsidRPr="006D675B">
        <w:t>misogynistic</w:t>
      </w:r>
      <w:r w:rsidRPr="006D675B">
        <w:t xml:space="preserve"> Afrofuturist </w:t>
      </w:r>
      <w:r w:rsidR="00777F2C" w:rsidRPr="006D675B">
        <w:t>imaginations</w:t>
      </w:r>
      <w:r w:rsidR="00777F2C">
        <w:t>.</w:t>
      </w:r>
    </w:p>
    <w:p w14:paraId="5BA4F76C" w14:textId="77777777" w:rsidR="006D675B" w:rsidRPr="006D675B" w:rsidRDefault="006D675B" w:rsidP="006D675B">
      <w:r w:rsidRPr="006D675B">
        <w:rPr>
          <w:rStyle w:val="Style13ptBold"/>
        </w:rPr>
        <w:t>Crenshaw et al. ‘15</w:t>
      </w:r>
      <w:r w:rsidRPr="006D675B">
        <w:t xml:space="preserve"> (</w:t>
      </w:r>
      <w:r w:rsidRPr="006D675B">
        <w:rPr>
          <w:highlight w:val="white"/>
        </w:rPr>
        <w:t>Kimberlé W. Crenshaw, Andrea J. Ritchie, Rachel Anspach, Rachel Gilmer &amp; Luke Harris, Say Her Name: Resisting Police Brutality Against Black Women, 2015. https://scholarship.law.columbia.edu/faculty_scholarship/3226)</w:t>
      </w:r>
      <w:r w:rsidRPr="006D675B">
        <w:t xml:space="preserve"> // 7/7/24-MtaW</w:t>
      </w:r>
    </w:p>
    <w:p w14:paraId="3A1D45E9" w14:textId="100FD8EF" w:rsidR="00777F2C" w:rsidRDefault="006D675B" w:rsidP="006D675B">
      <w:pPr>
        <w:widowControl w:val="0"/>
        <w:spacing w:line="256" w:lineRule="auto"/>
        <w:rPr>
          <w:rFonts w:eastAsia="Calibri"/>
          <w:b/>
          <w:u w:val="single"/>
        </w:rPr>
      </w:pPr>
      <w:r>
        <w:rPr>
          <w:rFonts w:eastAsia="Calibri"/>
          <w:u w:val="single"/>
        </w:rPr>
        <w:t xml:space="preserve">The resurgent </w:t>
      </w:r>
      <w:r>
        <w:rPr>
          <w:rFonts w:eastAsia="Calibri"/>
          <w:b/>
          <w:u w:val="single"/>
        </w:rPr>
        <w:t>racial justice movement</w:t>
      </w:r>
      <w:r>
        <w:rPr>
          <w:rFonts w:eastAsia="Calibri"/>
          <w:u w:val="single"/>
        </w:rPr>
        <w:t xml:space="preserve"> in the United States has </w:t>
      </w:r>
      <w:r>
        <w:rPr>
          <w:rFonts w:eastAsia="Calibri"/>
          <w:b/>
          <w:u w:val="single"/>
        </w:rPr>
        <w:t>developed a clear frame</w:t>
      </w:r>
      <w:r>
        <w:rPr>
          <w:rFonts w:eastAsia="Calibri"/>
          <w:u w:val="single"/>
        </w:rPr>
        <w:t xml:space="preserve"> to understand the </w:t>
      </w:r>
      <w:r>
        <w:rPr>
          <w:rFonts w:eastAsia="Calibri"/>
          <w:b/>
          <w:u w:val="single"/>
        </w:rPr>
        <w:t>police killings of Black men and boys</w:t>
      </w:r>
      <w:r>
        <w:rPr>
          <w:rFonts w:eastAsia="Calibri"/>
          <w:u w:val="single"/>
        </w:rPr>
        <w:t xml:space="preserve">, theorizing the ways in which they are </w:t>
      </w:r>
      <w:r>
        <w:rPr>
          <w:rFonts w:eastAsia="Calibri"/>
          <w:b/>
          <w:u w:val="single"/>
        </w:rPr>
        <w:t>systematically criminalized and feared</w:t>
      </w:r>
      <w:r>
        <w:rPr>
          <w:rFonts w:eastAsia="Calibri"/>
          <w:u w:val="single"/>
        </w:rPr>
        <w:t xml:space="preserve"> across disparate class backgrounds and irrespective of circumstance. </w:t>
      </w:r>
      <w:r>
        <w:rPr>
          <w:rFonts w:eastAsia="Calibri"/>
          <w:b/>
          <w:u w:val="single"/>
        </w:rPr>
        <w:t xml:space="preserve">Yet Black women </w:t>
      </w:r>
      <w:r>
        <w:rPr>
          <w:rFonts w:eastAsia="Calibri"/>
          <w:u w:val="single"/>
        </w:rPr>
        <w:t xml:space="preserve">who are </w:t>
      </w:r>
      <w:r>
        <w:rPr>
          <w:rFonts w:eastAsia="Calibri"/>
          <w:b/>
          <w:u w:val="single"/>
        </w:rPr>
        <w:t>profiled, beaten, sexually assaulted, and killed by law enforcement</w:t>
      </w:r>
      <w:r>
        <w:rPr>
          <w:rFonts w:eastAsia="Calibri"/>
          <w:u w:val="single"/>
        </w:rPr>
        <w:t xml:space="preserve"> officials are conspicuously</w:t>
      </w:r>
      <w:r>
        <w:rPr>
          <w:rFonts w:eastAsia="Calibri"/>
          <w:b/>
          <w:u w:val="single"/>
        </w:rPr>
        <w:t xml:space="preserve"> absent </w:t>
      </w:r>
      <w:r>
        <w:rPr>
          <w:rFonts w:eastAsia="Calibri"/>
          <w:u w:val="single"/>
        </w:rPr>
        <w:t xml:space="preserve">from this frame even when their </w:t>
      </w:r>
      <w:r>
        <w:rPr>
          <w:rFonts w:eastAsia="Calibri"/>
          <w:b/>
          <w:u w:val="single"/>
        </w:rPr>
        <w:t xml:space="preserve">experiences are identical. </w:t>
      </w:r>
      <w:r>
        <w:rPr>
          <w:rFonts w:eastAsia="Calibri"/>
          <w:u w:val="single"/>
        </w:rPr>
        <w:t>When their experiences with police violence are distinct—uniquely informed by race, gender, gender identity, and sexual orientation—</w:t>
      </w:r>
      <w:r>
        <w:rPr>
          <w:rFonts w:eastAsia="Calibri"/>
          <w:b/>
          <w:u w:val="single"/>
        </w:rPr>
        <w:t>Black women remain invisible.Despite their marginalization</w:t>
      </w:r>
      <w:r>
        <w:rPr>
          <w:rFonts w:eastAsia="Calibri"/>
          <w:u w:val="single"/>
        </w:rPr>
        <w:t xml:space="preserve"> in contemporary efforts to challenge anti-Black racism and police brutality, </w:t>
      </w:r>
      <w:r>
        <w:rPr>
          <w:rFonts w:eastAsia="Calibri"/>
          <w:b/>
          <w:u w:val="single"/>
        </w:rPr>
        <w:t>Black women and girls continue to lose their lives to racially motivated violence.</w:t>
      </w:r>
      <w:r>
        <w:rPr>
          <w:rFonts w:eastAsia="Calibri"/>
          <w:u w:val="single"/>
        </w:rPr>
        <w:t xml:space="preserve"> The nation has been left reeling in the wake of the June 17th shooting in which a white gunman murdered nine Black parishioners at a historically Black church in Charleston in an explicit act of racial terror. Six of the nine people killed were women—the oldest, Susie Jackson, was an 87-year-old grandmother—demonstrating clearly that </w:t>
      </w:r>
      <w:r>
        <w:rPr>
          <w:rFonts w:eastAsia="Calibri"/>
          <w:b/>
          <w:u w:val="single"/>
        </w:rPr>
        <w:t>Black women also face the lethal risk of white supremacist violence.</w:t>
      </w:r>
    </w:p>
    <w:p w14:paraId="247376AF" w14:textId="09466678" w:rsidR="006D675B" w:rsidRDefault="006D675B" w:rsidP="006D675B">
      <w:pPr>
        <w:pStyle w:val="Heading4"/>
      </w:pPr>
      <w:r w:rsidRPr="006D675B">
        <w:t xml:space="preserve">Say </w:t>
      </w:r>
      <w:r>
        <w:t>Her Name!!! Say Mya Hall</w:t>
      </w:r>
      <w:r w:rsidR="00777F2C">
        <w:t>.</w:t>
      </w:r>
    </w:p>
    <w:p w14:paraId="19AF4227" w14:textId="77777777" w:rsidR="006D675B" w:rsidRDefault="006D675B" w:rsidP="006D675B">
      <w:pPr>
        <w:widowControl w:val="0"/>
        <w:spacing w:line="256" w:lineRule="auto"/>
        <w:rPr>
          <w:rFonts w:eastAsia="Calibri"/>
          <w:color w:val="222222"/>
          <w:sz w:val="26"/>
          <w:szCs w:val="26"/>
        </w:rPr>
      </w:pPr>
      <w:r>
        <w:rPr>
          <w:rFonts w:eastAsia="Calibri"/>
          <w:b/>
          <w:color w:val="222222"/>
          <w:sz w:val="26"/>
          <w:szCs w:val="26"/>
        </w:rPr>
        <w:t>Crenshaw et al</w:t>
      </w:r>
      <w:r>
        <w:rPr>
          <w:rFonts w:eastAsia="Calibri"/>
          <w:color w:val="222222"/>
          <w:sz w:val="24"/>
          <w:szCs w:val="24"/>
        </w:rPr>
        <w:t xml:space="preserve">. </w:t>
      </w:r>
      <w:r>
        <w:rPr>
          <w:rFonts w:eastAsia="Calibri"/>
          <w:b/>
          <w:color w:val="222222"/>
          <w:sz w:val="24"/>
          <w:szCs w:val="24"/>
        </w:rPr>
        <w:t>‘15</w:t>
      </w:r>
      <w:r>
        <w:rPr>
          <w:rFonts w:eastAsia="Calibri"/>
          <w:color w:val="222222"/>
          <w:sz w:val="24"/>
          <w:szCs w:val="24"/>
        </w:rPr>
        <w:t xml:space="preserve"> (Kimberlé W. Crenshaw, Andrea J. Ritchie, Rachel Anspach, Rachel Gilmer &amp; Luke Harris, Say Her Name: Resisting Police Brutality Against Black Women, 2015. https://scholarship.law.columbia.edu/faculty_scholarship/3226) // 7/8/24- amya!!</w:t>
      </w:r>
    </w:p>
    <w:p w14:paraId="73899347" w14:textId="77777777" w:rsidR="006D675B" w:rsidRDefault="006D675B" w:rsidP="006D675B">
      <w:pPr>
        <w:widowControl w:val="0"/>
        <w:spacing w:line="256" w:lineRule="auto"/>
        <w:rPr>
          <w:rFonts w:eastAsia="Calibri"/>
        </w:rPr>
      </w:pPr>
      <w:r>
        <w:rPr>
          <w:rFonts w:eastAsia="Calibri"/>
          <w:b/>
          <w:color w:val="222222"/>
          <w:u w:val="single"/>
        </w:rPr>
        <w:t xml:space="preserve">Mya Hall was a Black transgender woman killed by National Security Agency (NSA) police just weeks before Freddie Gray’s case garnered national headlines. </w:t>
      </w:r>
      <w:r>
        <w:rPr>
          <w:rFonts w:eastAsia="Calibri"/>
          <w:color w:val="222222"/>
        </w:rPr>
        <w:t xml:space="preserve">Alleged to be driving a stolen car, </w:t>
      </w:r>
      <w:r>
        <w:rPr>
          <w:rFonts w:eastAsia="Calibri"/>
          <w:b/>
          <w:color w:val="222222"/>
          <w:u w:val="single"/>
        </w:rPr>
        <w:t>she took a wrong turn onto NSA property and was shot to death by officers after the car crashed into the security gate and a police cruiser.</w:t>
      </w:r>
      <w:r>
        <w:rPr>
          <w:rFonts w:eastAsia="Calibri"/>
          <w:color w:val="222222"/>
        </w:rPr>
        <w:t xml:space="preserve"> No effort to use nonlethal force was made even though there was no threat to the facility, and no one in the vehicle was armed. </w:t>
      </w:r>
      <w:r>
        <w:rPr>
          <w:rFonts w:eastAsia="Calibri"/>
          <w:color w:val="222222"/>
          <w:u w:val="single"/>
        </w:rPr>
        <w:t>Friends remembered Hall as a kind and caring woman struggling to make ends meet in the face of entrenched structural discrimination against Black transgender women.</w:t>
      </w:r>
      <w:r>
        <w:rPr>
          <w:rFonts w:eastAsia="Calibri"/>
          <w:color w:val="222222"/>
        </w:rPr>
        <w:t>14</w:t>
      </w:r>
    </w:p>
    <w:p w14:paraId="0F418776" w14:textId="77777777" w:rsidR="006D675B" w:rsidRDefault="006D675B" w:rsidP="006D675B"/>
    <w:p w14:paraId="1FA56EBC" w14:textId="77777777" w:rsidR="006D675B" w:rsidRPr="006D675B" w:rsidRDefault="006D675B" w:rsidP="006D675B"/>
    <w:p w14:paraId="6C6E7C2A" w14:textId="64051FAA" w:rsidR="006D675B" w:rsidRDefault="006D675B" w:rsidP="006D675B">
      <w:pPr>
        <w:pStyle w:val="Heading3"/>
      </w:pPr>
      <w:r>
        <w:t>Afrofuturism</w:t>
      </w:r>
    </w:p>
    <w:p w14:paraId="659E5729" w14:textId="1222E644" w:rsidR="006D675B" w:rsidRPr="006D675B" w:rsidRDefault="006D675B" w:rsidP="006D675B">
      <w:pPr>
        <w:pStyle w:val="Heading4"/>
      </w:pPr>
      <w:r w:rsidRPr="006D675B">
        <w:t>Afrofuturist projects traverse antiblackness through radical world making and speculative futures</w:t>
      </w:r>
      <w:r w:rsidR="00777F2C">
        <w:t>.</w:t>
      </w:r>
    </w:p>
    <w:p w14:paraId="06829C23" w14:textId="77777777" w:rsidR="006D675B" w:rsidRDefault="006D675B" w:rsidP="006D675B">
      <w:pPr>
        <w:widowControl w:val="0"/>
        <w:spacing w:line="256" w:lineRule="auto"/>
        <w:rPr>
          <w:rFonts w:eastAsia="Calibri"/>
          <w:color w:val="222222"/>
          <w:sz w:val="24"/>
          <w:szCs w:val="24"/>
        </w:rPr>
      </w:pPr>
      <w:r>
        <w:rPr>
          <w:rFonts w:eastAsia="Calibri"/>
          <w:b/>
          <w:color w:val="222222"/>
          <w:sz w:val="24"/>
          <w:szCs w:val="24"/>
        </w:rPr>
        <w:t>Aghor ‘18</w:t>
      </w:r>
      <w:r>
        <w:rPr>
          <w:rFonts w:eastAsia="Calibri"/>
          <w:color w:val="222222"/>
          <w:sz w:val="24"/>
          <w:szCs w:val="24"/>
        </w:rPr>
        <w:t xml:space="preserve">, Nathalie Aghoro, 05-21-2018, "Agency in the Afrofuturist Ontologies of Erykah Badu and Janelle Monáe," Open Cultural studies, </w:t>
      </w:r>
      <w:r>
        <w:rPr>
          <w:rFonts w:eastAsia="Calibri"/>
          <w:i/>
          <w:color w:val="222222"/>
          <w:sz w:val="24"/>
          <w:szCs w:val="24"/>
        </w:rPr>
        <w:t xml:space="preserve">https://www.degruyter.com/document/doi/10.1515/culture-2018-0030/html </w:t>
      </w:r>
      <w:r>
        <w:rPr>
          <w:rFonts w:eastAsia="Calibri"/>
          <w:color w:val="222222"/>
          <w:sz w:val="24"/>
          <w:szCs w:val="24"/>
        </w:rPr>
        <w:t>// 7/7/24- amya!!</w:t>
      </w:r>
    </w:p>
    <w:p w14:paraId="5BAC8ED4" w14:textId="2D5C4C00" w:rsidR="006D675B" w:rsidRDefault="006D675B" w:rsidP="006D675B">
      <w:pPr>
        <w:widowControl w:val="0"/>
        <w:spacing w:line="256" w:lineRule="auto"/>
        <w:rPr>
          <w:rFonts w:eastAsia="Calibri"/>
          <w:b/>
          <w:color w:val="222222"/>
          <w:sz w:val="24"/>
          <w:szCs w:val="24"/>
          <w:u w:val="single"/>
        </w:rPr>
      </w:pPr>
      <w:r>
        <w:rPr>
          <w:rFonts w:eastAsia="Calibri"/>
          <w:color w:val="222222"/>
          <w:sz w:val="24"/>
          <w:szCs w:val="24"/>
        </w:rPr>
        <w:t>​​One of</w:t>
      </w:r>
      <w:r>
        <w:rPr>
          <w:rFonts w:eastAsia="Calibri"/>
          <w:color w:val="222222"/>
          <w:sz w:val="24"/>
          <w:szCs w:val="24"/>
          <w:u w:val="single"/>
        </w:rPr>
        <w:t xml:space="preserve"> the sociocultural functions of </w:t>
      </w:r>
      <w:r>
        <w:rPr>
          <w:rFonts w:eastAsia="Calibri"/>
          <w:b/>
          <w:color w:val="222222"/>
          <w:sz w:val="24"/>
          <w:szCs w:val="24"/>
          <w:u w:val="single"/>
        </w:rPr>
        <w:t xml:space="preserve">speculative fiction in popular culture is to reflect on actual intersubjective dynamics </w:t>
      </w:r>
      <w:r>
        <w:rPr>
          <w:rFonts w:eastAsia="Calibri"/>
          <w:color w:val="222222"/>
          <w:sz w:val="24"/>
          <w:szCs w:val="24"/>
          <w:u w:val="single"/>
        </w:rPr>
        <w:t xml:space="preserve">through the relocation </w:t>
      </w:r>
      <w:r>
        <w:rPr>
          <w:rFonts w:eastAsia="Calibri"/>
          <w:b/>
          <w:color w:val="222222"/>
          <w:sz w:val="24"/>
          <w:szCs w:val="24"/>
          <w:u w:val="single"/>
        </w:rPr>
        <w:t>of world/subject</w:t>
      </w:r>
      <w:r>
        <w:rPr>
          <w:rFonts w:eastAsia="Calibri"/>
          <w:color w:val="222222"/>
          <w:sz w:val="24"/>
          <w:szCs w:val="24"/>
          <w:u w:val="single"/>
        </w:rPr>
        <w:t xml:space="preserve"> constellations onto remote spaciotemporal planes.</w:t>
      </w:r>
      <w:r>
        <w:rPr>
          <w:rFonts w:eastAsia="Calibri"/>
          <w:color w:val="222222"/>
          <w:sz w:val="24"/>
          <w:szCs w:val="24"/>
        </w:rPr>
        <w:t xml:space="preserve"> Particularly when the fictional worlding of alternate possible worlds combines the free play of speculation with references to or analogies for past and present human conditions,</w:t>
      </w:r>
      <w:r>
        <w:rPr>
          <w:rFonts w:eastAsia="Calibri"/>
          <w:color w:val="222222"/>
          <w:sz w:val="24"/>
          <w:szCs w:val="24"/>
          <w:u w:val="single"/>
        </w:rPr>
        <w:t xml:space="preserve"> it fosters the expression of cultural critique and the promotion of social change.</w:t>
      </w:r>
      <w:r>
        <w:rPr>
          <w:rFonts w:eastAsia="Calibri"/>
          <w:color w:val="222222"/>
          <w:sz w:val="24"/>
          <w:szCs w:val="24"/>
        </w:rPr>
        <w:t xml:space="preserve"> </w:t>
      </w:r>
      <w:r>
        <w:rPr>
          <w:rFonts w:eastAsia="Calibri"/>
          <w:color w:val="222222"/>
          <w:sz w:val="24"/>
          <w:szCs w:val="24"/>
          <w:u w:val="single"/>
        </w:rPr>
        <w:t xml:space="preserve">Afrofuturism, in particular, reinscribes lived experiences of othering and exclusion by associating these with science fiction tropes of extraterrestrial, alien lives. </w:t>
      </w:r>
      <w:r>
        <w:rPr>
          <w:rFonts w:eastAsia="Calibri"/>
          <w:color w:val="222222"/>
          <w:sz w:val="24"/>
          <w:szCs w:val="24"/>
        </w:rPr>
        <w:t xml:space="preserve">As the Afrofuturist cultural theorist, Kodwo Eshun, writes, </w:t>
      </w:r>
      <w:r>
        <w:rPr>
          <w:rFonts w:eastAsia="Calibri"/>
          <w:b/>
          <w:color w:val="222222"/>
          <w:sz w:val="24"/>
          <w:szCs w:val="24"/>
          <w:u w:val="single"/>
        </w:rPr>
        <w:t>“Afrodiasporic subjects live the estrangement that science-fiction writers envision.</w:t>
      </w:r>
      <w:r>
        <w:rPr>
          <w:rFonts w:eastAsia="Calibri"/>
          <w:color w:val="222222"/>
          <w:sz w:val="24"/>
          <w:szCs w:val="24"/>
        </w:rPr>
        <w:t xml:space="preserve"> </w:t>
      </w:r>
      <w:r>
        <w:rPr>
          <w:rFonts w:eastAsia="Calibri"/>
          <w:b/>
          <w:color w:val="222222"/>
          <w:sz w:val="24"/>
          <w:szCs w:val="24"/>
          <w:u w:val="single"/>
        </w:rPr>
        <w:t xml:space="preserve">Black existence and science fiction are one and the same” </w:t>
      </w:r>
      <w:r>
        <w:rPr>
          <w:rFonts w:eastAsia="Calibri"/>
          <w:color w:val="222222"/>
          <w:sz w:val="24"/>
          <w:szCs w:val="24"/>
        </w:rPr>
        <w:t xml:space="preserve">(289). Black diasporic experience resonates with outer space imaginaries because these display similar </w:t>
      </w:r>
      <w:r>
        <w:rPr>
          <w:rFonts w:eastAsia="Calibri"/>
          <w:b/>
          <w:color w:val="222222"/>
          <w:sz w:val="24"/>
          <w:szCs w:val="24"/>
        </w:rPr>
        <w:t xml:space="preserve">imbalances in power relations along disenfranchising </w:t>
      </w:r>
      <w:r>
        <w:rPr>
          <w:rFonts w:eastAsia="Calibri"/>
          <w:b/>
          <w:color w:val="222222"/>
          <w:sz w:val="24"/>
          <w:szCs w:val="24"/>
          <w:u w:val="single"/>
        </w:rPr>
        <w:t>dichotomies of racialization, gender, and class while telling stories</w:t>
      </w:r>
      <w:r>
        <w:rPr>
          <w:rFonts w:eastAsia="Calibri"/>
          <w:color w:val="222222"/>
          <w:sz w:val="24"/>
          <w:szCs w:val="24"/>
          <w:u w:val="single"/>
        </w:rPr>
        <w:t xml:space="preserve"> about the crossing of thresholds, the exploration of new frontiers, or the multifarious assemblages1 of hybrid and liminal identities. S</w:t>
      </w:r>
      <w:r>
        <w:rPr>
          <w:rFonts w:eastAsia="Calibri"/>
          <w:color w:val="222222"/>
          <w:sz w:val="24"/>
          <w:szCs w:val="24"/>
        </w:rPr>
        <w:t xml:space="preserve">cience fiction situates itself at the interstices of the social and thrives on the challenges and opportunities inherent to an in-between that bears a striking resemblance with the spaciotemporal networks of the black diaspora. The imaginary intermediate formations of science fiction in </w:t>
      </w:r>
      <w:r>
        <w:rPr>
          <w:rFonts w:eastAsia="Calibri"/>
          <w:b/>
          <w:color w:val="222222"/>
          <w:sz w:val="24"/>
          <w:szCs w:val="24"/>
          <w:u w:val="single"/>
        </w:rPr>
        <w:t>Afrofuturism recuperate</w:t>
      </w:r>
      <w:r>
        <w:rPr>
          <w:rFonts w:eastAsia="Calibri"/>
          <w:color w:val="222222"/>
          <w:sz w:val="24"/>
          <w:szCs w:val="24"/>
          <w:u w:val="single"/>
        </w:rPr>
        <w:t xml:space="preserve"> the prerogative of interpretation and, therewith, the agency over black diasporic pasts, presents, and futures.</w:t>
      </w:r>
      <w:r>
        <w:rPr>
          <w:rFonts w:eastAsia="Calibri"/>
          <w:color w:val="222222"/>
          <w:sz w:val="24"/>
          <w:szCs w:val="24"/>
        </w:rPr>
        <w:t xml:space="preserve"> Eshun describes the </w:t>
      </w:r>
      <w:r>
        <w:rPr>
          <w:rFonts w:eastAsia="Calibri"/>
          <w:b/>
          <w:color w:val="222222"/>
          <w:sz w:val="24"/>
          <w:szCs w:val="24"/>
          <w:u w:val="single"/>
        </w:rPr>
        <w:t xml:space="preserve">Afrofuturist political agenda </w:t>
      </w:r>
      <w:r>
        <w:rPr>
          <w:rFonts w:eastAsia="Calibri"/>
          <w:color w:val="222222"/>
          <w:sz w:val="24"/>
          <w:szCs w:val="24"/>
          <w:u w:val="single"/>
        </w:rPr>
        <w:t xml:space="preserve">“as </w:t>
      </w:r>
      <w:r>
        <w:rPr>
          <w:rFonts w:eastAsia="Calibri"/>
          <w:b/>
          <w:color w:val="222222"/>
          <w:sz w:val="24"/>
          <w:szCs w:val="24"/>
          <w:u w:val="single"/>
        </w:rPr>
        <w:t>a program for recovering the histories of counter-futures created in a century hostile to Afrodiasporic projection</w:t>
      </w:r>
      <w:r>
        <w:rPr>
          <w:rFonts w:eastAsia="Calibri"/>
          <w:color w:val="222222"/>
          <w:sz w:val="24"/>
          <w:szCs w:val="24"/>
          <w:u w:val="single"/>
        </w:rPr>
        <w:t xml:space="preserve"> and as a space within which the critical work of manufacturing tools capable of intervention within the current political dispensation may be undertaken” </w:t>
      </w:r>
      <w:r>
        <w:rPr>
          <w:rFonts w:eastAsia="Calibri"/>
          <w:color w:val="222222"/>
          <w:sz w:val="24"/>
          <w:szCs w:val="24"/>
        </w:rPr>
        <w:t>(301). The critical and aspirational interventions of</w:t>
      </w:r>
      <w:r>
        <w:rPr>
          <w:rFonts w:eastAsia="Calibri"/>
          <w:color w:val="222222"/>
          <w:sz w:val="24"/>
          <w:szCs w:val="24"/>
          <w:u w:val="single"/>
        </w:rPr>
        <w:t xml:space="preserve"> Afrofuturism target the here and now of contemporary social formations and, therefore, ultimately seek to make sense of diasporic human experiences on earth in their excursions into digital, virtual realms </w:t>
      </w:r>
      <w:r>
        <w:rPr>
          <w:rFonts w:eastAsia="Calibri"/>
          <w:color w:val="222222"/>
          <w:sz w:val="24"/>
          <w:szCs w:val="24"/>
        </w:rPr>
        <w:t xml:space="preserve">as well as in their accounts of space and time travel. Womack also understands Afrofuturism as “an intersection of imagination, technology, the future, and liberation” (9). According to her, the constitutive elements of this “artistic aesthetic and . . . framework for </w:t>
      </w:r>
      <w:r>
        <w:rPr>
          <w:rFonts w:eastAsia="Calibri"/>
          <w:color w:val="222222"/>
          <w:sz w:val="24"/>
          <w:szCs w:val="24"/>
          <w:u w:val="single"/>
        </w:rPr>
        <w:t>critical theory</w:t>
      </w:r>
      <w:r>
        <w:rPr>
          <w:rFonts w:eastAsia="Calibri"/>
          <w:color w:val="222222"/>
          <w:sz w:val="24"/>
          <w:szCs w:val="24"/>
        </w:rPr>
        <w:t xml:space="preserve"> . . . [</w:t>
      </w:r>
      <w:r>
        <w:rPr>
          <w:rFonts w:eastAsia="Calibri"/>
          <w:b/>
          <w:color w:val="222222"/>
          <w:sz w:val="24"/>
          <w:szCs w:val="24"/>
          <w:u w:val="single"/>
        </w:rPr>
        <w:t>are] science fiction, historical fiction, speculative fiction, fantasy, Afrocentricity, and magic realism with non-Western beliefs.</w:t>
      </w:r>
      <w:r>
        <w:rPr>
          <w:rFonts w:eastAsia="Calibri"/>
          <w:color w:val="222222"/>
          <w:sz w:val="24"/>
          <w:szCs w:val="24"/>
        </w:rPr>
        <w:t xml:space="preserve"> In some cases, it’s a total reenvisioning of the past and speculation about the future rife with cultural critiques” (9). </w:t>
      </w:r>
      <w:r>
        <w:rPr>
          <w:rFonts w:eastAsia="Calibri"/>
          <w:b/>
          <w:color w:val="222222"/>
          <w:sz w:val="24"/>
          <w:szCs w:val="24"/>
          <w:u w:val="single"/>
        </w:rPr>
        <w:t>In this artistic and cultural nexus, the liberation of hegemonic constraints is achieved through the transversal shift to utopian ideals and projections because the resulting what-if scenarios facilitate the recovery of the power of the subject in light of oppressive pasts of colonisation and slavery.</w:t>
      </w:r>
    </w:p>
    <w:p w14:paraId="4D3CC3CB" w14:textId="791E6A72" w:rsidR="006D675B" w:rsidRPr="006D675B" w:rsidRDefault="006D675B" w:rsidP="006D675B">
      <w:pPr>
        <w:pStyle w:val="Heading4"/>
      </w:pPr>
      <w:r w:rsidRPr="006D675B">
        <w:t>Janelle Mon</w:t>
      </w:r>
      <w:r w:rsidR="00777F2C">
        <w:t>á</w:t>
      </w:r>
      <w:r w:rsidRPr="006D675B">
        <w:t>e</w:t>
      </w:r>
      <w:r w:rsidR="00777F2C">
        <w:t xml:space="preserve">’s </w:t>
      </w:r>
      <w:r w:rsidRPr="006D675B">
        <w:t>Afrofuturist imagination is a funky revolution</w:t>
      </w:r>
      <w:r w:rsidR="00777F2C">
        <w:t>---</w:t>
      </w:r>
      <w:r w:rsidRPr="006D675B">
        <w:t>her intense intersectional critique destroys humanist logics</w:t>
      </w:r>
      <w:r w:rsidR="00777F2C">
        <w:t>---</w:t>
      </w:r>
      <w:r w:rsidRPr="006D675B">
        <w:t>Q.U.E.E.N. proves</w:t>
      </w:r>
      <w:r w:rsidR="00777F2C">
        <w:t>.</w:t>
      </w:r>
    </w:p>
    <w:p w14:paraId="2F3023C8" w14:textId="77777777" w:rsidR="006D675B" w:rsidRPr="006D675B" w:rsidRDefault="006D675B" w:rsidP="006D675B">
      <w:r w:rsidRPr="006D675B">
        <w:rPr>
          <w:rStyle w:val="Style13ptBold"/>
        </w:rPr>
        <w:t>Aghor ‘18,</w:t>
      </w:r>
      <w:r w:rsidRPr="006D675B">
        <w:t xml:space="preserve"> Nathalie Aghoro, 05-21-2018, "Agency in the Afrofuturist Ontologies of Erykah Badu and Janelle Monáe," Open Cultural studies, https://www.degruyter.com/document/doi/10.1515/culture-2018-0030/html // 7/7/24- amya!!</w:t>
      </w:r>
    </w:p>
    <w:p w14:paraId="64D96BBF" w14:textId="77380F87" w:rsidR="006D675B" w:rsidRDefault="006D675B" w:rsidP="006D675B">
      <w:pPr>
        <w:widowControl w:val="0"/>
        <w:spacing w:line="256" w:lineRule="auto"/>
        <w:rPr>
          <w:rFonts w:eastAsia="Calibri"/>
          <w:b/>
          <w:color w:val="222222"/>
          <w:sz w:val="24"/>
          <w:szCs w:val="24"/>
          <w:u w:val="single"/>
        </w:rPr>
      </w:pPr>
      <w:r>
        <w:rPr>
          <w:rFonts w:eastAsia="Calibri"/>
          <w:b/>
          <w:color w:val="222222"/>
          <w:sz w:val="24"/>
          <w:szCs w:val="24"/>
          <w:u w:val="single"/>
        </w:rPr>
        <w:t>The protagonists</w:t>
      </w:r>
      <w:r>
        <w:rPr>
          <w:rFonts w:eastAsia="Calibri"/>
          <w:color w:val="222222"/>
          <w:sz w:val="24"/>
          <w:szCs w:val="24"/>
          <w:u w:val="single"/>
        </w:rPr>
        <w:t xml:space="preserve"> </w:t>
      </w:r>
      <w:r>
        <w:rPr>
          <w:rFonts w:eastAsia="Calibri"/>
          <w:b/>
          <w:color w:val="222222"/>
          <w:sz w:val="24"/>
          <w:szCs w:val="24"/>
          <w:u w:val="single"/>
        </w:rPr>
        <w:t xml:space="preserve">of the video are literally and figuratively frozen in time in the beginning. </w:t>
      </w:r>
      <w:r>
        <w:rPr>
          <w:rFonts w:eastAsia="Calibri"/>
          <w:color w:val="222222"/>
          <w:sz w:val="24"/>
          <w:szCs w:val="24"/>
        </w:rPr>
        <w:t>They are in stasis like the exhibits of a Natural History Museum suggesting an intertextual reference to Coco Fusco and Guillermo Gómez-Peña in their performance “The Couple in the Cage” (1992-3). Wonder and Lightning’s bodies initially covered in sacred white chalk, in particular, refer to anthropological discourses of the discovery of supposedly</w:t>
      </w:r>
      <w:r>
        <w:rPr>
          <w:rFonts w:eastAsia="Calibri"/>
          <w:color w:val="222222"/>
          <w:sz w:val="24"/>
          <w:szCs w:val="24"/>
          <w:u w:val="single"/>
        </w:rPr>
        <w:t xml:space="preserve"> premodern, undiscovered, and ahistorical peoples intended to legitimise Western conquests and settler colonialism while at the same time retracing the historical ancestry of the African Diaspora. </w:t>
      </w:r>
      <w:r>
        <w:rPr>
          <w:rFonts w:eastAsia="Calibri"/>
          <w:color w:val="222222"/>
          <w:sz w:val="24"/>
          <w:szCs w:val="24"/>
        </w:rPr>
        <w:t xml:space="preserve">Eventually, </w:t>
      </w:r>
      <w:r>
        <w:rPr>
          <w:rFonts w:eastAsia="Calibri"/>
          <w:color w:val="222222"/>
          <w:sz w:val="24"/>
          <w:szCs w:val="24"/>
          <w:u w:val="single"/>
        </w:rPr>
        <w:t xml:space="preserve">when the singers and musicians start to move and perform the song, they disrupt the space of the museum and break out of the discursive mould in which there were supposed to be cast forever as past relics. </w:t>
      </w:r>
      <w:r>
        <w:rPr>
          <w:rFonts w:eastAsia="Calibri"/>
          <w:color w:val="222222"/>
          <w:sz w:val="24"/>
          <w:szCs w:val="24"/>
        </w:rPr>
        <w:t>They reconquer previously conquered spaces of subjection and create a futuristic overlay of personalities who have exclusive knowledge about the future and its inventions, as Lillvis has convincingly demonstrated in her monograph (c.f. 67-9). Along the lines of Caroline Rody on African American and Caribbean women’s historical fiction</w:t>
      </w:r>
      <w:r>
        <w:rPr>
          <w:rFonts w:eastAsia="Calibri"/>
          <w:b/>
          <w:color w:val="222222"/>
          <w:sz w:val="24"/>
          <w:szCs w:val="24"/>
          <w:u w:val="single"/>
        </w:rPr>
        <w:t xml:space="preserve">, Lillvis proposes that “[b]lack narratives, such as those shared by Badu, Monáe, and Jones, function as ‘formerly unarticulated histories’ </w:t>
      </w:r>
      <w:r>
        <w:rPr>
          <w:rFonts w:eastAsia="Calibri"/>
          <w:color w:val="222222"/>
          <w:sz w:val="24"/>
          <w:szCs w:val="24"/>
        </w:rPr>
        <w:t xml:space="preserve">that work in the tradition of ethnic and </w:t>
      </w:r>
      <w:r>
        <w:rPr>
          <w:rFonts w:eastAsia="Calibri"/>
          <w:color w:val="222222"/>
          <w:sz w:val="24"/>
          <w:szCs w:val="24"/>
          <w:u w:val="single"/>
        </w:rPr>
        <w:t>postcolonial literatures and poststructuralist and postmodernist theories to destroy master narratives—such as that of the liberal humanist subject</w:t>
      </w:r>
      <w:r>
        <w:rPr>
          <w:rFonts w:eastAsia="Calibri"/>
          <w:color w:val="222222"/>
          <w:sz w:val="24"/>
          <w:szCs w:val="24"/>
        </w:rPr>
        <w:t xml:space="preserve">—and tell previously unheard or ignored tales” (Lillvis 63). I would add, that they also project future possible worlds onto the now by showcasing the radical interconnections between creation, destruction, and regeneration further expanded in the video when one of the Wondaland members types on a typewriter that they “will create and destroy ten art movements in ten years” and thus showcase the fertilizing properties of Afrofuturist practices Moreover, the </w:t>
      </w:r>
      <w:r>
        <w:rPr>
          <w:rFonts w:eastAsia="Calibri"/>
          <w:color w:val="222222"/>
          <w:sz w:val="24"/>
          <w:szCs w:val="24"/>
          <w:u w:val="single"/>
        </w:rPr>
        <w:t xml:space="preserve">singing performances are also explicitly gendered. </w:t>
      </w:r>
      <w:r>
        <w:rPr>
          <w:rFonts w:eastAsia="Calibri"/>
          <w:color w:val="222222"/>
          <w:sz w:val="24"/>
          <w:szCs w:val="24"/>
        </w:rPr>
        <w:t xml:space="preserve">Badu’s alter-ego Badoula Oblongata (the last name being an allusion to the spinal cord2) and </w:t>
      </w:r>
      <w:r>
        <w:rPr>
          <w:rFonts w:eastAsia="Calibri"/>
          <w:b/>
          <w:color w:val="222222"/>
          <w:sz w:val="24"/>
          <w:szCs w:val="24"/>
          <w:u w:val="single"/>
        </w:rPr>
        <w:t>Monáe</w:t>
      </w:r>
      <w:r>
        <w:rPr>
          <w:rFonts w:eastAsia="Calibri"/>
          <w:color w:val="222222"/>
          <w:sz w:val="24"/>
          <w:szCs w:val="24"/>
          <w:u w:val="single"/>
        </w:rPr>
        <w:t xml:space="preserve"> in her trademark tuxedo confidently move on displaying multiple ways of being in the world through their singing that </w:t>
      </w:r>
      <w:r>
        <w:rPr>
          <w:rFonts w:eastAsia="Calibri"/>
          <w:b/>
          <w:color w:val="222222"/>
          <w:sz w:val="24"/>
          <w:szCs w:val="24"/>
          <w:u w:val="single"/>
        </w:rPr>
        <w:t xml:space="preserve">references traditions and contemporary forms of African American music. </w:t>
      </w:r>
      <w:r>
        <w:rPr>
          <w:rFonts w:eastAsia="Calibri"/>
          <w:color w:val="222222"/>
          <w:sz w:val="24"/>
          <w:szCs w:val="24"/>
          <w:u w:val="single"/>
        </w:rPr>
        <w:t>In keeping with the energetic Funk bass line, their voices shift from Monáe’s funk to soul and jazz</w:t>
      </w:r>
      <w:r>
        <w:rPr>
          <w:rFonts w:eastAsia="Calibri"/>
          <w:color w:val="222222"/>
          <w:sz w:val="24"/>
          <w:szCs w:val="24"/>
        </w:rPr>
        <w:t xml:space="preserve"> in Badu’s intermezzo where she declares “here comes the freedom song” back to Monáe’s rap performance in the final stages of the song that aligns with the marching and protest that she calls for in the lyrics: </w:t>
      </w:r>
      <w:r>
        <w:rPr>
          <w:rFonts w:eastAsia="Calibri"/>
          <w:b/>
          <w:color w:val="222222"/>
          <w:sz w:val="24"/>
          <w:szCs w:val="24"/>
          <w:u w:val="single"/>
        </w:rPr>
        <w:t>March to the streets cause I’m willing and I’m able Categorize me, I defy every label And while you’re selling dope, we’re gonna keep selling hope We rising up now, you gotta deal you gotta cope Will you be electric sheep? Electric ladies, will you sleep? Or will you preach.</w:t>
      </w:r>
    </w:p>
    <w:p w14:paraId="48DC79E3" w14:textId="77777777" w:rsidR="006D675B" w:rsidRDefault="006D675B" w:rsidP="006D675B">
      <w:pPr>
        <w:widowControl w:val="0"/>
        <w:spacing w:line="256" w:lineRule="auto"/>
        <w:rPr>
          <w:rFonts w:eastAsia="Calibri"/>
          <w:b/>
          <w:color w:val="222222"/>
          <w:sz w:val="24"/>
          <w:szCs w:val="24"/>
          <w:u w:val="single"/>
        </w:rPr>
      </w:pPr>
    </w:p>
    <w:p w14:paraId="02092143" w14:textId="7F9AB068" w:rsidR="006D675B" w:rsidRDefault="006D675B" w:rsidP="006D675B">
      <w:pPr>
        <w:pStyle w:val="Heading3"/>
      </w:pPr>
      <w:r>
        <w:t>Spaceship</w:t>
      </w:r>
    </w:p>
    <w:p w14:paraId="042CCE1B" w14:textId="1EE686FC" w:rsidR="006D675B" w:rsidRPr="006D675B" w:rsidRDefault="006D675B" w:rsidP="006D675B">
      <w:pPr>
        <w:pStyle w:val="Heading4"/>
      </w:pPr>
      <w:r w:rsidRPr="006D675B">
        <w:t>The spaceship is a heterotopic tool for Black resistance and time travel</w:t>
      </w:r>
      <w:r w:rsidR="00777F2C">
        <w:t>.</w:t>
      </w:r>
    </w:p>
    <w:p w14:paraId="77977C89" w14:textId="44B8CC1D" w:rsidR="006D675B" w:rsidRPr="00777F2C" w:rsidRDefault="006D675B" w:rsidP="006D675B">
      <w:pPr>
        <w:rPr>
          <w:rFonts w:eastAsia="Calibri"/>
          <w:i/>
        </w:rPr>
      </w:pPr>
      <w:r w:rsidRPr="00777F2C">
        <w:rPr>
          <w:rFonts w:eastAsia="Calibri"/>
          <w:b/>
          <w:sz w:val="26"/>
          <w:szCs w:val="26"/>
        </w:rPr>
        <w:t>Risam &amp; Josephs 21</w:t>
      </w:r>
      <w:r w:rsidR="00777F2C" w:rsidRPr="00777F2C">
        <w:rPr>
          <w:rFonts w:eastAsia="Calibri"/>
          <w:bCs/>
        </w:rPr>
        <w:t>,</w:t>
      </w:r>
      <w:r w:rsidRPr="00777F2C">
        <w:rPr>
          <w:rFonts w:eastAsia="Calibri"/>
          <w:b/>
          <w:color w:val="000000" w:themeColor="text1"/>
        </w:rPr>
        <w:t xml:space="preserve"> </w:t>
      </w:r>
      <w:r w:rsidRPr="00777F2C">
        <w:rPr>
          <w:rFonts w:eastAsia="Calibri"/>
          <w:color w:val="000000" w:themeColor="text1"/>
        </w:rPr>
        <w:t>Roopika Rasim &amp; Kelly Baker Josephs</w:t>
      </w:r>
      <w:r w:rsidR="00777F2C" w:rsidRPr="00777F2C">
        <w:rPr>
          <w:rFonts w:eastAsia="Calibri"/>
          <w:color w:val="000000" w:themeColor="text1"/>
        </w:rPr>
        <w:t xml:space="preserve">, </w:t>
      </w:r>
      <w:r w:rsidRPr="00777F2C">
        <w:rPr>
          <w:rFonts w:eastAsia="Calibri"/>
          <w:color w:val="000000" w:themeColor="text1"/>
          <w:highlight w:val="white"/>
        </w:rPr>
        <w:t>March 16th, 2021 (</w:t>
      </w:r>
      <w:r w:rsidRPr="00777F2C">
        <w:rPr>
          <w:rFonts w:eastAsia="Calibri"/>
          <w:i/>
          <w:color w:val="000000" w:themeColor="text1"/>
          <w:highlight w:val="white"/>
        </w:rPr>
        <w:t>The Digital Black Atlantic</w:t>
      </w:r>
      <w:r w:rsidRPr="00777F2C">
        <w:rPr>
          <w:rFonts w:eastAsia="Calibri"/>
          <w:color w:val="000000" w:themeColor="text1"/>
          <w:highlight w:val="white"/>
        </w:rPr>
        <w:t>),</w:t>
      </w:r>
      <w:r w:rsidRPr="00777F2C">
        <w:rPr>
          <w:rFonts w:eastAsia="Calibri"/>
          <w:color w:val="000000" w:themeColor="text1"/>
        </w:rPr>
        <w:t xml:space="preserve"> Roopika Risam is associate professor of secondary and higher education and English at Salem State University. She is author of </w:t>
      </w:r>
      <w:r w:rsidRPr="00777F2C">
        <w:rPr>
          <w:rFonts w:eastAsia="Calibri"/>
          <w:i/>
          <w:color w:val="000000" w:themeColor="text1"/>
        </w:rPr>
        <w:t xml:space="preserve">New Digital Worlds: Postcolonial Digital Humanities in Theory, Praxis, and Pedagogy. </w:t>
      </w:r>
      <w:r w:rsidRPr="00777F2C">
        <w:rPr>
          <w:rFonts w:eastAsia="Calibri"/>
          <w:color w:val="000000" w:themeColor="text1"/>
        </w:rPr>
        <w:t xml:space="preserve">Kelly Baker Josephs is professor of English and digital humanities at York College/CUNY and the CUNY Graduate Center https://books.google.com/books?id=XksoEAAAQBAJ&amp;lpg=PT154&amp;ots=WGVa9Vr0g-&amp;dq=heterotopia%20and%20race&amp;lr&amp;pg=PT156#v=onepage&amp;q&amp;f=false // Wikidd  </w:t>
      </w:r>
      <w:r w:rsidRPr="00777F2C">
        <w:rPr>
          <w:rFonts w:eastAsia="Calibri"/>
          <w:i/>
          <w:color w:val="000000" w:themeColor="text1"/>
        </w:rPr>
        <w:t>06-8-24</w:t>
      </w:r>
    </w:p>
    <w:p w14:paraId="099195A0" w14:textId="77777777" w:rsidR="006D675B" w:rsidRDefault="006D675B" w:rsidP="006D675B">
      <w:pPr>
        <w:rPr>
          <w:rFonts w:eastAsia="Calibri"/>
          <w:u w:val="single"/>
        </w:rPr>
      </w:pPr>
      <w:r>
        <w:rPr>
          <w:rFonts w:eastAsia="Calibri"/>
          <w:sz w:val="24"/>
          <w:szCs w:val="24"/>
        </w:rPr>
        <w:t xml:space="preserve">Foucault's notion of a </w:t>
      </w:r>
      <w:r>
        <w:rPr>
          <w:rFonts w:eastAsia="Calibri"/>
          <w:b/>
          <w:sz w:val="24"/>
          <w:szCs w:val="24"/>
          <w:u w:val="single"/>
        </w:rPr>
        <w:t>heterotopia satisfies</w:t>
      </w:r>
      <w:r>
        <w:rPr>
          <w:rFonts w:eastAsia="Calibri"/>
          <w:sz w:val="24"/>
          <w:szCs w:val="24"/>
        </w:rPr>
        <w:t xml:space="preserve"> the </w:t>
      </w:r>
      <w:r>
        <w:rPr>
          <w:rFonts w:eastAsia="Calibri"/>
          <w:b/>
          <w:sz w:val="24"/>
          <w:szCs w:val="24"/>
          <w:u w:val="single"/>
        </w:rPr>
        <w:t>following key principles</w:t>
      </w:r>
      <w:r>
        <w:rPr>
          <w:rFonts w:eastAsia="Calibri"/>
          <w:sz w:val="24"/>
          <w:szCs w:val="24"/>
        </w:rPr>
        <w:t xml:space="preserve"> </w:t>
      </w:r>
      <w:r>
        <w:rPr>
          <w:rFonts w:eastAsia="Calibri"/>
          <w:sz w:val="24"/>
          <w:szCs w:val="24"/>
          <w:u w:val="single"/>
        </w:rPr>
        <w:t>(1) a constant across human groups and cultures</w:t>
      </w:r>
      <w:r>
        <w:rPr>
          <w:rFonts w:eastAsia="Calibri"/>
          <w:sz w:val="24"/>
          <w:szCs w:val="24"/>
        </w:rPr>
        <w:t xml:space="preserve"> </w:t>
      </w:r>
      <w:r>
        <w:rPr>
          <w:rFonts w:eastAsia="Calibri"/>
          <w:sz w:val="24"/>
          <w:szCs w:val="24"/>
          <w:u w:val="single"/>
        </w:rPr>
        <w:t>(2) transformative by</w:t>
      </w:r>
      <w:r>
        <w:rPr>
          <w:rFonts w:eastAsia="Calibri"/>
          <w:sz w:val="24"/>
          <w:szCs w:val="24"/>
        </w:rPr>
        <w:t xml:space="preserve"> each generation each </w:t>
      </w:r>
      <w:r>
        <w:rPr>
          <w:rFonts w:eastAsia="Calibri"/>
          <w:sz w:val="24"/>
          <w:szCs w:val="24"/>
          <w:u w:val="single"/>
        </w:rPr>
        <w:t>society</w:t>
      </w:r>
      <w:r>
        <w:rPr>
          <w:rFonts w:eastAsia="Calibri"/>
          <w:sz w:val="24"/>
          <w:szCs w:val="24"/>
        </w:rPr>
        <w:t xml:space="preserve"> and </w:t>
      </w:r>
      <w:r>
        <w:rPr>
          <w:rFonts w:eastAsia="Calibri"/>
          <w:sz w:val="24"/>
          <w:szCs w:val="24"/>
          <w:u w:val="single"/>
        </w:rPr>
        <w:t>adaptable to history</w:t>
      </w:r>
      <w:r>
        <w:rPr>
          <w:rFonts w:eastAsia="Calibri"/>
          <w:sz w:val="24"/>
          <w:szCs w:val="24"/>
        </w:rPr>
        <w:t xml:space="preserve"> (3) capable of holding within a singular space, multiple places and spaces, (4) responsive to changes and breaks in time functions, (5) holding points of entry and departure" that both isolates them and makes them penetrable,” and (6) You're treating</w:t>
      </w:r>
      <w:r>
        <w:rPr>
          <w:rFonts w:eastAsia="Calibri"/>
          <w:b/>
          <w:sz w:val="24"/>
          <w:szCs w:val="24"/>
          <w:u w:val="single"/>
        </w:rPr>
        <w:t xml:space="preserve"> additional spaces,</w:t>
      </w:r>
      <w:r>
        <w:rPr>
          <w:rFonts w:eastAsia="Calibri"/>
          <w:sz w:val="24"/>
          <w:szCs w:val="24"/>
        </w:rPr>
        <w:t xml:space="preserve"> either </w:t>
      </w:r>
      <w:r>
        <w:rPr>
          <w:rFonts w:eastAsia="Calibri"/>
          <w:b/>
          <w:sz w:val="24"/>
          <w:szCs w:val="24"/>
          <w:u w:val="single"/>
        </w:rPr>
        <w:t>illusory or Utopian</w:t>
      </w:r>
      <w:r>
        <w:rPr>
          <w:rFonts w:eastAsia="Calibri"/>
          <w:sz w:val="24"/>
          <w:szCs w:val="24"/>
        </w:rPr>
        <w:t xml:space="preserve"> in nature.(Footnote 4) </w:t>
      </w:r>
      <w:r>
        <w:rPr>
          <w:rFonts w:eastAsia="Calibri"/>
          <w:b/>
          <w:sz w:val="24"/>
          <w:szCs w:val="24"/>
          <w:u w:val="single"/>
        </w:rPr>
        <w:t>If we consider maroon societies as more than the ideologies they produced,</w:t>
      </w:r>
      <w:r>
        <w:rPr>
          <w:rFonts w:eastAsia="Calibri"/>
          <w:sz w:val="24"/>
          <w:szCs w:val="24"/>
        </w:rPr>
        <w:t xml:space="preserve"> if we accept that </w:t>
      </w:r>
      <w:r>
        <w:rPr>
          <w:rFonts w:eastAsia="Calibri"/>
          <w:b/>
          <w:sz w:val="24"/>
          <w:szCs w:val="24"/>
          <w:u w:val="single"/>
        </w:rPr>
        <w:t>they occupy both physical and intellectual space in the Caribbean history and lived experience</w:t>
      </w:r>
      <w:r>
        <w:rPr>
          <w:rFonts w:eastAsia="Calibri"/>
          <w:sz w:val="24"/>
          <w:szCs w:val="24"/>
        </w:rPr>
        <w:t xml:space="preserve">, </w:t>
      </w:r>
      <w:r>
        <w:rPr>
          <w:rFonts w:eastAsia="Calibri"/>
          <w:b/>
          <w:sz w:val="24"/>
          <w:szCs w:val="24"/>
          <w:u w:val="single"/>
        </w:rPr>
        <w:t xml:space="preserve">then we can perceive how they meet in these key principles and how they constitute the “heterotopia car excellence” </w:t>
      </w:r>
      <w:r>
        <w:rPr>
          <w:rFonts w:eastAsia="Calibri"/>
          <w:sz w:val="24"/>
          <w:szCs w:val="24"/>
        </w:rPr>
        <w:t xml:space="preserve">As Foucault, imagine it imagines the ship: “a floating piece of space, A place without a place, that exists by itself, that is closed in on itself and at the same time given over into the Infinity of the sea” (footnote 5) As the ship gives into the sea, maroonage extends into the land, no matter how that space is settled by the colonizer or how much colonial forces deny the maroons’ Right into the ground on which they stand. And this defiance, maroon societies' identities position themselves as heterotopias of resistance, rejecting the denial of civility and sovereignty to Africans in the new world. Before and since the maroons, black people in the Atlantic have inland New world. Before and since the maroons, </w:t>
      </w:r>
      <w:r>
        <w:rPr>
          <w:rFonts w:eastAsia="Calibri"/>
          <w:b/>
          <w:sz w:val="24"/>
          <w:szCs w:val="24"/>
          <w:u w:val="single"/>
        </w:rPr>
        <w:t xml:space="preserve">Black people in the Atlantic have negotiated their ability to carve out livable spaces, always in resistance or counterpoint to oppressive forces that deny them humanity, let alone their own space. </w:t>
      </w:r>
    </w:p>
    <w:p w14:paraId="3125C65C" w14:textId="77777777" w:rsidR="006D675B" w:rsidRDefault="006D675B" w:rsidP="006D675B">
      <w:pPr>
        <w:rPr>
          <w:rFonts w:eastAsia="Calibri"/>
        </w:rPr>
      </w:pPr>
    </w:p>
    <w:p w14:paraId="2614B9E8" w14:textId="77777777" w:rsidR="006D675B" w:rsidRPr="006D675B" w:rsidRDefault="006D675B" w:rsidP="006D675B"/>
    <w:p w14:paraId="44E1496D" w14:textId="77777777" w:rsidR="006D675B" w:rsidRPr="006D675B" w:rsidRDefault="006D675B" w:rsidP="006D675B"/>
    <w:p w14:paraId="16C8C0FD" w14:textId="3E4A232E" w:rsidR="006D675B" w:rsidRPr="006D675B" w:rsidRDefault="006D675B" w:rsidP="006D675B">
      <w:pPr>
        <w:pStyle w:val="Heading2"/>
      </w:pPr>
      <w:r>
        <w:t>Solidarity/Allyship</w:t>
      </w:r>
    </w:p>
    <w:p w14:paraId="0E570087" w14:textId="174E323D" w:rsidR="006D675B" w:rsidRPr="006D675B" w:rsidRDefault="006D675B" w:rsidP="006D675B">
      <w:pPr>
        <w:pStyle w:val="Heading3"/>
      </w:pPr>
      <w:r>
        <w:t>AT “Bad Allies” / Perm NB</w:t>
      </w:r>
    </w:p>
    <w:p w14:paraId="4B54F706" w14:textId="100A7140" w:rsidR="006D675B" w:rsidRDefault="006D675B" w:rsidP="00777F2C">
      <w:pPr>
        <w:pStyle w:val="Heading4"/>
        <w:rPr>
          <w:rFonts w:eastAsia="Calibri"/>
        </w:rPr>
      </w:pPr>
      <w:r>
        <w:rPr>
          <w:rFonts w:eastAsia="Calibri"/>
        </w:rPr>
        <w:t>Nonblack people have a responsibility to confront antiblackness whenever they see it and act as committed “imperfect” allies</w:t>
      </w:r>
      <w:r w:rsidR="00777F2C">
        <w:rPr>
          <w:rFonts w:eastAsia="Calibri"/>
        </w:rPr>
        <w:t>---</w:t>
      </w:r>
      <w:r>
        <w:rPr>
          <w:rFonts w:eastAsia="Calibri"/>
        </w:rPr>
        <w:t>anti-racism allyship requires not just forwarding conversations that center Black people but conscious effort</w:t>
      </w:r>
      <w:r w:rsidR="00777F2C">
        <w:rPr>
          <w:rFonts w:eastAsia="Calibri"/>
        </w:rPr>
        <w:t>s</w:t>
      </w:r>
      <w:r>
        <w:rPr>
          <w:rFonts w:eastAsia="Calibri"/>
        </w:rPr>
        <w:t xml:space="preserve"> to redistribute the labor of Black women doing anti-black critiques</w:t>
      </w:r>
      <w:r w:rsidR="00777F2C">
        <w:rPr>
          <w:rFonts w:eastAsia="Calibri"/>
        </w:rPr>
        <w:t xml:space="preserve">---the </w:t>
      </w:r>
      <w:r>
        <w:rPr>
          <w:rFonts w:eastAsia="Calibri"/>
        </w:rPr>
        <w:t>permutation is a form of indebted solidarity</w:t>
      </w:r>
      <w:r w:rsidR="00777F2C">
        <w:rPr>
          <w:rFonts w:eastAsia="Calibri"/>
        </w:rPr>
        <w:t>.</w:t>
      </w:r>
    </w:p>
    <w:p w14:paraId="15957C4C" w14:textId="77777777" w:rsidR="006D675B" w:rsidRDefault="006D675B" w:rsidP="006D675B">
      <w:pPr>
        <w:spacing w:line="256" w:lineRule="auto"/>
        <w:rPr>
          <w:rFonts w:eastAsia="Calibri"/>
        </w:rPr>
      </w:pPr>
      <w:r>
        <w:rPr>
          <w:rFonts w:eastAsia="Calibri"/>
          <w:b/>
          <w:sz w:val="26"/>
          <w:szCs w:val="26"/>
        </w:rPr>
        <w:t xml:space="preserve">Park 20 </w:t>
      </w:r>
      <w:r>
        <w:rPr>
          <w:rFonts w:eastAsia="Calibri"/>
        </w:rPr>
        <w:t>[June 2, 2020 Sharon Park – BSBA from Northeastern University in marketing and interactive media] “Non-Black People of Color Need to Start Having Conversations About the Anti-Blackness in Our Communities” Do Something.Org https://dosomething.org/article/our-role-as-non-black-people-of-color-in-disrupting-racism</w:t>
      </w:r>
    </w:p>
    <w:p w14:paraId="25D001D0" w14:textId="65340E35" w:rsidR="006D675B" w:rsidRPr="006D675B" w:rsidRDefault="006D675B" w:rsidP="006D675B">
      <w:pPr>
        <w:spacing w:line="256" w:lineRule="auto"/>
        <w:rPr>
          <w:rFonts w:eastAsia="Calibri"/>
          <w:sz w:val="14"/>
          <w:szCs w:val="14"/>
        </w:rPr>
      </w:pPr>
      <w:r>
        <w:rPr>
          <w:rFonts w:eastAsia="Calibri"/>
          <w:u w:val="single"/>
        </w:rPr>
        <w:t xml:space="preserve">To all non-Black people </w:t>
      </w:r>
      <w:r>
        <w:rPr>
          <w:rFonts w:eastAsia="Calibri"/>
          <w:sz w:val="14"/>
          <w:szCs w:val="14"/>
        </w:rPr>
        <w:t xml:space="preserve">of color — </w:t>
      </w:r>
      <w:r>
        <w:rPr>
          <w:rFonts w:eastAsia="Calibri"/>
          <w:u w:val="single"/>
        </w:rPr>
        <w:t xml:space="preserve">it’s time we speak up against the </w:t>
      </w:r>
      <w:r>
        <w:rPr>
          <w:rFonts w:eastAsia="Calibri"/>
          <w:b/>
          <w:u w:val="single"/>
        </w:rPr>
        <w:t>anti-Blackness in our communities</w:t>
      </w:r>
      <w:r>
        <w:rPr>
          <w:rFonts w:eastAsia="Calibri"/>
          <w:sz w:val="14"/>
          <w:szCs w:val="14"/>
        </w:rPr>
        <w:t xml:space="preserve">. This guide is written to serve as a starting point for how non-Black people of color can engage in conversation regarding the anti-Blackness within our respective communities. A disclaimer: the term “people of color” (POC) encompasses people of diverse ethnic and cultural backgrounds. We acknowledge and think actively about how each of these individual communities distinctly experience racism: Asian, Black, Hispanic/Latinx, Indigenous, Middle Eastern, Pacific Islander, and multiracial. I identify as Asian and have consulted the other folks in DoSomething’s POCI affinity group, which is comprised mostly of people who identify as Asian and Latinx. This is a guide for non-Black POC to stand in one form of solidarity with our Black community by tackling our anti-Blackness — but a one-size-fits-all approach does not work and we don’t presume to speak for all Asian people, all Latinx people, or all non-Black people of color. </w:t>
      </w:r>
      <w:r>
        <w:rPr>
          <w:rFonts w:eastAsia="Calibri"/>
          <w:u w:val="single"/>
        </w:rPr>
        <w:t>We also acknowledge that anti-racist conversations do not center Black people, and real action is needed to uplift the Black community.</w:t>
      </w:r>
      <w:r>
        <w:rPr>
          <w:rFonts w:eastAsia="Calibri"/>
          <w:sz w:val="14"/>
          <w:szCs w:val="14"/>
        </w:rPr>
        <w:t xml:space="preserve"> </w:t>
      </w:r>
      <w:r>
        <w:rPr>
          <w:rFonts w:eastAsia="Calibri"/>
          <w:u w:val="single"/>
        </w:rPr>
        <w:t xml:space="preserve">As advocates for racial justice and as imperfect allies, </w:t>
      </w:r>
      <w:r>
        <w:rPr>
          <w:rFonts w:eastAsia="Calibri"/>
          <w:sz w:val="10"/>
          <w:szCs w:val="10"/>
          <w:u w:val="single"/>
        </w:rPr>
        <w:t xml:space="preserve">we’re sharing this guide in the hopes that it helps some of you broach needed conversations with your loved ones. </w:t>
      </w:r>
      <w:r>
        <w:rPr>
          <w:rFonts w:eastAsia="Calibri"/>
          <w:sz w:val="14"/>
          <w:szCs w:val="14"/>
        </w:rPr>
        <w:t xml:space="preserve">[table of contents] Learn More </w:t>
      </w:r>
      <w:r>
        <w:rPr>
          <w:rFonts w:eastAsia="Calibri"/>
          <w:u w:val="single"/>
        </w:rPr>
        <w:t>Living as non-white people in America, we are faced with varying instances of discrimination across our different identities every day.</w:t>
      </w:r>
      <w:r>
        <w:rPr>
          <w:rFonts w:eastAsia="Calibri"/>
          <w:sz w:val="14"/>
          <w:szCs w:val="14"/>
        </w:rPr>
        <w:t xml:space="preserve"> There is a thread of shared experiences of oppression which runs through all people of color. But </w:t>
      </w:r>
      <w:r>
        <w:rPr>
          <w:rFonts w:eastAsia="Calibri"/>
          <w:u w:val="single"/>
        </w:rPr>
        <w:t xml:space="preserve">as non-Black people of color, it's vital to recognize that being Black in America is not the same as being any other race in America. The internalized racism and anti-Blackness within each of our individual communities have long perpetuated white supremacy and the continued violence against the Black community. As non-Black people of color we </w:t>
      </w:r>
      <w:hyperlink r:id="rId8">
        <w:r>
          <w:rPr>
            <w:rFonts w:eastAsia="Calibri"/>
            <w:u w:val="single"/>
          </w:rPr>
          <w:t>too often settle into a harmful neutral territory</w:t>
        </w:r>
      </w:hyperlink>
      <w:r>
        <w:rPr>
          <w:rFonts w:eastAsia="Calibri"/>
          <w:u w:val="single"/>
        </w:rPr>
        <w:t xml:space="preserve"> when it comes to Black lives.</w:t>
      </w:r>
      <w:r>
        <w:rPr>
          <w:rFonts w:eastAsia="Calibri"/>
          <w:sz w:val="14"/>
          <w:szCs w:val="14"/>
        </w:rPr>
        <w:t xml:space="preserve"> </w:t>
      </w:r>
      <w:r>
        <w:rPr>
          <w:rFonts w:eastAsia="Calibri"/>
          <w:b/>
          <w:u w:val="single"/>
        </w:rPr>
        <w:t xml:space="preserve">To stand in solidarity with our Black community means we must be </w:t>
      </w:r>
      <w:hyperlink r:id="rId9">
        <w:r>
          <w:rPr>
            <w:rFonts w:eastAsia="Calibri"/>
            <w:b/>
            <w:u w:val="single"/>
          </w:rPr>
          <w:t>actively anti-racist and not simply “not racist”</w:t>
        </w:r>
      </w:hyperlink>
      <w:r>
        <w:rPr>
          <w:rFonts w:eastAsia="Calibri"/>
          <w:u w:val="single"/>
        </w:rPr>
        <w:t xml:space="preserve"> — to stop brushing aside the anti-Blackness many of us have learned and been complicit to within our respective communities</w:t>
      </w:r>
      <w:r>
        <w:rPr>
          <w:rFonts w:eastAsia="Calibri"/>
          <w:sz w:val="14"/>
          <w:szCs w:val="14"/>
        </w:rPr>
        <w:t xml:space="preserve">. We've heard and excused it too often in our circles, with our friends &amp; family: it's just how they are, they're old anyway, they're just joking, they had this one experience, they didn't mean it like that, they don't know better, it's not worth it. </w:t>
      </w:r>
      <w:r>
        <w:rPr>
          <w:rFonts w:eastAsia="Calibri"/>
          <w:u w:val="single"/>
        </w:rPr>
        <w:t xml:space="preserve">We need to do better and having direct and honest conversation is a start </w:t>
      </w:r>
      <w:r>
        <w:rPr>
          <w:rFonts w:eastAsia="Calibri"/>
          <w:sz w:val="14"/>
          <w:szCs w:val="14"/>
        </w:rPr>
        <w:t xml:space="preserve">Prepare for the Conversation 1) Educate yourself. </w:t>
      </w:r>
      <w:r>
        <w:rPr>
          <w:rFonts w:eastAsia="Calibri"/>
          <w:u w:val="single"/>
        </w:rPr>
        <w:t>Learn about the systemic racism and oppression against Black people that have afforded you the comforts you have, even as a person of color.</w:t>
      </w:r>
      <w:r>
        <w:rPr>
          <w:rFonts w:eastAsia="Calibri"/>
          <w:sz w:val="14"/>
          <w:szCs w:val="14"/>
        </w:rPr>
        <w:t xml:space="preserve"> </w:t>
      </w:r>
      <w:r>
        <w:rPr>
          <w:rFonts w:eastAsia="Calibri"/>
          <w:u w:val="single"/>
        </w:rPr>
        <w:t xml:space="preserve">Learn about the history of your race in America and how the movements that have led to the privileges you have would not exist without the Black community. </w:t>
      </w:r>
      <w:r>
        <w:rPr>
          <w:rFonts w:eastAsia="Calibri"/>
          <w:sz w:val="16"/>
          <w:szCs w:val="16"/>
        </w:rPr>
        <w:t xml:space="preserve">(Non-Black Latinx Resources on Anti-Blackness, South Asians and Black Lives, </w:t>
      </w:r>
      <w:r>
        <w:rPr>
          <w:rFonts w:eastAsia="Calibri"/>
          <w:sz w:val="10"/>
          <w:szCs w:val="10"/>
        </w:rPr>
        <w:t xml:space="preserve">Addressing Anti-blackness Within the Vietnamese &amp; Asian Community) </w:t>
      </w:r>
      <w:r>
        <w:rPr>
          <w:rFonts w:eastAsia="Calibri"/>
          <w:sz w:val="14"/>
          <w:szCs w:val="14"/>
        </w:rPr>
        <w:t xml:space="preserve">2) </w:t>
      </w:r>
      <w:r>
        <w:rPr>
          <w:rFonts w:eastAsia="Calibri"/>
          <w:u w:val="single"/>
        </w:rPr>
        <w:t>Recognize your anti-Blackness and consider where it stems from.</w:t>
      </w:r>
      <w:r>
        <w:rPr>
          <w:rFonts w:eastAsia="Calibri"/>
          <w:sz w:val="14"/>
          <w:szCs w:val="14"/>
        </w:rPr>
        <w:t xml:space="preserve"> One place to start is </w:t>
      </w:r>
      <w:r>
        <w:rPr>
          <w:rFonts w:eastAsia="Calibri"/>
          <w:sz w:val="12"/>
          <w:szCs w:val="12"/>
        </w:rPr>
        <w:t xml:space="preserve">with an implicit bias test. Reflect </w:t>
      </w:r>
      <w:r>
        <w:rPr>
          <w:rFonts w:eastAsia="Calibri"/>
          <w:sz w:val="14"/>
          <w:szCs w:val="14"/>
        </w:rPr>
        <w:t xml:space="preserve">on the anti-Blackness perpetuated in your home, amongst family members, in your friend group. Examine the colorism, </w:t>
      </w:r>
      <w:r>
        <w:rPr>
          <w:rFonts w:eastAsia="Calibri"/>
          <w:u w:val="single"/>
        </w:rPr>
        <w:t>the color hierarchy of complexions with fairer skin as “better than’ and darker skin as “less than,” in your community.</w:t>
      </w:r>
      <w:r>
        <w:rPr>
          <w:rFonts w:eastAsia="Calibri"/>
          <w:sz w:val="14"/>
          <w:szCs w:val="14"/>
        </w:rPr>
        <w:t xml:space="preserve"> Think about how you might be appropriating Black culture. Ask yourself of the ways in which you've been conditioned to believe in the superiority of whiteness, to “other” and place harmful stereotypes on Black people. To read: “30+ Ways Asians Perpetuate Anti-Black Racism Everyday” 3) Choose who you want to talk to &amp; how. Start with someone who you know well and trust. You’ll feel better equipped to engage in more conversations as you have them and continue to educate yourself, you don’t need to address your entire family at once. </w:t>
      </w:r>
      <w:r>
        <w:rPr>
          <w:rFonts w:eastAsia="Calibri"/>
          <w:u w:val="single"/>
        </w:rPr>
        <w:t xml:space="preserve">Considering how to have these conversations is also important. As opposed to engaging in potentially unproductive dialogue on social media, try engaging in one-on-one or small group conversation in-person or via video chat. </w:t>
      </w:r>
      <w:r>
        <w:rPr>
          <w:rFonts w:eastAsia="Calibri"/>
          <w:sz w:val="14"/>
          <w:szCs w:val="14"/>
        </w:rPr>
        <w:t xml:space="preserve">4) Establish goals for the conversation. Think about what you want to leave the conversation with. It’s worth having a clear understanding of what specific points you’d like to convey. Remember, one conversation won’t resolve the decades of unaddressed anti-Blackness. You might have a tangible goal, like asking your conversation partner to make a donation, call elected officials, attend a protest, or sign a petition. Another goal could be getting a better understanding of how your conversation partner is responding to this moment and what they’re feeling. Either way, it’s helpful to know what you want to achieve from the conversation. 5) Set expectations for yourself and your conversation partner. </w:t>
      </w:r>
      <w:r>
        <w:rPr>
          <w:rFonts w:eastAsia="Calibri"/>
          <w:b/>
          <w:u w:val="single"/>
        </w:rPr>
        <w:t>Talking about racism isn’t easy but it’s necessary</w:t>
      </w:r>
      <w:r>
        <w:rPr>
          <w:rFonts w:eastAsia="Calibri"/>
          <w:u w:val="single"/>
        </w:rPr>
        <w:t>.</w:t>
      </w:r>
      <w:r>
        <w:rPr>
          <w:rFonts w:eastAsia="Calibri"/>
          <w:sz w:val="14"/>
          <w:szCs w:val="14"/>
        </w:rPr>
        <w:t xml:space="preserve"> The first time you try it will likely be bumpy, but </w:t>
      </w:r>
      <w:r>
        <w:rPr>
          <w:rFonts w:eastAsia="Calibri"/>
          <w:b/>
          <w:u w:val="single"/>
        </w:rPr>
        <w:t>starting the conversation to dismantle anti-Blackness is more important than staying comfortable in silence</w:t>
      </w:r>
      <w:r>
        <w:rPr>
          <w:rFonts w:eastAsia="Calibri"/>
          <w:u w:val="single"/>
        </w:rPr>
        <w:t>.</w:t>
      </w:r>
      <w:r>
        <w:rPr>
          <w:rFonts w:eastAsia="Calibri"/>
          <w:sz w:val="14"/>
          <w:szCs w:val="14"/>
        </w:rPr>
        <w:t xml:space="preserve"> Expect discomfort and explore why. Set the expectation that this is a first conversation, and that you will try again if it doesn’t go the way you’ve planned. Be gentle with yourself. Remember: </w:t>
      </w:r>
      <w:r>
        <w:rPr>
          <w:rFonts w:eastAsia="Calibri"/>
          <w:u w:val="single"/>
        </w:rPr>
        <w:t>the path to addressing anti-Blackness is learning, unlearning, and relearning</w:t>
      </w:r>
      <w:r>
        <w:rPr>
          <w:rFonts w:eastAsia="Calibri"/>
          <w:sz w:val="14"/>
          <w:szCs w:val="14"/>
        </w:rPr>
        <w:t>.</w:t>
      </w:r>
      <w:r>
        <w:rPr>
          <w:rFonts w:eastAsia="Calibri"/>
          <w:b/>
          <w:u w:val="single"/>
        </w:rPr>
        <w:t xml:space="preserve"> </w:t>
      </w:r>
      <w:r>
        <w:rPr>
          <w:rFonts w:eastAsia="Calibri"/>
          <w:b/>
          <w:sz w:val="26"/>
          <w:szCs w:val="26"/>
          <w:u w:val="single"/>
        </w:rPr>
        <w:t xml:space="preserve">It is not the role of your Black friends to offer themselves up to grant you the unsettling of your discomfort. Do not </w:t>
      </w:r>
      <w:r>
        <w:rPr>
          <w:rFonts w:eastAsia="Calibri"/>
          <w:b/>
          <w:sz w:val="32"/>
          <w:szCs w:val="32"/>
          <w:u w:val="single"/>
        </w:rPr>
        <w:t>burden</w:t>
      </w:r>
      <w:r>
        <w:rPr>
          <w:rFonts w:eastAsia="Calibri"/>
          <w:b/>
          <w:sz w:val="26"/>
          <w:szCs w:val="26"/>
          <w:u w:val="single"/>
        </w:rPr>
        <w:t xml:space="preserve"> them in this way. </w:t>
      </w:r>
      <w:r>
        <w:rPr>
          <w:rFonts w:eastAsia="Calibri"/>
          <w:sz w:val="14"/>
          <w:szCs w:val="14"/>
        </w:rPr>
        <w:t xml:space="preserve">Have the Conversation DO... Be specific and get personal. With whomever you’ve chosen to talk to, make sure you tailor the conversation to them. Know the experiences of the people you’re talking to and bring in what you know they’ll understand to connect with dismantling their anti-Blackness DO... </w:t>
      </w:r>
      <w:r>
        <w:rPr>
          <w:rFonts w:eastAsia="Calibri"/>
          <w:u w:val="single"/>
        </w:rPr>
        <w:t>Focus on the Black experience.</w:t>
      </w:r>
      <w:r>
        <w:rPr>
          <w:rFonts w:eastAsia="Calibri"/>
          <w:sz w:val="14"/>
          <w:szCs w:val="14"/>
        </w:rPr>
        <w:t xml:space="preserve"> Don’t let the conversation drift to your own valid experience of oppression, but rather stay focused on how Black people experience oppression and how we contribute to that. DO... Ask open ended questions. Try something like “How have you been feeling about what is going on in the news right now?” or “What are some reactions you’ve had to the protests happening across the country?” or “How is the current news cycle making you think differently about your identity?” DO… Recognize your limitations. Whether it's a language barrier or a conversation escalating towards harm, understand that it’s okay to try another tactic at another time, or press pause altogether. DON’T… End the conversation at the first sign of discomfort. Expect for the conversation to be uncomfortable, and prepare for disagreement. Think about the difference between going outside of your comfort zone to the point where it is towards learning and growth and going into a place of fear where you are no longer growing. DON’T… Think you have to do this alone. Here are some ways to correct problematic language</w:t>
      </w:r>
      <w:r>
        <w:rPr>
          <w:rFonts w:eastAsia="Calibri"/>
        </w:rPr>
        <w:t>.</w:t>
      </w:r>
      <w:r>
        <w:rPr>
          <w:rFonts w:eastAsia="Calibri"/>
          <w:sz w:val="14"/>
          <w:szCs w:val="14"/>
        </w:rPr>
        <w:t xml:space="preserve"> Bring resources &amp; research, and feel free to start by reading an article together or watching a video to reflect on. And remember — be patient, with yourself and with your community. </w:t>
      </w:r>
      <w:r>
        <w:rPr>
          <w:rFonts w:eastAsia="Calibri"/>
          <w:u w:val="single"/>
        </w:rPr>
        <w:t>Being an imperfect ally means we maintain a mindset of constantly learning and giving ourselves, and our loved ones, the opportunity to grow.</w:t>
      </w:r>
      <w:r>
        <w:rPr>
          <w:rFonts w:eastAsia="Calibri"/>
          <w:sz w:val="14"/>
          <w:szCs w:val="14"/>
        </w:rPr>
        <w:t xml:space="preserve"> Stay persistent.</w:t>
      </w:r>
    </w:p>
    <w:p w14:paraId="37E23E36" w14:textId="77777777" w:rsidR="006D675B" w:rsidRDefault="006D675B" w:rsidP="006D675B">
      <w:pPr>
        <w:rPr>
          <w:rFonts w:eastAsia="Calibri"/>
        </w:rPr>
      </w:pPr>
    </w:p>
    <w:p w14:paraId="7D79798D" w14:textId="73762923" w:rsidR="006D675B" w:rsidRPr="00F96B76" w:rsidRDefault="006D675B" w:rsidP="00F96B76">
      <w:pPr>
        <w:pStyle w:val="Heading4"/>
      </w:pPr>
      <w:bookmarkStart w:id="0" w:name="_1wqmuhttldx1" w:colFirst="0" w:colLast="0"/>
      <w:bookmarkEnd w:id="0"/>
      <w:r w:rsidRPr="00F96B76">
        <w:t xml:space="preserve">White people must risk their humanity and </w:t>
      </w:r>
      <w:r w:rsidR="00F96B76">
        <w:t>comfort---</w:t>
      </w:r>
      <w:r w:rsidRPr="00F96B76">
        <w:t>effective allyship informs our upliftment of Black cultural/art projects</w:t>
      </w:r>
      <w:r w:rsidR="00F96B76" w:rsidRPr="00F96B76">
        <w:t>.</w:t>
      </w:r>
    </w:p>
    <w:p w14:paraId="3839118E" w14:textId="77777777" w:rsidR="006D675B" w:rsidRDefault="006D675B" w:rsidP="006D675B">
      <w:pPr>
        <w:spacing w:line="256" w:lineRule="auto"/>
        <w:rPr>
          <w:rFonts w:eastAsia="Calibri"/>
        </w:rPr>
      </w:pPr>
      <w:r>
        <w:rPr>
          <w:rFonts w:eastAsia="Calibri"/>
          <w:b/>
          <w:sz w:val="26"/>
          <w:szCs w:val="26"/>
        </w:rPr>
        <w:t>Fosberg et al 21</w:t>
      </w:r>
      <w:r>
        <w:rPr>
          <w:rFonts w:eastAsia="Calibri"/>
        </w:rPr>
        <w:t xml:space="preserve"> [February 26, 2021, Anna Fosberg – JD from Penn State] “How do you distinguish effective allyship from performative allyship?” Penn State Law https://pennstatelaw.psu.edu/news/effective-allyship-part-one</w:t>
      </w:r>
    </w:p>
    <w:p w14:paraId="12D77892" w14:textId="33258F0F" w:rsidR="006D675B" w:rsidRDefault="006D675B" w:rsidP="006D675B">
      <w:pPr>
        <w:spacing w:line="256" w:lineRule="auto"/>
        <w:rPr>
          <w:rFonts w:eastAsia="Calibri"/>
          <w:sz w:val="14"/>
          <w:szCs w:val="14"/>
        </w:rPr>
      </w:pPr>
      <w:r>
        <w:rPr>
          <w:rFonts w:eastAsia="Calibri"/>
          <w:sz w:val="14"/>
          <w:szCs w:val="14"/>
        </w:rPr>
        <w:t xml:space="preserve">Note from Anna Fosberg: As America as a whole confronts what systematic racism is and how to stop it, many </w:t>
      </w:r>
      <w:r>
        <w:rPr>
          <w:rFonts w:eastAsia="Calibri"/>
          <w:u w:val="single"/>
        </w:rPr>
        <w:t xml:space="preserve">white Americans are working to understand what it means to be </w:t>
      </w:r>
      <w:r>
        <w:rPr>
          <w:rFonts w:eastAsia="Calibri"/>
          <w:b/>
          <w:u w:val="single"/>
        </w:rPr>
        <w:t>an effective ally</w:t>
      </w:r>
      <w:r>
        <w:rPr>
          <w:rFonts w:eastAsia="Calibri"/>
          <w:u w:val="single"/>
        </w:rPr>
        <w:t xml:space="preserve"> to the Black community</w:t>
      </w:r>
      <w:r>
        <w:rPr>
          <w:rFonts w:eastAsia="Calibri"/>
          <w:sz w:val="14"/>
          <w:szCs w:val="14"/>
        </w:rPr>
        <w:t>. For many, race in America is still a sensitive and taboo issue and, as such, many white allies are left wondering how we can truly be allies to a community that is not our own, and to ensure our support goes beyond impotent performative allyship. The goals of this project are to have a conversation, to allow people to share their personal perspectives, and to guide other allies in the engagement of genuine actions towards social change. In addition to exploring how to be an ally to the Black community, my coauthors and I broadened the scope of our inquiry to ask how allyship pertains to different marginalized groups. Specifically, we spoke with colleagues from Black, Latinx, immigrant, and LGBTQ+ communities in order to gain a fuller perspective on meaningful allyship. Although there is no single “right” way to become an ally, my coauthors and I believe that the interviewees’ responses offer guidance for those looking to better understand and provide meaningful, not performative, allyship. I was inspired to write these articles, in part, by my conversations about race relations and current events with Judge Zuberi Williams of the Maryland District Court. Judge Williams encouraged me to think more critically about the world around me. I hope this article will inspire others to reflect inward about how they can serve as effective allies. Part One: How do you distinguish effective allyship from performative allyship?</w:t>
      </w:r>
    </w:p>
    <w:tbl>
      <w:tblPr>
        <w:tblW w:w="8894" w:type="dxa"/>
        <w:tblBorders>
          <w:top w:val="nil"/>
          <w:left w:val="nil"/>
          <w:bottom w:val="nil"/>
          <w:right w:val="nil"/>
          <w:insideH w:val="nil"/>
          <w:insideV w:val="nil"/>
        </w:tblBorders>
        <w:tblLayout w:type="fixed"/>
        <w:tblLook w:val="0600" w:firstRow="0" w:lastRow="0" w:firstColumn="0" w:lastColumn="0" w:noHBand="1" w:noVBand="1"/>
      </w:tblPr>
      <w:tblGrid>
        <w:gridCol w:w="8429"/>
        <w:gridCol w:w="465"/>
      </w:tblGrid>
      <w:tr w:rsidR="006D675B" w14:paraId="5991160D" w14:textId="77777777" w:rsidTr="006D675B">
        <w:trPr>
          <w:trHeight w:val="990"/>
        </w:trPr>
        <w:tc>
          <w:tcPr>
            <w:tcW w:w="8429" w:type="dxa"/>
            <w:tcBorders>
              <w:top w:val="nil"/>
              <w:left w:val="nil"/>
              <w:bottom w:val="nil"/>
              <w:right w:val="nil"/>
            </w:tcBorders>
            <w:tcMar>
              <w:top w:w="60" w:type="dxa"/>
              <w:left w:w="120" w:type="dxa"/>
              <w:bottom w:w="60" w:type="dxa"/>
              <w:right w:w="120" w:type="dxa"/>
            </w:tcMar>
          </w:tcPr>
          <w:p w14:paraId="01DD5991" w14:textId="75A31E90" w:rsidR="006D675B" w:rsidRDefault="006D675B" w:rsidP="00A7541E">
            <w:pPr>
              <w:spacing w:line="256" w:lineRule="auto"/>
              <w:rPr>
                <w:rFonts w:eastAsia="Calibri"/>
                <w:sz w:val="14"/>
                <w:szCs w:val="14"/>
              </w:rPr>
            </w:pPr>
            <w:r>
              <w:rPr>
                <w:rFonts w:eastAsia="Calibri"/>
                <w:sz w:val="14"/>
                <w:szCs w:val="14"/>
              </w:rPr>
              <w:t xml:space="preserve"> </w:t>
            </w:r>
            <w:r>
              <w:rPr>
                <w:rFonts w:eastAsia="Calibri"/>
                <w:u w:val="single"/>
              </w:rPr>
              <w:t xml:space="preserve">Authentic allyship is not about amplifying your own voice, but rather </w:t>
            </w:r>
            <w:r>
              <w:rPr>
                <w:rFonts w:eastAsia="Calibri"/>
                <w:b/>
                <w:u w:val="single"/>
              </w:rPr>
              <w:t>listening to the voices of people within that community and what they are saying. They need to be uplifted</w:t>
            </w:r>
            <w:r>
              <w:rPr>
                <w:rFonts w:eastAsia="Calibri"/>
                <w:sz w:val="14"/>
                <w:szCs w:val="14"/>
              </w:rPr>
              <w:t>.”– Graham Ball, 2021 J.D. candidate, Penn State Law</w:t>
            </w:r>
          </w:p>
        </w:tc>
        <w:tc>
          <w:tcPr>
            <w:tcW w:w="465" w:type="dxa"/>
            <w:tcBorders>
              <w:top w:val="nil"/>
              <w:left w:val="nil"/>
              <w:bottom w:val="nil"/>
              <w:right w:val="nil"/>
            </w:tcBorders>
            <w:tcMar>
              <w:top w:w="60" w:type="dxa"/>
              <w:left w:w="120" w:type="dxa"/>
              <w:bottom w:w="60" w:type="dxa"/>
              <w:right w:w="120" w:type="dxa"/>
            </w:tcMar>
          </w:tcPr>
          <w:p w14:paraId="23C1B6DE" w14:textId="77777777" w:rsidR="006D675B" w:rsidRDefault="006D675B" w:rsidP="00A7541E">
            <w:pPr>
              <w:spacing w:line="256" w:lineRule="auto"/>
              <w:rPr>
                <w:rFonts w:eastAsia="Calibri"/>
                <w:sz w:val="14"/>
                <w:szCs w:val="14"/>
              </w:rPr>
            </w:pPr>
            <w:r>
              <w:rPr>
                <w:rFonts w:eastAsia="Calibri"/>
                <w:sz w:val="14"/>
                <w:szCs w:val="14"/>
              </w:rPr>
              <w:t xml:space="preserve"> </w:t>
            </w:r>
          </w:p>
        </w:tc>
      </w:tr>
    </w:tbl>
    <w:p w14:paraId="7FB28145" w14:textId="19120729" w:rsidR="006D675B" w:rsidRDefault="006D675B" w:rsidP="006D675B">
      <w:pPr>
        <w:spacing w:line="256" w:lineRule="auto"/>
        <w:rPr>
          <w:rFonts w:eastAsia="Calibri"/>
          <w:sz w:val="14"/>
          <w:szCs w:val="14"/>
        </w:rPr>
      </w:pPr>
      <w:r>
        <w:rPr>
          <w:rFonts w:eastAsia="Calibri"/>
          <w:sz w:val="14"/>
          <w:szCs w:val="14"/>
        </w:rPr>
        <w:t xml:space="preserve">Real </w:t>
      </w:r>
      <w:r>
        <w:rPr>
          <w:rFonts w:eastAsia="Calibri"/>
          <w:u w:val="single"/>
        </w:rPr>
        <w:t xml:space="preserve">allyship requires you to understand how to support a marginalized community. </w:t>
      </w:r>
      <w:r>
        <w:rPr>
          <w:rFonts w:eastAsia="Calibri"/>
          <w:sz w:val="14"/>
          <w:szCs w:val="14"/>
        </w:rPr>
        <w:t>To be blunt</w:t>
      </w:r>
      <w:r>
        <w:rPr>
          <w:rFonts w:eastAsia="Calibri"/>
          <w:u w:val="single"/>
        </w:rPr>
        <w:t>, real allyship requires you to actually do something.</w:t>
      </w:r>
      <w:r>
        <w:rPr>
          <w:rFonts w:eastAsia="Calibri"/>
          <w:sz w:val="14"/>
          <w:szCs w:val="14"/>
        </w:rPr>
        <w:t xml:space="preserve"> Of course, this can result in different levels of action; not everybody has to protest or post on social media. But even less noticeable actions require you to do something because, at its core, </w:t>
      </w:r>
      <w:r>
        <w:rPr>
          <w:rFonts w:eastAsia="Calibri"/>
          <w:u w:val="single"/>
        </w:rPr>
        <w:t>allyship demands you to challenge yourself. To get uncomfortable.</w:t>
      </w:r>
      <w:r>
        <w:rPr>
          <w:rFonts w:eastAsia="Calibri"/>
          <w:sz w:val="14"/>
          <w:szCs w:val="14"/>
        </w:rPr>
        <w:t xml:space="preserve"> True </w:t>
      </w:r>
      <w:r>
        <w:rPr>
          <w:rFonts w:eastAsia="Calibri"/>
          <w:b/>
          <w:u w:val="single"/>
        </w:rPr>
        <w:t>allyship requires follow-through</w:t>
      </w:r>
      <w:r>
        <w:rPr>
          <w:rFonts w:eastAsia="Calibri"/>
          <w:sz w:val="14"/>
          <w:szCs w:val="14"/>
        </w:rPr>
        <w:t xml:space="preserve">. Posting on social media is great insofar as it can help raise awareness to real issues plaguing communities that are not our own and provide perspective to members of our social network that might not otherwise be educated on certain issues. However, posting on social media is not enough. </w:t>
      </w:r>
      <w:r>
        <w:rPr>
          <w:rFonts w:eastAsia="Calibri"/>
          <w:u w:val="single"/>
        </w:rPr>
        <w:t>There needs to be a follow-up action.</w:t>
      </w:r>
      <w:r>
        <w:rPr>
          <w:rFonts w:eastAsia="Calibri"/>
          <w:sz w:val="14"/>
          <w:szCs w:val="14"/>
        </w:rPr>
        <w:t xml:space="preserve"> Did you donate to bail relief fund groups? Did you go to a protest? </w:t>
      </w:r>
      <w:r>
        <w:rPr>
          <w:rFonts w:eastAsia="Calibri"/>
          <w:u w:val="single"/>
        </w:rPr>
        <w:t xml:space="preserve">Did you </w:t>
      </w:r>
      <w:r>
        <w:rPr>
          <w:rFonts w:eastAsia="Calibri"/>
          <w:b/>
          <w:u w:val="single"/>
        </w:rPr>
        <w:t xml:space="preserve">have a tough conversation </w:t>
      </w:r>
      <w:r>
        <w:rPr>
          <w:rFonts w:eastAsia="Calibri"/>
          <w:sz w:val="14"/>
          <w:szCs w:val="14"/>
        </w:rPr>
        <w:t xml:space="preserve">with a family member? </w:t>
      </w:r>
      <w:r>
        <w:rPr>
          <w:rFonts w:eastAsia="Calibri"/>
          <w:u w:val="single"/>
        </w:rPr>
        <w:t>Did you read a book about anti-racist behavior</w:t>
      </w:r>
      <w:r>
        <w:rPr>
          <w:rFonts w:eastAsia="Calibri"/>
          <w:sz w:val="14"/>
          <w:szCs w:val="14"/>
        </w:rPr>
        <w:t xml:space="preserve">? </w:t>
      </w:r>
      <w:r>
        <w:rPr>
          <w:rFonts w:eastAsia="Calibri"/>
          <w:u w:val="single"/>
        </w:rPr>
        <w:t xml:space="preserve">These actions, whether offline or online, reflect a motivation other than feeling good about yourself or contributing to a trend. </w:t>
      </w:r>
      <w:r>
        <w:rPr>
          <w:rFonts w:eastAsia="Calibri"/>
          <w:b/>
          <w:u w:val="single"/>
        </w:rPr>
        <w:t xml:space="preserve">We should be taking responsibility for our actions as individuals and, subsequently, giving something up. </w:t>
      </w:r>
      <w:r>
        <w:rPr>
          <w:rFonts w:eastAsia="Calibri"/>
          <w:u w:val="single"/>
        </w:rPr>
        <w:t xml:space="preserve">Your actions should benefit someone other than yourself. Real allyship occurs after it is no longer popular or trending to speak up; it is standing up for things knowing that the result will not benefit you. </w:t>
      </w:r>
      <w:r>
        <w:rPr>
          <w:rFonts w:eastAsia="Calibri"/>
          <w:sz w:val="14"/>
          <w:szCs w:val="14"/>
        </w:rPr>
        <w:t>Performative allyship is based on the idea of self-gratification and does not look at your responsibility within a community; it is disingenuous. For example, merely posting a black square on Instagram is not being an effective ally. You are merely performing with personal gratification in the center of your action. If that’s the case, then you are not actively living as an anti-racist</w:t>
      </w:r>
      <w:r>
        <w:rPr>
          <w:rFonts w:eastAsia="Calibri"/>
          <w:u w:val="single"/>
        </w:rPr>
        <w:t xml:space="preserve">. Performative allyship is done to make yourself feel better, to “prove” you are not a racist, to create a perception of yourself for others, to be trendy. </w:t>
      </w:r>
      <w:r>
        <w:rPr>
          <w:rFonts w:eastAsia="Calibri"/>
          <w:sz w:val="14"/>
          <w:szCs w:val="14"/>
        </w:rPr>
        <w:t xml:space="preserve">The consistency of people’s actions speak louder than words. In an age where our lives are projected online, social media is forcing people to become more publicly accountable than ever before. Many people who had never denounced injustice, made donations, or done any tangible work towards social change posted a black square in the name of Black injustice, but many of these same people often failed to demonstrate any follow-up </w:t>
      </w:r>
      <w:r>
        <w:rPr>
          <w:rFonts w:eastAsia="Calibri"/>
          <w:u w:val="single"/>
        </w:rPr>
        <w:t xml:space="preserve">actions. Real allies do more than post a black square; </w:t>
      </w:r>
      <w:r>
        <w:rPr>
          <w:rFonts w:eastAsia="Calibri"/>
          <w:b/>
          <w:u w:val="single"/>
        </w:rPr>
        <w:t>real allies</w:t>
      </w:r>
      <w:r>
        <w:rPr>
          <w:rFonts w:eastAsia="Calibri"/>
          <w:u w:val="single"/>
        </w:rPr>
        <w:t xml:space="preserve"> go to protests, or </w:t>
      </w:r>
      <w:r>
        <w:rPr>
          <w:rFonts w:eastAsia="Calibri"/>
          <w:b/>
          <w:u w:val="single"/>
        </w:rPr>
        <w:t>read, or have uncomfortable conversations about race</w:t>
      </w:r>
      <w:r>
        <w:rPr>
          <w:rFonts w:eastAsia="Calibri"/>
          <w:u w:val="single"/>
        </w:rPr>
        <w:t>.</w:t>
      </w:r>
      <w:r>
        <w:rPr>
          <w:rFonts w:eastAsia="Calibri"/>
          <w:sz w:val="14"/>
          <w:szCs w:val="14"/>
        </w:rPr>
        <w:t xml:space="preserve"> </w:t>
      </w:r>
      <w:r>
        <w:rPr>
          <w:rFonts w:eastAsia="Calibri"/>
          <w:u w:val="single"/>
        </w:rPr>
        <w:t xml:space="preserve">They demonstrate patterns of actively working towards social change. Their actions are motivated by uplifting someone else, rather than seeking to be seen as part of a movement. </w:t>
      </w:r>
      <w:r>
        <w:rPr>
          <w:rFonts w:eastAsia="Calibri"/>
          <w:sz w:val="14"/>
          <w:szCs w:val="14"/>
        </w:rPr>
        <w:t>This article is based on interviews with Penn State Law Class of 2019 graduate Melissa Blanco; Class of 2020 graduates Yanna Banks, Kathryn Dutton, Christina Gottfried, Alice Gyamfi, Marcus Hobson, Ava Ibanez, Shamsiddin “Pop” Little, and Vanessa Miller; and 2021 juris doctor candidates Graham Ball, Kaitlin Briggs, Bianca Gutierrez, Rebecca Heisner, Ryan Morrison, Emory Robertson, Kelsi Robinson, Tyla Swinton, and Alexis Thackurdin.</w:t>
      </w:r>
    </w:p>
    <w:p w14:paraId="63A965B1" w14:textId="4741E3E8" w:rsidR="006D675B" w:rsidRDefault="006D675B" w:rsidP="006D675B">
      <w:pPr>
        <w:pStyle w:val="Heading3"/>
        <w:rPr>
          <w:rFonts w:eastAsia="Calibri"/>
        </w:rPr>
      </w:pPr>
      <w:r>
        <w:rPr>
          <w:rFonts w:eastAsia="Calibri"/>
        </w:rPr>
        <w:t>Coalitions</w:t>
      </w:r>
    </w:p>
    <w:p w14:paraId="208F401E" w14:textId="7DA409F1" w:rsidR="006D675B" w:rsidRDefault="006D675B" w:rsidP="006D675B">
      <w:r>
        <w:rPr>
          <w:rFonts w:eastAsiaTheme="majorEastAsia" w:cstheme="majorBidi"/>
          <w:b/>
          <w:iCs/>
          <w:sz w:val="26"/>
        </w:rPr>
        <w:t>Multiracial Afrofuturist coalitions centered on Black futures and imaginations are beautiful and help</w:t>
      </w:r>
      <w:r w:rsidRPr="006D675B">
        <w:rPr>
          <w:rFonts w:eastAsiaTheme="majorEastAsia" w:cstheme="majorBidi"/>
          <w:b/>
          <w:iCs/>
          <w:sz w:val="26"/>
        </w:rPr>
        <w:t xml:space="preserve"> combat anti-blackness</w:t>
      </w:r>
      <w:r w:rsidR="00F96B76">
        <w:rPr>
          <w:rFonts w:eastAsiaTheme="majorEastAsia" w:cstheme="majorBidi"/>
          <w:b/>
          <w:iCs/>
          <w:sz w:val="26"/>
        </w:rPr>
        <w:t>.</w:t>
      </w:r>
      <w:r>
        <w:rPr>
          <w:rFonts w:eastAsiaTheme="majorEastAsia" w:cstheme="majorBidi"/>
          <w:b/>
          <w:iCs/>
          <w:sz w:val="26"/>
        </w:rPr>
        <w:t xml:space="preserve"> </w:t>
      </w:r>
      <w:r>
        <w:rPr>
          <w:rFonts w:eastAsiaTheme="majorEastAsia" w:cstheme="majorBidi"/>
          <w:b/>
          <w:iCs/>
          <w:sz w:val="26"/>
        </w:rPr>
        <w:br/>
      </w:r>
      <w:r w:rsidRPr="006D675B">
        <w:rPr>
          <w:rStyle w:val="Style13ptBold"/>
        </w:rPr>
        <w:t>Griffith 18</w:t>
      </w:r>
      <w:r w:rsidRPr="006D675B">
        <w:t xml:space="preserve">. Rick Griffith. September 25, 2018. “The Construct (The Art &amp; Politics Of Afrofuturism)” </w:t>
      </w:r>
      <w:hyperlink r:id="rId10" w:history="1">
        <w:r w:rsidR="00F96B76" w:rsidRPr="003F1E24">
          <w:rPr>
            <w:rStyle w:val="Hyperlink"/>
          </w:rPr>
          <w:t>https://tiltwest.medium.com/the-construct-the-art-politics-of-afrofuturism-d85f61b39348</w:t>
        </w:r>
      </w:hyperlink>
    </w:p>
    <w:p w14:paraId="329B736D" w14:textId="77777777" w:rsidR="006D675B" w:rsidRDefault="006D675B" w:rsidP="00F96B76">
      <w:r>
        <w:t xml:space="preserve">Part Two: The First Laws of Afrofuturism. I have discovered four useful concepts for engaging the Afrofuturistic frame. I will attempt to make these concepts useful to </w:t>
      </w:r>
      <w:r>
        <w:rPr>
          <w:i/>
        </w:rPr>
        <w:t xml:space="preserve">all </w:t>
      </w:r>
      <w:r>
        <w:t xml:space="preserve">of us as we explore. </w:t>
      </w:r>
      <w:r>
        <w:rPr>
          <w:i/>
        </w:rPr>
        <w:t xml:space="preserve">Thank you for your indulgence. </w:t>
      </w:r>
      <w:r>
        <w:t xml:space="preserve">Law 1. All time and space occur simultaneously. That is to say that there have been a lot of suggestions of which direction the future is, some are up, out, on, in, around, and through all of time and space. Some suggestions exist in the past, present, and in various speculative futures. All must be equally valid. Law 2. </w:t>
      </w:r>
      <w:r>
        <w:rPr>
          <w:u w:val="single"/>
        </w:rPr>
        <w:t>Afrofuturism does not distinguish among works which are based in experience and reality, works which are based in the imagination, or works which are speculative</w:t>
      </w:r>
      <w:r>
        <w:t>. It has not proved useful to say whether a creative project or idea has or has not been realized.</w:t>
      </w:r>
      <w:r>
        <w:rPr>
          <w:u w:val="single"/>
        </w:rPr>
        <w:t xml:space="preserve"> </w:t>
      </w:r>
      <w:r w:rsidRPr="006D675B">
        <w:rPr>
          <w:rStyle w:val="Emphasis"/>
        </w:rPr>
        <w:t>What is important is that (Black) minds are conjuring and resolving challenges in their present or that they imagine a future where such a challenge requires their attention.</w:t>
      </w:r>
      <w:r>
        <w:rPr>
          <w:u w:val="single"/>
        </w:rPr>
        <w:t xml:space="preserve"> It is also important to say that if access and opportunity to the various means of creative production and self-sufficiency have been historically denied to the Black person in America, then the imagination of that same person will have to suffice</w:t>
      </w:r>
      <w:r>
        <w:t>. Law 3.</w:t>
      </w:r>
      <w:r>
        <w:rPr>
          <w:u w:val="single"/>
        </w:rPr>
        <w:t xml:space="preserve"> Afrofuturism is a Human movement. </w:t>
      </w:r>
      <w:r>
        <w:t>It does not serve Black people (or any other people) to create futures which still contain the germ of racism and the effects of historic bigotries.</w:t>
      </w:r>
      <w:r>
        <w:rPr>
          <w:u w:val="single"/>
        </w:rPr>
        <w:t xml:space="preserve"> </w:t>
      </w:r>
      <w:r>
        <w:rPr>
          <w:b/>
          <w:u w:val="single"/>
        </w:rPr>
        <w:t>While Afrofuturism does not concern itself with the futures of White persons specifically (except where it does), it also does not aim to enslave or promote systems which lack equity or inclusion of all persons. Consequently, the Afrofuturist may be a person of any gender or race</w:t>
      </w:r>
      <w:r>
        <w:t>. Law 4. Free your mind…and your ass will follow[2]. Any questions? I didn’t think so.</w:t>
      </w:r>
    </w:p>
    <w:p w14:paraId="10A7DCBD" w14:textId="77777777" w:rsidR="006D675B" w:rsidRDefault="006D675B" w:rsidP="006D675B">
      <w:pPr>
        <w:rPr>
          <w:rFonts w:eastAsia="Calibri"/>
          <w:sz w:val="23"/>
          <w:szCs w:val="23"/>
        </w:rPr>
      </w:pPr>
    </w:p>
    <w:p w14:paraId="550D163D" w14:textId="072547DF" w:rsidR="006D675B" w:rsidRPr="00F96B76" w:rsidRDefault="006D675B" w:rsidP="00F96B76">
      <w:pPr>
        <w:pStyle w:val="Heading4"/>
      </w:pPr>
      <w:bookmarkStart w:id="1" w:name="_yrpwe7jwdgfz" w:colFirst="0" w:colLast="0"/>
      <w:bookmarkStart w:id="2" w:name="_yi53hvjdqd71" w:colFirst="0" w:colLast="0"/>
      <w:bookmarkEnd w:id="1"/>
      <w:bookmarkEnd w:id="2"/>
      <w:r w:rsidRPr="00F96B76">
        <w:t xml:space="preserve">Redefining coalitions </w:t>
      </w:r>
      <w:r w:rsidR="00F96B76">
        <w:t>with an understanding of and response to the realities of</w:t>
      </w:r>
      <w:r w:rsidRPr="00F96B76">
        <w:t xml:space="preserve"> white supremacist personhood and antiblack violence is key</w:t>
      </w:r>
      <w:r w:rsidR="00F96B76">
        <w:t>---</w:t>
      </w:r>
      <w:r w:rsidRPr="00F96B76">
        <w:t>builds networks that provide mutual aid, reckon with racism and pave way for interpersonal, individual and collective radical imaginations</w:t>
      </w:r>
      <w:r w:rsidR="00F96B76">
        <w:t>.</w:t>
      </w:r>
    </w:p>
    <w:p w14:paraId="721B0091" w14:textId="77777777" w:rsidR="006D675B" w:rsidRDefault="006D675B" w:rsidP="006D675B">
      <w:pPr>
        <w:spacing w:line="256" w:lineRule="auto"/>
        <w:rPr>
          <w:rFonts w:eastAsia="Calibri"/>
        </w:rPr>
      </w:pPr>
      <w:r>
        <w:rPr>
          <w:rFonts w:eastAsia="Calibri"/>
          <w:b/>
          <w:sz w:val="26"/>
          <w:szCs w:val="26"/>
        </w:rPr>
        <w:t xml:space="preserve">Young and Molitor ’21 </w:t>
      </w:r>
      <w:r>
        <w:rPr>
          <w:rFonts w:eastAsia="Calibri"/>
        </w:rPr>
        <w:t>[Michelle Molitor is the founder and Executive Director of The Equity Lab. 5/5/2021, The Equality Lab,</w:t>
      </w:r>
      <w:hyperlink r:id="rId11">
        <w:r>
          <w:rPr>
            <w:rFonts w:eastAsia="Calibri"/>
          </w:rPr>
          <w:t xml:space="preserve"> </w:t>
        </w:r>
      </w:hyperlink>
      <w:hyperlink r:id="rId12">
        <w:r>
          <w:rPr>
            <w:rFonts w:eastAsia="Calibri"/>
            <w:color w:val="0563C1"/>
            <w:u w:val="single"/>
          </w:rPr>
          <w:t>https://www.theequitylab.org/blog/beyond-integration</w:t>
        </w:r>
      </w:hyperlink>
      <w:r>
        <w:rPr>
          <w:rFonts w:eastAsia="Calibri"/>
        </w:rPr>
        <w:t>] //ST</w:t>
      </w:r>
    </w:p>
    <w:p w14:paraId="10F1B5C9" w14:textId="77777777" w:rsidR="006D675B" w:rsidRDefault="006D675B" w:rsidP="006D675B">
      <w:pPr>
        <w:rPr>
          <w:rFonts w:eastAsia="Calibri"/>
          <w:sz w:val="23"/>
          <w:szCs w:val="23"/>
        </w:rPr>
      </w:pPr>
      <w:r>
        <w:rPr>
          <w:rFonts w:eastAsia="Calibri"/>
        </w:rPr>
        <w:t xml:space="preserve">As our country mourns with Asian and Pacific Islander American communities across the country, </w:t>
      </w:r>
      <w:r>
        <w:rPr>
          <w:rFonts w:eastAsia="Calibri"/>
          <w:b/>
          <w:u w:val="single"/>
        </w:rPr>
        <w:t>as we grieve with the families of slain Black and brown children, women, and men</w:t>
      </w:r>
      <w:r>
        <w:rPr>
          <w:rFonts w:eastAsia="Calibri"/>
        </w:rPr>
        <w:t xml:space="preserve">, and </w:t>
      </w:r>
      <w:r>
        <w:rPr>
          <w:rFonts w:eastAsia="Calibri"/>
          <w:b/>
          <w:u w:val="single"/>
        </w:rPr>
        <w:t>as we attempt to enact policies that attack the racism underlying this violence, we must also take time to define what a different society could look like for those most affected by this brutality. At the center of this work is an urgent need to reimagine the concepts of integration and coalition building. There is a brokenness</w:t>
      </w:r>
      <w:r>
        <w:rPr>
          <w:rFonts w:eastAsia="Calibri"/>
        </w:rPr>
        <w:t xml:space="preserve"> pervading the very structure of American culture — a brokenness </w:t>
      </w:r>
      <w:r>
        <w:rPr>
          <w:rFonts w:eastAsia="Calibri"/>
          <w:b/>
          <w:u w:val="single"/>
        </w:rPr>
        <w:t>rooted in the divisive core of white supremacy and racism. In order for racism and white supremacy to perpetuate themselves, whiteness must be a distinct racial category</w:t>
      </w:r>
      <w:r>
        <w:rPr>
          <w:rFonts w:eastAsia="Calibri"/>
        </w:rPr>
        <w:t xml:space="preserve">, one implicitly understood as superior and sacrosanct — because if being white were indistinguishable from being Black or Korean or Filipino, our society could not reasonably justify the injustices our society perpetuates on the basis of race alone. How could we explain the repeated and extrajudicial killing of people doing nothing, but going about their daily lives, if we did not understand them as both Black and Dangerous? How would we place the brutal beating and killing of the elderly and vulnerable if we did not situate them as both Asian and Foreign? </w:t>
      </w:r>
      <w:r>
        <w:rPr>
          <w:rFonts w:eastAsia="Calibri"/>
          <w:b/>
          <w:u w:val="single"/>
        </w:rPr>
        <w:t>White supremacy must necessarily break the body of humanity and personhood in order to facilitate harm and, ultimately, augment its own power</w:t>
      </w:r>
      <w:r>
        <w:rPr>
          <w:rFonts w:eastAsia="Calibri"/>
        </w:rPr>
        <w:t xml:space="preserve">. And while the justification for this </w:t>
      </w:r>
      <w:r>
        <w:rPr>
          <w:rFonts w:eastAsia="Calibri"/>
          <w:b/>
          <w:u w:val="single"/>
        </w:rPr>
        <w:t>racial stratification was always artificial, its legacy is real</w:t>
      </w:r>
      <w:r>
        <w:rPr>
          <w:rFonts w:eastAsia="Calibri"/>
        </w:rPr>
        <w:t xml:space="preserve"> and its wounds are deep. It stands to reason, then, that the thoughtful </w:t>
      </w:r>
      <w:r>
        <w:rPr>
          <w:rFonts w:eastAsia="Calibri"/>
          <w:b/>
          <w:u w:val="single"/>
        </w:rPr>
        <w:t>mending of those fissures is the only societal antidote to this ongoing systemic harm</w:t>
      </w:r>
      <w:r>
        <w:rPr>
          <w:rFonts w:eastAsia="Calibri"/>
        </w:rPr>
        <w:t xml:space="preserve">. Intentional, accountable </w:t>
      </w:r>
      <w:r>
        <w:rPr>
          <w:rFonts w:eastAsia="Calibri"/>
          <w:b/>
          <w:u w:val="single"/>
        </w:rPr>
        <w:t xml:space="preserve">community building is the </w:t>
      </w:r>
      <w:r>
        <w:rPr>
          <w:rFonts w:eastAsia="Calibri"/>
        </w:rPr>
        <w:t>bone-deep</w:t>
      </w:r>
      <w:r>
        <w:rPr>
          <w:rFonts w:eastAsia="Calibri"/>
          <w:b/>
          <w:u w:val="single"/>
        </w:rPr>
        <w:t xml:space="preserve"> remedy and coalitions</w:t>
      </w:r>
      <w:r>
        <w:rPr>
          <w:rFonts w:eastAsia="Calibri"/>
        </w:rPr>
        <w:t xml:space="preserve"> are the sutures that </w:t>
      </w:r>
      <w:r>
        <w:rPr>
          <w:rFonts w:eastAsia="Calibri"/>
          <w:b/>
          <w:u w:val="single"/>
        </w:rPr>
        <w:t>help us mend from</w:t>
      </w:r>
      <w:r>
        <w:rPr>
          <w:rFonts w:eastAsia="Calibri"/>
        </w:rPr>
        <w:t xml:space="preserve"> the searing </w:t>
      </w:r>
      <w:r>
        <w:rPr>
          <w:rFonts w:eastAsia="Calibri"/>
          <w:b/>
          <w:u w:val="single"/>
        </w:rPr>
        <w:t>lacerations caused by</w:t>
      </w:r>
      <w:r>
        <w:rPr>
          <w:rFonts w:eastAsia="Calibri"/>
        </w:rPr>
        <w:t xml:space="preserve"> centuries of orchestrated </w:t>
      </w:r>
      <w:r>
        <w:rPr>
          <w:rFonts w:eastAsia="Calibri"/>
          <w:b/>
          <w:u w:val="single"/>
        </w:rPr>
        <w:t>racism</w:t>
      </w:r>
      <w:r>
        <w:rPr>
          <w:rFonts w:eastAsia="Calibri"/>
        </w:rPr>
        <w:t xml:space="preserve">. While the myriad cultures, languages, and people who comprise the Asian and Pacific Islander American community are not new to white supremacy’s sorrow, the rise in violence over the last year has made that sorrow even more acute. In the past year, </w:t>
      </w:r>
      <w:r>
        <w:rPr>
          <w:rFonts w:eastAsia="Calibri"/>
          <w:b/>
          <w:u w:val="single"/>
        </w:rPr>
        <w:t xml:space="preserve">Asian American communities have watched in horror as their elders were harassed and brutalized, and the most vulnerable murdered. Anti-Asian violence comes from the </w:t>
      </w:r>
      <w:r>
        <w:rPr>
          <w:rFonts w:eastAsia="Calibri"/>
        </w:rPr>
        <w:t>very</w:t>
      </w:r>
      <w:r>
        <w:rPr>
          <w:rFonts w:eastAsia="Calibri"/>
          <w:b/>
          <w:u w:val="single"/>
        </w:rPr>
        <w:t xml:space="preserve"> same source as the anti-Blackness that drives </w:t>
      </w:r>
      <w:r>
        <w:rPr>
          <w:rFonts w:eastAsia="Calibri"/>
        </w:rPr>
        <w:t>the hundreds of</w:t>
      </w:r>
      <w:r>
        <w:rPr>
          <w:rFonts w:eastAsia="Calibri"/>
          <w:b/>
          <w:u w:val="single"/>
        </w:rPr>
        <w:t xml:space="preserve"> deaths of Black people </w:t>
      </w:r>
      <w:r>
        <w:rPr>
          <w:rFonts w:eastAsia="Calibri"/>
        </w:rPr>
        <w:t xml:space="preserve">each year at the hands of vigilantes and police alike. The </w:t>
      </w:r>
      <w:r>
        <w:rPr>
          <w:rFonts w:eastAsia="Calibri"/>
          <w:b/>
          <w:u w:val="single"/>
        </w:rPr>
        <w:t>xenophobia</w:t>
      </w:r>
      <w:r>
        <w:rPr>
          <w:rFonts w:eastAsia="Calibri"/>
        </w:rPr>
        <w:t xml:space="preserve"> that facilitates the imprisonment of migrant children in cages at the border, even as a pandemic ravages our country, </w:t>
      </w:r>
      <w:r>
        <w:rPr>
          <w:rFonts w:eastAsia="Calibri"/>
          <w:b/>
          <w:u w:val="single"/>
        </w:rPr>
        <w:t>is rooted in the same pernicious force that drives anti-Asian violence. The erasure, invisibility, and exoticism that many Asian and Pacific Islander American activists and scholars have articulated throughout history</w:t>
      </w:r>
      <w:r>
        <w:rPr>
          <w:rFonts w:eastAsia="Calibri"/>
        </w:rPr>
        <w:t xml:space="preserve">, but most recently in the wake of the Atlanta shootings of six Asian women and the Indianapolis murders of four Sikh FedEx workers, </w:t>
      </w:r>
      <w:r>
        <w:rPr>
          <w:rFonts w:eastAsia="Calibri"/>
          <w:b/>
          <w:u w:val="single"/>
        </w:rPr>
        <w:t>is a function of a system devised to divide and conquer. This system is committed to entrenching power, humanity, and agency in one singular identity: whiteness.</w:t>
      </w:r>
      <w:r>
        <w:rPr>
          <w:rFonts w:eastAsia="Calibri"/>
        </w:rPr>
        <w:t xml:space="preserve"> The work of </w:t>
      </w:r>
      <w:r>
        <w:rPr>
          <w:rFonts w:eastAsia="Calibri"/>
          <w:b/>
          <w:u w:val="single"/>
        </w:rPr>
        <w:t>dismantling and rebuilding a society without white supremacy at its center is the defining work</w:t>
      </w:r>
      <w:r>
        <w:rPr>
          <w:rFonts w:eastAsia="Calibri"/>
        </w:rPr>
        <w:t xml:space="preserve"> of our generation and every generation to come. During the Civil Rights Movement, desegregation was the overwhelming focus of organization and mobilization. In the decades following, as </w:t>
      </w:r>
      <w:r>
        <w:rPr>
          <w:rFonts w:eastAsia="Calibri"/>
          <w:b/>
          <w:u w:val="single"/>
        </w:rPr>
        <w:t>desegregation gutted the resources within Black communities</w:t>
      </w:r>
      <w:r>
        <w:rPr>
          <w:rFonts w:eastAsia="Calibri"/>
        </w:rPr>
        <w:t xml:space="preserve">, and </w:t>
      </w:r>
      <w:r>
        <w:rPr>
          <w:rFonts w:eastAsia="Calibri"/>
          <w:b/>
          <w:u w:val="single"/>
        </w:rPr>
        <w:t>integration was touted as the primary means to eradicate racial harm</w:t>
      </w:r>
      <w:r>
        <w:rPr>
          <w:rFonts w:eastAsia="Calibri"/>
        </w:rPr>
        <w:t xml:space="preserve">. However, integration has historically been a deeply fraught concept. For many, </w:t>
      </w:r>
      <w:r>
        <w:rPr>
          <w:rFonts w:eastAsia="Calibri"/>
          <w:b/>
          <w:u w:val="single"/>
        </w:rPr>
        <w:t>integration symbolizes the apex of racial healing</w:t>
      </w:r>
      <w:r>
        <w:rPr>
          <w:rFonts w:eastAsia="Calibri"/>
        </w:rPr>
        <w:t>, f</w:t>
      </w:r>
      <w:r>
        <w:rPr>
          <w:rFonts w:eastAsia="Calibri"/>
          <w:b/>
          <w:u w:val="single"/>
        </w:rPr>
        <w:t>or</w:t>
      </w:r>
      <w:r>
        <w:rPr>
          <w:rFonts w:eastAsia="Calibri"/>
        </w:rPr>
        <w:t xml:space="preserve"> others, </w:t>
      </w:r>
      <w:r>
        <w:rPr>
          <w:rFonts w:eastAsia="Calibri"/>
          <w:b/>
          <w:u w:val="single"/>
        </w:rPr>
        <w:t>it indicates assimilation and erasure</w:t>
      </w:r>
      <w:r>
        <w:rPr>
          <w:rFonts w:eastAsia="Calibri"/>
        </w:rPr>
        <w:t xml:space="preserve">. If many mainstream readings of Dr. Martin Luther King, Jr.’s words and career are to be believed, integration was his primary objective, not the dismantling of a racist, classist society. Our vision of integration in this country is often attached to his most famous speech; the term conjures images of classrooms where the Black and white children sit next to each other, judged not by their skin, but the content of their character. However, </w:t>
      </w:r>
      <w:r>
        <w:rPr>
          <w:rFonts w:eastAsia="Calibri"/>
          <w:b/>
          <w:u w:val="single"/>
        </w:rPr>
        <w:t>this view of integration — filtered through the lens of whiteness — has proven limited in its effectiveness</w:t>
      </w:r>
      <w:r>
        <w:rPr>
          <w:rFonts w:eastAsia="Calibri"/>
        </w:rPr>
        <w:t xml:space="preserve"> over the many decades Americans have sought to see it realized. </w:t>
      </w:r>
      <w:r>
        <w:rPr>
          <w:rFonts w:eastAsia="Calibri"/>
          <w:b/>
          <w:u w:val="single"/>
        </w:rPr>
        <w:t>It is time we reexamine and redefine what integration could truly mean</w:t>
      </w:r>
      <w:r>
        <w:rPr>
          <w:rFonts w:eastAsia="Calibri"/>
        </w:rPr>
        <w:t xml:space="preserve">. While this glittering imagining of integration may be captivating, coalition-building and liberation — not integration — were the central thrust of Dr. King’s work, along with the many activists and organizers who led the 1960s Movement of Civil Rights. </w:t>
      </w:r>
      <w:r>
        <w:rPr>
          <w:rFonts w:eastAsia="Calibri"/>
          <w:b/>
          <w:u w:val="single"/>
        </w:rPr>
        <w:t>If we</w:t>
      </w:r>
      <w:r>
        <w:rPr>
          <w:rFonts w:eastAsia="Calibri"/>
        </w:rPr>
        <w:t xml:space="preserve"> — those in our country most concerned with dismantling systems of power — </w:t>
      </w:r>
      <w:r>
        <w:rPr>
          <w:rFonts w:eastAsia="Calibri"/>
          <w:b/>
          <w:u w:val="single"/>
        </w:rPr>
        <w:t>were more practiced, more thoughtful and intentional about that coalition building</w:t>
      </w:r>
      <w:r>
        <w:rPr>
          <w:rFonts w:eastAsia="Calibri"/>
        </w:rPr>
        <w:t xml:space="preserve">, it would mean that </w:t>
      </w:r>
      <w:r>
        <w:rPr>
          <w:rFonts w:eastAsia="Calibri"/>
          <w:b/>
          <w:u w:val="single"/>
        </w:rPr>
        <w:t>we would have responses when anti-anyone violence rears its head</w:t>
      </w:r>
      <w:r>
        <w:rPr>
          <w:rFonts w:eastAsia="Calibri"/>
        </w:rPr>
        <w:t xml:space="preserve">. Because while in this moment </w:t>
      </w:r>
      <w:r>
        <w:rPr>
          <w:rFonts w:eastAsia="Calibri"/>
          <w:b/>
          <w:u w:val="single"/>
        </w:rPr>
        <w:t>it is important to stop</w:t>
      </w:r>
      <w:r>
        <w:rPr>
          <w:rFonts w:eastAsia="Calibri"/>
        </w:rPr>
        <w:t xml:space="preserve"> anti-Asian </w:t>
      </w:r>
      <w:r>
        <w:rPr>
          <w:rFonts w:eastAsia="Calibri"/>
          <w:b/>
          <w:u w:val="single"/>
        </w:rPr>
        <w:t>violence</w:t>
      </w:r>
      <w:r>
        <w:rPr>
          <w:rFonts w:eastAsia="Calibri"/>
        </w:rPr>
        <w:t xml:space="preserve"> or to end the state-sanctioned violence that steals the lives of Black people, </w:t>
      </w:r>
      <w:r>
        <w:rPr>
          <w:rFonts w:eastAsia="Calibri"/>
          <w:b/>
          <w:u w:val="single"/>
        </w:rPr>
        <w:t>it is equally important to to name and thwart the systemic racism that undergirds these evils</w:t>
      </w:r>
      <w:r>
        <w:rPr>
          <w:rFonts w:eastAsia="Calibri"/>
        </w:rPr>
        <w:t xml:space="preserve">. Successful </w:t>
      </w:r>
      <w:r>
        <w:rPr>
          <w:rFonts w:eastAsia="Calibri"/>
          <w:b/>
          <w:u w:val="single"/>
        </w:rPr>
        <w:t>multi-racial coalition building</w:t>
      </w:r>
      <w:r>
        <w:rPr>
          <w:rFonts w:eastAsia="Calibri"/>
        </w:rPr>
        <w:t xml:space="preserve"> — and thus a more expansive definition of integration — </w:t>
      </w:r>
      <w:r>
        <w:rPr>
          <w:rFonts w:eastAsia="Calibri"/>
          <w:b/>
          <w:u w:val="single"/>
        </w:rPr>
        <w:t xml:space="preserve">hinges on the solidarity around </w:t>
      </w:r>
      <w:r>
        <w:rPr>
          <w:rFonts w:eastAsia="Calibri"/>
        </w:rPr>
        <w:t xml:space="preserve">anti-anyone </w:t>
      </w:r>
      <w:r>
        <w:rPr>
          <w:rFonts w:eastAsia="Calibri"/>
          <w:b/>
          <w:u w:val="single"/>
        </w:rPr>
        <w:t>violence</w:t>
      </w:r>
      <w:r>
        <w:rPr>
          <w:rFonts w:eastAsia="Calibri"/>
        </w:rPr>
        <w:t xml:space="preserve">, anti-anyone </w:t>
      </w:r>
      <w:r>
        <w:rPr>
          <w:rFonts w:eastAsia="Calibri"/>
          <w:b/>
          <w:u w:val="single"/>
        </w:rPr>
        <w:t>oppression</w:t>
      </w:r>
      <w:r>
        <w:rPr>
          <w:rFonts w:eastAsia="Calibri"/>
        </w:rPr>
        <w:t xml:space="preserve">. </w:t>
      </w:r>
      <w:r>
        <w:rPr>
          <w:rFonts w:eastAsia="Calibri"/>
          <w:b/>
          <w:u w:val="single"/>
        </w:rPr>
        <w:t>Racism is the driving force</w:t>
      </w:r>
      <w:r>
        <w:rPr>
          <w:rFonts w:eastAsia="Calibri"/>
        </w:rPr>
        <w:t xml:space="preserve"> that allows a Minnesota police force — in the midst of a trial for the police officer who murdered George Floyd — </w:t>
      </w:r>
      <w:r>
        <w:rPr>
          <w:rFonts w:eastAsia="Calibri"/>
          <w:b/>
          <w:u w:val="single"/>
        </w:rPr>
        <w:t>to kill</w:t>
      </w:r>
      <w:r>
        <w:rPr>
          <w:rFonts w:eastAsia="Calibri"/>
        </w:rPr>
        <w:t xml:space="preserve"> yet another Black man in the streets </w:t>
      </w:r>
      <w:r>
        <w:rPr>
          <w:rFonts w:eastAsia="Calibri"/>
          <w:b/>
          <w:u w:val="single"/>
        </w:rPr>
        <w:t>and</w:t>
      </w:r>
      <w:r>
        <w:rPr>
          <w:rFonts w:eastAsia="Calibri"/>
        </w:rPr>
        <w:t xml:space="preserve"> then </w:t>
      </w:r>
      <w:r>
        <w:rPr>
          <w:rFonts w:eastAsia="Calibri"/>
          <w:b/>
          <w:u w:val="single"/>
        </w:rPr>
        <w:t>impose a curfew on</w:t>
      </w:r>
      <w:r>
        <w:rPr>
          <w:rFonts w:eastAsia="Calibri"/>
        </w:rPr>
        <w:t xml:space="preserve"> the citizens and community members </w:t>
      </w:r>
      <w:r>
        <w:rPr>
          <w:rFonts w:eastAsia="Calibri"/>
          <w:b/>
          <w:u w:val="single"/>
        </w:rPr>
        <w:t>protesting</w:t>
      </w:r>
      <w:r>
        <w:rPr>
          <w:rFonts w:eastAsia="Calibri"/>
        </w:rPr>
        <w:t xml:space="preserve"> state-sanctioned </w:t>
      </w:r>
      <w:r>
        <w:rPr>
          <w:rFonts w:eastAsia="Calibri"/>
          <w:b/>
          <w:u w:val="single"/>
        </w:rPr>
        <w:t>violence</w:t>
      </w:r>
      <w:r>
        <w:rPr>
          <w:rFonts w:eastAsia="Calibri"/>
        </w:rPr>
        <w:t xml:space="preserve">. </w:t>
      </w:r>
      <w:r>
        <w:rPr>
          <w:rFonts w:eastAsia="Calibri"/>
          <w:b/>
          <w:u w:val="single"/>
        </w:rPr>
        <w:t xml:space="preserve">Racism is the </w:t>
      </w:r>
      <w:r>
        <w:rPr>
          <w:rFonts w:eastAsia="Calibri"/>
        </w:rPr>
        <w:t>same</w:t>
      </w:r>
      <w:r>
        <w:rPr>
          <w:rFonts w:eastAsia="Calibri"/>
          <w:b/>
          <w:u w:val="single"/>
        </w:rPr>
        <w:t xml:space="preserve"> underwriter of</w:t>
      </w:r>
      <w:r>
        <w:rPr>
          <w:rFonts w:eastAsia="Calibri"/>
        </w:rPr>
        <w:t xml:space="preserve"> a </w:t>
      </w:r>
      <w:r>
        <w:rPr>
          <w:rFonts w:eastAsia="Calibri"/>
          <w:b/>
          <w:u w:val="single"/>
        </w:rPr>
        <w:t>police-driven narrative</w:t>
      </w:r>
      <w:r>
        <w:rPr>
          <w:rFonts w:eastAsia="Calibri"/>
        </w:rPr>
        <w:t xml:space="preserve"> that says the </w:t>
      </w:r>
      <w:r>
        <w:rPr>
          <w:rFonts w:eastAsia="Calibri"/>
          <w:b/>
          <w:u w:val="single"/>
        </w:rPr>
        <w:t>murder</w:t>
      </w:r>
      <w:r>
        <w:rPr>
          <w:rFonts w:eastAsia="Calibri"/>
        </w:rPr>
        <w:t xml:space="preserve"> of eight people in Atlanta was just an average white man having a bad day. </w:t>
      </w:r>
      <w:r>
        <w:rPr>
          <w:rFonts w:eastAsia="Calibri"/>
          <w:b/>
          <w:u w:val="single"/>
        </w:rPr>
        <w:t>Integration has historically been</w:t>
      </w:r>
      <w:r>
        <w:rPr>
          <w:rFonts w:eastAsia="Calibri"/>
        </w:rPr>
        <w:t xml:space="preserve"> concerned with </w:t>
      </w:r>
      <w:r>
        <w:rPr>
          <w:rFonts w:eastAsia="Calibri"/>
          <w:b/>
          <w:u w:val="single"/>
        </w:rPr>
        <w:t xml:space="preserve">teaching white people how to live with people of color </w:t>
      </w:r>
      <w:r>
        <w:rPr>
          <w:rFonts w:eastAsia="Calibri"/>
        </w:rPr>
        <w:t xml:space="preserve">or </w:t>
      </w:r>
      <w:r>
        <w:rPr>
          <w:rFonts w:eastAsia="Calibri"/>
          <w:b/>
          <w:u w:val="single"/>
        </w:rPr>
        <w:t>has been preoccupied with exposing children of color to dominant white culture in order to improve their lives</w:t>
      </w:r>
      <w:r>
        <w:rPr>
          <w:rFonts w:eastAsia="Calibri"/>
        </w:rPr>
        <w:t xml:space="preserve">. This is </w:t>
      </w:r>
      <w:r>
        <w:rPr>
          <w:rFonts w:eastAsia="Calibri"/>
          <w:b/>
          <w:u w:val="single"/>
        </w:rPr>
        <w:t>not integration, it is forced assimilation</w:t>
      </w:r>
      <w:r>
        <w:rPr>
          <w:rFonts w:eastAsia="Calibri"/>
        </w:rPr>
        <w:t xml:space="preserve">. Thus, it is inherently flawed as an idea. By contrast, </w:t>
      </w:r>
      <w:r>
        <w:rPr>
          <w:rFonts w:eastAsia="Calibri"/>
          <w:b/>
          <w:u w:val="single"/>
        </w:rPr>
        <w:t>coalition building, such as the rainbow coalition</w:t>
      </w:r>
      <w:r>
        <w:rPr>
          <w:rFonts w:eastAsia="Calibri"/>
        </w:rPr>
        <w:t xml:space="preserve"> assembled by Fred Hampton and the </w:t>
      </w:r>
      <w:r>
        <w:rPr>
          <w:rFonts w:eastAsia="Calibri"/>
          <w:b/>
          <w:u w:val="single"/>
        </w:rPr>
        <w:t>Black Panthers, is about honoring each other's humanity and differences in service of a collective good</w:t>
      </w:r>
      <w:r>
        <w:rPr>
          <w:rFonts w:eastAsia="Calibri"/>
        </w:rPr>
        <w:t xml:space="preserve">. </w:t>
      </w:r>
      <w:r>
        <w:rPr>
          <w:rFonts w:eastAsia="Calibri"/>
          <w:b/>
          <w:u w:val="single"/>
        </w:rPr>
        <w:t>Coalitions</w:t>
      </w:r>
      <w:r>
        <w:rPr>
          <w:rFonts w:eastAsia="Calibri"/>
        </w:rPr>
        <w:t xml:space="preserve"> like the Highlander Center and the Fair Food Program </w:t>
      </w:r>
      <w:r>
        <w:rPr>
          <w:rFonts w:eastAsia="Calibri"/>
          <w:b/>
          <w:u w:val="single"/>
        </w:rPr>
        <w:t>are</w:t>
      </w:r>
      <w:r>
        <w:rPr>
          <w:rFonts w:eastAsia="Calibri"/>
        </w:rPr>
        <w:t xml:space="preserve"> not just </w:t>
      </w:r>
      <w:r>
        <w:rPr>
          <w:rFonts w:eastAsia="Calibri"/>
          <w:b/>
          <w:u w:val="single"/>
        </w:rPr>
        <w:t>about unity in the face of common enemies</w:t>
      </w:r>
      <w:r>
        <w:rPr>
          <w:rFonts w:eastAsia="Calibri"/>
        </w:rPr>
        <w:t xml:space="preserve">, but about </w:t>
      </w:r>
      <w:r>
        <w:rPr>
          <w:rFonts w:eastAsia="Calibri"/>
          <w:b/>
          <w:u w:val="single"/>
        </w:rPr>
        <w:t>liberation rooted in shared humanity.</w:t>
      </w:r>
      <w:r>
        <w:rPr>
          <w:rFonts w:eastAsia="Calibri"/>
        </w:rPr>
        <w:t xml:space="preserve"> We have examples of how to do this throughout history, but the </w:t>
      </w:r>
      <w:r>
        <w:rPr>
          <w:rFonts w:eastAsia="Calibri"/>
          <w:b/>
          <w:u w:val="single"/>
        </w:rPr>
        <w:t xml:space="preserve">efforts made by governments </w:t>
      </w:r>
      <w:r>
        <w:rPr>
          <w:rFonts w:eastAsia="Calibri"/>
        </w:rPr>
        <w:t xml:space="preserve">or other vested interests </w:t>
      </w:r>
      <w:r>
        <w:rPr>
          <w:rFonts w:eastAsia="Calibri"/>
          <w:b/>
          <w:u w:val="single"/>
        </w:rPr>
        <w:t>to dismantle them have led us to</w:t>
      </w:r>
      <w:r>
        <w:rPr>
          <w:rFonts w:eastAsia="Calibri"/>
        </w:rPr>
        <w:t xml:space="preserve"> erroneously </w:t>
      </w:r>
      <w:r>
        <w:rPr>
          <w:rFonts w:eastAsia="Calibri"/>
          <w:b/>
          <w:u w:val="single"/>
        </w:rPr>
        <w:t>believe that coalitions are situational at worst and ephemeral at best. But</w:t>
      </w:r>
      <w:r>
        <w:rPr>
          <w:rFonts w:eastAsia="Calibri"/>
        </w:rPr>
        <w:t xml:space="preserve"> such </w:t>
      </w:r>
      <w:r>
        <w:rPr>
          <w:rFonts w:eastAsia="Calibri"/>
          <w:b/>
          <w:u w:val="single"/>
        </w:rPr>
        <w:t>coalitions allow us to access the truth that white supremacy and racism have stripped away:</w:t>
      </w:r>
      <w:r>
        <w:rPr>
          <w:rFonts w:eastAsia="Calibri"/>
        </w:rPr>
        <w:t xml:space="preserve"> that </w:t>
      </w:r>
      <w:r>
        <w:rPr>
          <w:rFonts w:eastAsia="Calibri"/>
          <w:b/>
          <w:u w:val="single"/>
        </w:rPr>
        <w:t>we are all deserving of dignity, freedom, and the ability to thrive</w:t>
      </w:r>
      <w:r>
        <w:rPr>
          <w:rFonts w:eastAsia="Calibri"/>
        </w:rPr>
        <w:t xml:space="preserve">. In such coalitions, we </w:t>
      </w:r>
      <w:r>
        <w:rPr>
          <w:rFonts w:eastAsia="Calibri"/>
          <w:b/>
          <w:u w:val="single"/>
        </w:rPr>
        <w:t>do not ask anyone to subvert their identity, tradition, or language, but to honor how those unique aspects of being intersect.</w:t>
      </w:r>
      <w:r>
        <w:rPr>
          <w:rFonts w:eastAsia="Calibri"/>
        </w:rPr>
        <w:t xml:space="preserve"> In successful coalitions, we recognize how </w:t>
      </w:r>
      <w:r>
        <w:rPr>
          <w:rFonts w:eastAsia="Calibri"/>
          <w:b/>
          <w:u w:val="single"/>
        </w:rPr>
        <w:t>systems that demand we prioritize arbitrary divisions or</w:t>
      </w:r>
      <w:r>
        <w:rPr>
          <w:rFonts w:eastAsia="Calibri"/>
        </w:rPr>
        <w:t xml:space="preserve"> ask us to </w:t>
      </w:r>
      <w:r>
        <w:rPr>
          <w:rFonts w:eastAsia="Calibri"/>
          <w:b/>
          <w:u w:val="single"/>
        </w:rPr>
        <w:t>see differences as adversarial are in service of whiteness and destruction</w:t>
      </w:r>
      <w:r>
        <w:rPr>
          <w:rFonts w:eastAsia="Calibri"/>
        </w:rPr>
        <w:t xml:space="preserve">, not care and abundance. Coalition building is solidarity work. It </w:t>
      </w:r>
      <w:r>
        <w:rPr>
          <w:rFonts w:eastAsia="Calibri"/>
          <w:b/>
          <w:u w:val="single"/>
        </w:rPr>
        <w:t>requires radical imagination</w:t>
      </w:r>
      <w:r>
        <w:rPr>
          <w:rFonts w:eastAsia="Calibri"/>
        </w:rPr>
        <w:t xml:space="preserve"> to both reimagine community and integration, but this moment requires it of us.</w:t>
      </w:r>
    </w:p>
    <w:p w14:paraId="38A5432A" w14:textId="29AE3AA0" w:rsidR="005D388F" w:rsidRDefault="005D388F" w:rsidP="005D388F"/>
    <w:p w14:paraId="2DEC48BC" w14:textId="77777777" w:rsidR="006D675B" w:rsidRDefault="006D675B" w:rsidP="006D675B">
      <w:pPr>
        <w:pStyle w:val="Heading2"/>
      </w:pPr>
      <w:r>
        <w:t>Framing</w:t>
      </w:r>
    </w:p>
    <w:p w14:paraId="5CAF22BF" w14:textId="77777777" w:rsidR="006D675B" w:rsidRPr="006D675B" w:rsidRDefault="006D675B" w:rsidP="006D675B">
      <w:pPr>
        <w:pStyle w:val="Heading3"/>
      </w:pPr>
      <w:r w:rsidRPr="006D675B">
        <w:t>Impact filter</w:t>
      </w:r>
    </w:p>
    <w:p w14:paraId="45D4DA0B" w14:textId="016B83F1" w:rsidR="006D675B" w:rsidRDefault="006D675B" w:rsidP="006D675B">
      <w:pPr>
        <w:pStyle w:val="Heading4"/>
        <w:keepNext w:val="0"/>
        <w:keepLines w:val="0"/>
        <w:spacing w:line="303" w:lineRule="auto"/>
        <w:rPr>
          <w:rFonts w:eastAsia="Calibri" w:cs="Calibri"/>
          <w:b w:val="0"/>
          <w:color w:val="000000"/>
          <w:szCs w:val="26"/>
        </w:rPr>
      </w:pPr>
      <w:r>
        <w:rPr>
          <w:rFonts w:eastAsia="Calibri" w:cs="Calibri"/>
          <w:color w:val="000000"/>
          <w:szCs w:val="26"/>
        </w:rPr>
        <w:t>Antiblack violence is not universal</w:t>
      </w:r>
      <w:r w:rsidR="00F96B76">
        <w:rPr>
          <w:rFonts w:eastAsia="Calibri" w:cs="Calibri"/>
          <w:color w:val="000000"/>
          <w:szCs w:val="26"/>
        </w:rPr>
        <w:t>---</w:t>
      </w:r>
      <w:r>
        <w:rPr>
          <w:rFonts w:eastAsia="Calibri" w:cs="Calibri"/>
          <w:color w:val="000000"/>
          <w:szCs w:val="26"/>
        </w:rPr>
        <w:t>Black women are at disproportionate rates of harm from police, domestic violence and death</w:t>
      </w:r>
      <w:r w:rsidR="00F96B76">
        <w:rPr>
          <w:rFonts w:eastAsia="Calibri" w:cs="Calibri"/>
          <w:color w:val="000000"/>
          <w:szCs w:val="26"/>
        </w:rPr>
        <w:t>.</w:t>
      </w:r>
    </w:p>
    <w:p w14:paraId="11BDBDFA" w14:textId="77777777" w:rsidR="006D675B" w:rsidRDefault="006D675B" w:rsidP="006D675B">
      <w:pPr>
        <w:spacing w:line="256" w:lineRule="auto"/>
        <w:rPr>
          <w:rFonts w:eastAsia="Calibri"/>
        </w:rPr>
      </w:pPr>
      <w:r>
        <w:rPr>
          <w:rFonts w:eastAsia="Calibri"/>
          <w:b/>
          <w:sz w:val="26"/>
          <w:szCs w:val="26"/>
        </w:rPr>
        <w:t xml:space="preserve">Crenshaw et al. ‘15 </w:t>
      </w:r>
      <w:r>
        <w:rPr>
          <w:rFonts w:eastAsia="Calibri"/>
        </w:rPr>
        <w:t>(</w:t>
      </w:r>
      <w:r>
        <w:rPr>
          <w:rFonts w:eastAsia="Calibri"/>
          <w:highlight w:val="white"/>
        </w:rPr>
        <w:t xml:space="preserve">Kimberlé W. Crenshaw, Andrea J. Ritchie, Rachel Anspach, Rachel Gilmer &amp; Luke Harris, </w:t>
      </w:r>
      <w:r>
        <w:rPr>
          <w:rFonts w:eastAsia="Calibri"/>
          <w:i/>
          <w:highlight w:val="white"/>
        </w:rPr>
        <w:t>Say Her Name: Resisting Police Brutality Against Black Women</w:t>
      </w:r>
      <w:r>
        <w:rPr>
          <w:rFonts w:eastAsia="Calibri"/>
          <w:highlight w:val="white"/>
        </w:rPr>
        <w:t>, 2015. https://scholarship.law.columbia.edu/faculty_scholarship/3226)</w:t>
      </w:r>
      <w:r>
        <w:rPr>
          <w:rFonts w:eastAsia="Calibri"/>
        </w:rPr>
        <w:t xml:space="preserve"> // 7/7/24-MtaW</w:t>
      </w:r>
    </w:p>
    <w:p w14:paraId="372DDB77" w14:textId="77777777" w:rsidR="006D675B" w:rsidRDefault="006D675B" w:rsidP="006D675B">
      <w:pPr>
        <w:spacing w:line="256" w:lineRule="auto"/>
      </w:pPr>
      <w:r>
        <w:rPr>
          <w:rFonts w:eastAsia="Calibri"/>
          <w:u w:val="single"/>
        </w:rPr>
        <w:t>Black women are disproportionately at risk for domestic violence, sexual abuse, and death at the hands of family members, partners, and people they know.</w:t>
      </w:r>
      <w:r>
        <w:rPr>
          <w:rFonts w:eastAsia="Calibri"/>
        </w:rPr>
        <w:t xml:space="preserve"> </w:t>
      </w:r>
      <w:r>
        <w:rPr>
          <w:rFonts w:eastAsia="Calibri"/>
          <w:sz w:val="18"/>
          <w:szCs w:val="18"/>
        </w:rPr>
        <w:t>A 2014 Time magazine article revealed that they are almost</w:t>
      </w:r>
      <w:r>
        <w:rPr>
          <w:rFonts w:eastAsia="Calibri"/>
        </w:rPr>
        <w:t xml:space="preserve"> </w:t>
      </w:r>
      <w:r>
        <w:rPr>
          <w:rFonts w:eastAsia="Calibri"/>
          <w:b/>
          <w:u w:val="single"/>
        </w:rPr>
        <w:t>three times more likely to experience death as a result of domestic violence than are white women.</w:t>
      </w:r>
      <w:r>
        <w:rPr>
          <w:rFonts w:eastAsia="Calibri"/>
        </w:rPr>
        <w:t xml:space="preserve"> </w:t>
      </w:r>
      <w:r>
        <w:rPr>
          <w:rFonts w:eastAsia="Calibri"/>
          <w:sz w:val="18"/>
          <w:szCs w:val="18"/>
        </w:rPr>
        <w:t>While they comprise only 7 percent of the population, Black women make up 22 percent of domestic violence homicides.61 In fact</w:t>
      </w:r>
      <w:r>
        <w:rPr>
          <w:rFonts w:eastAsia="Calibri"/>
          <w:b/>
          <w:sz w:val="20"/>
          <w:szCs w:val="20"/>
          <w:u w:val="single"/>
        </w:rPr>
        <w:t>,</w:t>
      </w:r>
      <w:r>
        <w:rPr>
          <w:rFonts w:eastAsia="Calibri"/>
          <w:b/>
          <w:u w:val="single"/>
        </w:rPr>
        <w:t xml:space="preserve"> a leading cause of death of African American women ages 15-34 is homicide at the hands of a current or former intimate partner</w:t>
      </w:r>
      <w:r>
        <w:rPr>
          <w:rFonts w:eastAsia="Calibri"/>
        </w:rPr>
        <w:t>.</w:t>
      </w:r>
      <w:r>
        <w:rPr>
          <w:rFonts w:eastAsia="Calibri"/>
          <w:sz w:val="18"/>
          <w:szCs w:val="18"/>
        </w:rPr>
        <w:t>62 Even when Black women do turn to the police for support, they often fail to secure safety from their abusive partners. More disturbingly</w:t>
      </w:r>
      <w:r>
        <w:rPr>
          <w:rFonts w:eastAsia="Calibri"/>
        </w:rPr>
        <w:t>,</w:t>
      </w:r>
      <w:r>
        <w:rPr>
          <w:rFonts w:eastAsia="Calibri"/>
          <w:b/>
          <w:u w:val="single"/>
        </w:rPr>
        <w:t xml:space="preserve"> an alarming number of police killings of Black women take place in the context of police responses to domestic violence situations.</w:t>
      </w:r>
      <w:r>
        <w:rPr>
          <w:rFonts w:eastAsia="Calibri"/>
        </w:rPr>
        <w:t>63 Similarly</w:t>
      </w:r>
      <w:r>
        <w:rPr>
          <w:rFonts w:eastAsia="Calibri"/>
          <w:u w:val="single"/>
        </w:rPr>
        <w:t xml:space="preserve">, Black women’s experiences of sexual or homophobic and transphobic violence—leading to the deaths of at least 10 transgender women nationally in the first few months of 2015 alone and a total of at least 12 deaths in 2014 </w:t>
      </w:r>
      <w:r>
        <w:rPr>
          <w:rFonts w:eastAsia="Calibri"/>
        </w:rPr>
        <w:t>–</w:t>
      </w:r>
      <w:r>
        <w:rPr>
          <w:rFonts w:eastAsia="Calibri"/>
          <w:sz w:val="14"/>
          <w:szCs w:val="14"/>
        </w:rPr>
        <w:t xml:space="preserve"> have failed to result in protection or prevention.64 The reflexive criminalization of Black women seems at times to heighten the perception that they are threatening, foreclosing the possibility in police officers’ minds that they are simply survivors of violence. </w:t>
      </w:r>
      <w:r>
        <w:rPr>
          <w:rFonts w:eastAsia="Calibri"/>
          <w:b/>
          <w:u w:val="single"/>
        </w:rPr>
        <w:t>Black women survivors of violence—and particularly poor, lesbian, gender-nonconforming, and transgender Black women—find that police responses to violence all too often result in further, and sometimes deadly, violence against them. Meagan Hockaday March 28, 2015</w:t>
      </w:r>
      <w:r>
        <w:rPr>
          <w:rFonts w:eastAsia="Calibri"/>
          <w:b/>
          <w:sz w:val="20"/>
          <w:szCs w:val="20"/>
        </w:rPr>
        <w:t xml:space="preserve"> </w:t>
      </w:r>
      <w:r>
        <w:rPr>
          <w:rFonts w:eastAsia="Calibri"/>
          <w:sz w:val="20"/>
          <w:szCs w:val="20"/>
        </w:rPr>
        <w:t xml:space="preserve">/ Oxnard, California A police officer fatally shot 26-year-old mother Meagan </w:t>
      </w:r>
      <w:r>
        <w:rPr>
          <w:rFonts w:eastAsia="Calibri"/>
          <w:sz w:val="12"/>
          <w:szCs w:val="12"/>
        </w:rPr>
        <w:t>Hockaday when responding to a domestic dispute. Within 20 seconds of entering her home, the officer fatally shot Hockaday, who he claimed was advancing toward him with a knife drawn. Hockaday had three young children who were all in the house when the incident occurred. The official investigation into this case is ongoing.6</w:t>
      </w:r>
      <w:r>
        <w:rPr>
          <w:rFonts w:eastAsia="Calibri"/>
          <w:sz w:val="14"/>
          <w:szCs w:val="14"/>
        </w:rPr>
        <w:t>5</w:t>
      </w:r>
      <w:r>
        <w:rPr>
          <w:rFonts w:eastAsia="Calibri"/>
          <w:b/>
          <w:sz w:val="14"/>
          <w:szCs w:val="14"/>
          <w:u w:val="single"/>
        </w:rPr>
        <w:t xml:space="preserve"> </w:t>
      </w:r>
      <w:r>
        <w:rPr>
          <w:rFonts w:eastAsia="Calibri"/>
          <w:b/>
          <w:u w:val="single"/>
        </w:rPr>
        <w:t>Janisha Fonville February 18, 2015</w:t>
      </w:r>
      <w:r>
        <w:rPr>
          <w:rFonts w:eastAsia="Calibri"/>
          <w:b/>
        </w:rPr>
        <w:t xml:space="preserve"> </w:t>
      </w:r>
      <w:r>
        <w:rPr>
          <w:rFonts w:eastAsia="Calibri"/>
          <w:sz w:val="20"/>
          <w:szCs w:val="20"/>
        </w:rPr>
        <w:t>/</w:t>
      </w:r>
      <w:r>
        <w:rPr>
          <w:rFonts w:eastAsia="Calibri"/>
          <w:sz w:val="18"/>
          <w:szCs w:val="18"/>
        </w:rPr>
        <w:t xml:space="preserve"> Charlotte, North Carolina Janisha Fonville was shot to death</w:t>
      </w:r>
      <w:r>
        <w:rPr>
          <w:rFonts w:eastAsia="Calibri"/>
          <w:sz w:val="12"/>
          <w:szCs w:val="12"/>
        </w:rPr>
        <w:t xml:space="preserve"> by a Charlotte police officer who was responding to a domestic violence complaint involving Fonville and her girlfriend. The officer, who had previously been involved in questionable shootings, claimed that Fonville lunged at him with a knife.66 Her girlfriend, the only other person on the scene, maintains that Fonville was over six feet away from officers, and stood a mere five feet tall, posing no direct threat to the 22 23 officer who shot her. Neighbors questioned why officers could not have used nonlethal force to subdue her.67</w:t>
      </w:r>
      <w:r>
        <w:rPr>
          <w:rFonts w:eastAsia="Calibri"/>
          <w:b/>
          <w:sz w:val="20"/>
          <w:szCs w:val="20"/>
          <w:u w:val="single"/>
        </w:rPr>
        <w:t xml:space="preserve"> </w:t>
      </w:r>
      <w:r>
        <w:rPr>
          <w:rFonts w:eastAsia="Calibri"/>
          <w:b/>
          <w:u w:val="single"/>
        </w:rPr>
        <w:t>Aura Rosser November 9, 2014</w:t>
      </w:r>
      <w:r>
        <w:rPr>
          <w:rFonts w:eastAsia="Calibri"/>
          <w:sz w:val="20"/>
          <w:szCs w:val="20"/>
        </w:rPr>
        <w:t xml:space="preserve"> / Ann Arbor, Michigan When Aura Rosser’s </w:t>
      </w:r>
      <w:r>
        <w:rPr>
          <w:rFonts w:eastAsia="Calibri"/>
          <w:sz w:val="12"/>
          <w:szCs w:val="12"/>
        </w:rPr>
        <w:t>boyfriend called the police to his apartment over a domestic dispute, Rosser was fatally shot upon their arrival. Police later claimed she had attacked them with a knife, compelling them to use deadly force. Her boyfriend contradicted them, telling reporters, “It doesn’t make any sense … me and her, we had an argument. Glass was being broke, so I called the police to escort her out … the police said ‘police,’ so I stopped. She walked towards them. They said ‘freeze’ and the next thing I know I heard [gunshots].” One officer shot Rosser while the other attempted to use a Taser to subdue her. Rosser suffered from addiction and mental health issues, but her sister disputes that she was a threat to the police. “She would have fainted at the sight of the gun being drawn on her. She would have been extremely docile, no aggression whatsoever towards police.” The officer who shot Rosser was not charged with her death, but her family is moving forward with a civil suit.68</w:t>
      </w:r>
      <w:r>
        <w:rPr>
          <w:rFonts w:eastAsia="Calibri"/>
          <w:sz w:val="20"/>
          <w:szCs w:val="20"/>
        </w:rPr>
        <w:t xml:space="preserve"> </w:t>
      </w:r>
      <w:r>
        <w:rPr>
          <w:rFonts w:eastAsia="Calibri"/>
          <w:b/>
          <w:u w:val="single"/>
        </w:rPr>
        <w:t>Yvette Smith February 16, 2014 /</w:t>
      </w:r>
      <w:r>
        <w:rPr>
          <w:rFonts w:eastAsia="Calibri"/>
          <w:sz w:val="20"/>
          <w:szCs w:val="20"/>
        </w:rPr>
        <w:t xml:space="preserve"> Bastrop County, Texas </w:t>
      </w:r>
      <w:r>
        <w:rPr>
          <w:rFonts w:eastAsia="Calibri"/>
          <w:sz w:val="12"/>
          <w:szCs w:val="12"/>
        </w:rPr>
        <w:t xml:space="preserve">Police officers arrived at 47-year-old Yvette Smith’s home in response to a domestic disturbance complaint between two men in the household. Smith, a single mother of two, opened the door for the officers and was shot almost immediately in the head and the stomach. The officers first alleged that Smith had a gun, but that claim was retracted the next day. Deputy Daniel Willis, who fatally shot Smith, has been indicted for murder.69 </w:t>
      </w:r>
      <w:r>
        <w:rPr>
          <w:rFonts w:eastAsia="Calibri"/>
        </w:rPr>
        <w:t>Along with cisgender and heterosexual Black women,</w:t>
      </w:r>
      <w:r>
        <w:rPr>
          <w:rFonts w:eastAsia="Calibri"/>
          <w:u w:val="single"/>
        </w:rPr>
        <w:t xml:space="preserve"> lesbian, bisexual, transgender, and gender-</w:t>
      </w:r>
      <w:r>
        <w:rPr>
          <w:rFonts w:eastAsia="Calibri"/>
          <w:b/>
          <w:u w:val="single"/>
        </w:rPr>
        <w:t>nonconforming Black women</w:t>
      </w:r>
      <w:r>
        <w:rPr>
          <w:rFonts w:eastAsia="Calibri"/>
          <w:u w:val="single"/>
        </w:rPr>
        <w:t xml:space="preserve"> have been largely </w:t>
      </w:r>
      <w:r>
        <w:rPr>
          <w:rFonts w:eastAsia="Calibri"/>
          <w:b/>
          <w:u w:val="single"/>
        </w:rPr>
        <w:t>absent from the discourse</w:t>
      </w:r>
      <w:r>
        <w:rPr>
          <w:rFonts w:eastAsia="Calibri"/>
          <w:u w:val="single"/>
        </w:rPr>
        <w:t xml:space="preserve"> around racist state violence.</w:t>
      </w:r>
      <w:r>
        <w:rPr>
          <w:rFonts w:eastAsia="Calibri"/>
          <w:sz w:val="18"/>
          <w:szCs w:val="18"/>
        </w:rPr>
        <w:t xml:space="preserve"> The overlap of sexism, racism, homophobia, and transphobia place Black LGBTQ and gender-nonconforming people in a precarious position at the intersection of constructs around gender, race, and sexuality, fueling police violence against them.70 </w:t>
      </w:r>
      <w:r>
        <w:rPr>
          <w:rFonts w:eastAsia="Calibri"/>
          <w:u w:val="single"/>
        </w:rPr>
        <w:t xml:space="preserve">For instance, </w:t>
      </w:r>
      <w:r>
        <w:rPr>
          <w:rFonts w:eastAsia="Calibri"/>
          <w:b/>
          <w:u w:val="single"/>
        </w:rPr>
        <w:t xml:space="preserve">police </w:t>
      </w:r>
      <w:r>
        <w:rPr>
          <w:rFonts w:eastAsia="Calibri"/>
          <w:u w:val="single"/>
        </w:rPr>
        <w:t xml:space="preserve">often </w:t>
      </w:r>
      <w:r>
        <w:rPr>
          <w:rFonts w:eastAsia="Calibri"/>
          <w:b/>
          <w:u w:val="single"/>
        </w:rPr>
        <w:t>punish</w:t>
      </w:r>
      <w:r>
        <w:rPr>
          <w:rFonts w:eastAsia="Calibri"/>
          <w:u w:val="single"/>
        </w:rPr>
        <w:t xml:space="preserve"> actual or perceived sexual or gender </w:t>
      </w:r>
      <w:r>
        <w:rPr>
          <w:rFonts w:eastAsia="Calibri"/>
          <w:b/>
          <w:u w:val="single"/>
        </w:rPr>
        <w:t>nonconformity</w:t>
      </w:r>
      <w:r>
        <w:rPr>
          <w:rFonts w:eastAsia="Calibri"/>
          <w:u w:val="single"/>
        </w:rPr>
        <w:t xml:space="preserve"> with </w:t>
      </w:r>
      <w:r>
        <w:rPr>
          <w:rFonts w:eastAsia="Calibri"/>
          <w:b/>
          <w:u w:val="single"/>
        </w:rPr>
        <w:t>physical</w:t>
      </w:r>
      <w:r>
        <w:rPr>
          <w:rFonts w:eastAsia="Calibri"/>
          <w:u w:val="single"/>
        </w:rPr>
        <w:t xml:space="preserve"> and </w:t>
      </w:r>
      <w:r>
        <w:rPr>
          <w:rFonts w:eastAsia="Calibri"/>
          <w:b/>
          <w:u w:val="single"/>
        </w:rPr>
        <w:t>sexual</w:t>
      </w:r>
      <w:r>
        <w:rPr>
          <w:rFonts w:eastAsia="Calibri"/>
          <w:u w:val="single"/>
        </w:rPr>
        <w:t xml:space="preserve"> </w:t>
      </w:r>
      <w:r>
        <w:rPr>
          <w:rFonts w:eastAsia="Calibri"/>
          <w:b/>
          <w:u w:val="single"/>
        </w:rPr>
        <w:t>violence</w:t>
      </w:r>
      <w:r>
        <w:rPr>
          <w:rFonts w:eastAsia="Calibri"/>
          <w:u w:val="single"/>
        </w:rPr>
        <w:t xml:space="preserve">. These acts are sometimes </w:t>
      </w:r>
      <w:r>
        <w:rPr>
          <w:rFonts w:eastAsia="Calibri"/>
          <w:b/>
          <w:u w:val="single"/>
        </w:rPr>
        <w:t>accompanied</w:t>
      </w:r>
      <w:r>
        <w:rPr>
          <w:rFonts w:eastAsia="Calibri"/>
          <w:u w:val="single"/>
        </w:rPr>
        <w:t xml:space="preserve"> </w:t>
      </w:r>
      <w:r>
        <w:rPr>
          <w:rFonts w:eastAsia="Calibri"/>
          <w:b/>
          <w:u w:val="single"/>
        </w:rPr>
        <w:t>by</w:t>
      </w:r>
      <w:r>
        <w:rPr>
          <w:rFonts w:eastAsia="Calibri"/>
          <w:u w:val="single"/>
        </w:rPr>
        <w:t xml:space="preserve"> </w:t>
      </w:r>
      <w:r>
        <w:rPr>
          <w:rFonts w:eastAsia="Calibri"/>
          <w:b/>
          <w:u w:val="single"/>
        </w:rPr>
        <w:t>homophobic</w:t>
      </w:r>
      <w:r>
        <w:rPr>
          <w:rFonts w:eastAsia="Calibri"/>
          <w:u w:val="single"/>
        </w:rPr>
        <w:t xml:space="preserve">, </w:t>
      </w:r>
      <w:r>
        <w:rPr>
          <w:rFonts w:eastAsia="Calibri"/>
          <w:b/>
          <w:u w:val="single"/>
        </w:rPr>
        <w:t>transphobic</w:t>
      </w:r>
      <w:r>
        <w:rPr>
          <w:rFonts w:eastAsia="Calibri"/>
          <w:u w:val="single"/>
        </w:rPr>
        <w:t xml:space="preserve">, and/or </w:t>
      </w:r>
      <w:r>
        <w:rPr>
          <w:rFonts w:eastAsia="Calibri"/>
          <w:b/>
          <w:u w:val="single"/>
        </w:rPr>
        <w:t>misogynist</w:t>
      </w:r>
      <w:r>
        <w:rPr>
          <w:rFonts w:eastAsia="Calibri"/>
          <w:u w:val="single"/>
        </w:rPr>
        <w:t xml:space="preserve"> </w:t>
      </w:r>
      <w:r>
        <w:rPr>
          <w:rFonts w:eastAsia="Calibri"/>
          <w:b/>
          <w:u w:val="single"/>
        </w:rPr>
        <w:t>slurs</w:t>
      </w:r>
      <w:r>
        <w:rPr>
          <w:rFonts w:eastAsia="Calibri"/>
          <w:u w:val="single"/>
        </w:rPr>
        <w:t xml:space="preserve"> like “dyke ass bitch,” or assertions that if they want to “act like a man” they will be “treated like a man,” or threats to “rape them straight.</w:t>
      </w:r>
      <w:r>
        <w:rPr>
          <w:rFonts w:eastAsia="Calibri"/>
        </w:rPr>
        <w:t>”</w:t>
      </w:r>
      <w:r>
        <w:rPr>
          <w:rFonts w:eastAsia="Calibri"/>
          <w:u w:val="single"/>
        </w:rPr>
        <w:t>71 In one particularly egregious case, a Black lesbian in Atlanta reported being raped by a police officer who told her that the world needed “one less dyke.”72 Profiling of Black transgender women, along with Black non-transgender women for prostitution-related offenses is rampant, sometimes based on the mere presence or possession of a condom.7</w:t>
      </w:r>
      <w:r>
        <w:rPr>
          <w:rFonts w:eastAsia="Calibri"/>
        </w:rPr>
        <w:t xml:space="preserve">3 </w:t>
      </w:r>
      <w:r>
        <w:rPr>
          <w:rFonts w:eastAsia="Calibri"/>
          <w:sz w:val="18"/>
          <w:szCs w:val="18"/>
        </w:rPr>
        <w:t>Black transgender women and gender-nonconforming women are also routinely subjected to transphobic verbal harassment and abuse, unlawful and degrading searches to assign gender based on anatomical features, and dangerous placement in police custody.</w:t>
      </w:r>
      <w:r>
        <w:rPr>
          <w:rFonts w:eastAsia="Calibri"/>
          <w:u w:val="single"/>
        </w:rPr>
        <w:t xml:space="preserve"> According to the National Transgender Discrimination Survey, </w:t>
      </w:r>
      <w:r>
        <w:rPr>
          <w:rFonts w:eastAsia="Calibri"/>
          <w:b/>
          <w:u w:val="single"/>
        </w:rPr>
        <w:t xml:space="preserve">38 percent </w:t>
      </w:r>
      <w:r>
        <w:rPr>
          <w:rFonts w:eastAsia="Calibri"/>
          <w:u w:val="single"/>
        </w:rPr>
        <w:t xml:space="preserve">of </w:t>
      </w:r>
      <w:r>
        <w:rPr>
          <w:rFonts w:eastAsia="Calibri"/>
          <w:b/>
          <w:u w:val="single"/>
        </w:rPr>
        <w:t>Black trans</w:t>
      </w:r>
      <w:r>
        <w:rPr>
          <w:rFonts w:eastAsia="Calibri"/>
          <w:u w:val="single"/>
        </w:rPr>
        <w:t xml:space="preserve">gender people who had interactions with </w:t>
      </w:r>
      <w:r>
        <w:rPr>
          <w:rFonts w:eastAsia="Calibri"/>
          <w:b/>
          <w:u w:val="single"/>
        </w:rPr>
        <w:t>police</w:t>
      </w:r>
      <w:r>
        <w:rPr>
          <w:rFonts w:eastAsia="Calibri"/>
          <w:u w:val="single"/>
        </w:rPr>
        <w:t xml:space="preserve"> reported </w:t>
      </w:r>
      <w:r>
        <w:rPr>
          <w:rFonts w:eastAsia="Calibri"/>
          <w:b/>
          <w:u w:val="single"/>
        </w:rPr>
        <w:t>harassment</w:t>
      </w:r>
      <w:r>
        <w:rPr>
          <w:rFonts w:eastAsia="Calibri"/>
          <w:u w:val="single"/>
        </w:rPr>
        <w:t>, 14 percent reported physical assault, and 6 percent reported sexual assault.</w:t>
      </w:r>
      <w:r>
        <w:rPr>
          <w:rFonts w:eastAsia="Calibri"/>
          <w:sz w:val="18"/>
          <w:szCs w:val="18"/>
        </w:rPr>
        <w:t>74</w:t>
      </w:r>
    </w:p>
    <w:p w14:paraId="457DE19C" w14:textId="7A767826" w:rsidR="006D675B" w:rsidRDefault="006D675B" w:rsidP="006D675B">
      <w:pPr>
        <w:pStyle w:val="Heading2"/>
      </w:pPr>
      <w:r>
        <w:t>Cap K/Property K - AFF</w:t>
      </w:r>
    </w:p>
    <w:p w14:paraId="55B8E0EB" w14:textId="5D783F73" w:rsidR="006D675B" w:rsidRDefault="006D675B" w:rsidP="006D675B">
      <w:pPr>
        <w:pStyle w:val="Heading3"/>
      </w:pPr>
      <w:r>
        <w:t>Link turn</w:t>
      </w:r>
    </w:p>
    <w:p w14:paraId="0262AC58" w14:textId="3EA2075C" w:rsidR="006D675B" w:rsidRDefault="00F96B76" w:rsidP="006D675B">
      <w:pPr>
        <w:pStyle w:val="Heading4"/>
      </w:pPr>
      <w:r>
        <w:t>The c</w:t>
      </w:r>
      <w:r w:rsidR="006D675B">
        <w:t xml:space="preserve">ommercialization of music has become a primary vehicle for collective movements, encouraging political action and civic engagement. </w:t>
      </w:r>
    </w:p>
    <w:p w14:paraId="1E7A4E97" w14:textId="77777777" w:rsidR="006D675B" w:rsidRPr="006051E2" w:rsidRDefault="006D675B" w:rsidP="006D675B">
      <w:pPr>
        <w:rPr>
          <w:rFonts w:asciiTheme="minorHAnsi" w:hAnsiTheme="minorHAnsi" w:cstheme="minorHAnsi"/>
        </w:rPr>
      </w:pPr>
      <w:r w:rsidRPr="00A671F8">
        <w:rPr>
          <w:rFonts w:eastAsiaTheme="majorEastAsia" w:cstheme="majorBidi"/>
          <w:b/>
          <w:iCs/>
          <w:sz w:val="26"/>
        </w:rPr>
        <w:t>Milagros 19</w:t>
      </w:r>
      <w:r>
        <w:t xml:space="preserve"> Angel Milagros Riddle,</w:t>
      </w:r>
      <w:r>
        <w:rPr>
          <w:rFonts w:cstheme="minorHAnsi"/>
        </w:rPr>
        <w:t xml:space="preserve"> </w:t>
      </w:r>
      <w:r>
        <w:t>Faculty of Wesleyan University, degree of Bachelor of Arts With Departmental Honors in the College of Social Studies and Music</w:t>
      </w:r>
      <w:r>
        <w:rPr>
          <w:rFonts w:cstheme="minorHAnsi"/>
        </w:rPr>
        <w:t xml:space="preserve"> (“</w:t>
      </w:r>
      <w:r>
        <w:t xml:space="preserve">The Responsibility of An Artist: Black Contemporary Music and Empowerment in the Age of Black Lives Matter”, April 2019, </w:t>
      </w:r>
      <w:r w:rsidRPr="00CB3376">
        <w:t>https://digitalcollections.wesleyan.edu/_flysystem/fedora/2023-03/23721-Original%20File.pdf</w:t>
      </w:r>
      <w:r>
        <w:t>) ree</w:t>
      </w:r>
    </w:p>
    <w:p w14:paraId="5525A730" w14:textId="77777777" w:rsidR="006D675B" w:rsidRDefault="006D675B" w:rsidP="006D675B">
      <w:pPr>
        <w:rPr>
          <w:rStyle w:val="StyleUnderline"/>
        </w:rPr>
      </w:pPr>
      <w:r w:rsidRPr="00A03EFE">
        <w:rPr>
          <w:rFonts w:asciiTheme="minorHAnsi" w:hAnsiTheme="minorHAnsi" w:cstheme="minorHAnsi"/>
          <w:sz w:val="16"/>
        </w:rPr>
        <w:t>According to Durkheim</w:t>
      </w:r>
      <w:r w:rsidRPr="006051E2">
        <w:rPr>
          <w:rFonts w:asciiTheme="minorHAnsi" w:hAnsiTheme="minorHAnsi" w:cstheme="minorHAnsi"/>
        </w:rPr>
        <w:t xml:space="preserve">, it is </w:t>
      </w:r>
      <w:r w:rsidRPr="00A03EFE">
        <w:rPr>
          <w:rStyle w:val="StyleUnderline"/>
        </w:rPr>
        <w:t xml:space="preserve">crucial for the individual to understand the society they are a part of to understand themselves. </w:t>
      </w:r>
      <w:r w:rsidRPr="00A03EFE">
        <w:rPr>
          <w:rFonts w:asciiTheme="minorHAnsi" w:hAnsiTheme="minorHAnsi" w:cstheme="minorHAnsi"/>
          <w:sz w:val="16"/>
        </w:rPr>
        <w:t xml:space="preserve">He argues that humanity itself is linked to this feeling of belonging to a larger society, and thus the personal in entrenched in this large assemblage of societal influences acting upon the individual. </w:t>
      </w:r>
      <w:r w:rsidRPr="00A03EFE">
        <w:rPr>
          <w:rStyle w:val="Emphasis"/>
        </w:rPr>
        <w:t>In</w:t>
      </w:r>
      <w:r w:rsidRPr="00A03EFE">
        <w:rPr>
          <w:rStyle w:val="StyleUnderline"/>
        </w:rPr>
        <w:t xml:space="preserve"> an </w:t>
      </w:r>
      <w:r w:rsidRPr="00A03EFE">
        <w:rPr>
          <w:rStyle w:val="Emphasis"/>
        </w:rPr>
        <w:t xml:space="preserve">individualistic capitalist society </w:t>
      </w:r>
      <w:r w:rsidRPr="00A03EFE">
        <w:rPr>
          <w:rStyle w:val="StyleUnderline"/>
        </w:rPr>
        <w:t xml:space="preserve">where </w:t>
      </w:r>
      <w:r w:rsidRPr="00A03EFE">
        <w:rPr>
          <w:rStyle w:val="Emphasis"/>
        </w:rPr>
        <w:t>there are fewer</w:t>
      </w:r>
      <w:r w:rsidRPr="00A03EFE">
        <w:rPr>
          <w:rStyle w:val="StyleUnderline"/>
        </w:rPr>
        <w:t xml:space="preserve"> and fewer </w:t>
      </w:r>
      <w:r w:rsidRPr="00A03EFE">
        <w:rPr>
          <w:rStyle w:val="Emphasis"/>
        </w:rPr>
        <w:t>means of participating in the collective</w:t>
      </w:r>
      <w:r w:rsidRPr="00A03EFE">
        <w:rPr>
          <w:rStyle w:val="StyleUnderline"/>
        </w:rPr>
        <w:t>, coupled with the increased privatization of the individual, these feelings have fewer outlets</w:t>
      </w:r>
      <w:r w:rsidRPr="006051E2">
        <w:rPr>
          <w:rFonts w:asciiTheme="minorHAnsi" w:hAnsiTheme="minorHAnsi" w:cstheme="minorHAnsi"/>
        </w:rPr>
        <w:t xml:space="preserve">. </w:t>
      </w:r>
      <w:r w:rsidRPr="00A03EFE">
        <w:rPr>
          <w:rFonts w:asciiTheme="minorHAnsi" w:hAnsiTheme="minorHAnsi" w:cstheme="minorHAnsi"/>
          <w:sz w:val="16"/>
        </w:rPr>
        <w:t>In the modern United States, I argue that in the</w:t>
      </w:r>
      <w:r w:rsidRPr="006051E2">
        <w:rPr>
          <w:rFonts w:asciiTheme="minorHAnsi" w:hAnsiTheme="minorHAnsi" w:cstheme="minorHAnsi"/>
        </w:rPr>
        <w:t xml:space="preserve"> </w:t>
      </w:r>
      <w:r w:rsidRPr="00A03EFE">
        <w:rPr>
          <w:rStyle w:val="StyleUnderline"/>
        </w:rPr>
        <w:t>present historical moment one of the primary forms that these feelings find their outlet is through the consumption of popular music</w:t>
      </w:r>
      <w:r w:rsidRPr="00A03EFE">
        <w:rPr>
          <w:rFonts w:asciiTheme="minorHAnsi" w:hAnsiTheme="minorHAnsi" w:cstheme="minorHAnsi"/>
          <w:sz w:val="16"/>
        </w:rPr>
        <w:t xml:space="preserve">. In order to </w:t>
      </w:r>
      <w:r w:rsidRPr="00A03EFE">
        <w:rPr>
          <w:rStyle w:val="StyleUnderline"/>
        </w:rPr>
        <w:t xml:space="preserve">study this theorization of the social structures that have </w:t>
      </w:r>
      <w:r w:rsidRPr="008F533F">
        <w:rPr>
          <w:rStyle w:val="Emphasis"/>
        </w:rPr>
        <w:t>developed as a result of capitalism</w:t>
      </w:r>
      <w:r w:rsidRPr="00A03EFE">
        <w:rPr>
          <w:rStyle w:val="StyleUnderline"/>
        </w:rPr>
        <w:t xml:space="preserve"> and the impacts they have on the individual and society as a whole</w:t>
      </w:r>
      <w:r w:rsidRPr="00A03EFE">
        <w:rPr>
          <w:sz w:val="16"/>
        </w:rPr>
        <w:t>, I will turn to</w:t>
      </w:r>
      <w:r w:rsidRPr="00A03EFE">
        <w:rPr>
          <w:rStyle w:val="StyleUnderline"/>
          <w:sz w:val="16"/>
        </w:rPr>
        <w:t xml:space="preserve"> </w:t>
      </w:r>
      <w:r w:rsidRPr="00A03EFE">
        <w:rPr>
          <w:rStyle w:val="StyleUnderline"/>
        </w:rPr>
        <w:t>the r</w:t>
      </w:r>
      <w:r w:rsidRPr="00A03EFE">
        <w:rPr>
          <w:rStyle w:val="Emphasis"/>
        </w:rPr>
        <w:t>ising popularity and commercialization of Black expression in contemporary popular music</w:t>
      </w:r>
      <w:r w:rsidRPr="00A03EFE">
        <w:rPr>
          <w:rStyle w:val="StyleUnderline"/>
        </w:rPr>
        <w:t xml:space="preserve"> as a case study in </w:t>
      </w:r>
      <w:r w:rsidRPr="00A03EFE">
        <w:rPr>
          <w:rStyle w:val="Emphasis"/>
        </w:rPr>
        <w:t>collective effervescence</w:t>
      </w:r>
      <w:r w:rsidRPr="006051E2">
        <w:rPr>
          <w:rFonts w:asciiTheme="minorHAnsi" w:hAnsiTheme="minorHAnsi" w:cstheme="minorHAnsi"/>
        </w:rPr>
        <w:t xml:space="preserve">. </w:t>
      </w:r>
      <w:r w:rsidRPr="00A03EFE">
        <w:rPr>
          <w:rFonts w:asciiTheme="minorHAnsi" w:hAnsiTheme="minorHAnsi" w:cstheme="minorHAnsi"/>
          <w:sz w:val="16"/>
        </w:rPr>
        <w:t xml:space="preserve">I believe that we can take the </w:t>
      </w:r>
      <w:r w:rsidRPr="00A03EFE">
        <w:rPr>
          <w:rStyle w:val="StyleUnderline"/>
        </w:rPr>
        <w:t>frameworks provided by social theorists who focus on post-colonial racial theories to further delve into the political mechanisms at place in rap music in the age of Black Lives Matter and identify its larger social implications and impacts.</w:t>
      </w:r>
      <w:r>
        <w:rPr>
          <w:rFonts w:asciiTheme="minorHAnsi" w:hAnsiTheme="minorHAnsi" w:cstheme="minorHAnsi"/>
        </w:rPr>
        <w:t xml:space="preserve"> </w:t>
      </w:r>
      <w:r w:rsidRPr="00A03EFE">
        <w:rPr>
          <w:rFonts w:asciiTheme="minorHAnsi" w:hAnsiTheme="minorHAnsi" w:cstheme="minorHAnsi"/>
          <w:sz w:val="16"/>
        </w:rPr>
        <w:t xml:space="preserve">I have chosen to focus on popular music because </w:t>
      </w:r>
      <w:r w:rsidRPr="00A03EFE">
        <w:rPr>
          <w:rStyle w:val="StyleUnderline"/>
        </w:rPr>
        <w:t xml:space="preserve">pop culture can serve as an indication of where a society is, what it values, and what it aspires to. The other significant aspect of </w:t>
      </w:r>
      <w:r w:rsidRPr="008F533F">
        <w:rPr>
          <w:rStyle w:val="Emphasis"/>
        </w:rPr>
        <w:t>pop culture</w:t>
      </w:r>
      <w:r w:rsidRPr="00A03EFE">
        <w:rPr>
          <w:rStyle w:val="StyleUnderline"/>
        </w:rPr>
        <w:t xml:space="preserve"> is that it is a site that </w:t>
      </w:r>
      <w:r w:rsidRPr="008F533F">
        <w:rPr>
          <w:rStyle w:val="Emphasis"/>
        </w:rPr>
        <w:t>invites the involvement of all people</w:t>
      </w:r>
      <w:r w:rsidRPr="00A03EFE">
        <w:rPr>
          <w:rStyle w:val="StyleUnderline"/>
        </w:rPr>
        <w:t xml:space="preserve">, from a wide </w:t>
      </w:r>
      <w:r w:rsidRPr="008F533F">
        <w:rPr>
          <w:rStyle w:val="Emphasis"/>
        </w:rPr>
        <w:t>array of classes, genders identities, and races,</w:t>
      </w:r>
      <w:r w:rsidRPr="00A03EFE">
        <w:rPr>
          <w:rStyle w:val="StyleUnderline"/>
        </w:rPr>
        <w:t xml:space="preserve"> meaning that it is widely accessible. It serves as an equalizer, especially now in an age where information is spread and consumed at unprecedented speeds and connects individuals in ways that have never before been possible.</w:t>
      </w:r>
      <w:r>
        <w:rPr>
          <w:rStyle w:val="StyleUnderline"/>
        </w:rPr>
        <w:t xml:space="preserve"> </w:t>
      </w:r>
      <w:r w:rsidRPr="008F533F">
        <w:rPr>
          <w:rFonts w:asciiTheme="minorHAnsi" w:hAnsiTheme="minorHAnsi" w:cstheme="minorHAnsi"/>
          <w:sz w:val="16"/>
        </w:rPr>
        <w:t xml:space="preserve">The way pop culture is dissected and discussed is increasingly online on social media platforms where all a user needs is an Internet connection to participate in this new, digital public sphere. In modern America, it is through this </w:t>
      </w:r>
      <w:r w:rsidRPr="008F533F">
        <w:rPr>
          <w:rStyle w:val="StyleUnderline"/>
        </w:rPr>
        <w:t>technologically mediated collective experience that people engage with popular culture</w:t>
      </w:r>
      <w:r w:rsidRPr="006051E2">
        <w:rPr>
          <w:rFonts w:asciiTheme="minorHAnsi" w:hAnsiTheme="minorHAnsi" w:cstheme="minorHAnsi"/>
        </w:rPr>
        <w:t xml:space="preserve">. </w:t>
      </w:r>
      <w:r w:rsidRPr="008F533F">
        <w:rPr>
          <w:rFonts w:asciiTheme="minorHAnsi" w:hAnsiTheme="minorHAnsi" w:cstheme="minorHAnsi"/>
          <w:sz w:val="16"/>
        </w:rPr>
        <w:t xml:space="preserve">In this study, I argue that in lieu of </w:t>
      </w:r>
      <w:r w:rsidRPr="008F533F">
        <w:rPr>
          <w:rStyle w:val="StyleUnderline"/>
        </w:rPr>
        <w:t xml:space="preserve">concrete social structures to provide the means for a populace to experience collective effervescence, popular music has become the </w:t>
      </w:r>
      <w:r w:rsidRPr="008F533F">
        <w:rPr>
          <w:rStyle w:val="Emphasis"/>
        </w:rPr>
        <w:t>primary vehicle</w:t>
      </w:r>
      <w:r w:rsidRPr="008F533F">
        <w:rPr>
          <w:rStyle w:val="StyleUnderline"/>
        </w:rPr>
        <w:t xml:space="preserve"> through which </w:t>
      </w:r>
      <w:r w:rsidRPr="008F533F">
        <w:rPr>
          <w:rStyle w:val="Emphasis"/>
        </w:rPr>
        <w:t>societal issues are collectively felt and dealt with.</w:t>
      </w:r>
      <w:r>
        <w:rPr>
          <w:rFonts w:asciiTheme="minorHAnsi" w:hAnsiTheme="minorHAnsi" w:cstheme="minorHAnsi"/>
        </w:rPr>
        <w:t xml:space="preserve"> </w:t>
      </w:r>
      <w:r w:rsidRPr="008F533F">
        <w:rPr>
          <w:rFonts w:asciiTheme="minorHAnsi" w:hAnsiTheme="minorHAnsi" w:cstheme="minorHAnsi"/>
          <w:sz w:val="16"/>
        </w:rPr>
        <w:t xml:space="preserve">Popular music in America has functioned as a primarily communal cultural form that brings people together and </w:t>
      </w:r>
      <w:r w:rsidRPr="008F533F">
        <w:rPr>
          <w:rStyle w:val="StyleUnderline"/>
        </w:rPr>
        <w:t>plays a crucial role in community building and ultimately how we make sense of the world around us</w:t>
      </w:r>
      <w:r w:rsidRPr="008F533F">
        <w:rPr>
          <w:rFonts w:asciiTheme="minorHAnsi" w:hAnsiTheme="minorHAnsi" w:cstheme="minorHAnsi"/>
          <w:sz w:val="16"/>
        </w:rPr>
        <w:t xml:space="preserve">. 9 It has the capacity for consciousness building, for boosting empathy and understanding, and, as is </w:t>
      </w:r>
      <w:r w:rsidRPr="008F533F">
        <w:rPr>
          <w:rStyle w:val="StyleUnderline"/>
        </w:rPr>
        <w:t xml:space="preserve">becoming clear as a result of a wave of politically active artists, for </w:t>
      </w:r>
      <w:r w:rsidRPr="008F533F">
        <w:rPr>
          <w:rStyle w:val="Emphasis"/>
        </w:rPr>
        <w:t>encouraging political action and civic engagement</w:t>
      </w:r>
      <w:r w:rsidRPr="008F533F">
        <w:rPr>
          <w:rStyle w:val="StyleUnderline"/>
        </w:rPr>
        <w:t>.</w:t>
      </w:r>
      <w:r>
        <w:rPr>
          <w:rFonts w:asciiTheme="minorHAnsi" w:hAnsiTheme="minorHAnsi" w:cstheme="minorHAnsi"/>
        </w:rPr>
        <w:t xml:space="preserve"> </w:t>
      </w:r>
      <w:r w:rsidRPr="008F533F">
        <w:rPr>
          <w:rFonts w:asciiTheme="minorHAnsi" w:hAnsiTheme="minorHAnsi" w:cstheme="minorHAnsi"/>
          <w:sz w:val="16"/>
        </w:rPr>
        <w:t xml:space="preserve">Although there is a long lineage of activism on the part of the Black community in American popular music, I believe that there are several key factors that have </w:t>
      </w:r>
      <w:r w:rsidRPr="008F533F">
        <w:rPr>
          <w:rStyle w:val="StyleUnderline"/>
        </w:rPr>
        <w:t>led to the increasing politicization of celebrities within the last decade, specifically the rise of digitally mediated public spaces and the rise of the Black Lives Matter movement online</w:t>
      </w:r>
      <w:r w:rsidRPr="006051E2">
        <w:rPr>
          <w:rFonts w:asciiTheme="minorHAnsi" w:hAnsiTheme="minorHAnsi" w:cstheme="minorHAnsi"/>
        </w:rPr>
        <w:t>.</w:t>
      </w:r>
      <w:r>
        <w:rPr>
          <w:rFonts w:asciiTheme="minorHAnsi" w:hAnsiTheme="minorHAnsi" w:cstheme="minorHAnsi"/>
        </w:rPr>
        <w:t xml:space="preserve"> </w:t>
      </w:r>
      <w:r w:rsidRPr="008F533F">
        <w:rPr>
          <w:rFonts w:asciiTheme="minorHAnsi" w:hAnsiTheme="minorHAnsi" w:cstheme="minorHAnsi"/>
          <w:sz w:val="16"/>
        </w:rPr>
        <w:t xml:space="preserve">My thesis will consist of examining the music and impacts of three key contemporary popular artists and the ways in which they make sense of the political and historical movement starting in 2014 and continuing to the present, and the ways in which this has </w:t>
      </w:r>
      <w:r w:rsidRPr="008F533F">
        <w:rPr>
          <w:rStyle w:val="StyleUnderline"/>
        </w:rPr>
        <w:t>sparked wider discourse in the public sphere.</w:t>
      </w:r>
      <w:r>
        <w:rPr>
          <w:rFonts w:asciiTheme="minorHAnsi" w:hAnsiTheme="minorHAnsi" w:cstheme="minorHAnsi"/>
        </w:rPr>
        <w:t xml:space="preserve"> </w:t>
      </w:r>
      <w:r w:rsidRPr="008F533F">
        <w:rPr>
          <w:rFonts w:asciiTheme="minorHAnsi" w:hAnsiTheme="minorHAnsi" w:cstheme="minorHAnsi"/>
          <w:sz w:val="16"/>
        </w:rPr>
        <w:t xml:space="preserve">I will be turning to </w:t>
      </w:r>
      <w:r w:rsidRPr="008F533F">
        <w:rPr>
          <w:rStyle w:val="StyleUnderline"/>
        </w:rPr>
        <w:t>the careers of Beyoncé Knowles, Kendrick Lamar, and Janelle Monáe, focusing in on their becoming more vocal on electoral politics and the social issues confronting America today.</w:t>
      </w:r>
      <w:r w:rsidRPr="006051E2">
        <w:rPr>
          <w:rFonts w:asciiTheme="minorHAnsi" w:hAnsiTheme="minorHAnsi" w:cstheme="minorHAnsi"/>
        </w:rPr>
        <w:t xml:space="preserve"> </w:t>
      </w:r>
      <w:r w:rsidRPr="008F533F">
        <w:rPr>
          <w:rFonts w:asciiTheme="minorHAnsi" w:hAnsiTheme="minorHAnsi" w:cstheme="minorHAnsi"/>
          <w:sz w:val="16"/>
        </w:rPr>
        <w:t xml:space="preserve">In addition to specific albums, I will examine key music videos, live performances, as well as their broader public presence and cultural impact. These case studies will be situated within their respective musical lineages and the time period and context in which they were made, performed, and consumed. In examining the political nature of these contemporary Afrocentric musical events and albums, I hope to get into a </w:t>
      </w:r>
      <w:r w:rsidRPr="008F533F">
        <w:rPr>
          <w:rStyle w:val="StyleUnderline"/>
        </w:rPr>
        <w:t>deeper analysis and understanding of the ways in which we conceive of equality, activism, anomie, the role of the state, and post-industrial age democracy in contemporary America, and how this dialectic process has evolved.</w:t>
      </w:r>
    </w:p>
    <w:p w14:paraId="208BACFD" w14:textId="77777777" w:rsidR="006D675B" w:rsidRDefault="006D675B" w:rsidP="006D675B">
      <w:pPr>
        <w:rPr>
          <w:rStyle w:val="StyleUnderline"/>
        </w:rPr>
      </w:pPr>
    </w:p>
    <w:p w14:paraId="16A3DC81" w14:textId="43217C45" w:rsidR="006D675B" w:rsidRPr="006D675B" w:rsidRDefault="006D675B" w:rsidP="006D675B">
      <w:pPr>
        <w:pStyle w:val="Heading3"/>
      </w:pPr>
      <w:r w:rsidRPr="006D675B">
        <w:t>Perm</w:t>
      </w:r>
    </w:p>
    <w:p w14:paraId="29782381" w14:textId="6926F578" w:rsidR="006D675B" w:rsidRDefault="006D675B" w:rsidP="006D675B">
      <w:pPr>
        <w:pStyle w:val="Heading4"/>
      </w:pPr>
      <w:r w:rsidRPr="00DF497A">
        <w:rPr>
          <w:u w:val="single"/>
        </w:rPr>
        <w:t>Janelle Monae’s</w:t>
      </w:r>
      <w:r>
        <w:t xml:space="preserve"> Afrofuturist diasporas </w:t>
      </w:r>
      <w:r w:rsidRPr="00DF497A">
        <w:rPr>
          <w:u w:val="single"/>
        </w:rPr>
        <w:t>utilizes alter egos</w:t>
      </w:r>
      <w:r>
        <w:t xml:space="preserve"> and imagination to </w:t>
      </w:r>
      <w:r w:rsidRPr="00DF497A">
        <w:rPr>
          <w:u w:val="single"/>
        </w:rPr>
        <w:t>foster materiality</w:t>
      </w:r>
      <w:r>
        <w:t xml:space="preserve"> that helps with the </w:t>
      </w:r>
      <w:r w:rsidRPr="00DF497A">
        <w:rPr>
          <w:u w:val="single"/>
        </w:rPr>
        <w:t xml:space="preserve">blueprints </w:t>
      </w:r>
      <w:r>
        <w:t xml:space="preserve">of a </w:t>
      </w:r>
      <w:r w:rsidRPr="00DF497A">
        <w:rPr>
          <w:u w:val="single"/>
        </w:rPr>
        <w:t xml:space="preserve">futurist exploration </w:t>
      </w:r>
      <w:r>
        <w:t xml:space="preserve">of capitalism – </w:t>
      </w:r>
      <w:r w:rsidRPr="00DF497A">
        <w:rPr>
          <w:u w:val="single"/>
        </w:rPr>
        <w:t xml:space="preserve">link turns the K </w:t>
      </w:r>
      <w:r>
        <w:t xml:space="preserve">and proves </w:t>
      </w:r>
      <w:r w:rsidRPr="00DF497A">
        <w:rPr>
          <w:u w:val="single"/>
        </w:rPr>
        <w:t xml:space="preserve">permutation </w:t>
      </w:r>
      <w:r>
        <w:t xml:space="preserve">solves. </w:t>
      </w:r>
    </w:p>
    <w:p w14:paraId="00F6CB2F" w14:textId="77777777" w:rsidR="006D675B" w:rsidRPr="00DF497A" w:rsidRDefault="006D675B" w:rsidP="006D675B">
      <w:r>
        <w:t xml:space="preserve">Rodine 22’ (Zoë, A postdoctoral teaching fellow ; </w:t>
      </w:r>
      <w:r w:rsidRPr="00DF497A">
        <w:rPr>
          <w:i/>
          <w:iCs/>
        </w:rPr>
        <w:t>“Janelle Monáe, Dirty Computers, and Embodied Posthumanism”</w:t>
      </w:r>
      <w:r w:rsidRPr="00DF497A">
        <w:t xml:space="preserve"> – Project Muse ; pg. 154-156) //</w:t>
      </w:r>
      <w:r>
        <w:t xml:space="preserve">Arya </w:t>
      </w:r>
      <w:r>
        <w:sym w:font="Wingdings" w:char="F04A"/>
      </w:r>
      <w:r>
        <w:t xml:space="preserve"> </w:t>
      </w:r>
      <w:r w:rsidRPr="00DF497A">
        <w:t xml:space="preserve"> </w:t>
      </w:r>
    </w:p>
    <w:p w14:paraId="16DD69D9" w14:textId="77777777" w:rsidR="006D675B" w:rsidRPr="004D7CF2" w:rsidRDefault="006D675B" w:rsidP="006D675B">
      <w:pPr>
        <w:rPr>
          <w:u w:val="single"/>
        </w:rPr>
      </w:pPr>
      <w:r w:rsidRPr="00DF497A">
        <w:rPr>
          <w:sz w:val="16"/>
        </w:rPr>
        <w:t xml:space="preserve">Summer </w:t>
      </w:r>
      <w:r w:rsidRPr="004D7CF2">
        <w:rPr>
          <w:u w:val="single"/>
        </w:rPr>
        <w:t xml:space="preserve">2018 was </w:t>
      </w:r>
      <w:r w:rsidRPr="00DF497A">
        <w:rPr>
          <w:b/>
          <w:bCs/>
          <w:u w:val="single"/>
        </w:rPr>
        <w:t>the summer of Janelle Monae</w:t>
      </w:r>
      <w:r w:rsidRPr="00DF497A">
        <w:rPr>
          <w:sz w:val="16"/>
        </w:rPr>
        <w:t>—</w:t>
      </w:r>
      <w:r w:rsidRPr="004D7CF2">
        <w:rPr>
          <w:u w:val="single"/>
        </w:rPr>
        <w:t>her</w:t>
      </w:r>
      <w:r w:rsidRPr="00DF497A">
        <w:rPr>
          <w:sz w:val="16"/>
        </w:rPr>
        <w:t xml:space="preserve"> sultry, funky “Make Me Feel” filtered out of car windows and pumped through grocery store aisles, and </w:t>
      </w:r>
      <w:r w:rsidRPr="004D7CF2">
        <w:rPr>
          <w:u w:val="single"/>
        </w:rPr>
        <w:t xml:space="preserve">fans seemed </w:t>
      </w:r>
      <w:r w:rsidRPr="00DF497A">
        <w:rPr>
          <w:b/>
          <w:bCs/>
          <w:u w:val="single"/>
        </w:rPr>
        <w:t>ready to embrace</w:t>
      </w:r>
      <w:r w:rsidRPr="00DF497A">
        <w:rPr>
          <w:sz w:val="16"/>
        </w:rPr>
        <w:t xml:space="preserve"> her as a symbol of </w:t>
      </w:r>
      <w:r w:rsidRPr="004D7CF2">
        <w:rPr>
          <w:u w:val="single"/>
        </w:rPr>
        <w:t>liberated Black queerness</w:t>
      </w:r>
      <w:r w:rsidRPr="00DF497A">
        <w:rPr>
          <w:sz w:val="16"/>
        </w:rPr>
        <w:t xml:space="preserve">. On the heels of the film Black Panther (2018), Monae’s 2018 music film </w:t>
      </w:r>
      <w:r w:rsidRPr="004D7CF2">
        <w:rPr>
          <w:u w:val="single"/>
        </w:rPr>
        <w:t>Dirty Computer</w:t>
      </w:r>
      <w:r w:rsidRPr="00DF497A">
        <w:rPr>
          <w:sz w:val="16"/>
        </w:rPr>
        <w:t xml:space="preserve">, with its </w:t>
      </w:r>
      <w:r w:rsidRPr="004D7CF2">
        <w:rPr>
          <w:u w:val="single"/>
        </w:rPr>
        <w:t xml:space="preserve">futuristic </w:t>
      </w:r>
      <w:r w:rsidRPr="00DF497A">
        <w:rPr>
          <w:b/>
          <w:bCs/>
          <w:u w:val="single"/>
        </w:rPr>
        <w:t>exploration of Blackness</w:t>
      </w:r>
      <w:r w:rsidRPr="004D7CF2">
        <w:rPr>
          <w:u w:val="single"/>
        </w:rPr>
        <w:t>, capitalism</w:t>
      </w:r>
      <w:r w:rsidRPr="00DF497A">
        <w:rPr>
          <w:sz w:val="16"/>
        </w:rPr>
        <w:t xml:space="preserve">, and </w:t>
      </w:r>
      <w:r w:rsidRPr="004D7CF2">
        <w:rPr>
          <w:u w:val="single"/>
        </w:rPr>
        <w:t>technicity, was</w:t>
      </w:r>
      <w:r w:rsidRPr="00DF497A">
        <w:rPr>
          <w:sz w:val="16"/>
        </w:rPr>
        <w:t xml:space="preserve"> particularly </w:t>
      </w:r>
      <w:r w:rsidRPr="004D7CF2">
        <w:rPr>
          <w:u w:val="single"/>
        </w:rPr>
        <w:t>legible to</w:t>
      </w:r>
      <w:r w:rsidRPr="00DF497A">
        <w:rPr>
          <w:sz w:val="16"/>
        </w:rPr>
        <w:t xml:space="preserve"> an American public newly introduced to </w:t>
      </w:r>
      <w:r w:rsidRPr="004D7CF2">
        <w:rPr>
          <w:u w:val="single"/>
        </w:rPr>
        <w:t xml:space="preserve">the </w:t>
      </w:r>
      <w:r w:rsidRPr="00DF497A">
        <w:rPr>
          <w:b/>
          <w:bCs/>
          <w:u w:val="single"/>
        </w:rPr>
        <w:t>concept of Afrofuturism.</w:t>
      </w:r>
      <w:r w:rsidRPr="00DF497A">
        <w:rPr>
          <w:sz w:val="16"/>
        </w:rPr>
        <w:t xml:space="preserve"> Although her widespread fame is relatively recent, she has been a major talent in the Atlanta and Kansas City Black music scenes and a much theorized practitioner of Afrofuturist philosophies for the past fifteen years. </w:t>
      </w:r>
      <w:r w:rsidRPr="004D7CF2">
        <w:rPr>
          <w:u w:val="single"/>
        </w:rPr>
        <w:t>Monae’s Afrofuturism has</w:t>
      </w:r>
      <w:r w:rsidRPr="00DF497A">
        <w:rPr>
          <w:sz w:val="16"/>
        </w:rPr>
        <w:t xml:space="preserve"> generally </w:t>
      </w:r>
      <w:r w:rsidRPr="004D7CF2">
        <w:rPr>
          <w:u w:val="single"/>
        </w:rPr>
        <w:t>been attributed to her</w:t>
      </w:r>
      <w:r w:rsidRPr="00DF497A">
        <w:rPr>
          <w:sz w:val="16"/>
        </w:rPr>
        <w:t xml:space="preserve"> use of an </w:t>
      </w:r>
      <w:r w:rsidRPr="00DF497A">
        <w:rPr>
          <w:b/>
          <w:bCs/>
          <w:u w:val="single"/>
        </w:rPr>
        <w:t>android alter ego</w:t>
      </w:r>
      <w:r w:rsidRPr="00DF497A">
        <w:rPr>
          <w:sz w:val="16"/>
        </w:rPr>
        <w:t xml:space="preserve">, a character named </w:t>
      </w:r>
      <w:r w:rsidRPr="004D7CF2">
        <w:rPr>
          <w:u w:val="single"/>
        </w:rPr>
        <w:t>Cindi Mayweather</w:t>
      </w:r>
      <w:r w:rsidRPr="00DF497A">
        <w:rPr>
          <w:sz w:val="16"/>
        </w:rPr>
        <w:t xml:space="preserve">, who is the heroine of her first three loosely narrative albums. Blurring the lines between her android identity and her construction of self, Monae only performed in tuxedos for the first ten years of her career, a uniform that emphasized androgyny and suggested she was replicable, interchangeable. Dirty Computer is the first of her albums, and thus music films, not to use Mayweather as a protagonist, and </w:t>
      </w:r>
      <w:r w:rsidRPr="004D7CF2">
        <w:rPr>
          <w:u w:val="single"/>
        </w:rPr>
        <w:t xml:space="preserve">many critics and fans </w:t>
      </w:r>
      <w:r w:rsidRPr="00DF497A">
        <w:rPr>
          <w:b/>
          <w:bCs/>
          <w:u w:val="single"/>
        </w:rPr>
        <w:t>saw her break from the android</w:t>
      </w:r>
      <w:r w:rsidRPr="00DF497A">
        <w:rPr>
          <w:b/>
          <w:bCs/>
          <w:sz w:val="16"/>
        </w:rPr>
        <w:t xml:space="preserve"> </w:t>
      </w:r>
      <w:r w:rsidRPr="00DF497A">
        <w:rPr>
          <w:sz w:val="16"/>
        </w:rPr>
        <w:t xml:space="preserve">and the tuxedo costume </w:t>
      </w:r>
      <w:r w:rsidRPr="004D7CF2">
        <w:rPr>
          <w:u w:val="single"/>
        </w:rPr>
        <w:t>as a liberation</w:t>
      </w:r>
      <w:r w:rsidRPr="00DF497A">
        <w:rPr>
          <w:sz w:val="16"/>
        </w:rPr>
        <w:t>, using the rhetoric of authenticity so often associated with coming out to praise her indisputably queer subject matter (as in her song “Pynk,” her 2018 paean to female genitalia). However, this equation between authenticity and Monae’s more legibly racialized, gendered embodiment elides the complexity of her long-standing engagement with the tensions between the technic and the material encoded in the Black female body. In fact, the phrase “</w:t>
      </w:r>
      <w:r w:rsidRPr="004D7CF2">
        <w:rPr>
          <w:u w:val="single"/>
        </w:rPr>
        <w:t>dirty computer</w:t>
      </w:r>
      <w:r w:rsidRPr="00DF497A">
        <w:rPr>
          <w:sz w:val="16"/>
        </w:rPr>
        <w:t xml:space="preserve">” is not a departure from Monae’s cyborg vision but </w:t>
      </w:r>
      <w:r w:rsidRPr="004D7CF2">
        <w:rPr>
          <w:u w:val="single"/>
        </w:rPr>
        <w:t>an</w:t>
      </w:r>
      <w:r w:rsidRPr="00DF497A">
        <w:rPr>
          <w:sz w:val="16"/>
        </w:rPr>
        <w:t xml:space="preserve"> elegant </w:t>
      </w:r>
      <w:r w:rsidRPr="004D7CF2">
        <w:rPr>
          <w:u w:val="single"/>
        </w:rPr>
        <w:t>encapsulation of her theory of embodiment</w:t>
      </w:r>
      <w:r w:rsidRPr="00DF497A">
        <w:rPr>
          <w:sz w:val="16"/>
        </w:rPr>
        <w:t xml:space="preserve">. </w:t>
      </w:r>
      <w:r w:rsidRPr="004D7CF2">
        <w:rPr>
          <w:u w:val="single"/>
        </w:rPr>
        <w:t xml:space="preserve">Monae </w:t>
      </w:r>
      <w:r w:rsidRPr="00DF497A">
        <w:rPr>
          <w:b/>
          <w:bCs/>
          <w:u w:val="single"/>
        </w:rPr>
        <w:t>employs the cyborg</w:t>
      </w:r>
      <w:r w:rsidRPr="004D7CF2">
        <w:rPr>
          <w:u w:val="single"/>
        </w:rPr>
        <w:t xml:space="preserve"> as a tool for reclaiming</w:t>
      </w:r>
      <w:r w:rsidRPr="00DF497A">
        <w:rPr>
          <w:sz w:val="16"/>
        </w:rPr>
        <w:t xml:space="preserve"> visceral, </w:t>
      </w:r>
      <w:r w:rsidRPr="00DF497A">
        <w:rPr>
          <w:b/>
          <w:bCs/>
          <w:u w:val="single"/>
        </w:rPr>
        <w:t>material knowledge</w:t>
      </w:r>
      <w:r w:rsidRPr="00DF497A">
        <w:rPr>
          <w:sz w:val="16"/>
        </w:rPr>
        <w:t xml:space="preserve">, paradoxically using the machinic in service of expanding the definition of the human in an acknowledgment of our somatechnic entanglements.1 Her “dirty computer” describes a virtualized, technic self that nonetheless is characterized by mess, dirt, and inevitable obsolescence, incorporating anachronisms and refusing linear temporality. In conjunction with her repeated insistence on the realization of ...................................................................................................... MELUS: The Society for the Study of the Multi-Ethnic Literature of the United States 2022. Published by Oxford University Press on behalf of The Society for the Study of the Multi-Ethnic Literature of the United States. All rights reserved. For permissions, please e-mail: journals.permissions@oup.com. https://doi.org/10.1093/melus/mlac018 154 MELUS Volume 47 Number 1 (Spring 2022) [129.237.90.151] Project MUSE (2024-07-07 22:27 GMT) University of Kansas Libraries selfhood through a fleshy body materialized through movement as a source of testimony, </w:t>
      </w:r>
      <w:r w:rsidRPr="00DF497A">
        <w:rPr>
          <w:b/>
          <w:bCs/>
          <w:u w:val="single"/>
        </w:rPr>
        <w:t>Monae’s version</w:t>
      </w:r>
      <w:r w:rsidRPr="004D7CF2">
        <w:rPr>
          <w:u w:val="single"/>
        </w:rPr>
        <w:t xml:space="preserve"> of Afrofuturist posthumanism</w:t>
      </w:r>
      <w:r w:rsidRPr="00DF497A">
        <w:rPr>
          <w:sz w:val="16"/>
        </w:rPr>
        <w:t xml:space="preserve"> </w:t>
      </w:r>
      <w:r w:rsidRPr="00DF497A">
        <w:rPr>
          <w:u w:val="single"/>
        </w:rPr>
        <w:t>celebrates</w:t>
      </w:r>
      <w:r w:rsidRPr="00DF497A">
        <w:rPr>
          <w:b/>
          <w:bCs/>
          <w:u w:val="single"/>
        </w:rPr>
        <w:t xml:space="preserve"> Black female embodiment</w:t>
      </w:r>
      <w:r w:rsidRPr="00DF497A">
        <w:rPr>
          <w:b/>
          <w:bCs/>
          <w:sz w:val="16"/>
        </w:rPr>
        <w:t xml:space="preserve"> </w:t>
      </w:r>
      <w:r w:rsidRPr="00DF497A">
        <w:rPr>
          <w:sz w:val="16"/>
        </w:rPr>
        <w:t xml:space="preserve">even as it upends gender and </w:t>
      </w:r>
      <w:r w:rsidRPr="004D7CF2">
        <w:rPr>
          <w:u w:val="single"/>
        </w:rPr>
        <w:t>pushes past the limits of the human</w:t>
      </w:r>
      <w:r w:rsidRPr="00DF497A">
        <w:rPr>
          <w:sz w:val="16"/>
        </w:rPr>
        <w:t xml:space="preserve">. I begin by tracing Monae’s engagement with cyborg theory, describing her earlier albums’ explicit and strategic deployment of machinic bodies and establishing her commitment to </w:t>
      </w:r>
      <w:r w:rsidRPr="004D7CF2">
        <w:rPr>
          <w:u w:val="single"/>
        </w:rPr>
        <w:t xml:space="preserve">both materially present embodiment and </w:t>
      </w:r>
      <w:r w:rsidRPr="00DF497A">
        <w:rPr>
          <w:b/>
          <w:bCs/>
          <w:u w:val="single"/>
        </w:rPr>
        <w:t>temporal fugitivity</w:t>
      </w:r>
      <w:r w:rsidRPr="00DF497A">
        <w:rPr>
          <w:sz w:val="16"/>
        </w:rPr>
        <w:t xml:space="preserve">. I discuss how </w:t>
      </w:r>
      <w:r w:rsidRPr="004D7CF2">
        <w:rPr>
          <w:u w:val="single"/>
        </w:rPr>
        <w:t>Monae experiments with</w:t>
      </w:r>
      <w:r w:rsidRPr="00DF497A">
        <w:rPr>
          <w:sz w:val="16"/>
        </w:rPr>
        <w:t xml:space="preserve"> virtualization as a tool for evading capture by hegemonic regimes of the human, revealing the </w:t>
      </w:r>
      <w:r w:rsidRPr="004D7CF2">
        <w:rPr>
          <w:u w:val="single"/>
        </w:rPr>
        <w:t>permeable boundaries between</w:t>
      </w:r>
      <w:r w:rsidRPr="00DF497A">
        <w:rPr>
          <w:sz w:val="16"/>
        </w:rPr>
        <w:t xml:space="preserve"> the digital and </w:t>
      </w:r>
      <w:r w:rsidRPr="00DF497A">
        <w:rPr>
          <w:b/>
          <w:bCs/>
          <w:u w:val="single"/>
        </w:rPr>
        <w:t>the material</w:t>
      </w:r>
      <w:r w:rsidRPr="00DF497A">
        <w:rPr>
          <w:sz w:val="16"/>
        </w:rPr>
        <w:t xml:space="preserve">, the object and the subject in her lyrics and her music videos. I conclude with an analysis of the music film Dirty Computer, reading her most recent formulation for the body as a confirmation of the simultaneously enfleshed and technic embodiment Monae has been articulating throughout her career. </w:t>
      </w:r>
      <w:r w:rsidRPr="004D7CF2">
        <w:rPr>
          <w:u w:val="single"/>
        </w:rPr>
        <w:t xml:space="preserve">My curiosity about </w:t>
      </w:r>
      <w:r w:rsidRPr="00DF497A">
        <w:rPr>
          <w:b/>
          <w:bCs/>
          <w:u w:val="single"/>
        </w:rPr>
        <w:t>Monae’s figuration of embodiment</w:t>
      </w:r>
      <w:r w:rsidRPr="00DF497A">
        <w:rPr>
          <w:sz w:val="16"/>
        </w:rPr>
        <w:t xml:space="preserve"> was initially piqued through the distinctly modernist, </w:t>
      </w:r>
      <w:r w:rsidRPr="00DF497A">
        <w:rPr>
          <w:b/>
          <w:bCs/>
          <w:u w:val="single"/>
        </w:rPr>
        <w:t>retro-futuristic aesthetics</w:t>
      </w:r>
      <w:r w:rsidRPr="004D7CF2">
        <w:rPr>
          <w:u w:val="single"/>
        </w:rPr>
        <w:t xml:space="preserve"> of her</w:t>
      </w:r>
      <w:r w:rsidRPr="00DF497A">
        <w:rPr>
          <w:sz w:val="16"/>
        </w:rPr>
        <w:t xml:space="preserve"> early albums and </w:t>
      </w:r>
      <w:r w:rsidRPr="004D7CF2">
        <w:rPr>
          <w:u w:val="single"/>
        </w:rPr>
        <w:t>music videos.</w:t>
      </w:r>
      <w:r w:rsidRPr="00DF497A">
        <w:rPr>
          <w:sz w:val="16"/>
        </w:rPr>
        <w:t xml:space="preserve"> Her head and shoulders dominate the cover of her first album The ArchAndroid (2010), resplendent with a gold collar, earrings, and headdress that replicates the skyline of an art deco city; she looks like a 1920s vision of a futuristic Nefertiti. The visual language of her music videos echo silent film, framing her wide-eyed face in tight close ups. She makes her engagement with Fritz Lang’s Metropolis (1927), a modernist masterpiece of film, clear in her homage to his aesthetics and thematics: her alter ego, Cindi Mayweather, looks just like the female android in Lang’s film, and her 2008 music video Many Moons begins with a supertitle announcing the Annual Android Auction in Metropolis, an overt reference to Lang and his robotically doubled female lead. Separated by eighty years and created by radically different artists, these two projects center the same questions about what it means to be a body, </w:t>
      </w:r>
      <w:r w:rsidRPr="00DF497A">
        <w:rPr>
          <w:b/>
          <w:bCs/>
          <w:u w:val="single"/>
        </w:rPr>
        <w:t>the possibilities</w:t>
      </w:r>
      <w:r w:rsidRPr="004D7CF2">
        <w:rPr>
          <w:u w:val="single"/>
        </w:rPr>
        <w:t xml:space="preserve"> and terrors of the </w:t>
      </w:r>
      <w:r w:rsidRPr="00DF497A">
        <w:rPr>
          <w:b/>
          <w:bCs/>
          <w:u w:val="single"/>
        </w:rPr>
        <w:t>melding of</w:t>
      </w:r>
      <w:r w:rsidRPr="004D7CF2">
        <w:rPr>
          <w:u w:val="single"/>
        </w:rPr>
        <w:t xml:space="preserve"> </w:t>
      </w:r>
      <w:r w:rsidRPr="00DF497A">
        <w:rPr>
          <w:sz w:val="16"/>
        </w:rPr>
        <w:t xml:space="preserve">human </w:t>
      </w:r>
      <w:r w:rsidRPr="00DF497A">
        <w:rPr>
          <w:b/>
          <w:bCs/>
          <w:u w:val="single"/>
        </w:rPr>
        <w:t>body and machine</w:t>
      </w:r>
      <w:r w:rsidRPr="00DF497A">
        <w:rPr>
          <w:sz w:val="16"/>
        </w:rPr>
        <w:t xml:space="preserve">, and even share an aesthetic sensibility. What is efficacious for Monae about the cyborg, or about connecting modernist and </w:t>
      </w:r>
      <w:r w:rsidRPr="004D7CF2">
        <w:rPr>
          <w:u w:val="single"/>
        </w:rPr>
        <w:t>Afrofuturist articulations</w:t>
      </w:r>
      <w:r w:rsidRPr="00DF497A">
        <w:rPr>
          <w:sz w:val="16"/>
        </w:rPr>
        <w:t xml:space="preserve"> of the body beyond the human? Why tie a vision of the </w:t>
      </w:r>
      <w:r w:rsidRPr="004D7CF2">
        <w:rPr>
          <w:u w:val="single"/>
        </w:rPr>
        <w:t>future to the concerns of the past?</w:t>
      </w:r>
      <w:r w:rsidRPr="00DF497A">
        <w:rPr>
          <w:sz w:val="16"/>
        </w:rPr>
        <w:t xml:space="preserve"> Modernist fascination with the cyborg and the robot is not particularly mysterious; they are images of mechanized life that manifested modern anxieties about the increasingly apparent melding of human with machine. The term robot first appeared in print in the work of Czech playwright Karel Capek, who adapted the word from the Czech robota, meaning forced labor, to describe the automatons in his 1920 play R.U.R. Robots are rooted in concern about the further alienation of humans from their labor and the potential for systems of slavery or serfdom to return through the use of artificial intelligence in what was supposed to be a brave new century where indentured servitude (at least of white people) was a thing of the past. Cyborgs are closely related to robots and androids, but the cyborg relies on feedback—it is cybernetic, a machine that incorporates information and suggests enmeshment with and enhancement of a system understood as human (unlike a robot, which is clearly machine, </w:t>
      </w:r>
      <w:r w:rsidRPr="00DF497A">
        <w:rPr>
          <w:u w:val="single"/>
        </w:rPr>
        <w:t>a cyborg usually has skin</w:t>
      </w:r>
      <w:r w:rsidRPr="00DF497A">
        <w:rPr>
          <w:sz w:val="16"/>
        </w:rPr>
        <w:t xml:space="preserve"> or a skin-like covering obscuring its gears, or otherwise incorporates organic or biomechatronic parts). </w:t>
      </w:r>
      <w:r w:rsidRPr="00DF497A">
        <w:rPr>
          <w:u w:val="single"/>
        </w:rPr>
        <w:t xml:space="preserve">This passing for human or </w:t>
      </w:r>
      <w:r w:rsidRPr="00DF497A">
        <w:rPr>
          <w:b/>
          <w:bCs/>
          <w:u w:val="single"/>
        </w:rPr>
        <w:t>more-than-human quality</w:t>
      </w:r>
      <w:r w:rsidRPr="00DF497A">
        <w:rPr>
          <w:sz w:val="16"/>
        </w:rPr>
        <w:t xml:space="preserve"> of the cyborg combines powerfully with anxieties about gender and gendered performance; </w:t>
      </w:r>
      <w:r w:rsidRPr="00DF497A">
        <w:rPr>
          <w:u w:val="single"/>
        </w:rPr>
        <w:t>the female cyborg becomes distinctly horrific</w:t>
      </w:r>
      <w:r w:rsidRPr="00DF497A">
        <w:rPr>
          <w:sz w:val="16"/>
        </w:rPr>
        <w:t xml:space="preserve"> because of </w:t>
      </w:r>
      <w:r w:rsidRPr="00DF497A">
        <w:rPr>
          <w:u w:val="single"/>
        </w:rPr>
        <w:t xml:space="preserve">its </w:t>
      </w:r>
      <w:r w:rsidRPr="00DF497A">
        <w:rPr>
          <w:b/>
          <w:bCs/>
          <w:u w:val="single"/>
        </w:rPr>
        <w:t>pleasingly human aesthetic</w:t>
      </w:r>
      <w:r w:rsidRPr="00DF497A">
        <w:rPr>
          <w:sz w:val="16"/>
        </w:rPr>
        <w:t xml:space="preserve"> and sexual characteristics in contrast with its unfeelingness or lack of emotion. The modernist cyborg encapsulates anxiety about women’s increasing participation in the workforce, externalizing fears about the New Woman and her efficiency and financial independence coupled with her desirability and sexual promiscuousness. Trilby’s susceptibility to hypnosis and her robotic obedience to the mystical Svengali in George du Maurier’s wildly popular serialized novel Trilby(1895) comes to mind as an example of a proto-cyborgian character of the New Woman era, as does Mina Harker, the young heroine of Bram Stoker’s Dracula (1897); however, her narrative is redeemed as she marries Jonathan Murray, exits the trance that renders her body cold and her mind open to penetration, and returns to appropriately feminine feeling. That Monae adopts a cyborg persona is perhaps equally appropriate given this history: </w:t>
      </w:r>
      <w:r w:rsidRPr="004D7CF2">
        <w:rPr>
          <w:u w:val="single"/>
        </w:rPr>
        <w:t>as a Black woman in music</w:t>
      </w:r>
      <w:r w:rsidRPr="00DF497A">
        <w:rPr>
          <w:sz w:val="16"/>
        </w:rPr>
        <w:t xml:space="preserve">, an industry that relies on Black labor and innovation and fashions Black femininity into a saleable product while continuing to marginalize female artists of color, </w:t>
      </w:r>
      <w:r w:rsidRPr="00F22BCA">
        <w:rPr>
          <w:b/>
          <w:bCs/>
          <w:u w:val="single"/>
        </w:rPr>
        <w:t>the cyborg is an apt comparison.</w:t>
      </w:r>
    </w:p>
    <w:p w14:paraId="47325DE9" w14:textId="77777777" w:rsidR="006D675B" w:rsidRPr="00410ED0" w:rsidRDefault="006D675B" w:rsidP="006D675B">
      <w:pPr>
        <w:rPr>
          <w:b/>
          <w:bCs/>
          <w:color w:val="000000" w:themeColor="text1"/>
          <w:sz w:val="16"/>
        </w:rPr>
      </w:pPr>
    </w:p>
    <w:p w14:paraId="66CB7736" w14:textId="30C598F9" w:rsidR="006D675B" w:rsidRDefault="006D675B" w:rsidP="006D675B">
      <w:pPr>
        <w:pStyle w:val="Heading2"/>
      </w:pPr>
      <w:r>
        <w:t>Cap K/Property K - NEG</w:t>
      </w:r>
    </w:p>
    <w:p w14:paraId="0820AE24" w14:textId="77777777" w:rsidR="006D675B" w:rsidRDefault="006D675B" w:rsidP="006D675B">
      <w:pPr>
        <w:rPr>
          <w:rStyle w:val="StyleUnderline"/>
        </w:rPr>
      </w:pPr>
    </w:p>
    <w:p w14:paraId="61702E0C" w14:textId="7C89206C" w:rsidR="006D675B" w:rsidRPr="006D675B" w:rsidRDefault="006D675B" w:rsidP="006D675B">
      <w:pPr>
        <w:pStyle w:val="Heading3"/>
      </w:pPr>
      <w:r>
        <w:t xml:space="preserve">Link - War </w:t>
      </w:r>
    </w:p>
    <w:p w14:paraId="73E802CF" w14:textId="754537F3" w:rsidR="006D675B" w:rsidRPr="006D675B" w:rsidRDefault="006D675B" w:rsidP="006D675B">
      <w:pPr>
        <w:pStyle w:val="Heading4"/>
      </w:pPr>
      <w:r w:rsidRPr="006D675B">
        <w:t xml:space="preserve">Anti-blackness </w:t>
      </w:r>
      <w:r>
        <w:t>wages a war of colonial proportions that alienates Black people from their bodies, labor</w:t>
      </w:r>
      <w:r w:rsidR="00F96B76">
        <w:t>. C</w:t>
      </w:r>
      <w:r>
        <w:t>onceptualizing war as an “overseas occurrences” or “foreign acts” reentrenches a public/private divide and crowds out grammar of intimate, everyday violence</w:t>
      </w:r>
      <w:r w:rsidR="00F96B76">
        <w:t>.</w:t>
      </w:r>
    </w:p>
    <w:p w14:paraId="26C0C566" w14:textId="77777777" w:rsidR="006D675B" w:rsidRPr="00F96B76" w:rsidRDefault="006D675B" w:rsidP="006D675B">
      <w:pPr>
        <w:rPr>
          <w:rFonts w:eastAsia="Calibri"/>
        </w:rPr>
      </w:pPr>
      <w:r>
        <w:rPr>
          <w:rFonts w:eastAsia="Calibri"/>
          <w:b/>
          <w:sz w:val="25"/>
          <w:szCs w:val="25"/>
        </w:rPr>
        <w:t>Cowen &amp; Lewis 16.</w:t>
      </w:r>
      <w:r>
        <w:rPr>
          <w:rFonts w:eastAsia="Calibri"/>
          <w:b/>
          <w:sz w:val="19"/>
          <w:szCs w:val="19"/>
        </w:rPr>
        <w:t xml:space="preserve"> </w:t>
      </w:r>
      <w:r w:rsidRPr="00F96B76">
        <w:rPr>
          <w:rFonts w:eastAsia="Calibri"/>
        </w:rPr>
        <w:t>Deborah Cowen and Nemoy Lewis. August 2nd, 2016. “Anti-Blackness And Urban Geopolitical Economy” https://www.societyandspace.org/articles/anti-blackness-and-urban-geopolitical-economy</w:t>
      </w:r>
    </w:p>
    <w:p w14:paraId="6FED0BBB" w14:textId="362DD8C8" w:rsidR="006D675B" w:rsidRDefault="006D675B" w:rsidP="006D675B">
      <w:pPr>
        <w:rPr>
          <w:rFonts w:eastAsia="Calibri"/>
          <w:sz w:val="23"/>
          <w:szCs w:val="23"/>
          <w:u w:val="single"/>
        </w:rPr>
      </w:pPr>
      <w:r>
        <w:rPr>
          <w:rFonts w:eastAsia="Calibri"/>
          <w:sz w:val="23"/>
          <w:szCs w:val="23"/>
        </w:rPr>
        <w:t xml:space="preserve">In his recent sweeping and skillful Toni Morrison lectures, "Mike Brown’s Body: Meditations on War, Race and Democracy," Robin Kelley (2015) draws an extraordinary conclusion. </w:t>
      </w:r>
      <w:r w:rsidRPr="006D675B">
        <w:rPr>
          <w:rStyle w:val="StyleUnderline"/>
        </w:rPr>
        <w:t xml:space="preserve">Kelley asserts that Michael Brown should be understood as “collateral damage in a perpetual war whose colonial roots are still alive.” </w:t>
      </w:r>
      <w:r>
        <w:rPr>
          <w:rFonts w:eastAsia="Calibri"/>
          <w:sz w:val="23"/>
          <w:szCs w:val="23"/>
        </w:rPr>
        <w:t xml:space="preserve">He situates the </w:t>
      </w:r>
      <w:r w:rsidRPr="006D675B">
        <w:rPr>
          <w:rStyle w:val="StyleUnderline"/>
        </w:rPr>
        <w:t>police murder</w:t>
      </w:r>
      <w:r>
        <w:rPr>
          <w:rFonts w:eastAsia="Calibri"/>
          <w:sz w:val="23"/>
          <w:szCs w:val="23"/>
        </w:rPr>
        <w:t xml:space="preserve"> of the eighteen year old Black man in the suburban municipality of Ferguson </w:t>
      </w:r>
      <w:r w:rsidRPr="006D675B">
        <w:rPr>
          <w:rStyle w:val="StyleUnderline"/>
        </w:rPr>
        <w:t>in a much larger and longer history of imperial violence</w:t>
      </w:r>
      <w:r>
        <w:rPr>
          <w:rFonts w:eastAsia="Calibri"/>
          <w:sz w:val="23"/>
          <w:szCs w:val="23"/>
        </w:rPr>
        <w:t xml:space="preserve">. In contrast to claims emerging out of security studies that locate unending warfare in the period post-2001, Kelley (2015) argues that the </w:t>
      </w:r>
      <w:r w:rsidRPr="006D675B">
        <w:rPr>
          <w:rStyle w:val="StyleUnderline"/>
        </w:rPr>
        <w:t>entire history of American racial oppression is a story of perpetual war</w:t>
      </w:r>
      <w:r>
        <w:rPr>
          <w:rFonts w:eastAsia="Calibri"/>
          <w:sz w:val="23"/>
          <w:szCs w:val="23"/>
        </w:rPr>
        <w:t>.</w:t>
      </w:r>
      <w:r>
        <w:rPr>
          <w:rFonts w:eastAsia="Calibri"/>
          <w:sz w:val="23"/>
          <w:szCs w:val="23"/>
          <w:u w:val="single"/>
        </w:rPr>
        <w:t xml:space="preserve"> </w:t>
      </w:r>
      <w:r>
        <w:rPr>
          <w:rFonts w:eastAsia="Calibri"/>
          <w:b/>
          <w:sz w:val="23"/>
          <w:szCs w:val="23"/>
          <w:u w:val="single"/>
        </w:rPr>
        <w:t>Kelley explicitly asserts that “coloniality and capitalism are inseparable,</w:t>
      </w:r>
      <w:r>
        <w:rPr>
          <w:rFonts w:eastAsia="Calibri"/>
          <w:sz w:val="23"/>
          <w:szCs w:val="23"/>
          <w:u w:val="single"/>
        </w:rPr>
        <w:t xml:space="preserve">” and that the </w:t>
      </w:r>
      <w:r>
        <w:rPr>
          <w:rFonts w:eastAsia="Calibri"/>
          <w:b/>
          <w:sz w:val="23"/>
          <w:szCs w:val="23"/>
          <w:u w:val="single"/>
        </w:rPr>
        <w:t>U.S. racial state must be understood historically and geographically as transnational imperial violence, simultaneously reliant on indigenous dispossession and enslaved labor.</w:t>
      </w:r>
      <w:r>
        <w:rPr>
          <w:rFonts w:eastAsia="Calibri"/>
          <w:sz w:val="23"/>
          <w:szCs w:val="23"/>
          <w:u w:val="single"/>
        </w:rPr>
        <w:t xml:space="preserve"> His approach to the problem of</w:t>
      </w:r>
      <w:r>
        <w:rPr>
          <w:rFonts w:eastAsia="Calibri"/>
          <w:b/>
          <w:sz w:val="23"/>
          <w:szCs w:val="23"/>
          <w:u w:val="single"/>
        </w:rPr>
        <w:t xml:space="preserve"> anti-black violence in America locates it firmly within settler colonialism, both mirroring and amplifying the exciting engagements underway between critical race theory and indigenous studies, feminist and queer theory </w:t>
      </w:r>
      <w:r>
        <w:rPr>
          <w:rFonts w:eastAsia="Calibri"/>
          <w:b/>
          <w:sz w:val="23"/>
          <w:szCs w:val="23"/>
        </w:rPr>
        <w:t>(</w:t>
      </w:r>
      <w:r>
        <w:rPr>
          <w:rFonts w:eastAsia="Calibri"/>
          <w:sz w:val="23"/>
          <w:szCs w:val="23"/>
        </w:rPr>
        <w:t>Jackson, 2014; King, 2014; Lawrence and Dua, 2005; Morgensen, 2012; Snelgrove et al, 2014; Tuck et al, 2014). “</w:t>
      </w:r>
      <w:r>
        <w:rPr>
          <w:rFonts w:eastAsia="Calibri"/>
          <w:b/>
          <w:sz w:val="23"/>
          <w:szCs w:val="23"/>
          <w:u w:val="single"/>
        </w:rPr>
        <w:t>War,” he argues, “begins at the point of settlement with the shipment of kidnapped Africans across the Atlantic, the enslavement of indigenous people, with rape and pillage, forced removals, not to mention religious conversion and compulsory assimilation</w:t>
      </w:r>
      <w:r>
        <w:rPr>
          <w:rFonts w:eastAsia="Calibri"/>
          <w:sz w:val="23"/>
          <w:szCs w:val="23"/>
          <w:u w:val="single"/>
        </w:rPr>
        <w:t>.” K</w:t>
      </w:r>
      <w:r>
        <w:rPr>
          <w:rFonts w:eastAsia="Calibri"/>
          <w:sz w:val="23"/>
          <w:szCs w:val="23"/>
        </w:rPr>
        <w:t>elley’s arguments question the distinction between "internal" and "external" organized violence, and so too the supposedly foundational separation underpinning the modern state system between police and military force. In its place,</w:t>
      </w:r>
      <w:r>
        <w:rPr>
          <w:rFonts w:eastAsia="Calibri"/>
          <w:sz w:val="23"/>
          <w:szCs w:val="23"/>
          <w:u w:val="single"/>
        </w:rPr>
        <w:t xml:space="preserve"> </w:t>
      </w:r>
      <w:r>
        <w:rPr>
          <w:rFonts w:eastAsia="Calibri"/>
          <w:b/>
          <w:sz w:val="23"/>
          <w:szCs w:val="23"/>
          <w:u w:val="single"/>
        </w:rPr>
        <w:t>Kelley offers a profoundly important rethinking of space</w:t>
      </w:r>
      <w:r>
        <w:rPr>
          <w:rFonts w:eastAsia="Calibri"/>
          <w:sz w:val="23"/>
          <w:szCs w:val="23"/>
          <w:u w:val="single"/>
        </w:rPr>
        <w:t>. The "domestic situation" becomes one site in a wider cartography of imperial violence that transformed, rather than expired with, emancipation.</w:t>
      </w:r>
    </w:p>
    <w:p w14:paraId="17E245DA" w14:textId="71B700B2" w:rsidR="006D675B" w:rsidRPr="006D675B" w:rsidRDefault="006D675B" w:rsidP="006D675B">
      <w:pPr>
        <w:pStyle w:val="Heading3"/>
      </w:pPr>
      <w:r>
        <w:t xml:space="preserve">Link - </w:t>
      </w:r>
      <w:r w:rsidRPr="006D675B">
        <w:t xml:space="preserve">Music Industry </w:t>
      </w:r>
    </w:p>
    <w:p w14:paraId="7582E252" w14:textId="66EE1FBF" w:rsidR="006D675B" w:rsidRPr="005A1998" w:rsidRDefault="006D675B" w:rsidP="006D675B">
      <w:pPr>
        <w:pStyle w:val="Heading4"/>
        <w:rPr>
          <w:u w:val="single"/>
          <w:bdr w:val="none" w:sz="0" w:space="0" w:color="auto" w:frame="1"/>
        </w:rPr>
      </w:pPr>
      <w:r w:rsidRPr="00410ED0">
        <w:rPr>
          <w:bdr w:val="none" w:sz="0" w:space="0" w:color="auto" w:frame="1"/>
        </w:rPr>
        <w:t xml:space="preserve">Capitalism is </w:t>
      </w:r>
      <w:r w:rsidRPr="00410ED0">
        <w:rPr>
          <w:u w:val="single"/>
          <w:bdr w:val="none" w:sz="0" w:space="0" w:color="auto" w:frame="1"/>
        </w:rPr>
        <w:t>not a bug</w:t>
      </w:r>
      <w:r w:rsidRPr="00410ED0">
        <w:rPr>
          <w:bdr w:val="none" w:sz="0" w:space="0" w:color="auto" w:frame="1"/>
        </w:rPr>
        <w:t xml:space="preserve"> in the music industry it </w:t>
      </w:r>
      <w:r w:rsidRPr="00410ED0">
        <w:rPr>
          <w:i/>
          <w:u w:val="single"/>
          <w:bdr w:val="none" w:sz="0" w:space="0" w:color="auto" w:frame="1"/>
        </w:rPr>
        <w:t>is the feature</w:t>
      </w:r>
      <w:r w:rsidR="00F96B76">
        <w:rPr>
          <w:bdr w:val="none" w:sz="0" w:space="0" w:color="auto" w:frame="1"/>
        </w:rPr>
        <w:t>---</w:t>
      </w:r>
      <w:r w:rsidRPr="00410ED0">
        <w:rPr>
          <w:bdr w:val="none" w:sz="0" w:space="0" w:color="auto" w:frame="1"/>
        </w:rPr>
        <w:t xml:space="preserve">the constant theft of black creative genius and </w:t>
      </w:r>
      <w:r w:rsidRPr="00410ED0">
        <w:rPr>
          <w:u w:val="single"/>
          <w:bdr w:val="none" w:sz="0" w:space="0" w:color="auto" w:frame="1"/>
        </w:rPr>
        <w:t>black work</w:t>
      </w:r>
      <w:r w:rsidRPr="00410ED0">
        <w:rPr>
          <w:bdr w:val="none" w:sz="0" w:space="0" w:color="auto" w:frame="1"/>
        </w:rPr>
        <w:t xml:space="preserve"> in the music industry is not solely caused by</w:t>
      </w:r>
      <w:r w:rsidRPr="00410ED0">
        <w:rPr>
          <w:u w:val="single"/>
          <w:bdr w:val="none" w:sz="0" w:space="0" w:color="auto" w:frame="1"/>
        </w:rPr>
        <w:t xml:space="preserve"> gratuitous violence</w:t>
      </w:r>
      <w:r w:rsidRPr="00410ED0">
        <w:rPr>
          <w:bdr w:val="none" w:sz="0" w:space="0" w:color="auto" w:frame="1"/>
        </w:rPr>
        <w:t xml:space="preserve"> but is externalized through the </w:t>
      </w:r>
      <w:r w:rsidRPr="00410ED0">
        <w:rPr>
          <w:u w:val="single"/>
          <w:bdr w:val="none" w:sz="0" w:space="0" w:color="auto" w:frame="1"/>
        </w:rPr>
        <w:t>means of production</w:t>
      </w:r>
      <w:r w:rsidRPr="00410ED0">
        <w:rPr>
          <w:bdr w:val="none" w:sz="0" w:space="0" w:color="auto" w:frame="1"/>
        </w:rPr>
        <w:t xml:space="preserve"> and a white desire to </w:t>
      </w:r>
      <w:r w:rsidRPr="005A1998">
        <w:rPr>
          <w:u w:val="single"/>
          <w:bdr w:val="none" w:sz="0" w:space="0" w:color="auto" w:frame="1"/>
        </w:rPr>
        <w:t>continuously accumulate.</w:t>
      </w:r>
    </w:p>
    <w:p w14:paraId="39316D6F" w14:textId="77777777" w:rsidR="006D675B" w:rsidRDefault="006D675B" w:rsidP="006D675B">
      <w:r w:rsidRPr="00410ED0">
        <w:rPr>
          <w:b/>
          <w:bCs/>
          <w:sz w:val="26"/>
          <w:szCs w:val="26"/>
        </w:rPr>
        <w:t xml:space="preserve">Kabuiku </w:t>
      </w:r>
      <w:r w:rsidRPr="00410ED0">
        <w:t>&amp;</w:t>
      </w:r>
      <w:r w:rsidRPr="00410ED0">
        <w:rPr>
          <w:b/>
          <w:bCs/>
          <w:sz w:val="26"/>
          <w:szCs w:val="26"/>
        </w:rPr>
        <w:t xml:space="preserve"> Rennela  ’22</w:t>
      </w:r>
      <w:r>
        <w:t xml:space="preserve"> (Jean-Hugues and Mathys, Jean-Hugues Kabuiku is a culutural critic, writer and music producer. Mathys Rennela is a music critic. </w:t>
      </w:r>
      <w:r w:rsidRPr="00410ED0">
        <w:rPr>
          <w:i/>
          <w:iCs/>
        </w:rPr>
        <w:t>“On the Capitalistic and Racist Dynamics of Sampling”</w:t>
      </w:r>
      <w:r>
        <w:t xml:space="preserve"> ; </w:t>
      </w:r>
      <w:hyperlink r:id="rId13" w:history="1">
        <w:r w:rsidRPr="00F76F04">
          <w:rPr>
            <w:rStyle w:val="Hyperlink"/>
          </w:rPr>
          <w:t>https://technomaterialism.com/on-the-capitalistic-and-racist-dynamics-of-sampling</w:t>
        </w:r>
      </w:hyperlink>
      <w:r>
        <w:t xml:space="preserve">) // Arya </w:t>
      </w:r>
      <w:r>
        <w:sym w:font="Wingdings" w:char="F04A"/>
      </w:r>
      <w:r>
        <w:t xml:space="preserve"> </w:t>
      </w:r>
    </w:p>
    <w:p w14:paraId="384008BA" w14:textId="77777777" w:rsidR="006D675B" w:rsidRDefault="006D675B" w:rsidP="006D675B">
      <w:pPr>
        <w:rPr>
          <w:rFonts w:eastAsia="Times New Roman"/>
          <w:b/>
          <w:bCs/>
          <w:color w:val="000000" w:themeColor="text1"/>
          <w:sz w:val="16"/>
        </w:rPr>
      </w:pPr>
      <w:r w:rsidRPr="00CB2068">
        <w:rPr>
          <w:rFonts w:eastAsia="Times New Roman"/>
          <w:b/>
          <w:bCs/>
          <w:color w:val="000000" w:themeColor="text1"/>
          <w:u w:val="single"/>
          <w:bdr w:val="none" w:sz="0" w:space="0" w:color="auto" w:frame="1"/>
        </w:rPr>
        <w:t>Unfair compensation</w:t>
      </w:r>
      <w:r w:rsidRPr="00CB2068">
        <w:rPr>
          <w:rFonts w:eastAsia="Times New Roman"/>
          <w:color w:val="000000" w:themeColor="text1"/>
          <w:u w:val="single"/>
          <w:bdr w:val="none" w:sz="0" w:space="0" w:color="auto" w:frame="1"/>
        </w:rPr>
        <w:t xml:space="preserve"> and sampling</w:t>
      </w:r>
      <w:r w:rsidRPr="00410ED0">
        <w:rPr>
          <w:rFonts w:eastAsia="Times New Roman"/>
          <w:color w:val="000000" w:themeColor="text1"/>
          <w:u w:val="single"/>
        </w:rPr>
        <w:t xml:space="preserve"> </w:t>
      </w:r>
      <w:r w:rsidRPr="00CB2068">
        <w:rPr>
          <w:rFonts w:eastAsia="Times New Roman"/>
          <w:color w:val="000000" w:themeColor="text1"/>
          <w:sz w:val="16"/>
        </w:rPr>
        <w:t xml:space="preserve">In 1979, </w:t>
      </w:r>
      <w:r w:rsidRPr="00CB2068">
        <w:rPr>
          <w:rFonts w:eastAsia="Times New Roman"/>
          <w:color w:val="000000" w:themeColor="text1"/>
          <w:u w:val="single"/>
        </w:rPr>
        <w:t>Eddie Johns, then 28 years old, released an album,</w:t>
      </w:r>
      <w:r w:rsidRPr="00410ED0">
        <w:rPr>
          <w:rFonts w:eastAsia="Times New Roman"/>
          <w:color w:val="000000" w:themeColor="text1"/>
          <w:u w:val="single"/>
        </w:rPr>
        <w:t xml:space="preserve"> </w:t>
      </w:r>
      <w:r w:rsidRPr="00CB2068">
        <w:rPr>
          <w:rFonts w:eastAsia="Times New Roman"/>
          <w:b/>
          <w:bCs/>
          <w:i/>
          <w:iCs/>
          <w:color w:val="000000" w:themeColor="text1"/>
          <w:u w:val="single"/>
          <w:bdr w:val="none" w:sz="0" w:space="0" w:color="auto" w:frame="1"/>
        </w:rPr>
        <w:t>More Spell on You</w:t>
      </w:r>
      <w:r w:rsidRPr="00CB2068">
        <w:rPr>
          <w:rFonts w:eastAsia="Times New Roman"/>
          <w:color w:val="000000" w:themeColor="text1"/>
          <w:u w:val="single"/>
        </w:rPr>
        <w:t>,</w:t>
      </w:r>
      <w:r w:rsidRPr="00CB2068">
        <w:rPr>
          <w:rFonts w:eastAsia="Times New Roman"/>
          <w:color w:val="000000" w:themeColor="text1"/>
          <w:sz w:val="16"/>
        </w:rPr>
        <w:t xml:space="preserve"> with a punchy disco title track produced and recorded in Paris. Daft Punk will go on to sample it 30 years later. The duo chopped the track’s horn sections into short samples and rearranged those snippets into a new hook for the track</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One More Time</w:t>
      </w:r>
      <w:r w:rsidRPr="00CB2068">
        <w:rPr>
          <w:rFonts w:eastAsia="Times New Roman"/>
          <w:color w:val="000000" w:themeColor="text1"/>
          <w:sz w:val="16"/>
        </w:rPr>
        <w:t xml:space="preserve">. </w:t>
      </w:r>
      <w:r w:rsidRPr="00CB2068">
        <w:rPr>
          <w:rFonts w:eastAsia="Times New Roman"/>
          <w:color w:val="000000" w:themeColor="text1"/>
          <w:u w:val="single"/>
        </w:rPr>
        <w:t xml:space="preserve">That song became Daft Punk’s </w:t>
      </w:r>
      <w:r w:rsidRPr="00CB2068">
        <w:rPr>
          <w:rFonts w:eastAsia="Times New Roman"/>
          <w:b/>
          <w:bCs/>
          <w:color w:val="000000" w:themeColor="text1"/>
          <w:u w:val="single"/>
        </w:rPr>
        <w:t>biggest hit</w:t>
      </w:r>
      <w:r w:rsidRPr="00CB2068">
        <w:rPr>
          <w:rFonts w:eastAsia="Times New Roman"/>
          <w:color w:val="000000" w:themeColor="text1"/>
          <w:sz w:val="16"/>
        </w:rPr>
        <w:t xml:space="preserve"> to date and </w:t>
      </w:r>
      <w:r w:rsidRPr="00CB2068">
        <w:rPr>
          <w:rFonts w:eastAsia="Times New Roman"/>
          <w:color w:val="000000" w:themeColor="text1"/>
          <w:u w:val="single"/>
        </w:rPr>
        <w:t xml:space="preserve">its </w:t>
      </w:r>
      <w:r w:rsidRPr="00CB2068">
        <w:rPr>
          <w:rFonts w:eastAsia="Times New Roman"/>
          <w:b/>
          <w:bCs/>
          <w:color w:val="000000" w:themeColor="text1"/>
          <w:u w:val="single"/>
        </w:rPr>
        <w:t>first million-selling single</w:t>
      </w:r>
      <w:r w:rsidRPr="00CB2068">
        <w:rPr>
          <w:rFonts w:eastAsia="Times New Roman"/>
          <w:color w:val="000000" w:themeColor="text1"/>
          <w:sz w:val="16"/>
        </w:rPr>
        <w:t>.</w:t>
      </w:r>
      <w:r w:rsidRPr="00CB2068">
        <w:rPr>
          <w:rFonts w:eastAsia="Times New Roman"/>
          <w:color w:val="000000" w:themeColor="text1"/>
          <w:sz w:val="16"/>
          <w:bdr w:val="none" w:sz="0" w:space="0" w:color="auto" w:frame="1"/>
          <w:vertAlign w:val="superscript"/>
        </w:rPr>
        <w:t>[7]</w:t>
      </w:r>
      <w:r w:rsidRPr="00410ED0">
        <w:rPr>
          <w:rFonts w:eastAsia="Times New Roman"/>
          <w:color w:val="000000" w:themeColor="text1"/>
          <w:sz w:val="16"/>
        </w:rPr>
        <w:t xml:space="preserve"> </w:t>
      </w:r>
      <w:r w:rsidRPr="00CB2068">
        <w:rPr>
          <w:rFonts w:eastAsia="Times New Roman"/>
          <w:color w:val="000000" w:themeColor="text1"/>
          <w:sz w:val="16"/>
        </w:rPr>
        <w:t xml:space="preserve">The song helped the duo transition from its status as a respected club music act into one of the most popular electronic groups in the world. Pitchfork </w:t>
      </w:r>
      <w:r w:rsidRPr="00CB2068">
        <w:rPr>
          <w:rFonts w:eastAsia="Times New Roman"/>
          <w:color w:val="000000" w:themeColor="text1"/>
          <w:u w:val="single"/>
        </w:rPr>
        <w:t>called</w:t>
      </w:r>
      <w:r w:rsidRPr="00410ED0">
        <w:rPr>
          <w:rFonts w:eastAsia="Times New Roman"/>
          <w:color w:val="000000" w:themeColor="text1"/>
          <w:u w:val="single"/>
        </w:rPr>
        <w:t xml:space="preserve"> </w:t>
      </w:r>
      <w:r w:rsidRPr="00CB2068">
        <w:rPr>
          <w:rFonts w:eastAsia="Times New Roman"/>
          <w:i/>
          <w:iCs/>
          <w:color w:val="000000" w:themeColor="text1"/>
          <w:sz w:val="16"/>
          <w:bdr w:val="none" w:sz="0" w:space="0" w:color="auto" w:frame="1"/>
        </w:rPr>
        <w:t>One More Time</w:t>
      </w:r>
      <w:r w:rsidRPr="00410ED0">
        <w:rPr>
          <w:rFonts w:eastAsia="Times New Roman"/>
          <w:color w:val="000000" w:themeColor="text1"/>
          <w:sz w:val="16"/>
        </w:rPr>
        <w:t xml:space="preserve"> </w:t>
      </w:r>
      <w:r w:rsidRPr="00CB2068">
        <w:rPr>
          <w:rFonts w:eastAsia="Times New Roman"/>
          <w:color w:val="000000" w:themeColor="text1"/>
          <w:u w:val="single"/>
        </w:rPr>
        <w:t xml:space="preserve">the </w:t>
      </w:r>
      <w:r w:rsidRPr="00CB2068">
        <w:rPr>
          <w:rFonts w:eastAsia="Times New Roman"/>
          <w:b/>
          <w:bCs/>
          <w:color w:val="000000" w:themeColor="text1"/>
          <w:u w:val="single"/>
        </w:rPr>
        <w:t>fifth-best</w:t>
      </w:r>
      <w:r w:rsidRPr="00CB2068">
        <w:rPr>
          <w:rFonts w:eastAsia="Times New Roman"/>
          <w:color w:val="000000" w:themeColor="text1"/>
          <w:u w:val="single"/>
        </w:rPr>
        <w:t xml:space="preserve"> song of the 2000s</w:t>
      </w:r>
      <w:r w:rsidRPr="00CB2068">
        <w:rPr>
          <w:rFonts w:eastAsia="Times New Roman"/>
          <w:color w:val="000000" w:themeColor="text1"/>
          <w:sz w:val="16"/>
        </w:rPr>
        <w:t>,</w:t>
      </w:r>
      <w:r w:rsidRPr="00CB2068">
        <w:rPr>
          <w:rFonts w:eastAsia="Times New Roman"/>
          <w:color w:val="000000" w:themeColor="text1"/>
          <w:sz w:val="16"/>
          <w:bdr w:val="none" w:sz="0" w:space="0" w:color="auto" w:frame="1"/>
          <w:vertAlign w:val="superscript"/>
        </w:rPr>
        <w:t>[8]</w:t>
      </w:r>
      <w:r w:rsidRPr="00410ED0">
        <w:rPr>
          <w:rFonts w:eastAsia="Times New Roman"/>
          <w:color w:val="000000" w:themeColor="text1"/>
          <w:sz w:val="16"/>
        </w:rPr>
        <w:t xml:space="preserve"> </w:t>
      </w:r>
      <w:r w:rsidRPr="00CB2068">
        <w:rPr>
          <w:rFonts w:eastAsia="Times New Roman"/>
          <w:color w:val="000000" w:themeColor="text1"/>
          <w:sz w:val="16"/>
        </w:rPr>
        <w:t>and Rolling Stone called</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Discovery</w:t>
      </w:r>
      <w:r w:rsidRPr="00410ED0">
        <w:rPr>
          <w:rFonts w:eastAsia="Times New Roman"/>
          <w:color w:val="000000" w:themeColor="text1"/>
          <w:sz w:val="16"/>
        </w:rPr>
        <w:t xml:space="preserve"> </w:t>
      </w:r>
      <w:r w:rsidRPr="00CB2068">
        <w:rPr>
          <w:rFonts w:eastAsia="Times New Roman"/>
          <w:color w:val="000000" w:themeColor="text1"/>
          <w:sz w:val="16"/>
        </w:rPr>
        <w:t>one of the 500 best albums of all time, in any genre.</w:t>
      </w:r>
      <w:r w:rsidRPr="00CB2068">
        <w:rPr>
          <w:rFonts w:eastAsia="Times New Roman"/>
          <w:color w:val="000000" w:themeColor="text1"/>
          <w:sz w:val="16"/>
          <w:bdr w:val="none" w:sz="0" w:space="0" w:color="auto" w:frame="1"/>
          <w:vertAlign w:val="superscript"/>
        </w:rPr>
        <w:t>[9]</w:t>
      </w:r>
      <w:r w:rsidRPr="00410ED0">
        <w:rPr>
          <w:rFonts w:eastAsia="Times New Roman"/>
          <w:color w:val="000000" w:themeColor="text1"/>
          <w:sz w:val="16"/>
        </w:rPr>
        <w:t xml:space="preserve"> </w:t>
      </w:r>
      <w:r w:rsidRPr="00CB2068">
        <w:rPr>
          <w:rFonts w:eastAsia="Times New Roman"/>
          <w:color w:val="000000" w:themeColor="text1"/>
          <w:u w:val="single"/>
        </w:rPr>
        <w:t xml:space="preserve">Eddie Johns told </w:t>
      </w:r>
      <w:r w:rsidRPr="00CB2068">
        <w:rPr>
          <w:rFonts w:eastAsia="Times New Roman"/>
          <w:b/>
          <w:bCs/>
          <w:color w:val="000000" w:themeColor="text1"/>
          <w:u w:val="single"/>
        </w:rPr>
        <w:t>his side of the story</w:t>
      </w:r>
      <w:r w:rsidRPr="00CB2068">
        <w:rPr>
          <w:rFonts w:eastAsia="Times New Roman"/>
          <w:color w:val="000000" w:themeColor="text1"/>
          <w:sz w:val="16"/>
        </w:rPr>
        <w:t xml:space="preserve"> in a 2021 interview with the LA times. </w:t>
      </w:r>
      <w:r w:rsidRPr="00CB2068">
        <w:rPr>
          <w:rFonts w:eastAsia="Times New Roman"/>
          <w:color w:val="000000" w:themeColor="text1"/>
          <w:u w:val="single"/>
        </w:rPr>
        <w:t>Johns was neither compensated for his work</w:t>
      </w:r>
      <w:r w:rsidRPr="00CB2068">
        <w:rPr>
          <w:rFonts w:eastAsia="Times New Roman"/>
          <w:color w:val="000000" w:themeColor="text1"/>
          <w:sz w:val="16"/>
        </w:rPr>
        <w:t xml:space="preserve">, </w:t>
      </w:r>
      <w:r w:rsidRPr="00CB2068">
        <w:rPr>
          <w:rFonts w:eastAsia="Times New Roman"/>
          <w:color w:val="000000" w:themeColor="text1"/>
          <w:u w:val="single"/>
        </w:rPr>
        <w:t>nor listed as a songwriter</w:t>
      </w:r>
      <w:r w:rsidRPr="00CB2068">
        <w:rPr>
          <w:rFonts w:eastAsia="Times New Roman"/>
          <w:color w:val="000000" w:themeColor="text1"/>
          <w:sz w:val="16"/>
        </w:rPr>
        <w:t xml:space="preserve"> in the credits </w:t>
      </w:r>
      <w:r w:rsidRPr="00CB2068">
        <w:rPr>
          <w:rFonts w:eastAsia="Times New Roman"/>
          <w:color w:val="000000" w:themeColor="text1"/>
          <w:u w:val="single"/>
        </w:rPr>
        <w:t>of</w:t>
      </w:r>
      <w:r w:rsidRPr="00410ED0">
        <w:rPr>
          <w:rFonts w:eastAsia="Times New Roman"/>
          <w:color w:val="000000" w:themeColor="text1"/>
          <w:u w:val="single"/>
        </w:rPr>
        <w:t xml:space="preserve"> </w:t>
      </w:r>
      <w:r w:rsidRPr="00CB2068">
        <w:rPr>
          <w:rFonts w:eastAsia="Times New Roman"/>
          <w:i/>
          <w:iCs/>
          <w:color w:val="000000" w:themeColor="text1"/>
          <w:u w:val="single"/>
          <w:bdr w:val="none" w:sz="0" w:space="0" w:color="auto" w:frame="1"/>
        </w:rPr>
        <w:t>One More Time</w:t>
      </w:r>
      <w:r w:rsidRPr="00CB2068">
        <w:rPr>
          <w:rFonts w:eastAsia="Times New Roman"/>
          <w:color w:val="000000" w:themeColor="text1"/>
          <w:sz w:val="16"/>
        </w:rPr>
        <w:t xml:space="preserve">. A stroke left him unable to work, </w:t>
      </w:r>
      <w:r w:rsidRPr="00CB2068">
        <w:rPr>
          <w:rFonts w:eastAsia="Times New Roman"/>
          <w:b/>
          <w:bCs/>
          <w:color w:val="000000" w:themeColor="text1"/>
          <w:u w:val="single"/>
        </w:rPr>
        <w:t>forcing him</w:t>
      </w:r>
      <w:r w:rsidRPr="00CB2068">
        <w:rPr>
          <w:rFonts w:eastAsia="Times New Roman"/>
          <w:color w:val="000000" w:themeColor="text1"/>
          <w:u w:val="single"/>
        </w:rPr>
        <w:t xml:space="preserve"> into homelessness for </w:t>
      </w:r>
      <w:r w:rsidRPr="00CB2068">
        <w:rPr>
          <w:rFonts w:eastAsia="Times New Roman"/>
          <w:b/>
          <w:bCs/>
          <w:color w:val="000000" w:themeColor="text1"/>
          <w:u w:val="single"/>
        </w:rPr>
        <w:t>more than</w:t>
      </w:r>
      <w:r w:rsidRPr="00CB2068">
        <w:rPr>
          <w:rFonts w:eastAsia="Times New Roman"/>
          <w:color w:val="000000" w:themeColor="text1"/>
          <w:u w:val="single"/>
        </w:rPr>
        <w:t xml:space="preserve"> a </w:t>
      </w:r>
      <w:r w:rsidRPr="00CB2068">
        <w:rPr>
          <w:rFonts w:eastAsia="Times New Roman"/>
          <w:b/>
          <w:bCs/>
          <w:color w:val="000000" w:themeColor="text1"/>
          <w:u w:val="single"/>
        </w:rPr>
        <w:t>decade</w:t>
      </w:r>
      <w:r w:rsidRPr="00CB2068">
        <w:rPr>
          <w:rFonts w:eastAsia="Times New Roman"/>
          <w:color w:val="000000" w:themeColor="text1"/>
          <w:sz w:val="16"/>
        </w:rPr>
        <w:t>. The article further states that:</w:t>
      </w:r>
      <w:r w:rsidRPr="00410ED0">
        <w:rPr>
          <w:rFonts w:eastAsia="Times New Roman"/>
          <w:color w:val="000000" w:themeColor="text1"/>
          <w:sz w:val="16"/>
        </w:rPr>
        <w:t xml:space="preserve"> </w:t>
      </w:r>
      <w:r w:rsidRPr="00CB2068">
        <w:rPr>
          <w:rFonts w:eastAsia="Times New Roman"/>
          <w:color w:val="000000" w:themeColor="text1"/>
          <w:sz w:val="16"/>
        </w:rPr>
        <w:t>“The rights to</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More Spell on You</w:t>
      </w:r>
      <w:r w:rsidRPr="00410ED0">
        <w:rPr>
          <w:rFonts w:eastAsia="Times New Roman"/>
          <w:color w:val="000000" w:themeColor="text1"/>
          <w:sz w:val="16"/>
        </w:rPr>
        <w:t xml:space="preserve"> </w:t>
      </w:r>
      <w:r w:rsidRPr="00CB2068">
        <w:rPr>
          <w:rFonts w:eastAsia="Times New Roman"/>
          <w:color w:val="000000" w:themeColor="text1"/>
          <w:sz w:val="16"/>
        </w:rPr>
        <w:t>— first released in France on the label Président — were acquired by a French label and publishing company, GM Musipro, that reissues vintage French rock and pop. It’s where Daft Punk pays its royalties for permission to sample</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More Spell on You</w:t>
      </w:r>
      <w:r w:rsidRPr="00CB2068">
        <w:rPr>
          <w:rFonts w:eastAsia="Times New Roman"/>
          <w:color w:val="000000" w:themeColor="text1"/>
          <w:sz w:val="16"/>
        </w:rPr>
        <w:t xml:space="preserve">. The firm’s founder, Georges Mary, </w:t>
      </w:r>
      <w:r w:rsidRPr="00CB2068">
        <w:rPr>
          <w:rFonts w:eastAsia="Times New Roman"/>
          <w:color w:val="000000" w:themeColor="text1"/>
          <w:u w:val="single"/>
        </w:rPr>
        <w:t>confirmed</w:t>
      </w:r>
      <w:r w:rsidRPr="00CB2068">
        <w:rPr>
          <w:rFonts w:eastAsia="Times New Roman"/>
          <w:color w:val="000000" w:themeColor="text1"/>
          <w:sz w:val="16"/>
        </w:rPr>
        <w:t xml:space="preserve"> via phone and email that </w:t>
      </w:r>
      <w:r w:rsidRPr="00CB2068">
        <w:rPr>
          <w:rFonts w:eastAsia="Times New Roman"/>
          <w:color w:val="000000" w:themeColor="text1"/>
          <w:u w:val="single"/>
        </w:rPr>
        <w:t>his company does receive those payments</w:t>
      </w:r>
      <w:r w:rsidRPr="00CB2068">
        <w:rPr>
          <w:rFonts w:eastAsia="Times New Roman"/>
          <w:color w:val="000000" w:themeColor="text1"/>
          <w:sz w:val="16"/>
        </w:rPr>
        <w:t xml:space="preserve"> from Daft Punk but did not specify an amount.”</w:t>
      </w:r>
      <w:r w:rsidRPr="00CB2068">
        <w:rPr>
          <w:rFonts w:eastAsia="Times New Roman"/>
          <w:color w:val="000000" w:themeColor="text1"/>
          <w:sz w:val="16"/>
          <w:bdr w:val="none" w:sz="0" w:space="0" w:color="auto" w:frame="1"/>
          <w:vertAlign w:val="superscript"/>
        </w:rPr>
        <w:t>[10]</w:t>
      </w:r>
      <w:r w:rsidRPr="00410ED0">
        <w:rPr>
          <w:rFonts w:eastAsia="Times New Roman"/>
          <w:color w:val="000000" w:themeColor="text1"/>
          <w:sz w:val="16"/>
        </w:rPr>
        <w:t xml:space="preserve"> </w:t>
      </w:r>
      <w:r w:rsidRPr="00CB2068">
        <w:rPr>
          <w:rFonts w:eastAsia="Times New Roman"/>
          <w:color w:val="000000" w:themeColor="text1"/>
          <w:sz w:val="16"/>
        </w:rPr>
        <w:t xml:space="preserve">This </w:t>
      </w:r>
      <w:r w:rsidRPr="00CB2068">
        <w:rPr>
          <w:rFonts w:eastAsia="Times New Roman"/>
          <w:color w:val="000000" w:themeColor="text1"/>
          <w:u w:val="single"/>
        </w:rPr>
        <w:t>exemplifies how the music industry operates</w:t>
      </w:r>
      <w:r w:rsidRPr="00CB2068">
        <w:rPr>
          <w:rFonts w:eastAsia="Times New Roman"/>
          <w:color w:val="000000" w:themeColor="text1"/>
          <w:sz w:val="16"/>
        </w:rPr>
        <w:t xml:space="preserve">: </w:t>
      </w:r>
      <w:r w:rsidRPr="00CB2068">
        <w:rPr>
          <w:rFonts w:eastAsia="Times New Roman"/>
          <w:color w:val="000000" w:themeColor="text1"/>
          <w:u w:val="single"/>
        </w:rPr>
        <w:t>two</w:t>
      </w:r>
      <w:r w:rsidRPr="00CB2068">
        <w:rPr>
          <w:rFonts w:eastAsia="Times New Roman"/>
          <w:color w:val="000000" w:themeColor="text1"/>
          <w:sz w:val="16"/>
        </w:rPr>
        <w:t xml:space="preserve"> French </w:t>
      </w:r>
      <w:r w:rsidRPr="00CB2068">
        <w:rPr>
          <w:rFonts w:eastAsia="Times New Roman"/>
          <w:color w:val="000000" w:themeColor="text1"/>
          <w:u w:val="single"/>
        </w:rPr>
        <w:t xml:space="preserve">white men </w:t>
      </w:r>
      <w:r w:rsidRPr="00CB2068">
        <w:rPr>
          <w:rFonts w:eastAsia="Times New Roman"/>
          <w:b/>
          <w:bCs/>
          <w:color w:val="000000" w:themeColor="text1"/>
          <w:u w:val="single"/>
        </w:rPr>
        <w:t>fail to credit</w:t>
      </w:r>
      <w:r w:rsidRPr="00CB2068">
        <w:rPr>
          <w:rFonts w:eastAsia="Times New Roman"/>
          <w:color w:val="000000" w:themeColor="text1"/>
          <w:u w:val="single"/>
        </w:rPr>
        <w:t xml:space="preserve"> a Black singer</w:t>
      </w:r>
      <w:r w:rsidRPr="00CB2068">
        <w:rPr>
          <w:rFonts w:eastAsia="Times New Roman"/>
          <w:color w:val="000000" w:themeColor="text1"/>
          <w:sz w:val="16"/>
        </w:rPr>
        <w:t xml:space="preserve"> who is heavily sampled on their hit track, </w:t>
      </w:r>
      <w:r w:rsidRPr="00CB2068">
        <w:rPr>
          <w:rFonts w:eastAsia="Times New Roman"/>
          <w:b/>
          <w:bCs/>
          <w:color w:val="000000" w:themeColor="text1"/>
          <w:u w:val="single"/>
        </w:rPr>
        <w:t>and pay royalties</w:t>
      </w:r>
      <w:r w:rsidRPr="00CB2068">
        <w:rPr>
          <w:rFonts w:eastAsia="Times New Roman"/>
          <w:color w:val="000000" w:themeColor="text1"/>
          <w:sz w:val="16"/>
        </w:rPr>
        <w:t xml:space="preserve"> to the French label which owns the rights of the record, most likely thanks to a predatory contract signed by Johns.</w:t>
      </w:r>
      <w:r w:rsidRPr="00410ED0">
        <w:rPr>
          <w:rFonts w:eastAsia="Times New Roman"/>
          <w:color w:val="000000" w:themeColor="text1"/>
          <w:sz w:val="16"/>
        </w:rPr>
        <w:t xml:space="preserve"> </w:t>
      </w:r>
      <w:r w:rsidRPr="00CB2068">
        <w:rPr>
          <w:rFonts w:eastAsia="Times New Roman"/>
          <w:color w:val="000000" w:themeColor="text1"/>
          <w:sz w:val="16"/>
        </w:rPr>
        <w:t xml:space="preserve">This </w:t>
      </w:r>
      <w:r w:rsidRPr="00CB2068">
        <w:rPr>
          <w:rFonts w:eastAsia="Times New Roman"/>
          <w:color w:val="000000" w:themeColor="text1"/>
          <w:u w:val="single"/>
        </w:rPr>
        <w:t>story echoes the experience of</w:t>
      </w:r>
      <w:r w:rsidRPr="00CB2068">
        <w:rPr>
          <w:rFonts w:eastAsia="Times New Roman"/>
          <w:color w:val="000000" w:themeColor="text1"/>
          <w:sz w:val="16"/>
        </w:rPr>
        <w:t xml:space="preserve"> many </w:t>
      </w:r>
      <w:r w:rsidRPr="00CB2068">
        <w:rPr>
          <w:rFonts w:eastAsia="Times New Roman"/>
          <w:color w:val="000000" w:themeColor="text1"/>
          <w:u w:val="single"/>
        </w:rPr>
        <w:t>Black artists</w:t>
      </w:r>
      <w:r w:rsidRPr="00CB2068">
        <w:rPr>
          <w:rFonts w:eastAsia="Times New Roman"/>
          <w:color w:val="000000" w:themeColor="text1"/>
          <w:sz w:val="16"/>
        </w:rPr>
        <w:t xml:space="preserve"> which did not receive their dues, often under the excuse that reaching out to the songwriters was difficult or impossible.</w:t>
      </w:r>
      <w:r w:rsidRPr="00410ED0">
        <w:rPr>
          <w:rFonts w:eastAsia="Times New Roman"/>
          <w:color w:val="000000" w:themeColor="text1"/>
          <w:sz w:val="16"/>
        </w:rPr>
        <w:t xml:space="preserve"> </w:t>
      </w:r>
      <w:r w:rsidRPr="00CB2068">
        <w:rPr>
          <w:rFonts w:eastAsia="Times New Roman"/>
          <w:color w:val="000000" w:themeColor="text1"/>
          <w:sz w:val="16"/>
        </w:rPr>
        <w:t xml:space="preserve">Consider for instance U.K artist A Guy Called </w:t>
      </w:r>
      <w:r w:rsidRPr="00CB2068">
        <w:rPr>
          <w:rFonts w:eastAsia="Times New Roman"/>
          <w:color w:val="000000" w:themeColor="text1"/>
          <w:u w:val="single"/>
        </w:rPr>
        <w:t>Gerald's legal battle with Rham Records</w:t>
      </w:r>
      <w:r w:rsidRPr="00CB2068">
        <w:rPr>
          <w:rFonts w:eastAsia="Times New Roman"/>
          <w:color w:val="000000" w:themeColor="text1"/>
          <w:sz w:val="16"/>
        </w:rPr>
        <w:t xml:space="preserve">: </w:t>
      </w:r>
      <w:r w:rsidRPr="00CB2068">
        <w:rPr>
          <w:rFonts w:eastAsia="Times New Roman"/>
          <w:color w:val="000000" w:themeColor="text1"/>
          <w:u w:val="single"/>
        </w:rPr>
        <w:t xml:space="preserve">he </w:t>
      </w:r>
      <w:r w:rsidRPr="00CB2068">
        <w:rPr>
          <w:rFonts w:eastAsia="Times New Roman"/>
          <w:b/>
          <w:bCs/>
          <w:color w:val="000000" w:themeColor="text1"/>
          <w:u w:val="single"/>
        </w:rPr>
        <w:t>had to launch a crowdfunding campaign</w:t>
      </w:r>
      <w:r w:rsidRPr="00CB2068">
        <w:rPr>
          <w:rFonts w:eastAsia="Times New Roman"/>
          <w:color w:val="000000" w:themeColor="text1"/>
          <w:u w:val="single"/>
        </w:rPr>
        <w:t xml:space="preserve"> </w:t>
      </w:r>
      <w:r w:rsidRPr="00CB2068">
        <w:rPr>
          <w:rFonts w:eastAsia="Times New Roman"/>
          <w:color w:val="000000" w:themeColor="text1"/>
          <w:sz w:val="16"/>
        </w:rPr>
        <w:t xml:space="preserve">to help finance </w:t>
      </w:r>
      <w:r w:rsidRPr="00CB2068">
        <w:rPr>
          <w:rFonts w:eastAsia="Times New Roman"/>
          <w:color w:val="000000" w:themeColor="text1"/>
          <w:u w:val="single"/>
        </w:rPr>
        <w:t>a legal fight over unpaid royalties</w:t>
      </w:r>
      <w:r w:rsidRPr="00CB2068">
        <w:rPr>
          <w:rFonts w:eastAsia="Times New Roman"/>
          <w:color w:val="000000" w:themeColor="text1"/>
          <w:sz w:val="16"/>
        </w:rPr>
        <w:t>, Gerald was never paid royalties for his 1988 hit single</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Voodoo Ray</w:t>
      </w:r>
      <w:r w:rsidRPr="00410ED0">
        <w:rPr>
          <w:rFonts w:eastAsia="Times New Roman"/>
          <w:color w:val="000000" w:themeColor="text1"/>
          <w:sz w:val="16"/>
        </w:rPr>
        <w:t xml:space="preserve"> </w:t>
      </w:r>
      <w:r w:rsidRPr="00CB2068">
        <w:rPr>
          <w:rFonts w:eastAsia="Times New Roman"/>
          <w:color w:val="000000" w:themeColor="text1"/>
          <w:sz w:val="16"/>
        </w:rPr>
        <w:t>or his 1989 album</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Hot Lemonade</w:t>
      </w:r>
      <w:r w:rsidRPr="00410ED0">
        <w:rPr>
          <w:rFonts w:eastAsia="Times New Roman"/>
          <w:color w:val="000000" w:themeColor="text1"/>
          <w:sz w:val="16"/>
        </w:rPr>
        <w:t xml:space="preserve"> </w:t>
      </w:r>
      <w:r w:rsidRPr="00CB2068">
        <w:rPr>
          <w:rFonts w:eastAsia="Times New Roman"/>
          <w:color w:val="000000" w:themeColor="text1"/>
          <w:sz w:val="16"/>
        </w:rPr>
        <w:t>by the label.</w:t>
      </w:r>
      <w:r w:rsidRPr="00CB2068">
        <w:rPr>
          <w:rFonts w:eastAsia="Times New Roman"/>
          <w:color w:val="000000" w:themeColor="text1"/>
          <w:sz w:val="16"/>
          <w:bdr w:val="none" w:sz="0" w:space="0" w:color="auto" w:frame="1"/>
          <w:vertAlign w:val="superscript"/>
        </w:rPr>
        <w:t>[11]</w:t>
      </w:r>
      <w:r w:rsidRPr="00410ED0">
        <w:rPr>
          <w:rFonts w:eastAsia="Times New Roman"/>
          <w:color w:val="000000" w:themeColor="text1"/>
          <w:sz w:val="16"/>
        </w:rPr>
        <w:t xml:space="preserve"> </w:t>
      </w:r>
      <w:r w:rsidRPr="00CB2068">
        <w:rPr>
          <w:rFonts w:eastAsia="Times New Roman"/>
          <w:color w:val="000000" w:themeColor="text1"/>
          <w:u w:val="single"/>
        </w:rPr>
        <w:t>Rham Record</w:t>
      </w:r>
      <w:r w:rsidRPr="00CB2068">
        <w:rPr>
          <w:rFonts w:eastAsia="Times New Roman"/>
          <w:color w:val="000000" w:themeColor="text1"/>
          <w:sz w:val="16"/>
        </w:rPr>
        <w:t xml:space="preserve"> went as far as </w:t>
      </w:r>
      <w:r w:rsidRPr="00CB2068">
        <w:rPr>
          <w:rFonts w:eastAsia="Times New Roman"/>
          <w:color w:val="000000" w:themeColor="text1"/>
          <w:u w:val="single"/>
        </w:rPr>
        <w:t xml:space="preserve">stating that they have </w:t>
      </w:r>
      <w:r w:rsidRPr="00CB2068">
        <w:rPr>
          <w:rFonts w:eastAsia="Times New Roman"/>
          <w:color w:val="000000" w:themeColor="text1"/>
          <w:sz w:val="16"/>
        </w:rPr>
        <w:t xml:space="preserve">repeatedly </w:t>
      </w:r>
      <w:r w:rsidRPr="00CB2068">
        <w:rPr>
          <w:rFonts w:eastAsia="Times New Roman"/>
          <w:b/>
          <w:bCs/>
          <w:color w:val="000000" w:themeColor="text1"/>
          <w:u w:val="single"/>
        </w:rPr>
        <w:t>attempted to</w:t>
      </w:r>
      <w:r w:rsidRPr="00CB2068">
        <w:rPr>
          <w:rFonts w:eastAsia="Times New Roman"/>
          <w:color w:val="000000" w:themeColor="text1"/>
          <w:u w:val="single"/>
        </w:rPr>
        <w:t xml:space="preserve"> contact Gerald</w:t>
      </w:r>
      <w:r w:rsidRPr="00CB2068">
        <w:rPr>
          <w:rFonts w:eastAsia="Times New Roman"/>
          <w:color w:val="000000" w:themeColor="text1"/>
          <w:sz w:val="16"/>
        </w:rPr>
        <w:t xml:space="preserve"> and his team to pay the royalties and neither him or his team answered them. </w:t>
      </w:r>
      <w:r w:rsidRPr="00CB2068">
        <w:rPr>
          <w:rFonts w:eastAsia="Times New Roman"/>
          <w:color w:val="000000" w:themeColor="text1"/>
          <w:u w:val="single"/>
        </w:rPr>
        <w:t xml:space="preserve">In reality, the label was repeatedly told to </w:t>
      </w:r>
      <w:r w:rsidRPr="00CB2068">
        <w:rPr>
          <w:rFonts w:eastAsia="Times New Roman"/>
          <w:b/>
          <w:bCs/>
          <w:color w:val="000000" w:themeColor="text1"/>
          <w:u w:val="single"/>
        </w:rPr>
        <w:t>stop exploiting the song</w:t>
      </w:r>
      <w:r w:rsidRPr="00CB2068">
        <w:rPr>
          <w:rFonts w:eastAsia="Times New Roman"/>
          <w:color w:val="000000" w:themeColor="text1"/>
          <w:sz w:val="16"/>
        </w:rPr>
        <w:t>.</w:t>
      </w:r>
      <w:r w:rsidRPr="00410ED0">
        <w:rPr>
          <w:rFonts w:eastAsia="Times New Roman"/>
          <w:color w:val="000000" w:themeColor="text1"/>
          <w:sz w:val="16"/>
        </w:rPr>
        <w:t xml:space="preserve"> </w:t>
      </w:r>
      <w:r w:rsidRPr="00CB2068">
        <w:rPr>
          <w:rFonts w:eastAsia="Times New Roman"/>
          <w:color w:val="000000" w:themeColor="text1"/>
          <w:sz w:val="16"/>
        </w:rPr>
        <w:t>In the spring of 1993, at the age of 57, Sam Moore (of soul and R&amp;B duo Sam &amp; Dave) wrote to his union’s health and retirement plan to inquire about the status of his pension account. Moore learned he was entitled to a single payment of US$2,285, and a monthly payment of US$67, for up to five years. These figures, the H&amp;R Funds told Moore, were based on his earnings since the early 1960s: around US$66,000. With the help of a pension expert, Moore and his wife (who was also his manager) estimated these decades of earnings added up to more like US$3 million. They believed his pension should have been around US$9,000 per month.</w:t>
      </w:r>
      <w:r w:rsidRPr="00CB2068">
        <w:rPr>
          <w:rFonts w:eastAsia="Times New Roman"/>
          <w:color w:val="000000" w:themeColor="text1"/>
          <w:sz w:val="16"/>
          <w:bdr w:val="none" w:sz="0" w:space="0" w:color="auto" w:frame="1"/>
          <w:vertAlign w:val="superscript"/>
        </w:rPr>
        <w:t>[12]</w:t>
      </w:r>
      <w:r w:rsidRPr="00410ED0">
        <w:rPr>
          <w:rFonts w:eastAsia="Times New Roman"/>
          <w:color w:val="000000" w:themeColor="text1"/>
          <w:sz w:val="16"/>
        </w:rPr>
        <w:t xml:space="preserve"> </w:t>
      </w:r>
      <w:r w:rsidRPr="00CB2068">
        <w:rPr>
          <w:rFonts w:eastAsia="Times New Roman"/>
          <w:color w:val="000000" w:themeColor="text1"/>
          <w:sz w:val="16"/>
          <w:bdr w:val="none" w:sz="0" w:space="0" w:color="auto" w:frame="1"/>
        </w:rPr>
        <w:t>Unfair compensation: “it’s not a bug, it’s a feature!”</w:t>
      </w:r>
      <w:r w:rsidRPr="00410ED0">
        <w:rPr>
          <w:rFonts w:eastAsia="Times New Roman"/>
          <w:color w:val="000000" w:themeColor="text1"/>
          <w:sz w:val="16"/>
        </w:rPr>
        <w:t xml:space="preserve"> </w:t>
      </w:r>
      <w:r w:rsidRPr="00CB2068">
        <w:rPr>
          <w:rFonts w:eastAsia="Times New Roman"/>
          <w:color w:val="000000" w:themeColor="text1"/>
          <w:sz w:val="16"/>
        </w:rPr>
        <w:t>Earlier, we discussed how Eddie Johns had to struggle with homelessness while his Daft Punk-sampled song was a million dollar hit, with royalties paid to a French production company instead of him, using the excuse that they were not able to get a hold of him. Excuses that we saw were also used for British musician A Guy Called Gerald.</w:t>
      </w:r>
      <w:r w:rsidRPr="00410ED0">
        <w:rPr>
          <w:rFonts w:eastAsia="Times New Roman"/>
          <w:color w:val="000000" w:themeColor="text1"/>
          <w:sz w:val="16"/>
        </w:rPr>
        <w:t xml:space="preserve"> </w:t>
      </w:r>
      <w:r w:rsidRPr="00CB2068">
        <w:rPr>
          <w:rFonts w:eastAsia="Times New Roman"/>
          <w:color w:val="000000" w:themeColor="text1"/>
          <w:sz w:val="16"/>
        </w:rPr>
        <w:t xml:space="preserve">The use of the same excuse in those two very different contexts regarding black artists highlights the systemic nature of black dispossession in dance music. In the case of Sam Moore, it was about wrong estimates for his pension funds. Music scholars have noted that </w:t>
      </w:r>
      <w:r w:rsidRPr="00CB2068">
        <w:rPr>
          <w:rFonts w:eastAsia="Times New Roman"/>
          <w:color w:val="000000" w:themeColor="text1"/>
          <w:u w:val="single"/>
        </w:rPr>
        <w:t>Black artists</w:t>
      </w:r>
      <w:r w:rsidRPr="00CB2068">
        <w:rPr>
          <w:rFonts w:eastAsia="Times New Roman"/>
          <w:color w:val="000000" w:themeColor="text1"/>
          <w:sz w:val="16"/>
        </w:rPr>
        <w:t xml:space="preserve">, as a class of performers, routinely </w:t>
      </w:r>
      <w:r w:rsidRPr="00CB2068">
        <w:rPr>
          <w:rFonts w:eastAsia="Times New Roman"/>
          <w:color w:val="000000" w:themeColor="text1"/>
          <w:u w:val="single"/>
        </w:rPr>
        <w:t xml:space="preserve">found their works </w:t>
      </w:r>
      <w:r w:rsidRPr="00CB2068">
        <w:rPr>
          <w:rFonts w:eastAsia="Times New Roman"/>
          <w:b/>
          <w:bCs/>
          <w:color w:val="000000" w:themeColor="text1"/>
          <w:u w:val="single"/>
        </w:rPr>
        <w:t>appropriated</w:t>
      </w:r>
      <w:r w:rsidRPr="00CB2068">
        <w:rPr>
          <w:rFonts w:eastAsia="Times New Roman"/>
          <w:b/>
          <w:bCs/>
          <w:color w:val="000000" w:themeColor="text1"/>
          <w:sz w:val="16"/>
        </w:rPr>
        <w:t xml:space="preserve"> </w:t>
      </w:r>
      <w:r w:rsidRPr="00CB2068">
        <w:rPr>
          <w:rFonts w:eastAsia="Times New Roman"/>
          <w:color w:val="000000" w:themeColor="text1"/>
          <w:sz w:val="16"/>
        </w:rPr>
        <w:t xml:space="preserve">and exploited </w:t>
      </w:r>
      <w:r w:rsidRPr="00CB2068">
        <w:rPr>
          <w:rFonts w:eastAsia="Times New Roman"/>
          <w:color w:val="000000" w:themeColor="text1"/>
          <w:u w:val="single"/>
        </w:rPr>
        <w:t>by publishers and managers</w:t>
      </w:r>
      <w:r w:rsidRPr="00CB2068">
        <w:rPr>
          <w:rFonts w:eastAsia="Times New Roman"/>
          <w:color w:val="000000" w:themeColor="text1"/>
          <w:sz w:val="16"/>
        </w:rPr>
        <w:t>.</w:t>
      </w:r>
      <w:r w:rsidRPr="00410ED0">
        <w:rPr>
          <w:rFonts w:eastAsia="Times New Roman"/>
          <w:color w:val="000000" w:themeColor="text1"/>
          <w:sz w:val="16"/>
        </w:rPr>
        <w:t xml:space="preserve"> </w:t>
      </w:r>
      <w:r w:rsidRPr="00CB2068">
        <w:rPr>
          <w:rFonts w:eastAsia="Times New Roman"/>
          <w:color w:val="000000" w:themeColor="text1"/>
          <w:sz w:val="16"/>
        </w:rPr>
        <w:t>What if Eddie Johns was in an author’s right organization? Such organizations (for Johns, France’s SACEM)</w:t>
      </w:r>
      <w:r w:rsidRPr="00CB2068">
        <w:rPr>
          <w:rFonts w:eastAsia="Times New Roman"/>
          <w:color w:val="000000" w:themeColor="text1"/>
          <w:sz w:val="16"/>
          <w:bdr w:val="none" w:sz="0" w:space="0" w:color="auto" w:frame="1"/>
          <w:vertAlign w:val="superscript"/>
        </w:rPr>
        <w:t>[13]</w:t>
      </w:r>
      <w:r w:rsidRPr="00410ED0">
        <w:rPr>
          <w:rFonts w:eastAsia="Times New Roman"/>
          <w:color w:val="000000" w:themeColor="text1"/>
          <w:sz w:val="16"/>
        </w:rPr>
        <w:t xml:space="preserve"> </w:t>
      </w:r>
      <w:r w:rsidRPr="00CB2068">
        <w:rPr>
          <w:rFonts w:eastAsia="Times New Roman"/>
          <w:color w:val="000000" w:themeColor="text1"/>
          <w:sz w:val="16"/>
        </w:rPr>
        <w:t>task themselves with ensuring fair compensation in exchange for a yearly paid membership fee. Had Johns joined SACEM, he might have received payments and this is where the issue lies. Entertainment lawyer Kevin J. Greene states in</w:t>
      </w:r>
      <w:r w:rsidRPr="00410ED0">
        <w:rPr>
          <w:rFonts w:eastAsia="Times New Roman"/>
          <w:color w:val="000000" w:themeColor="text1"/>
          <w:sz w:val="16"/>
        </w:rPr>
        <w:t xml:space="preserve"> </w:t>
      </w:r>
      <w:r w:rsidRPr="00CB2068">
        <w:rPr>
          <w:rFonts w:eastAsia="Times New Roman"/>
          <w:i/>
          <w:iCs/>
          <w:color w:val="000000" w:themeColor="text1"/>
          <w:sz w:val="16"/>
          <w:bdr w:val="none" w:sz="0" w:space="0" w:color="auto" w:frame="1"/>
        </w:rPr>
        <w:t>Thieves in the Temple: “</w:t>
      </w:r>
      <w:r w:rsidRPr="00CB2068">
        <w:rPr>
          <w:rFonts w:eastAsia="Times New Roman"/>
          <w:color w:val="000000" w:themeColor="text1"/>
          <w:sz w:val="16"/>
        </w:rPr>
        <w:t xml:space="preserve">Because the creators of these works were legally unsophisticated and often illiterate, </w:t>
      </w:r>
      <w:r w:rsidRPr="00CB2068">
        <w:rPr>
          <w:rFonts w:eastAsia="Times New Roman"/>
          <w:color w:val="000000" w:themeColor="text1"/>
          <w:u w:val="single"/>
        </w:rPr>
        <w:t xml:space="preserve">copyright formalities </w:t>
      </w:r>
      <w:r w:rsidRPr="00CB2068">
        <w:rPr>
          <w:rFonts w:eastAsia="Times New Roman"/>
          <w:color w:val="000000" w:themeColor="text1"/>
          <w:sz w:val="16"/>
        </w:rPr>
        <w:t xml:space="preserve">such as registration </w:t>
      </w:r>
      <w:r w:rsidRPr="00CB2068">
        <w:rPr>
          <w:rFonts w:eastAsia="Times New Roman"/>
          <w:color w:val="000000" w:themeColor="text1"/>
          <w:u w:val="single"/>
        </w:rPr>
        <w:t xml:space="preserve">put them at a </w:t>
      </w:r>
      <w:r w:rsidRPr="00CB2068">
        <w:rPr>
          <w:rFonts w:eastAsia="Times New Roman"/>
          <w:b/>
          <w:bCs/>
          <w:color w:val="000000" w:themeColor="text1"/>
          <w:u w:val="single"/>
        </w:rPr>
        <w:t>severe disadvantage</w:t>
      </w:r>
      <w:r w:rsidRPr="00CB2068">
        <w:rPr>
          <w:rFonts w:eastAsia="Times New Roman"/>
          <w:color w:val="000000" w:themeColor="text1"/>
          <w:u w:val="single"/>
        </w:rPr>
        <w:t xml:space="preserve">. </w:t>
      </w:r>
      <w:r w:rsidRPr="00CB2068">
        <w:rPr>
          <w:rFonts w:eastAsia="Times New Roman"/>
          <w:color w:val="000000" w:themeColor="text1"/>
          <w:sz w:val="16"/>
        </w:rPr>
        <w:t>Grafted onto the legal requirements of copyright law were predatory music industry practices that required sharing of copyright ownership and credit.”</w:t>
      </w:r>
      <w:r w:rsidRPr="00410ED0">
        <w:rPr>
          <w:rFonts w:eastAsia="Times New Roman"/>
          <w:color w:val="000000" w:themeColor="text1"/>
          <w:sz w:val="16"/>
        </w:rPr>
        <w:t xml:space="preserve"> </w:t>
      </w:r>
      <w:r w:rsidRPr="00CB2068">
        <w:rPr>
          <w:rFonts w:eastAsia="Times New Roman"/>
          <w:color w:val="000000" w:themeColor="text1"/>
          <w:sz w:val="16"/>
        </w:rPr>
        <w:t>Credit</w:t>
      </w:r>
      <w:r w:rsidRPr="00410ED0">
        <w:rPr>
          <w:rFonts w:eastAsia="Times New Roman"/>
          <w:color w:val="000000" w:themeColor="text1"/>
          <w:sz w:val="16"/>
        </w:rPr>
        <w:t xml:space="preserve"> </w:t>
      </w:r>
      <w:r w:rsidRPr="00CB2068">
        <w:rPr>
          <w:rFonts w:eastAsia="Times New Roman"/>
          <w:color w:val="000000" w:themeColor="text1"/>
          <w:sz w:val="16"/>
        </w:rPr>
        <w:t>: By Staselnik - Own work, CC BY-SA 3.0</w:t>
      </w:r>
      <w:r w:rsidRPr="00CB2068">
        <w:rPr>
          <w:rFonts w:eastAsia="Times New Roman"/>
          <w:color w:val="000000" w:themeColor="text1"/>
          <w:sz w:val="16"/>
          <w:bdr w:val="none" w:sz="0" w:space="0" w:color="auto" w:frame="1"/>
          <w:vertAlign w:val="superscript"/>
        </w:rPr>
        <w:t>[14]</w:t>
      </w:r>
      <w:r w:rsidRPr="00410ED0">
        <w:rPr>
          <w:rFonts w:eastAsia="Times New Roman"/>
          <w:color w:val="000000" w:themeColor="text1"/>
          <w:sz w:val="16"/>
        </w:rPr>
        <w:t xml:space="preserve"> </w:t>
      </w:r>
      <w:r w:rsidRPr="00CB2068">
        <w:rPr>
          <w:rFonts w:eastAsia="Times New Roman"/>
          <w:color w:val="000000" w:themeColor="text1"/>
          <w:sz w:val="16"/>
        </w:rPr>
        <w:t xml:space="preserve">However, </w:t>
      </w:r>
      <w:r w:rsidRPr="00CB2068">
        <w:rPr>
          <w:rFonts w:eastAsia="Times New Roman"/>
          <w:color w:val="000000" w:themeColor="text1"/>
          <w:u w:val="single"/>
        </w:rPr>
        <w:t xml:space="preserve">this point of view </w:t>
      </w:r>
      <w:r w:rsidRPr="00CB2068">
        <w:rPr>
          <w:rFonts w:eastAsia="Times New Roman"/>
          <w:b/>
          <w:bCs/>
          <w:color w:val="000000" w:themeColor="text1"/>
          <w:u w:val="single"/>
        </w:rPr>
        <w:t>does not account</w:t>
      </w:r>
      <w:r w:rsidRPr="00CB2068">
        <w:rPr>
          <w:rFonts w:eastAsia="Times New Roman"/>
          <w:color w:val="000000" w:themeColor="text1"/>
          <w:u w:val="single"/>
        </w:rPr>
        <w:t xml:space="preserve"> for the recording industry’s </w:t>
      </w:r>
      <w:r w:rsidRPr="00CB2068">
        <w:rPr>
          <w:rFonts w:eastAsia="Times New Roman"/>
          <w:b/>
          <w:bCs/>
          <w:color w:val="000000" w:themeColor="text1"/>
          <w:u w:val="single"/>
        </w:rPr>
        <w:t>racial capitalism</w:t>
      </w:r>
      <w:r w:rsidRPr="00CB2068">
        <w:rPr>
          <w:rFonts w:eastAsia="Times New Roman"/>
          <w:color w:val="000000" w:themeColor="text1"/>
          <w:u w:val="single"/>
        </w:rPr>
        <w:t>.</w:t>
      </w:r>
      <w:r w:rsidRPr="00CB2068">
        <w:rPr>
          <w:rFonts w:eastAsia="Times New Roman"/>
          <w:color w:val="000000" w:themeColor="text1"/>
          <w:sz w:val="16"/>
        </w:rPr>
        <w:t xml:space="preserve"> The cultural landscape and music seem to reflect the dynamic of dispossession that black people and other minoritized people encounter in society. There is a long history of whitewashing and dispossession of black and queer music - at the intersection of both dynamics sit world famous artists, from Elvis with blues/rock'n'roll to Madonna with Vogue. </w:t>
      </w:r>
      <w:r w:rsidRPr="00CB2068">
        <w:rPr>
          <w:rFonts w:eastAsia="Times New Roman"/>
          <w:color w:val="000000" w:themeColor="text1"/>
          <w:u w:val="single"/>
        </w:rPr>
        <w:t>The music industry is an American invention</w:t>
      </w:r>
      <w:r w:rsidRPr="00CB2068">
        <w:rPr>
          <w:rFonts w:eastAsia="Times New Roman"/>
          <w:color w:val="000000" w:themeColor="text1"/>
          <w:sz w:val="16"/>
        </w:rPr>
        <w:t xml:space="preserve">, </w:t>
      </w:r>
      <w:r w:rsidRPr="00CB2068">
        <w:rPr>
          <w:rFonts w:eastAsia="Times New Roman"/>
          <w:b/>
          <w:bCs/>
          <w:color w:val="000000" w:themeColor="text1"/>
          <w:u w:val="single"/>
        </w:rPr>
        <w:t>created on the back of</w:t>
      </w:r>
      <w:r w:rsidRPr="00CB2068">
        <w:rPr>
          <w:rFonts w:eastAsia="Times New Roman"/>
          <w:color w:val="000000" w:themeColor="text1"/>
          <w:sz w:val="16"/>
        </w:rPr>
        <w:t xml:space="preserve"> the US' </w:t>
      </w:r>
      <w:r w:rsidRPr="00CB2068">
        <w:rPr>
          <w:rFonts w:eastAsia="Times New Roman"/>
          <w:color w:val="000000" w:themeColor="text1"/>
          <w:u w:val="single"/>
        </w:rPr>
        <w:t>Black population.</w:t>
      </w:r>
      <w:r w:rsidRPr="00CB2068">
        <w:rPr>
          <w:rFonts w:eastAsia="Times New Roman"/>
          <w:color w:val="000000" w:themeColor="text1"/>
          <w:sz w:val="16"/>
        </w:rPr>
        <w:t xml:space="preserve"> With a system resembling the process of extractivism, natural resources are being replaced by the labor of Black musicians. </w:t>
      </w:r>
      <w:r w:rsidRPr="00CB2068">
        <w:rPr>
          <w:rFonts w:eastAsia="Times New Roman"/>
          <w:b/>
          <w:bCs/>
          <w:color w:val="000000" w:themeColor="text1"/>
          <w:u w:val="single"/>
        </w:rPr>
        <w:t>Exploitation of Black artists</w:t>
      </w:r>
      <w:r w:rsidRPr="00CB2068">
        <w:rPr>
          <w:rFonts w:eastAsia="Times New Roman"/>
          <w:color w:val="000000" w:themeColor="text1"/>
          <w:u w:val="single"/>
        </w:rPr>
        <w:t xml:space="preserve"> is a</w:t>
      </w:r>
      <w:r w:rsidRPr="00CB2068">
        <w:rPr>
          <w:rFonts w:eastAsia="Times New Roman"/>
          <w:color w:val="000000" w:themeColor="text1"/>
          <w:sz w:val="16"/>
        </w:rPr>
        <w:t xml:space="preserve"> deliberate </w:t>
      </w:r>
      <w:r w:rsidRPr="00CB2068">
        <w:rPr>
          <w:rFonts w:eastAsia="Times New Roman"/>
          <w:color w:val="000000" w:themeColor="text1"/>
          <w:u w:val="single"/>
        </w:rPr>
        <w:t>product of</w:t>
      </w:r>
      <w:r w:rsidRPr="00CB2068">
        <w:rPr>
          <w:rFonts w:eastAsia="Times New Roman"/>
          <w:color w:val="000000" w:themeColor="text1"/>
          <w:sz w:val="16"/>
        </w:rPr>
        <w:t xml:space="preserve"> an industry shaped almost entirely by </w:t>
      </w:r>
      <w:r w:rsidRPr="00CB2068">
        <w:rPr>
          <w:rFonts w:eastAsia="Times New Roman"/>
          <w:color w:val="000000" w:themeColor="text1"/>
          <w:u w:val="single"/>
        </w:rPr>
        <w:t>white people</w:t>
      </w:r>
      <w:r w:rsidRPr="00CB2068">
        <w:rPr>
          <w:rFonts w:eastAsia="Times New Roman"/>
          <w:color w:val="000000" w:themeColor="text1"/>
          <w:sz w:val="16"/>
        </w:rPr>
        <w:t xml:space="preserve">. In this context, it is likely that an organization such as SACEM would have still failed Eddie Johns. In other words, </w:t>
      </w:r>
      <w:r w:rsidRPr="00CB2068">
        <w:rPr>
          <w:rFonts w:eastAsia="Times New Roman"/>
          <w:color w:val="000000" w:themeColor="text1"/>
          <w:u w:val="single"/>
        </w:rPr>
        <w:t>unfair compensation is</w:t>
      </w:r>
      <w:r w:rsidRPr="00CB2068">
        <w:rPr>
          <w:rFonts w:eastAsia="Times New Roman"/>
          <w:color w:val="000000" w:themeColor="text1"/>
          <w:sz w:val="16"/>
        </w:rPr>
        <w:t xml:space="preserve"> not a bug, it’s </w:t>
      </w:r>
      <w:r w:rsidRPr="00CB2068">
        <w:rPr>
          <w:rFonts w:eastAsia="Times New Roman"/>
          <w:b/>
          <w:bCs/>
          <w:color w:val="000000" w:themeColor="text1"/>
          <w:u w:val="single"/>
        </w:rPr>
        <w:t>a feature.</w:t>
      </w:r>
      <w:r w:rsidRPr="00410ED0">
        <w:rPr>
          <w:rFonts w:eastAsia="Times New Roman"/>
          <w:b/>
          <w:bCs/>
          <w:color w:val="000000" w:themeColor="text1"/>
          <w:sz w:val="16"/>
        </w:rPr>
        <w:t xml:space="preserve"> </w:t>
      </w:r>
    </w:p>
    <w:p w14:paraId="0B9B9367" w14:textId="79FEA923" w:rsidR="006D675B" w:rsidRDefault="006D675B" w:rsidP="006D675B">
      <w:pPr>
        <w:rPr>
          <w:rFonts w:asciiTheme="minorHAnsi" w:hAnsiTheme="minorHAnsi" w:cstheme="minorHAnsi"/>
        </w:rPr>
      </w:pPr>
    </w:p>
    <w:p w14:paraId="38A590DB" w14:textId="076DB968" w:rsidR="006D675B" w:rsidRDefault="006D675B" w:rsidP="006D675B">
      <w:pPr>
        <w:pStyle w:val="Heading3"/>
      </w:pPr>
      <w:r>
        <w:t xml:space="preserve">Link - Musical performance </w:t>
      </w:r>
    </w:p>
    <w:p w14:paraId="2E24DF94" w14:textId="78D6620D" w:rsidR="006D675B" w:rsidRPr="008A04C5" w:rsidRDefault="006D675B" w:rsidP="006D675B">
      <w:pPr>
        <w:pStyle w:val="Heading4"/>
        <w:rPr>
          <w:u w:val="single"/>
        </w:rPr>
      </w:pPr>
      <w:r>
        <w:t xml:space="preserve">The </w:t>
      </w:r>
      <w:r w:rsidRPr="008A04C5">
        <w:rPr>
          <w:i/>
          <w:u w:val="single"/>
        </w:rPr>
        <w:t>sonic performance</w:t>
      </w:r>
      <w:r>
        <w:t xml:space="preserve"> of the 1AC invests reinvests into capitalism </w:t>
      </w:r>
      <w:r w:rsidRPr="008A04C5">
        <w:rPr>
          <w:u w:val="single"/>
        </w:rPr>
        <w:t>through positing</w:t>
      </w:r>
      <w:r>
        <w:t xml:space="preserve"> music </w:t>
      </w:r>
      <w:r w:rsidRPr="008A04C5">
        <w:t xml:space="preserve">as </w:t>
      </w:r>
      <w:r w:rsidRPr="008A04C5">
        <w:rPr>
          <w:u w:val="single"/>
        </w:rPr>
        <w:t>a potential</w:t>
      </w:r>
      <w:r>
        <w:t xml:space="preserve"> site of </w:t>
      </w:r>
      <w:r w:rsidRPr="008A04C5">
        <w:rPr>
          <w:u w:val="single"/>
        </w:rPr>
        <w:t>ontological</w:t>
      </w:r>
      <w:r>
        <w:t xml:space="preserve"> transformation</w:t>
      </w:r>
      <w:r w:rsidR="00F96B76">
        <w:t>---</w:t>
      </w:r>
      <w:r>
        <w:t xml:space="preserve">but that only distracts </w:t>
      </w:r>
      <w:r w:rsidRPr="008A04C5">
        <w:rPr>
          <w:u w:val="single"/>
        </w:rPr>
        <w:t>from material</w:t>
      </w:r>
      <w:r>
        <w:t xml:space="preserve"> movements </w:t>
      </w:r>
      <w:r w:rsidRPr="008A04C5">
        <w:rPr>
          <w:u w:val="single"/>
        </w:rPr>
        <w:t xml:space="preserve">that build global solidarity. </w:t>
      </w:r>
    </w:p>
    <w:p w14:paraId="57A1F3FA" w14:textId="77777777" w:rsidR="006D675B" w:rsidRPr="00A62580" w:rsidRDefault="006D675B" w:rsidP="006D675B">
      <w:r w:rsidRPr="00A62580">
        <w:rPr>
          <w:rStyle w:val="Style13ptBold"/>
          <w:bCs w:val="0"/>
          <w:szCs w:val="26"/>
        </w:rPr>
        <w:t>Aldama 8’</w:t>
      </w:r>
      <w:r w:rsidRPr="00A62580">
        <w:rPr>
          <w:rStyle w:val="Style13ptBold"/>
        </w:rPr>
        <w:t xml:space="preserve"> </w:t>
      </w:r>
      <w:r w:rsidRPr="00A62580">
        <w:rPr>
          <w:rStyle w:val="Style13ptBold"/>
          <w:b w:val="0"/>
          <w:bCs w:val="0"/>
        </w:rPr>
        <w:t>(Fredrick Luis,</w:t>
      </w:r>
      <w:r w:rsidRPr="00A62580">
        <w:rPr>
          <w:rStyle w:val="Style13ptBold"/>
          <w:color w:val="000000" w:themeColor="text1"/>
        </w:rPr>
        <w:t xml:space="preserve"> </w:t>
      </w:r>
      <w:r w:rsidRPr="00A62580">
        <w:rPr>
          <w:color w:val="000000" w:themeColor="text1"/>
          <w:sz w:val="21"/>
          <w:szCs w:val="21"/>
          <w:shd w:val="clear" w:color="auto" w:fill="FFFFFF"/>
        </w:rPr>
        <w:t xml:space="preserve">an American author, editor, and academic. He is the Jacob &amp; Frances Sanger Mossiker Chair in the Humanities and founder and director of the Latinx Pop Lab at the University of Texas, Austin. At UT Austin is also affiliate faculty in Latino Media Arts &amp; Studies and LGBTQ Studies ; </w:t>
      </w:r>
      <w:r w:rsidRPr="00A62580">
        <w:rPr>
          <w:i/>
          <w:iCs/>
          <w:color w:val="000000" w:themeColor="text1"/>
          <w:sz w:val="21"/>
          <w:szCs w:val="21"/>
          <w:shd w:val="clear" w:color="auto" w:fill="FFFFFF"/>
        </w:rPr>
        <w:t>“Why the Humanties Matter: A Commonsense Approach</w:t>
      </w:r>
      <w:r>
        <w:rPr>
          <w:color w:val="000000" w:themeColor="text1"/>
          <w:sz w:val="21"/>
          <w:szCs w:val="21"/>
          <w:shd w:val="clear" w:color="auto" w:fill="FFFFFF"/>
        </w:rPr>
        <w:t>”</w:t>
      </w:r>
      <w:r w:rsidRPr="00A62580">
        <w:rPr>
          <w:color w:val="000000" w:themeColor="text1"/>
          <w:sz w:val="21"/>
          <w:szCs w:val="21"/>
          <w:shd w:val="clear" w:color="auto" w:fill="FFFFFF"/>
        </w:rPr>
        <w:t xml:space="preserve"> – University of Texas Press, pg. 153-155) // A</w:t>
      </w:r>
      <w:r>
        <w:rPr>
          <w:color w:val="000000" w:themeColor="text1"/>
          <w:sz w:val="21"/>
          <w:szCs w:val="21"/>
          <w:shd w:val="clear" w:color="auto" w:fill="FFFFFF"/>
        </w:rPr>
        <w:t xml:space="preserve">rya </w:t>
      </w:r>
      <w:r w:rsidRPr="00A62580">
        <w:rPr>
          <w:color w:val="000000" w:themeColor="text1"/>
          <w:sz w:val="21"/>
          <w:szCs w:val="21"/>
          <w:shd w:val="clear" w:color="auto" w:fill="FFFFFF"/>
        </w:rPr>
        <w:sym w:font="Wingdings" w:char="F04A"/>
      </w:r>
      <w:r>
        <w:rPr>
          <w:color w:val="000000" w:themeColor="text1"/>
          <w:sz w:val="21"/>
          <w:szCs w:val="21"/>
          <w:shd w:val="clear" w:color="auto" w:fill="FFFFFF"/>
        </w:rPr>
        <w:t xml:space="preserve"> </w:t>
      </w:r>
      <w:r w:rsidRPr="00A62580">
        <w:rPr>
          <w:color w:val="000000" w:themeColor="text1"/>
        </w:rPr>
        <w:t xml:space="preserve"> </w:t>
      </w:r>
    </w:p>
    <w:p w14:paraId="7B199509" w14:textId="5EBE0430" w:rsidR="006D675B" w:rsidRDefault="006D675B" w:rsidP="006D675B">
      <w:pPr>
        <w:rPr>
          <w:sz w:val="16"/>
        </w:rPr>
      </w:pPr>
      <w:r w:rsidRPr="008A04C5">
        <w:rPr>
          <w:u w:val="single"/>
        </w:rPr>
        <w:t>To clear</w:t>
      </w:r>
      <w:r w:rsidRPr="008A04C5">
        <w:rPr>
          <w:sz w:val="16"/>
        </w:rPr>
        <w:t xml:space="preserve"> some </w:t>
      </w:r>
      <w:r w:rsidRPr="008A04C5">
        <w:rPr>
          <w:u w:val="single"/>
        </w:rPr>
        <w:t>muddied waters</w:t>
      </w:r>
      <w:r w:rsidRPr="008A04C5">
        <w:rPr>
          <w:sz w:val="16"/>
        </w:rPr>
        <w:t xml:space="preserve">, let me begin by asking, </w:t>
      </w:r>
      <w:r w:rsidRPr="008A04C5">
        <w:rPr>
          <w:u w:val="single"/>
        </w:rPr>
        <w:t>What does language do</w:t>
      </w:r>
      <w:r w:rsidRPr="008A04C5">
        <w:rPr>
          <w:b/>
          <w:bCs/>
          <w:u w:val="single"/>
        </w:rPr>
        <w:t xml:space="preserve"> that bodies don't? </w:t>
      </w:r>
      <w:r w:rsidRPr="008A04C5">
        <w:rPr>
          <w:sz w:val="16"/>
        </w:rPr>
        <w:t xml:space="preserve">At the most basic level, </w:t>
      </w:r>
      <w:r w:rsidRPr="008A04C5">
        <w:rPr>
          <w:rStyle w:val="StyleUnderline"/>
          <w:sz w:val="16"/>
        </w:rPr>
        <w:t xml:space="preserve">there is a </w:t>
      </w:r>
      <w:r w:rsidRPr="008A04C5">
        <w:rPr>
          <w:rStyle w:val="Emphasis"/>
          <w:bCs/>
          <w:sz w:val="16"/>
        </w:rPr>
        <w:t>fundamental difference</w:t>
      </w:r>
      <w:r w:rsidRPr="008A04C5">
        <w:rPr>
          <w:rStyle w:val="StyleUnderline"/>
          <w:sz w:val="16"/>
        </w:rPr>
        <w:t xml:space="preserve"> between </w:t>
      </w:r>
      <w:r w:rsidRPr="008A04C5">
        <w:rPr>
          <w:rStyle w:val="StyleUnderline"/>
        </w:rPr>
        <w:t>a body moving to music</w:t>
      </w:r>
      <w:r w:rsidRPr="008A04C5">
        <w:rPr>
          <w:rStyle w:val="StyleUnderline"/>
          <w:sz w:val="16"/>
        </w:rPr>
        <w:t xml:space="preserve"> and that of </w:t>
      </w:r>
      <w:r w:rsidRPr="008A04C5">
        <w:rPr>
          <w:rStyle w:val="StyleUnderline"/>
        </w:rPr>
        <w:t xml:space="preserve">bodies en masse </w:t>
      </w:r>
      <w:r w:rsidRPr="008A04C5">
        <w:rPr>
          <w:rStyle w:val="Emphasis"/>
          <w:bCs/>
        </w:rPr>
        <w:t>fighting for political reform</w:t>
      </w:r>
      <w:r w:rsidRPr="008A04C5">
        <w:rPr>
          <w:b/>
          <w:bCs/>
          <w:u w:val="single"/>
        </w:rPr>
        <w:t>.</w:t>
      </w:r>
      <w:r w:rsidRPr="008A04C5">
        <w:rPr>
          <w:sz w:val="16"/>
        </w:rPr>
        <w:t xml:space="preserve"> </w:t>
      </w:r>
      <w:r w:rsidRPr="008A04C5">
        <w:rPr>
          <w:rStyle w:val="StyleUnderline"/>
          <w:bCs/>
        </w:rPr>
        <w:t>The former</w:t>
      </w:r>
      <w:r w:rsidRPr="008A04C5">
        <w:rPr>
          <w:rStyle w:val="StyleUnderline"/>
        </w:rPr>
        <w:t xml:space="preserve"> </w:t>
      </w:r>
      <w:r w:rsidRPr="008A04C5">
        <w:rPr>
          <w:rStyle w:val="StyleUnderline"/>
          <w:bCs/>
        </w:rPr>
        <w:t>is a reflex</w:t>
      </w:r>
      <w:r w:rsidRPr="008A04C5">
        <w:rPr>
          <w:rStyle w:val="StyleUnderline"/>
        </w:rPr>
        <w:t xml:space="preserve"> that can be</w:t>
      </w:r>
      <w:r w:rsidRPr="008A04C5">
        <w:rPr>
          <w:rStyle w:val="StyleUnderline"/>
          <w:sz w:val="16"/>
        </w:rPr>
        <w:t xml:space="preserve"> crafted and </w:t>
      </w:r>
      <w:r w:rsidRPr="008A04C5">
        <w:rPr>
          <w:rStyle w:val="StyleUnderline"/>
        </w:rPr>
        <w:t>recrafted to perform with</w:t>
      </w:r>
      <w:r w:rsidRPr="008A04C5">
        <w:rPr>
          <w:rStyle w:val="StyleUnderline"/>
          <w:sz w:val="16"/>
        </w:rPr>
        <w:t xml:space="preserve">in </w:t>
      </w:r>
      <w:r w:rsidRPr="008A04C5">
        <w:rPr>
          <w:rStyle w:val="StyleUnderline"/>
        </w:rPr>
        <w:t>different sonically sculptured scenes</w:t>
      </w:r>
      <w:r w:rsidRPr="008A04C5">
        <w:rPr>
          <w:rStyle w:val="StyleUnderline"/>
          <w:sz w:val="16"/>
        </w:rPr>
        <w:t xml:space="preserve">; the latter functions as a phatic, bodily extension to </w:t>
      </w:r>
      <w:r w:rsidRPr="008A04C5">
        <w:rPr>
          <w:rStyle w:val="Emphasis"/>
          <w:bCs/>
          <w:sz w:val="16"/>
        </w:rPr>
        <w:t>emphasize political demands</w:t>
      </w:r>
      <w:r w:rsidRPr="008A04C5">
        <w:rPr>
          <w:rStyle w:val="StyleUnderline"/>
          <w:sz w:val="16"/>
        </w:rPr>
        <w:t xml:space="preserve"> for</w:t>
      </w:r>
      <w:r w:rsidRPr="008A04C5">
        <w:rPr>
          <w:rStyle w:val="StyleUnderline"/>
          <w:bCs/>
          <w:sz w:val="16"/>
        </w:rPr>
        <w:t xml:space="preserve"> </w:t>
      </w:r>
      <w:r w:rsidRPr="008A04C5">
        <w:rPr>
          <w:rStyle w:val="Emphasis"/>
          <w:bCs/>
          <w:sz w:val="16"/>
        </w:rPr>
        <w:t>radical reform</w:t>
      </w:r>
      <w:r w:rsidRPr="008A04C5">
        <w:rPr>
          <w:sz w:val="16"/>
        </w:rPr>
        <w:t xml:space="preserve">. To put it simply, </w:t>
      </w:r>
      <w:r w:rsidRPr="008A04C5">
        <w:rPr>
          <w:rStyle w:val="StyleUnderline"/>
        </w:rPr>
        <w:t>a body's</w:t>
      </w:r>
      <w:r w:rsidRPr="008A04C5">
        <w:rPr>
          <w:rStyle w:val="StyleUnderline"/>
          <w:sz w:val="16"/>
        </w:rPr>
        <w:t xml:space="preserve"> kinesthetic </w:t>
      </w:r>
      <w:r w:rsidRPr="008A04C5">
        <w:rPr>
          <w:rStyle w:val="StyleUnderline"/>
        </w:rPr>
        <w:t xml:space="preserve">response to music that </w:t>
      </w:r>
      <w:r w:rsidRPr="008A04C5">
        <w:rPr>
          <w:rStyle w:val="StyleUnderline"/>
          <w:bCs/>
        </w:rPr>
        <w:t>can be shaped into dance</w:t>
      </w:r>
      <w:r w:rsidRPr="008A04C5">
        <w:rPr>
          <w:rStyle w:val="StyleUnderline"/>
          <w:sz w:val="16"/>
        </w:rPr>
        <w:t xml:space="preserve"> is </w:t>
      </w:r>
      <w:r w:rsidRPr="008A04C5">
        <w:rPr>
          <w:rStyle w:val="Emphasis"/>
          <w:bCs/>
          <w:sz w:val="16"/>
        </w:rPr>
        <w:t>not equivalent to language</w:t>
      </w:r>
      <w:r w:rsidRPr="008A04C5">
        <w:rPr>
          <w:sz w:val="16"/>
        </w:rPr>
        <w:t xml:space="preserve"> (sign and phatic gesture) </w:t>
      </w:r>
      <w:r w:rsidRPr="008A04C5">
        <w:rPr>
          <w:rStyle w:val="StyleUnderline"/>
          <w:sz w:val="16"/>
        </w:rPr>
        <w:t xml:space="preserve">that is necessary not just for the </w:t>
      </w:r>
      <w:r w:rsidRPr="008A04C5">
        <w:rPr>
          <w:rStyle w:val="Emphasis"/>
          <w:bCs/>
          <w:sz w:val="16"/>
        </w:rPr>
        <w:t>survival of the human race</w:t>
      </w:r>
      <w:r w:rsidRPr="008A04C5">
        <w:rPr>
          <w:rStyle w:val="StyleUnderline"/>
          <w:sz w:val="16"/>
        </w:rPr>
        <w:t xml:space="preserve">, but for the </w:t>
      </w:r>
      <w:r w:rsidRPr="008A04C5">
        <w:rPr>
          <w:rStyle w:val="Emphasis"/>
          <w:bCs/>
          <w:sz w:val="16"/>
        </w:rPr>
        <w:t>communication needed</w:t>
      </w:r>
      <w:r w:rsidRPr="008A04C5">
        <w:rPr>
          <w:rStyle w:val="StyleUnderline"/>
          <w:sz w:val="16"/>
        </w:rPr>
        <w:t xml:space="preserve"> to </w:t>
      </w:r>
      <w:r w:rsidRPr="008A04C5">
        <w:rPr>
          <w:rStyle w:val="Emphasis"/>
          <w:bCs/>
          <w:sz w:val="16"/>
        </w:rPr>
        <w:t>build solidarity</w:t>
      </w:r>
      <w:r w:rsidRPr="008A04C5">
        <w:rPr>
          <w:rStyle w:val="StyleUnderline"/>
          <w:sz w:val="16"/>
        </w:rPr>
        <w:t xml:space="preserve"> between </w:t>
      </w:r>
      <w:r w:rsidRPr="008A04C5">
        <w:rPr>
          <w:rStyle w:val="Emphasis"/>
          <w:bCs/>
          <w:sz w:val="16"/>
        </w:rPr>
        <w:t>proletariat groups worldwide for revolution</w:t>
      </w:r>
      <w:r w:rsidRPr="008A04C5">
        <w:rPr>
          <w:rStyle w:val="StyleUnderline"/>
          <w:sz w:val="16"/>
        </w:rPr>
        <w:t xml:space="preserve"> to take place</w:t>
      </w:r>
      <w:r w:rsidRPr="008A04C5">
        <w:rPr>
          <w:sz w:val="16"/>
        </w:rPr>
        <w:t xml:space="preserve">. </w:t>
      </w:r>
      <w:r w:rsidRPr="008A04C5">
        <w:rPr>
          <w:rStyle w:val="StyleUnderline"/>
          <w:sz w:val="16"/>
        </w:rPr>
        <w:t xml:space="preserve">So </w:t>
      </w:r>
      <w:r w:rsidRPr="008A04C5">
        <w:rPr>
          <w:rStyle w:val="StyleUnderline"/>
        </w:rPr>
        <w:t xml:space="preserve">while the </w:t>
      </w:r>
      <w:r w:rsidRPr="008A04C5">
        <w:rPr>
          <w:rStyle w:val="Emphasis"/>
          <w:bCs/>
        </w:rPr>
        <w:t>impulse</w:t>
      </w:r>
      <w:r w:rsidRPr="008A04C5">
        <w:rPr>
          <w:rStyle w:val="StyleUnderline"/>
        </w:rPr>
        <w:t xml:space="preserve"> might be to read dancing bodies as counterhegemonic</w:t>
      </w:r>
      <w:r w:rsidRPr="008A04C5">
        <w:rPr>
          <w:rStyle w:val="StyleUnderline"/>
          <w:sz w:val="16"/>
        </w:rPr>
        <w:t xml:space="preserve"> rhythmic cartographies that resist dominant paradigms and articulate a subaltern history, culture, and consciousness, </w:t>
      </w:r>
      <w:r w:rsidRPr="008A04C5">
        <w:rPr>
          <w:rStyle w:val="StyleUnderline"/>
        </w:rPr>
        <w:t xml:space="preserve">music </w:t>
      </w:r>
      <w:r w:rsidRPr="008A04C5">
        <w:rPr>
          <w:rStyle w:val="StyleUnderline"/>
          <w:sz w:val="16"/>
        </w:rPr>
        <w:t>and/</w:t>
      </w:r>
      <w:r w:rsidRPr="008A04C5">
        <w:rPr>
          <w:rStyle w:val="StyleUnderline"/>
        </w:rPr>
        <w:t>or the body's movement</w:t>
      </w:r>
      <w:r w:rsidRPr="008A04C5">
        <w:rPr>
          <w:rStyle w:val="StyleUnderline"/>
          <w:sz w:val="16"/>
        </w:rPr>
        <w:t xml:space="preserve"> in response to music quite </w:t>
      </w:r>
      <w:r w:rsidRPr="008A04C5">
        <w:rPr>
          <w:rStyle w:val="Emphasis"/>
          <w:bCs/>
          <w:sz w:val="16"/>
        </w:rPr>
        <w:t xml:space="preserve">simply </w:t>
      </w:r>
      <w:r w:rsidRPr="008A04C5">
        <w:rPr>
          <w:rStyle w:val="Emphasis"/>
        </w:rPr>
        <w:t>does not</w:t>
      </w:r>
      <w:r w:rsidRPr="008A04C5">
        <w:rPr>
          <w:rStyle w:val="StyleUnderline"/>
        </w:rPr>
        <w:t xml:space="preserve"> </w:t>
      </w:r>
      <w:r w:rsidRPr="008A04C5">
        <w:rPr>
          <w:rStyle w:val="StyleUnderline"/>
          <w:bCs/>
        </w:rPr>
        <w:t>have the same</w:t>
      </w:r>
      <w:r w:rsidRPr="008A04C5">
        <w:rPr>
          <w:rStyle w:val="StyleUnderline"/>
        </w:rPr>
        <w:t xml:space="preserve"> ontological equivalence as language</w:t>
      </w:r>
      <w:r w:rsidRPr="008A04C5">
        <w:rPr>
          <w:u w:val="single"/>
        </w:rPr>
        <w:t>.</w:t>
      </w:r>
      <w:r w:rsidRPr="008A04C5">
        <w:rPr>
          <w:sz w:val="16"/>
        </w:rPr>
        <w:t xml:space="preserve"> 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8A04C5">
        <w:rPr>
          <w:rStyle w:val="StyleUnderline"/>
          <w:sz w:val="16"/>
        </w:rPr>
        <w:t xml:space="preserve">music culture and genre is </w:t>
      </w:r>
      <w:r w:rsidRPr="008A04C5">
        <w:rPr>
          <w:rStyle w:val="Emphasis"/>
          <w:bCs/>
          <w:sz w:val="16"/>
        </w:rPr>
        <w:t>not to be confused</w:t>
      </w:r>
      <w:r w:rsidRPr="008A04C5">
        <w:rPr>
          <w:rStyle w:val="StyleUnderline"/>
          <w:sz w:val="16"/>
        </w:rPr>
        <w:t xml:space="preserve"> with acts of linguistic communication-</w:t>
      </w:r>
      <w:r w:rsidRPr="008A04C5">
        <w:rPr>
          <w:rStyle w:val="Emphasis"/>
          <w:bCs/>
          <w:sz w:val="16"/>
        </w:rPr>
        <w:t>whether counterhegemonic or not</w:t>
      </w:r>
      <w:r w:rsidRPr="008A04C5">
        <w:rPr>
          <w:sz w:val="16"/>
        </w:rPr>
        <w:t xml:space="preserve">. </w:t>
      </w:r>
      <w:r w:rsidRPr="008A04C5">
        <w:rPr>
          <w:rStyle w:val="StyleUnderline"/>
        </w:rPr>
        <w:t>Musical rhythms</w:t>
      </w:r>
      <w:r w:rsidRPr="008A04C5">
        <w:rPr>
          <w:rStyle w:val="StyleUnderline"/>
          <w:sz w:val="16"/>
        </w:rPr>
        <w:t xml:space="preserve"> and body movements might jell together and </w:t>
      </w:r>
      <w:r w:rsidRPr="008A04C5">
        <w:rPr>
          <w:rStyle w:val="StyleUnderline"/>
        </w:rPr>
        <w:t>form communities</w:t>
      </w:r>
      <w:r w:rsidRPr="008A04C5">
        <w:rPr>
          <w:sz w:val="16"/>
        </w:rPr>
        <w:t xml:space="preserve">, such as Latinos with salsa or meringue, Tijuanenses and Nortec, thrash metal and white suburban male teenagers, or ska and British underclassers. </w:t>
      </w:r>
      <w:r w:rsidRPr="008A04C5">
        <w:rPr>
          <w:rStyle w:val="StyleUnderline"/>
          <w:bCs/>
        </w:rPr>
        <w:t>However</w:t>
      </w:r>
      <w:r w:rsidRPr="008A04C5">
        <w:rPr>
          <w:rStyle w:val="StyleUnderline"/>
          <w:bCs/>
          <w:sz w:val="16"/>
        </w:rPr>
        <w:t>,</w:t>
      </w:r>
      <w:r w:rsidRPr="008A04C5">
        <w:rPr>
          <w:rStyle w:val="StyleUnderline"/>
          <w:sz w:val="16"/>
        </w:rPr>
        <w:t xml:space="preserve"> such dance/music cartographies </w:t>
      </w:r>
      <w:r w:rsidRPr="008A04C5">
        <w:rPr>
          <w:rStyle w:val="Emphasis"/>
        </w:rPr>
        <w:t>are not</w:t>
      </w:r>
      <w:r w:rsidRPr="008A04C5">
        <w:rPr>
          <w:rStyle w:val="StyleUnderline"/>
        </w:rPr>
        <w:t xml:space="preserve"> text-acts equivalent to the linguistic structures that inform language</w:t>
      </w:r>
      <w:r w:rsidRPr="008A04C5">
        <w:rPr>
          <w:u w:val="single"/>
        </w:rPr>
        <w:t>.</w:t>
      </w:r>
      <w:r w:rsidRPr="008A04C5">
        <w:rPr>
          <w:sz w:val="16"/>
        </w:rPr>
        <w:t xml:space="preserve"> </w:t>
      </w:r>
      <w:r w:rsidRPr="008A04C5">
        <w:rPr>
          <w:rStyle w:val="StyleUnderline"/>
        </w:rPr>
        <w:t>They could</w:t>
      </w:r>
      <w:r w:rsidRPr="008A04C5">
        <w:rPr>
          <w:sz w:val="16"/>
        </w:rPr>
        <w:t xml:space="preserve"> [END PAGE 153] </w:t>
      </w:r>
      <w:r w:rsidRPr="008A04C5">
        <w:rPr>
          <w:rStyle w:val="Emphasis"/>
        </w:rPr>
        <w:t>never</w:t>
      </w:r>
      <w:r w:rsidRPr="008A04C5">
        <w:rPr>
          <w:rStyle w:val="Emphasis"/>
          <w:sz w:val="16"/>
        </w:rPr>
        <w:t xml:space="preserve"> </w:t>
      </w:r>
      <w:r w:rsidRPr="008A04C5">
        <w:rPr>
          <w:rStyle w:val="Emphasis"/>
          <w:bCs/>
          <w:sz w:val="16"/>
        </w:rPr>
        <w:t>be</w:t>
      </w:r>
      <w:r w:rsidRPr="008A04C5">
        <w:rPr>
          <w:sz w:val="16"/>
        </w:rPr>
        <w:t xml:space="preserve">, then, </w:t>
      </w:r>
      <w:r w:rsidRPr="008A04C5">
        <w:rPr>
          <w:rStyle w:val="StyleUnderline"/>
          <w:sz w:val="16"/>
        </w:rPr>
        <w:t xml:space="preserve">considered the same as the language required for communication in order to </w:t>
      </w:r>
      <w:r w:rsidRPr="008A04C5">
        <w:rPr>
          <w:rStyle w:val="Emphasis"/>
          <w:bCs/>
        </w:rPr>
        <w:t>build coalition</w:t>
      </w:r>
      <w:r w:rsidRPr="008A04C5">
        <w:rPr>
          <w:rStyle w:val="StyleUnderline"/>
        </w:rPr>
        <w:t xml:space="preserve"> and </w:t>
      </w:r>
      <w:r w:rsidRPr="008A04C5">
        <w:rPr>
          <w:rStyle w:val="Emphasis"/>
          <w:bCs/>
        </w:rPr>
        <w:t>incite revolution</w:t>
      </w:r>
      <w:r w:rsidRPr="008A04C5">
        <w:rPr>
          <w:sz w:val="16"/>
        </w:rPr>
        <w:t xml:space="preserve">. Nortec, or any </w:t>
      </w:r>
      <w:r w:rsidRPr="008A04C5">
        <w:rPr>
          <w:rStyle w:val="StyleUnderline"/>
          <w:sz w:val="16"/>
        </w:rPr>
        <w:t>dance/music</w:t>
      </w:r>
      <w:r w:rsidRPr="008A04C5">
        <w:rPr>
          <w:sz w:val="16"/>
        </w:rPr>
        <w:t xml:space="preserve"> rhythmic cartography, </w:t>
      </w:r>
      <w:r w:rsidRPr="008A04C5">
        <w:rPr>
          <w:rStyle w:val="StyleUnderline"/>
          <w:bCs/>
        </w:rPr>
        <w:t>cannot</w:t>
      </w:r>
      <w:r w:rsidRPr="008A04C5">
        <w:rPr>
          <w:rStyle w:val="StyleUnderline"/>
          <w:bCs/>
          <w:sz w:val="16"/>
        </w:rPr>
        <w:t xml:space="preserve"> </w:t>
      </w:r>
      <w:r w:rsidRPr="008A04C5">
        <w:rPr>
          <w:rStyle w:val="StyleUnderline"/>
          <w:sz w:val="16"/>
        </w:rPr>
        <w:t xml:space="preserve">do what is </w:t>
      </w:r>
      <w:r w:rsidRPr="008A04C5">
        <w:rPr>
          <w:rStyle w:val="Emphasis"/>
          <w:bCs/>
          <w:sz w:val="16"/>
        </w:rPr>
        <w:t>required</w:t>
      </w:r>
      <w:r w:rsidRPr="008A04C5">
        <w:rPr>
          <w:rStyle w:val="StyleUnderline"/>
          <w:sz w:val="16"/>
        </w:rPr>
        <w:t xml:space="preserve"> of hundreds of thousands of people gathered together on the streets to </w:t>
      </w:r>
      <w:r w:rsidRPr="008A04C5">
        <w:rPr>
          <w:rStyle w:val="Emphasis"/>
          <w:bCs/>
        </w:rPr>
        <w:t>overturn</w:t>
      </w:r>
      <w:r w:rsidRPr="008A04C5">
        <w:rPr>
          <w:rStyle w:val="StyleUnderline"/>
        </w:rPr>
        <w:t xml:space="preserve"> the formation of </w:t>
      </w:r>
      <w:r w:rsidRPr="008A04C5">
        <w:rPr>
          <w:rStyle w:val="Emphasis"/>
          <w:bCs/>
        </w:rPr>
        <w:t>nation-states</w:t>
      </w:r>
      <w:r w:rsidRPr="008A04C5">
        <w:rPr>
          <w:rStyle w:val="StyleUnderline"/>
        </w:rPr>
        <w:t xml:space="preserve"> </w:t>
      </w:r>
      <w:r w:rsidRPr="008A04C5">
        <w:rPr>
          <w:rStyle w:val="StyleUnderline"/>
          <w:bCs/>
        </w:rPr>
        <w:t xml:space="preserve">by </w:t>
      </w:r>
      <w:r w:rsidRPr="008A04C5">
        <w:rPr>
          <w:rStyle w:val="Emphasis"/>
        </w:rPr>
        <w:t>bourgeois elites</w:t>
      </w:r>
      <w:r w:rsidRPr="008A04C5">
        <w:rPr>
          <w:rStyle w:val="StyleUnderline"/>
          <w:sz w:val="16"/>
        </w:rPr>
        <w:t xml:space="preserve"> with its drawing of </w:t>
      </w:r>
      <w:r w:rsidRPr="008A04C5">
        <w:rPr>
          <w:rStyle w:val="Emphasis"/>
          <w:bCs/>
          <w:sz w:val="16"/>
        </w:rPr>
        <w:t>boundaries</w:t>
      </w:r>
      <w:r w:rsidRPr="008A04C5">
        <w:rPr>
          <w:rStyle w:val="StyleUnderline"/>
          <w:sz w:val="16"/>
        </w:rPr>
        <w:t xml:space="preserve">, establishment of </w:t>
      </w:r>
      <w:r w:rsidRPr="008A04C5">
        <w:rPr>
          <w:rStyle w:val="Emphasis"/>
          <w:bCs/>
          <w:sz w:val="16"/>
        </w:rPr>
        <w:t>institutions</w:t>
      </w:r>
      <w:r w:rsidRPr="008A04C5">
        <w:rPr>
          <w:rStyle w:val="StyleUnderline"/>
          <w:sz w:val="16"/>
        </w:rPr>
        <w:t xml:space="preserve">, and </w:t>
      </w:r>
      <w:r w:rsidRPr="008A04C5">
        <w:rPr>
          <w:rStyle w:val="Emphasis"/>
          <w:bCs/>
          <w:sz w:val="16"/>
        </w:rPr>
        <w:t>laws</w:t>
      </w:r>
      <w:r w:rsidRPr="008A04C5">
        <w:rPr>
          <w:rStyle w:val="StyleUnderline"/>
          <w:sz w:val="16"/>
        </w:rPr>
        <w:t xml:space="preserve"> (judicial and legislative branches) and </w:t>
      </w:r>
      <w:r w:rsidRPr="008A04C5">
        <w:rPr>
          <w:rStyle w:val="Emphasis"/>
          <w:bCs/>
          <w:sz w:val="16"/>
        </w:rPr>
        <w:t>government</w:t>
      </w:r>
      <w:r w:rsidRPr="008A04C5">
        <w:rPr>
          <w:rStyle w:val="StyleUnderline"/>
          <w:sz w:val="16"/>
        </w:rPr>
        <w:t xml:space="preserve"> (executive branch) to enforce the </w:t>
      </w:r>
      <w:r w:rsidRPr="008A04C5">
        <w:rPr>
          <w:rStyle w:val="Emphasis"/>
          <w:bCs/>
          <w:sz w:val="16"/>
        </w:rPr>
        <w:t>material reality</w:t>
      </w:r>
      <w:r w:rsidRPr="008A04C5">
        <w:rPr>
          <w:rStyle w:val="StyleUnderline"/>
          <w:sz w:val="16"/>
        </w:rPr>
        <w:t xml:space="preserve"> of the existence of these borders that delimit the territory within which the ruling class can rule</w:t>
      </w:r>
      <w:r w:rsidRPr="008A04C5">
        <w:rPr>
          <w:sz w:val="16"/>
        </w:rPr>
        <w:t xml:space="preserve">. 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real of reality. </w:t>
      </w:r>
      <w:r w:rsidRPr="008A04C5">
        <w:rPr>
          <w:rStyle w:val="StyleUnderline"/>
        </w:rPr>
        <w:t>The tendency</w:t>
      </w:r>
      <w:r w:rsidRPr="008A04C5">
        <w:rPr>
          <w:rStyle w:val="StyleUnderline"/>
          <w:sz w:val="16"/>
        </w:rPr>
        <w:t xml:space="preserve"> of such scholars </w:t>
      </w:r>
      <w:r w:rsidRPr="008A04C5">
        <w:rPr>
          <w:rStyle w:val="StyleUnderline"/>
        </w:rPr>
        <w:t>is to posit these musicscapes</w:t>
      </w:r>
      <w:r w:rsidRPr="008A04C5">
        <w:rPr>
          <w:rStyle w:val="StyleUnderline"/>
          <w:sz w:val="16"/>
        </w:rPr>
        <w:t xml:space="preserve"> as referential</w:t>
      </w:r>
      <w:r w:rsidRPr="008A04C5">
        <w:rPr>
          <w:sz w:val="16"/>
        </w:rPr>
        <w:t xml:space="preserve">, and therefore </w:t>
      </w:r>
      <w:r w:rsidRPr="008A04C5">
        <w:rPr>
          <w:u w:val="single"/>
        </w:rPr>
        <w:t xml:space="preserve">as </w:t>
      </w:r>
      <w:r w:rsidRPr="008A04C5">
        <w:rPr>
          <w:b/>
          <w:bCs/>
          <w:u w:val="single"/>
        </w:rPr>
        <w:t>potential sites of ontological transformation</w:t>
      </w:r>
      <w:r w:rsidRPr="008A04C5">
        <w:rPr>
          <w:sz w:val="16"/>
        </w:rPr>
        <w:t xml:space="preserve">. Such scholars can theorize music as having a magical power to reterritorialize the restrictive capitalist nation-state because they identify it as a discursively referential construct. </w:t>
      </w:r>
      <w:r w:rsidRPr="008A04C5">
        <w:rPr>
          <w:rStyle w:val="StyleUnderline"/>
        </w:rPr>
        <w:t xml:space="preserve">However, if the nation-state </w:t>
      </w:r>
      <w:r w:rsidRPr="008A04C5">
        <w:rPr>
          <w:rStyle w:val="StyleUnderline"/>
          <w:bCs/>
        </w:rPr>
        <w:t xml:space="preserve">is </w:t>
      </w:r>
      <w:r w:rsidRPr="008A04C5">
        <w:rPr>
          <w:rStyle w:val="Emphasis"/>
        </w:rPr>
        <w:t>neither a textual construct</w:t>
      </w:r>
      <w:r w:rsidRPr="008A04C5">
        <w:rPr>
          <w:rStyle w:val="Emphasis"/>
          <w:bCs/>
          <w:sz w:val="16"/>
        </w:rPr>
        <w:t xml:space="preserve"> nor an imagined community</w:t>
      </w:r>
      <w:r w:rsidRPr="008A04C5">
        <w:rPr>
          <w:rStyle w:val="StyleUnderline"/>
          <w:sz w:val="16"/>
        </w:rPr>
        <w:t xml:space="preserve">, but rather the very real drawing up of boundaries, </w:t>
      </w:r>
      <w:r w:rsidRPr="008A04C5">
        <w:rPr>
          <w:rStyle w:val="StyleUnderline"/>
        </w:rPr>
        <w:t>establishment of institutions</w:t>
      </w:r>
      <w:r w:rsidRPr="008A04C5">
        <w:rPr>
          <w:rStyle w:val="StyleUnderline"/>
          <w:sz w:val="16"/>
        </w:rPr>
        <w:t xml:space="preserve"> and laws </w:t>
      </w:r>
      <w:r w:rsidRPr="008A04C5">
        <w:rPr>
          <w:rStyle w:val="StyleUnderline"/>
        </w:rPr>
        <w:t xml:space="preserve">by a bourgeoisie to enforce the </w:t>
      </w:r>
      <w:r w:rsidRPr="008A04C5">
        <w:rPr>
          <w:rStyle w:val="StyleUnderline"/>
          <w:bCs/>
        </w:rPr>
        <w:t>very real and violent oppression</w:t>
      </w:r>
      <w:r w:rsidRPr="008A04C5">
        <w:rPr>
          <w:rStyle w:val="StyleUnderline"/>
        </w:rPr>
        <w:t xml:space="preserve"> of the working class,</w:t>
      </w:r>
      <w:r w:rsidRPr="008A04C5">
        <w:rPr>
          <w:rStyle w:val="StyleUnderline"/>
          <w:sz w:val="16"/>
        </w:rPr>
        <w:t xml:space="preserve"> then we must reassess such declarations</w:t>
      </w:r>
      <w:r w:rsidRPr="008A04C5">
        <w:rPr>
          <w:sz w:val="16"/>
        </w:rPr>
        <w:t xml:space="preserve">. </w:t>
      </w:r>
      <w:r w:rsidRPr="008A04C5">
        <w:rPr>
          <w:rStyle w:val="StyleUnderline"/>
          <w:sz w:val="16"/>
        </w:rPr>
        <w:t>We must reassess the reading given subaltern-identified "rhythmic cartography" or "</w:t>
      </w:r>
      <w:r w:rsidRPr="008A04C5">
        <w:rPr>
          <w:rStyle w:val="StyleUnderline"/>
        </w:rPr>
        <w:t>audiotopia</w:t>
      </w:r>
      <w:r w:rsidRPr="008A04C5">
        <w:rPr>
          <w:rStyle w:val="StyleUnderline"/>
          <w:sz w:val="16"/>
        </w:rPr>
        <w:t xml:space="preserve">" as referential acts equivalent to speech-acts or text-acts </w:t>
      </w:r>
      <w:r w:rsidRPr="008A04C5">
        <w:rPr>
          <w:rStyle w:val="StyleUnderline"/>
        </w:rPr>
        <w:t xml:space="preserve">invested with the equivalent power </w:t>
      </w:r>
      <w:r w:rsidRPr="008A04C5">
        <w:rPr>
          <w:rStyle w:val="StyleUnderline"/>
          <w:bCs/>
        </w:rPr>
        <w:t>to destabilize</w:t>
      </w:r>
      <w:r w:rsidRPr="008A04C5">
        <w:rPr>
          <w:rStyle w:val="StyleUnderline"/>
          <w:sz w:val="16"/>
        </w:rPr>
        <w:t xml:space="preserve"> a real global </w:t>
      </w:r>
      <w:r w:rsidRPr="008A04C5">
        <w:rPr>
          <w:rStyle w:val="StyleUnderline"/>
          <w:bCs/>
        </w:rPr>
        <w:t>capitalism</w:t>
      </w:r>
      <w:r w:rsidRPr="008A04C5">
        <w:rPr>
          <w:sz w:val="16"/>
        </w:rPr>
        <w:t>.9 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w:t>
      </w:r>
      <w:r w:rsidRPr="008A04C5">
        <w:rPr>
          <w:u w:val="single"/>
        </w:rPr>
        <w:t xml:space="preserve">Music </w:t>
      </w:r>
      <w:r w:rsidRPr="008A04C5">
        <w:rPr>
          <w:b/>
          <w:bCs/>
          <w:u w:val="single"/>
        </w:rPr>
        <w:t>cannot simply reflect</w:t>
      </w:r>
      <w:r w:rsidRPr="008A04C5">
        <w:rPr>
          <w:u w:val="single"/>
        </w:rPr>
        <w:t xml:space="preserve"> </w:t>
      </w:r>
      <w:r w:rsidRPr="008A04C5">
        <w:rPr>
          <w:sz w:val="16"/>
        </w:rPr>
        <w:t xml:space="preserve">an individual's personality or life, a nation, a city or </w:t>
      </w:r>
      <w:r w:rsidRPr="008A04C5">
        <w:rPr>
          <w:u w:val="single"/>
        </w:rPr>
        <w:t>'the age we live in'</w:t>
      </w:r>
      <w:r w:rsidRPr="008A04C5">
        <w:rPr>
          <w:sz w:val="16"/>
        </w:rPr>
        <w:t xml:space="preserve">. That word, reflection, is one that slips very easily into both academic discourse and everyday conversations about popular music. </w:t>
      </w:r>
      <w:r w:rsidRPr="008A04C5">
        <w:rPr>
          <w:rStyle w:val="StyleUnderline"/>
          <w:sz w:val="16"/>
        </w:rPr>
        <w:t>But no music can be a mirror and capture events or activities in its melodies, rhythms and voices</w:t>
      </w:r>
      <w:r w:rsidRPr="008A04C5">
        <w:rPr>
          <w:sz w:val="16"/>
        </w:rPr>
        <w:t xml:space="preserve">. </w:t>
      </w:r>
      <w:r w:rsidRPr="008A04C5">
        <w:rPr>
          <w:rStyle w:val="StyleUnderline"/>
        </w:rPr>
        <w:t>The world</w:t>
      </w:r>
      <w:r w:rsidRPr="008A04C5">
        <w:rPr>
          <w:rStyle w:val="StyleUnderline"/>
          <w:sz w:val="16"/>
        </w:rPr>
        <w:t xml:space="preserve">, a society, an individual life, or even a particular incident, </w:t>
      </w:r>
      <w:r w:rsidRPr="008A04C5">
        <w:rPr>
          <w:rStyle w:val="StyleUnderline"/>
        </w:rPr>
        <w:t xml:space="preserve">is </w:t>
      </w:r>
      <w:r w:rsidRPr="008A04C5">
        <w:rPr>
          <w:rStyle w:val="Emphasis"/>
        </w:rPr>
        <w:t>far too complex</w:t>
      </w:r>
      <w:r w:rsidRPr="008A04C5">
        <w:rPr>
          <w:rStyle w:val="StyleUnderline"/>
          <w:sz w:val="16"/>
        </w:rPr>
        <w:t xml:space="preserve"> for any cultural product</w:t>
      </w:r>
      <w:r w:rsidRPr="008A04C5">
        <w:rPr>
          <w:sz w:val="16"/>
        </w:rPr>
        <w:t xml:space="preserve"> [END PAGE 154] </w:t>
      </w:r>
      <w:r w:rsidRPr="008A04C5">
        <w:rPr>
          <w:rStyle w:val="StyleUnderline"/>
          <w:sz w:val="16"/>
        </w:rPr>
        <w:t xml:space="preserve">(book, film, or song) </w:t>
      </w:r>
      <w:r w:rsidRPr="008A04C5">
        <w:rPr>
          <w:rStyle w:val="StyleUnderline"/>
        </w:rPr>
        <w:t>to be able to capture and spontaneously 'reflect'"</w:t>
      </w:r>
      <w:r w:rsidRPr="008A04C5">
        <w:rPr>
          <w:sz w:val="16"/>
        </w:rPr>
        <w:t xml:space="preserve"> (Popular Music in Theory 4). </w:t>
      </w:r>
    </w:p>
    <w:p w14:paraId="18006099" w14:textId="77777777" w:rsidR="006D675B" w:rsidRPr="00AF2C02" w:rsidRDefault="006D675B" w:rsidP="006D675B">
      <w:pPr>
        <w:pStyle w:val="Heading4"/>
        <w:rPr>
          <w:rFonts w:eastAsiaTheme="minorHAnsi"/>
          <w:sz w:val="22"/>
        </w:rPr>
      </w:pPr>
      <w:r>
        <w:t xml:space="preserve">Black music has been co-opted by neoliberal capitalism. The aff is reliant on people hearing music circulating the markets which forces de-radicalization, re-entrenching misogyny and homophobia. </w:t>
      </w:r>
    </w:p>
    <w:p w14:paraId="61869762" w14:textId="77777777" w:rsidR="006D675B" w:rsidRPr="00AF2C02" w:rsidRDefault="006D675B" w:rsidP="006D675B">
      <w:r w:rsidRPr="00B54385">
        <w:rPr>
          <w:rFonts w:eastAsiaTheme="majorEastAsia" w:cstheme="majorBidi"/>
          <w:b/>
          <w:iCs/>
          <w:sz w:val="26"/>
        </w:rPr>
        <w:t>Pailliere 21</w:t>
      </w:r>
      <w:r>
        <w:t xml:space="preserve"> </w:t>
      </w:r>
      <w:r w:rsidRPr="00AF2C02">
        <w:t>Julien Palliere</w:t>
      </w:r>
      <w:r>
        <w:t>, r</w:t>
      </w:r>
      <w:r w:rsidRPr="00AF2C02">
        <w:t>esearcher in comparative musicology; MA Ethnomusicology at SOAS</w:t>
      </w:r>
      <w:r>
        <w:t>( “</w:t>
      </w:r>
      <w:r w:rsidRPr="00B54385">
        <w:t>Music Activism vs. Market Capitalism</w:t>
      </w:r>
      <w:r>
        <w:t xml:space="preserve">”, Published in Rock n’ Heavy, June 7, 2021, </w:t>
      </w:r>
      <w:hyperlink r:id="rId14" w:history="1">
        <w:r w:rsidRPr="00104EBA">
          <w:rPr>
            <w:rStyle w:val="Hyperlink"/>
          </w:rPr>
          <w:t>https://rocknheavy.net/activism-vs-capitalism-8869bbcf341e</w:t>
        </w:r>
      </w:hyperlink>
      <w:r>
        <w:t>) ree</w:t>
      </w:r>
    </w:p>
    <w:p w14:paraId="036A8796" w14:textId="77777777" w:rsidR="006D675B" w:rsidRPr="00AF2C02" w:rsidRDefault="006D675B" w:rsidP="006D675B">
      <w:r w:rsidRPr="00B54385">
        <w:rPr>
          <w:sz w:val="16"/>
        </w:rPr>
        <w:t xml:space="preserve">As a global youth movement, rap music is a powerful tool for social/political engagement. Since its emergence, rap and its discourses (counter-hegemonic or otherwise) reference a panoply of identity politics: race, gender, sexuality, class, religion, etc. Inevitably, the dissemination of rap music as a </w:t>
      </w:r>
      <w:r w:rsidRPr="00B54385">
        <w:rPr>
          <w:rStyle w:val="StyleUnderline"/>
        </w:rPr>
        <w:t>commodity necessitates that artists negotiate the ideological hegemony of the marketplace: neoliberal capitalism</w:t>
      </w:r>
      <w:r w:rsidRPr="00AF2C02">
        <w:t xml:space="preserve">. </w:t>
      </w:r>
      <w:r w:rsidRPr="00B54385">
        <w:rPr>
          <w:rStyle w:val="StyleUnderline"/>
        </w:rPr>
        <w:t>Hip hop artists who create subversive art must negotiate between two extremities of inaudibility: either de-radicalize in order to successfully circulate within the markets (dialogue is silenced within the commodity), or radicalize and forgo market exposure (dialogue is silenced within the markets).</w:t>
      </w:r>
      <w:r w:rsidRPr="00B54385">
        <w:rPr>
          <w:sz w:val="16"/>
        </w:rPr>
        <w:t xml:space="preserve"> In this way, the </w:t>
      </w:r>
      <w:r w:rsidRPr="00B54385">
        <w:rPr>
          <w:rStyle w:val="StyleUnderline"/>
        </w:rPr>
        <w:t>marketplace resists radical change.</w:t>
      </w:r>
      <w:r w:rsidRPr="00AF2C02">
        <w:t xml:space="preserve"> </w:t>
      </w:r>
      <w:r w:rsidRPr="00B54385">
        <w:rPr>
          <w:sz w:val="16"/>
        </w:rPr>
        <w:t>In order to assess the activist potential of rap, one of the strongest forms of musical protest, it is necessary to confront the sanitizing effects of capitalist ideologies on rap and its potential as musical protest.</w:t>
      </w:r>
    </w:p>
    <w:p w14:paraId="28E03812" w14:textId="77777777" w:rsidR="006D675B" w:rsidRPr="00B54385" w:rsidRDefault="006D675B" w:rsidP="006D675B">
      <w:pPr>
        <w:rPr>
          <w:sz w:val="16"/>
        </w:rPr>
      </w:pPr>
      <w:r w:rsidRPr="00B54385">
        <w:rPr>
          <w:sz w:val="16"/>
        </w:rPr>
        <w:t>In this paper, I will explore how hip hop artists negotiate their selves (bodies, identities) within the regime of values of neoliberal capitalism (Appadurai 1988). I take a specific counter-movement within a globalized, translocal hip hop movement, focusing on the queer rap activist community of South Africa and its relationship to American rap activism. South Africa is one of a few African nations which features both the protection and strong social acceptance of queer citizens (Pichon 2019), fostering a strong queer rap community. Queer hip hop, both in the USA and South Africa, reveals how issues of race, gender, sexuality, and class are concurrent and mutually interdependent. Through a consideration of queer rappers in South Africa, I consider how emotions and meanings elicited within specific rap performances negotiate both the ideological hegemonies of neoliberal capitalism and the revolutionary goals of the queer community. My goal is to understand how South African rap activists repurpose a globalized, capitalist hip hop movement to promote local dialogue.</w:t>
      </w:r>
      <w:r>
        <w:rPr>
          <w:sz w:val="16"/>
        </w:rPr>
        <w:t xml:space="preserve"> </w:t>
      </w:r>
      <w:r w:rsidRPr="00B54385">
        <w:rPr>
          <w:sz w:val="16"/>
        </w:rPr>
        <w:t>“One common theme throughout Africa has been the question of how to adapt hip-hop so that it represents local and national issues without incurring violence.“ (Morgan &amp; Bennett 2011, 189)</w:t>
      </w:r>
      <w:r>
        <w:rPr>
          <w:sz w:val="16"/>
        </w:rPr>
        <w:t xml:space="preserve"> </w:t>
      </w:r>
      <w:r w:rsidRPr="00B54385">
        <w:rPr>
          <w:sz w:val="16"/>
        </w:rPr>
        <w:t>South African (queer) hip hop intersects heavily with American (queer) rap. For this reason, I begin by summarizing the historical contexts of both nations. I describe a brief history queer hip hop in the United States, and its relationship to globalized gangsta rap. Next, I trace the same history within South Africa, its relationship to the United States, and the recent wave of queer rap activism in South Africa. Through a musical case-study, I consider three songs from the South African rapper, Dope Saint Jude, and the relationship between activist rhetoric and commercial success.</w:t>
      </w:r>
      <w:r>
        <w:rPr>
          <w:sz w:val="16"/>
        </w:rPr>
        <w:t xml:space="preserve"> </w:t>
      </w:r>
      <w:r w:rsidRPr="00B54385">
        <w:rPr>
          <w:sz w:val="16"/>
        </w:rPr>
        <w:t xml:space="preserve">Finally, I </w:t>
      </w:r>
      <w:r w:rsidRPr="00B54385">
        <w:rPr>
          <w:rStyle w:val="StyleUnderline"/>
        </w:rPr>
        <w:t>reflect on strategies for artist activism at large.</w:t>
      </w:r>
    </w:p>
    <w:p w14:paraId="3CD3D551" w14:textId="77777777" w:rsidR="006D675B" w:rsidRPr="00AF2C02" w:rsidRDefault="006D675B" w:rsidP="006D675B">
      <w:r w:rsidRPr="00AF2C02">
        <w:t>[Hip Hop in the United States]</w:t>
      </w:r>
    </w:p>
    <w:p w14:paraId="25AB68E8" w14:textId="77777777" w:rsidR="006D675B" w:rsidRPr="00AF2C02" w:rsidRDefault="006D675B" w:rsidP="006D675B">
      <w:r w:rsidRPr="00B54385">
        <w:rPr>
          <w:rStyle w:val="StyleUnderline"/>
        </w:rPr>
        <w:t>The integration of black American culture within capitalism necessitated the adoption of the white capitalist value regime — a struggle between black revolutionary discourses and white hegemonic values.</w:t>
      </w:r>
      <w:r w:rsidRPr="00AF2C02">
        <w:t xml:space="preserve"> </w:t>
      </w:r>
      <w:r w:rsidRPr="00B54385">
        <w:rPr>
          <w:sz w:val="16"/>
        </w:rPr>
        <w:t xml:space="preserve">In the first half of the 20th century, the civil rights movement sought equal access to financial capital for black Americans. White capitalists excluded black America from economic activity, citing “unheteronormative” behaviors (matriarchical structures and the historical oversexualization of black men): “the state continued to deny African Americans equal status … by holding black women responsible for black men’s economic devastation.“(Xinling 2018, 19). Mid-20th century, the civil rights movement </w:t>
      </w:r>
      <w:r w:rsidRPr="00B54385">
        <w:rPr>
          <w:rStyle w:val="StyleUnderline"/>
        </w:rPr>
        <w:t>adopted a strategy to heteronormatize black men “focused on desexualizing the black male body and preserving the sexual purity of black women</w:t>
      </w:r>
      <w:r w:rsidRPr="00AF2C02">
        <w:t xml:space="preserve">” (ibid., 21). </w:t>
      </w:r>
      <w:r w:rsidRPr="00B54385">
        <w:rPr>
          <w:rStyle w:val="StyleUnderline"/>
        </w:rPr>
        <w:t>To achieve the White puritan masculine ideal,</w:t>
      </w:r>
      <w:r w:rsidRPr="00AF2C02">
        <w:t xml:space="preserve"> weak/effeminate behaviors would be suppressed (producing homophobia) and male dominance should be asserted (producing misogyny). It is </w:t>
      </w:r>
      <w:r w:rsidRPr="00B54385">
        <w:rPr>
          <w:rStyle w:val="StyleUnderline"/>
        </w:rPr>
        <w:t>thus that homophobia and misogyny were born simultaneously with the new black masculinity.</w:t>
      </w:r>
    </w:p>
    <w:p w14:paraId="3AB39FA5" w14:textId="77777777" w:rsidR="006D675B" w:rsidRPr="008A04C5" w:rsidRDefault="006D675B" w:rsidP="006D675B">
      <w:pPr>
        <w:rPr>
          <w:sz w:val="16"/>
        </w:rPr>
      </w:pPr>
    </w:p>
    <w:p w14:paraId="39C961C1" w14:textId="6EA7EAC3" w:rsidR="006D675B" w:rsidRPr="006D675B" w:rsidRDefault="006D675B" w:rsidP="006D675B">
      <w:pPr>
        <w:pStyle w:val="Heading3"/>
      </w:pPr>
      <w:r>
        <w:t>Link - I</w:t>
      </w:r>
      <w:r w:rsidRPr="006D675B">
        <w:t>PR</w:t>
      </w:r>
      <w:r>
        <w:t xml:space="preserve"> = coloniality </w:t>
      </w:r>
    </w:p>
    <w:p w14:paraId="1F776498" w14:textId="5C8B1094" w:rsidR="006D675B" w:rsidRDefault="006D675B" w:rsidP="006D675B">
      <w:pPr>
        <w:pStyle w:val="Heading4"/>
        <w:rPr>
          <w:rFonts w:eastAsia="Calibri"/>
          <w:u w:val="single"/>
        </w:rPr>
      </w:pPr>
      <w:r>
        <w:rPr>
          <w:rFonts w:eastAsia="Calibri"/>
        </w:rPr>
        <w:t xml:space="preserve">The property logic of IPR produces </w:t>
      </w:r>
      <w:r>
        <w:rPr>
          <w:rFonts w:eastAsia="Calibri"/>
          <w:u w:val="single"/>
        </w:rPr>
        <w:t>racial differentiation</w:t>
      </w:r>
      <w:r>
        <w:rPr>
          <w:rFonts w:eastAsia="Calibri"/>
        </w:rPr>
        <w:t xml:space="preserve"> and is the </w:t>
      </w:r>
      <w:r>
        <w:rPr>
          <w:rFonts w:eastAsia="Calibri"/>
          <w:u w:val="single"/>
        </w:rPr>
        <w:t>root cause of colonialism</w:t>
      </w:r>
      <w:r w:rsidR="00F96B76">
        <w:rPr>
          <w:rFonts w:eastAsia="Calibri"/>
        </w:rPr>
        <w:t>---</w:t>
      </w:r>
      <w:r>
        <w:rPr>
          <w:rFonts w:eastAsia="Calibri"/>
        </w:rPr>
        <w:t xml:space="preserve">one cannot engage in the logic of property </w:t>
      </w:r>
      <w:r>
        <w:rPr>
          <w:rFonts w:eastAsia="Calibri"/>
          <w:u w:val="single"/>
        </w:rPr>
        <w:t>without</w:t>
      </w:r>
      <w:r>
        <w:rPr>
          <w:rFonts w:eastAsia="Calibri"/>
        </w:rPr>
        <w:t xml:space="preserve"> succumbing to the</w:t>
      </w:r>
      <w:r>
        <w:rPr>
          <w:rFonts w:eastAsia="Calibri"/>
          <w:u w:val="single"/>
        </w:rPr>
        <w:t xml:space="preserve"> property-racial matrix</w:t>
      </w:r>
      <w:r w:rsidR="00F96B76">
        <w:rPr>
          <w:rFonts w:eastAsia="Calibri"/>
          <w:u w:val="single"/>
        </w:rPr>
        <w:t>.</w:t>
      </w:r>
    </w:p>
    <w:p w14:paraId="425AEB78" w14:textId="77777777" w:rsidR="006D675B" w:rsidRDefault="006D675B" w:rsidP="006D675B">
      <w:pPr>
        <w:rPr>
          <w:rFonts w:eastAsia="Calibri"/>
        </w:rPr>
      </w:pPr>
      <w:r>
        <w:rPr>
          <w:rFonts w:eastAsia="Calibri"/>
          <w:b/>
          <w:sz w:val="26"/>
          <w:szCs w:val="26"/>
        </w:rPr>
        <w:t xml:space="preserve">Ranganathan and Bonds 22 </w:t>
      </w:r>
      <w:r>
        <w:rPr>
          <w:rFonts w:eastAsia="Calibri"/>
        </w:rPr>
        <w:t xml:space="preserve">– Associate Professor in the School of International Service at Americany, Associate Professor of Geography at the University of Wisconsin-Milwaukee Malini Ranganathan, Anne Bonds, “Racial regimes of property: Introduction to the special issue”, </w:t>
      </w:r>
      <w:hyperlink r:id="rId15">
        <w:r>
          <w:rPr>
            <w:rFonts w:eastAsia="Calibri"/>
          </w:rPr>
          <w:t>Environment and Planning D: Society and Space</w:t>
        </w:r>
      </w:hyperlink>
      <w:r>
        <w:rPr>
          <w:rFonts w:eastAsia="Calibri"/>
        </w:rPr>
        <w:t xml:space="preserve">, 7 April 2022, </w:t>
      </w:r>
      <w:hyperlink r:id="rId16">
        <w:r>
          <w:rPr>
            <w:rFonts w:eastAsia="Calibri"/>
          </w:rPr>
          <w:t>https://doi.org/10.1177/02637758221084101</w:t>
        </w:r>
      </w:hyperlink>
      <w:r>
        <w:rPr>
          <w:rFonts w:eastAsia="Calibri"/>
          <w:b/>
        </w:rPr>
        <w:t xml:space="preserve"> </w:t>
      </w:r>
      <w:r>
        <w:rPr>
          <w:rFonts w:eastAsia="Calibri"/>
        </w:rPr>
        <w:t>//BucKy</w:t>
      </w:r>
    </w:p>
    <w:p w14:paraId="350822AD" w14:textId="77777777" w:rsidR="006D675B" w:rsidRDefault="006D675B" w:rsidP="006D675B">
      <w:pPr>
        <w:rPr>
          <w:rFonts w:eastAsia="Calibri"/>
        </w:rPr>
      </w:pPr>
      <w:r>
        <w:rPr>
          <w:rFonts w:eastAsia="Calibri"/>
          <w:u w:val="single"/>
        </w:rPr>
        <w:t>Property is generally understood as a “self-evident category” (</w:t>
      </w:r>
      <w:r>
        <w:rPr>
          <w:rFonts w:eastAsia="Calibri"/>
          <w:sz w:val="12"/>
          <w:szCs w:val="12"/>
        </w:rPr>
        <w:t>Blomley, 2004: 2)—intuitively speaking, property is</w:t>
      </w:r>
      <w:r>
        <w:rPr>
          <w:rFonts w:eastAsia="Calibri"/>
        </w:rPr>
        <w:t xml:space="preserve"> </w:t>
      </w:r>
      <w:r>
        <w:rPr>
          <w:rFonts w:eastAsia="Calibri"/>
          <w:u w:val="single"/>
        </w:rPr>
        <w:t>that which belongs to someone or something. Conjured though legal and extralegal enactments, property is deeply embedded in social and cultural life and is taken for granted in liberal modes of thinking. It operates as an unquestioned universality</w:t>
      </w:r>
      <w:r>
        <w:rPr>
          <w:rFonts w:eastAsia="Calibri"/>
        </w:rPr>
        <w:t xml:space="preserve">. </w:t>
      </w:r>
      <w:r>
        <w:rPr>
          <w:rFonts w:eastAsia="Calibri"/>
          <w:sz w:val="12"/>
          <w:szCs w:val="12"/>
        </w:rPr>
        <w:t xml:space="preserve">Indicating the right to own something, and the right to enjoy that thing, legally recognized forms of property </w:t>
      </w:r>
      <w:r>
        <w:rPr>
          <w:rFonts w:eastAsia="Calibri"/>
          <w:u w:val="single"/>
        </w:rPr>
        <w:t xml:space="preserve">include real and tangible property, such as privately and publicly owned land, as well as </w:t>
      </w:r>
      <w:r>
        <w:rPr>
          <w:rFonts w:eastAsia="Calibri"/>
          <w:b/>
          <w:u w:val="single"/>
        </w:rPr>
        <w:t>intellectual property</w:t>
      </w:r>
      <w:r>
        <w:rPr>
          <w:rFonts w:eastAsia="Calibri"/>
        </w:rPr>
        <w:t xml:space="preserve">. </w:t>
      </w:r>
      <w:r>
        <w:rPr>
          <w:rFonts w:eastAsia="Calibri"/>
          <w:sz w:val="12"/>
          <w:szCs w:val="12"/>
        </w:rPr>
        <w:t>Yet</w:t>
      </w:r>
      <w:r>
        <w:rPr>
          <w:rFonts w:eastAsia="Calibri"/>
        </w:rPr>
        <w:t xml:space="preserve"> </w:t>
      </w:r>
      <w:r>
        <w:rPr>
          <w:rFonts w:eastAsia="Calibri"/>
          <w:u w:val="single"/>
        </w:rPr>
        <w:t>this commonsense notion of property as a “thing” obscures the web of social and power relations that must be performed to produce property as legitimate. Modern property</w:t>
      </w:r>
      <w:r>
        <w:rPr>
          <w:rFonts w:eastAsia="Calibri"/>
        </w:rPr>
        <w:t xml:space="preserve">, </w:t>
      </w:r>
      <w:r>
        <w:rPr>
          <w:rFonts w:eastAsia="Calibri"/>
          <w:sz w:val="12"/>
          <w:szCs w:val="12"/>
        </w:rPr>
        <w:t>then</w:t>
      </w:r>
      <w:r>
        <w:rPr>
          <w:rFonts w:eastAsia="Calibri"/>
          <w:sz w:val="12"/>
          <w:szCs w:val="12"/>
          <w:u w:val="single"/>
        </w:rPr>
        <w:t>,</w:t>
      </w:r>
      <w:r>
        <w:rPr>
          <w:rFonts w:eastAsia="Calibri"/>
          <w:u w:val="single"/>
        </w:rPr>
        <w:t xml:space="preserve"> is not only an essential component of capitalist political economy but is also a shifting social formation animated by </w:t>
      </w:r>
      <w:r>
        <w:rPr>
          <w:rFonts w:eastAsia="Calibri"/>
          <w:b/>
          <w:u w:val="single"/>
        </w:rPr>
        <w:t>contextual assemblages of race, class, ethnicity, gender, and citizenship</w:t>
      </w:r>
      <w:r>
        <w:rPr>
          <w:rFonts w:eastAsia="Calibri"/>
        </w:rPr>
        <w:t xml:space="preserve">. </w:t>
      </w:r>
      <w:r>
        <w:rPr>
          <w:rFonts w:eastAsia="Calibri"/>
          <w:sz w:val="12"/>
          <w:szCs w:val="12"/>
        </w:rPr>
        <w:t>Theorized this way,</w:t>
      </w:r>
      <w:r>
        <w:rPr>
          <w:rFonts w:eastAsia="Calibri"/>
          <w:sz w:val="12"/>
          <w:szCs w:val="12"/>
          <w:u w:val="single"/>
        </w:rPr>
        <w:t xml:space="preserve"> </w:t>
      </w:r>
      <w:r>
        <w:rPr>
          <w:rFonts w:eastAsia="Calibri"/>
          <w:u w:val="single"/>
        </w:rPr>
        <w:t>property is far from fixed, but rather is an unfolding and continuously enacted set of relations that necessitates and in turn shapes the hierarchical valuation of bodies and places.</w:t>
      </w:r>
    </w:p>
    <w:p w14:paraId="142716A6" w14:textId="77777777" w:rsidR="006D675B" w:rsidRDefault="006D675B" w:rsidP="006D675B">
      <w:pPr>
        <w:rPr>
          <w:rFonts w:eastAsia="Calibri"/>
          <w:sz w:val="12"/>
          <w:szCs w:val="12"/>
        </w:rPr>
      </w:pPr>
      <w:r>
        <w:rPr>
          <w:rFonts w:eastAsia="Calibri"/>
          <w:sz w:val="12"/>
          <w:szCs w:val="12"/>
        </w:rPr>
        <w:t>It should be stressed, as Marxists have long done, that</w:t>
      </w:r>
      <w:r>
        <w:rPr>
          <w:rFonts w:eastAsia="Calibri"/>
        </w:rPr>
        <w:t xml:space="preserve"> </w:t>
      </w:r>
      <w:r>
        <w:rPr>
          <w:rFonts w:eastAsia="Calibri"/>
          <w:u w:val="single"/>
        </w:rPr>
        <w:t>property, as an exchange commodity, is secured not simply through state, market, and so-called legal interventions</w:t>
      </w:r>
      <w:r>
        <w:rPr>
          <w:rFonts w:eastAsia="Calibri"/>
        </w:rPr>
        <w:t>—</w:t>
      </w:r>
      <w:r>
        <w:rPr>
          <w:rFonts w:eastAsia="Calibri"/>
          <w:sz w:val="12"/>
          <w:szCs w:val="12"/>
        </w:rPr>
        <w:t>the price, the title, the deed, the survey, the land registry, the police, and so on—</w:t>
      </w:r>
      <w:r>
        <w:rPr>
          <w:rFonts w:eastAsia="Calibri"/>
          <w:u w:val="single"/>
        </w:rPr>
        <w:t xml:space="preserve">but also informal, unwritten, and coercive forces of looting and fraud </w:t>
      </w:r>
      <w:r>
        <w:rPr>
          <w:rFonts w:eastAsia="Calibri"/>
          <w:sz w:val="12"/>
          <w:szCs w:val="12"/>
        </w:rPr>
        <w:t xml:space="preserve">(Luxemburg, 1968). </w:t>
      </w:r>
      <w:r>
        <w:rPr>
          <w:rFonts w:eastAsia="Calibri"/>
          <w:u w:val="single"/>
        </w:rPr>
        <w:t xml:space="preserve">Property comes into this world “dripping from head to foot, from every pore, with blood and dirt” </w:t>
      </w:r>
      <w:r>
        <w:rPr>
          <w:rFonts w:eastAsia="Calibri"/>
          <w:sz w:val="12"/>
          <w:szCs w:val="12"/>
          <w:u w:val="single"/>
        </w:rPr>
        <w:t>(</w:t>
      </w:r>
      <w:r>
        <w:rPr>
          <w:rFonts w:eastAsia="Calibri"/>
          <w:sz w:val="12"/>
          <w:szCs w:val="12"/>
        </w:rPr>
        <w:t>Marx, 2010 [1887]). As is well documented, property’s material and symbolic significance is rooted in the ostensible shift from feudal to capitalist relations, even though feudalism etched by</w:t>
      </w:r>
      <w:r>
        <w:rPr>
          <w:rFonts w:eastAsia="Calibri"/>
        </w:rPr>
        <w:t xml:space="preserve"> </w:t>
      </w:r>
      <w:r>
        <w:rPr>
          <w:rFonts w:eastAsia="Calibri"/>
          <w:u w:val="single"/>
        </w:rPr>
        <w:t xml:space="preserve">race, religion, and caste, for example, continues to prevail and structure capitalism </w:t>
      </w:r>
      <w:r>
        <w:rPr>
          <w:rFonts w:eastAsia="Calibri"/>
          <w:sz w:val="12"/>
          <w:szCs w:val="12"/>
        </w:rPr>
        <w:t>(Robinson, 2000). Our focus on racial regimes of property draws from key scholarship theorizing property in its multiple meanings as both “an object and a relation” (Correia, 2013: 7), including the written and unwritten terms, contracts, and logics underpinning ownership (Bhandar, 2014, 2018; Blomley, 2001, 2003, 2004, 2016; Moreton-Roberts, 2015; Roy, 2003, 2017).</w:t>
      </w:r>
    </w:p>
    <w:p w14:paraId="3A9CA2F1" w14:textId="77777777" w:rsidR="006D675B" w:rsidRDefault="006D675B" w:rsidP="006D675B">
      <w:pPr>
        <w:rPr>
          <w:rFonts w:eastAsia="Calibri"/>
          <w:sz w:val="12"/>
          <w:szCs w:val="12"/>
        </w:rPr>
      </w:pPr>
      <w:r>
        <w:rPr>
          <w:rFonts w:eastAsia="Calibri"/>
          <w:sz w:val="12"/>
          <w:szCs w:val="12"/>
        </w:rPr>
        <w:t>Using the settler-colonial contexts of Canada, Australia, and Israel/Palestine, Brenna Bhandar (2018) tracks</w:t>
      </w:r>
      <w:r>
        <w:rPr>
          <w:rFonts w:eastAsia="Calibri"/>
        </w:rPr>
        <w:t xml:space="preserve"> </w:t>
      </w:r>
      <w:r>
        <w:rPr>
          <w:rFonts w:eastAsia="Calibri"/>
          <w:u w:val="single"/>
        </w:rPr>
        <w:t xml:space="preserve">regimes of property law—the juridical formation underpinning capital accumulation—that unfolded together with </w:t>
      </w:r>
      <w:r>
        <w:rPr>
          <w:rFonts w:eastAsia="Calibri"/>
          <w:b/>
          <w:u w:val="single"/>
        </w:rPr>
        <w:t>racial schemas and state violence to produce colonial subjects</w:t>
      </w:r>
      <w:r>
        <w:rPr>
          <w:rFonts w:eastAsia="Calibri"/>
          <w:sz w:val="12"/>
          <w:szCs w:val="12"/>
        </w:rPr>
        <w:t xml:space="preserve">. One of Bhandar’s key arguments is that </w:t>
      </w:r>
      <w:r>
        <w:rPr>
          <w:rFonts w:eastAsia="Calibri"/>
          <w:u w:val="single"/>
        </w:rPr>
        <w:t>liberal thought and its norms of ownership and exclusion were not just dependent on racial differentiation</w:t>
      </w:r>
      <w:r>
        <w:rPr>
          <w:rFonts w:eastAsia="Calibri"/>
        </w:rPr>
        <w:t xml:space="preserve"> </w:t>
      </w:r>
      <w:r>
        <w:rPr>
          <w:rFonts w:eastAsia="Calibri"/>
          <w:sz w:val="12"/>
          <w:szCs w:val="12"/>
        </w:rPr>
        <w:t>(see especially Lowe, 2015; Mehta, 1999; Mills, 2008</w:t>
      </w:r>
      <w:r>
        <w:rPr>
          <w:rFonts w:eastAsia="Calibri"/>
          <w:sz w:val="12"/>
          <w:szCs w:val="12"/>
          <w:u w:val="single"/>
        </w:rPr>
        <w:t xml:space="preserve">) </w:t>
      </w:r>
      <w:r>
        <w:rPr>
          <w:rFonts w:eastAsia="Calibri"/>
          <w:u w:val="single"/>
        </w:rPr>
        <w:t xml:space="preserve">but were also </w:t>
      </w:r>
      <w:r>
        <w:rPr>
          <w:rFonts w:eastAsia="Calibri"/>
          <w:b/>
          <w:u w:val="single"/>
        </w:rPr>
        <w:t>generative of racial differentiation</w:t>
      </w:r>
      <w:r>
        <w:rPr>
          <w:rFonts w:eastAsia="Calibri"/>
          <w:u w:val="single"/>
        </w:rPr>
        <w:t>—a process she refers to as “propertied abstraction.” Examining property necessitates thinking across different registers and forms of abstraction, including engagement with race itself as an abstraction.</w:t>
      </w:r>
      <w:r>
        <w:rPr>
          <w:rFonts w:eastAsia="Calibri"/>
        </w:rPr>
        <w:t xml:space="preserve"> </w:t>
      </w:r>
      <w:r>
        <w:rPr>
          <w:rFonts w:eastAsia="Calibri"/>
          <w:sz w:val="12"/>
          <w:szCs w:val="12"/>
        </w:rPr>
        <w:t>Indeed, geographer Ruth Wilson Gilmore (2002: 16) defines racism as “a practice of abstraction, a death dealing displacement of difference into hierarchies that organize relations within and between the planet’s sovereign political territories.” As such,</w:t>
      </w:r>
      <w:r>
        <w:rPr>
          <w:rFonts w:eastAsia="Calibri"/>
        </w:rPr>
        <w:t xml:space="preserve"> </w:t>
      </w:r>
      <w:r>
        <w:rPr>
          <w:rFonts w:eastAsia="Calibri"/>
          <w:u w:val="single"/>
        </w:rPr>
        <w:t xml:space="preserve">race is </w:t>
      </w:r>
      <w:r>
        <w:rPr>
          <w:rFonts w:eastAsia="Calibri"/>
          <w:b/>
          <w:u w:val="single"/>
        </w:rPr>
        <w:t>made material through its articulation with other abstractions</w:t>
      </w:r>
      <w:r>
        <w:rPr>
          <w:rFonts w:eastAsia="Calibri"/>
          <w:u w:val="single"/>
        </w:rPr>
        <w:t>, including abstractions related to property possession and dispossession</w:t>
      </w:r>
      <w:r>
        <w:rPr>
          <w:rFonts w:eastAsia="Calibri"/>
        </w:rPr>
        <w:t xml:space="preserve">. </w:t>
      </w:r>
      <w:r>
        <w:rPr>
          <w:rFonts w:eastAsia="Calibri"/>
          <w:sz w:val="12"/>
          <w:szCs w:val="12"/>
        </w:rPr>
        <w:t xml:space="preserve">Emphasizing this connection, Bhandar (2014: 211) argues that </w:t>
      </w:r>
      <w:r>
        <w:rPr>
          <w:rFonts w:eastAsia="Calibri"/>
        </w:rPr>
        <w:t>“</w:t>
      </w:r>
      <w:r>
        <w:rPr>
          <w:rFonts w:eastAsia="Calibri"/>
          <w:u w:val="single"/>
        </w:rPr>
        <w:t xml:space="preserve">abstraction functions in such a way so as to create </w:t>
      </w:r>
      <w:r>
        <w:rPr>
          <w:rFonts w:eastAsia="Calibri"/>
          <w:b/>
          <w:u w:val="single"/>
        </w:rPr>
        <w:t>legal forms of property and racial ontologies coterminously</w:t>
      </w:r>
      <w:r>
        <w:rPr>
          <w:rFonts w:eastAsia="Calibri"/>
          <w:u w:val="single"/>
        </w:rPr>
        <w:t>”—a “property-racial matrix</w:t>
      </w:r>
      <w:r>
        <w:rPr>
          <w:rFonts w:eastAsia="Calibri"/>
          <w:sz w:val="12"/>
          <w:szCs w:val="12"/>
        </w:rPr>
        <w:t>,” (Bhandar, 2014) if you will.</w:t>
      </w:r>
    </w:p>
    <w:p w14:paraId="2623B9B7" w14:textId="77777777" w:rsidR="006D675B" w:rsidRDefault="006D675B" w:rsidP="006D675B">
      <w:pPr>
        <w:rPr>
          <w:rFonts w:eastAsia="Calibri"/>
          <w:sz w:val="12"/>
          <w:szCs w:val="12"/>
        </w:rPr>
      </w:pPr>
      <w:r>
        <w:rPr>
          <w:rFonts w:eastAsia="Calibri"/>
          <w:sz w:val="12"/>
          <w:szCs w:val="12"/>
        </w:rPr>
        <w:t xml:space="preserve">The papers in this special issue, the outcome of sessions organized at the 2019 annual meeting of the American Association of Geographers, start from Bhandar’s (2018) notion of “racial regimes of ownership” to theorize how </w:t>
      </w:r>
      <w:r>
        <w:rPr>
          <w:rFonts w:eastAsia="Calibri"/>
          <w:u w:val="single"/>
        </w:rPr>
        <w:t xml:space="preserve">property depends on </w:t>
      </w:r>
      <w:r>
        <w:rPr>
          <w:rFonts w:eastAsia="Calibri"/>
          <w:b/>
          <w:u w:val="single"/>
        </w:rPr>
        <w:t>historical and renewed modes of racial and other forms of differentiation</w:t>
      </w:r>
      <w:r>
        <w:rPr>
          <w:rFonts w:eastAsia="Calibri"/>
        </w:rPr>
        <w:t xml:space="preserve">. </w:t>
      </w:r>
      <w:r>
        <w:rPr>
          <w:rFonts w:eastAsia="Calibri"/>
          <w:sz w:val="12"/>
          <w:szCs w:val="12"/>
        </w:rPr>
        <w:t xml:space="preserve">Yet, they also seek to move beyond the settler-colonial contexts profiled in Bhandar’s book, and beyond the category of “ownership” to include variegated regimes of access and tenure (e.g. rent and tenancy). In addition, the authors seek to trouble the rigidity of relations of domination so often portrayed in critical property studies, instead bringing to light the tenuousness, ambiguity, and messiness of the property-racial matrix, and the forms of resistance and refusal that render imaginative futures beyond property. It is one of the chief contentions of this special issue that </w:t>
      </w:r>
      <w:r>
        <w:rPr>
          <w:rFonts w:eastAsia="Calibri"/>
          <w:u w:val="single"/>
        </w:rPr>
        <w:t>while they may seem hegemonic and fixed, racial regimes of property are inherently unstable, constantly subject to undoing through and beyond their own internal logics.</w:t>
      </w:r>
      <w:r>
        <w:rPr>
          <w:rFonts w:eastAsia="Calibri"/>
        </w:rPr>
        <w:t xml:space="preserve"> </w:t>
      </w:r>
      <w:r>
        <w:rPr>
          <w:rFonts w:eastAsia="Calibri"/>
          <w:sz w:val="12"/>
          <w:szCs w:val="12"/>
        </w:rPr>
        <w:t>Marshalling critical property studies across disciplines and original empirical data, these papers extend scholarly conversations along three analytical axes: property’s (i) logics, (ii) materialities, and (iii) refusals.</w:t>
      </w:r>
    </w:p>
    <w:p w14:paraId="439863DE" w14:textId="77777777" w:rsidR="006D675B" w:rsidRDefault="006D675B" w:rsidP="006D675B">
      <w:pPr>
        <w:rPr>
          <w:rFonts w:eastAsia="Calibri"/>
          <w:sz w:val="12"/>
          <w:szCs w:val="12"/>
        </w:rPr>
      </w:pPr>
      <w:r>
        <w:rPr>
          <w:rFonts w:eastAsia="Calibri"/>
          <w:sz w:val="12"/>
          <w:szCs w:val="12"/>
        </w:rPr>
        <w:t>Logics</w:t>
      </w:r>
    </w:p>
    <w:p w14:paraId="483C12F1" w14:textId="77777777" w:rsidR="006D675B" w:rsidRDefault="006D675B" w:rsidP="006D675B">
      <w:pPr>
        <w:rPr>
          <w:rFonts w:eastAsia="Calibri"/>
          <w:sz w:val="12"/>
          <w:szCs w:val="12"/>
        </w:rPr>
      </w:pPr>
      <w:r>
        <w:rPr>
          <w:rFonts w:eastAsia="Calibri"/>
          <w:sz w:val="12"/>
          <w:szCs w:val="12"/>
        </w:rPr>
        <w:t>Modern ontologies of property—notions of how property comes into being and how it inhabits the world—are thoroughly steeped in liberal, physiocratic, and utilitarian logics and assumptions; so steeped that it is difficult to see beyond the liberal pale. The socialist scholar CB MacPherson (1962) denaturalized these assumptions, and showed, drawing on Marx (often implicitly rather than explicitly), how indelibly tied liberal ontologies of property are to the logic of “possessive individualism,” a logic that MacPherson found lurking, in particular, in the writings of John Locke. As an originator of physiocratic thought, Locke was preoccupied with how property is born out of the relationship between one’s labor and the creation of value. If something had been vested with an individual’s labor, and therefore now had utility and therefore value, then it could be said to be properly possessed by that individual. Once possessed, such ownership guards against the overreach of the state. Reflecting on MacPherson’s intellectual legacy, Lindsay (2012) argues that at the core of “possessive” in “possessive individualism” is not ownership of the thing per se, but rather ownership and control over one’s labor. Taken to its extreme, to control property is essentially to control one’s person.</w:t>
      </w:r>
    </w:p>
    <w:p w14:paraId="43AF727B" w14:textId="77777777" w:rsidR="006D675B" w:rsidRDefault="006D675B" w:rsidP="006D675B">
      <w:r>
        <w:rPr>
          <w:rFonts w:eastAsia="Calibri"/>
          <w:sz w:val="12"/>
          <w:szCs w:val="12"/>
        </w:rPr>
        <w:t>It is this assumption of control and free will over one’s person that Black radical and critical scholars of race (e.g. Bhandar, 2018; Harris, 1993; Moreton-Robinson, 2015; Walcott, 2021) have probed by asking</w:t>
      </w:r>
      <w:r>
        <w:rPr>
          <w:rFonts w:eastAsia="Calibri"/>
        </w:rPr>
        <w:t xml:space="preserve">: </w:t>
      </w:r>
      <w:r>
        <w:rPr>
          <w:rFonts w:eastAsia="Calibri"/>
          <w:u w:val="single"/>
        </w:rPr>
        <w:t>who, according to modern property law, is the individual entitled to such self-possession? What is the ontological logic of such personhood?</w:t>
      </w:r>
      <w:r>
        <w:rPr>
          <w:rFonts w:eastAsia="Calibri"/>
        </w:rPr>
        <w:t xml:space="preserve"> </w:t>
      </w:r>
      <w:r>
        <w:rPr>
          <w:rFonts w:eastAsia="Calibri"/>
          <w:sz w:val="12"/>
          <w:szCs w:val="12"/>
        </w:rPr>
        <w:t>For Lockean thought to be internally consistent,</w:t>
      </w:r>
      <w:r>
        <w:rPr>
          <w:rFonts w:eastAsia="Calibri"/>
        </w:rPr>
        <w:t xml:space="preserve"> </w:t>
      </w:r>
      <w:r>
        <w:rPr>
          <w:rFonts w:eastAsia="Calibri"/>
          <w:u w:val="single"/>
        </w:rPr>
        <w:t xml:space="preserve">the enslaved and non-European subjects necessarily </w:t>
      </w:r>
      <w:r>
        <w:rPr>
          <w:rFonts w:eastAsia="Calibri"/>
          <w:b/>
          <w:u w:val="single"/>
        </w:rPr>
        <w:t>had to be rendered sub-human and savage</w:t>
      </w:r>
      <w:r>
        <w:rPr>
          <w:rFonts w:eastAsia="Calibri"/>
          <w:u w:val="single"/>
        </w:rPr>
        <w:t xml:space="preserve">, devoid of personhood and incapable and unworthy of possessing their own selves. </w:t>
      </w:r>
      <w:r>
        <w:rPr>
          <w:rFonts w:eastAsia="Calibri"/>
          <w:sz w:val="12"/>
          <w:szCs w:val="12"/>
        </w:rPr>
        <w:t>As Cedric Robinson (2000) reminds us,</w:t>
      </w:r>
      <w:r>
        <w:rPr>
          <w:rFonts w:eastAsia="Calibri"/>
          <w:u w:val="single"/>
        </w:rPr>
        <w:t xml:space="preserve"> while racialism predates capitalism, the former was necessary for the latter to propagate: accumulation did not and could not develop outside of racial capitalism. The rise of chattel slavery in a global capitalist system in the seventeenth-century hardened the hierarchical division of humans and construction of racial ontologies: </w:t>
      </w:r>
      <w:r>
        <w:rPr>
          <w:rFonts w:eastAsia="Calibri"/>
          <w:b/>
          <w:u w:val="single"/>
        </w:rPr>
        <w:t>darker races were understood to be sub-human</w:t>
      </w:r>
      <w:r>
        <w:rPr>
          <w:rFonts w:eastAsia="Calibri"/>
          <w:u w:val="single"/>
        </w:rPr>
        <w:t xml:space="preserve">, capable of the extraordinary physical challenges necessary to produce productive property. In short, </w:t>
      </w:r>
      <w:r>
        <w:rPr>
          <w:rFonts w:eastAsia="Calibri"/>
          <w:b/>
          <w:u w:val="single"/>
        </w:rPr>
        <w:t>enslaved peoples were rendered as the lucrative property of others</w:t>
      </w:r>
      <w:r>
        <w:rPr>
          <w:rFonts w:eastAsia="Calibri"/>
          <w:u w:val="single"/>
        </w:rPr>
        <w:t xml:space="preserve"> to make lucrative property for others.</w:t>
      </w:r>
      <w:r>
        <w:rPr>
          <w:rFonts w:eastAsia="Calibri"/>
        </w:rPr>
        <w:t xml:space="preserve"> </w:t>
      </w:r>
      <w:r>
        <w:rPr>
          <w:rFonts w:eastAsia="Calibri"/>
          <w:sz w:val="12"/>
          <w:szCs w:val="12"/>
        </w:rPr>
        <w:t xml:space="preserve">It followed from this logic that only European modalities of self-comportment, </w:t>
      </w:r>
      <w:r>
        <w:rPr>
          <w:rFonts w:eastAsia="Calibri"/>
          <w:u w:val="single"/>
        </w:rPr>
        <w:t xml:space="preserve">transforming and relating to the land, and </w:t>
      </w:r>
      <w:r>
        <w:rPr>
          <w:rFonts w:eastAsia="Calibri"/>
          <w:b/>
          <w:u w:val="single"/>
        </w:rPr>
        <w:t>taming nature could “count as property</w:t>
      </w:r>
      <w:r>
        <w:rPr>
          <w:rFonts w:eastAsia="Calibri"/>
        </w:rPr>
        <w:t>” (</w:t>
      </w:r>
      <w:r>
        <w:rPr>
          <w:rFonts w:eastAsia="Calibri"/>
          <w:sz w:val="12"/>
          <w:szCs w:val="12"/>
        </w:rPr>
        <w:t>Blomley, 2004: 14, emphasis original). Indeed, the word “property” has at its root “proper” and “propriety,” or as Jodi Byrd et al. (2018: 3) put it, the word contains “a supposition of civilization and civility” (see also Blomley, 2005).</w:t>
      </w:r>
      <w:r>
        <w:rPr>
          <w:rFonts w:eastAsia="Calibri"/>
        </w:rPr>
        <w:t xml:space="preserve"> </w:t>
      </w:r>
      <w:r>
        <w:rPr>
          <w:rFonts w:eastAsia="Calibri"/>
          <w:u w:val="single"/>
        </w:rPr>
        <w:t>European settlers viewed communal access to land and resources by Indigenous and Aboriginal groups in the Americas and Australia as the very definition of civilizational backwardness. Only those forms of labor and possession “</w:t>
      </w:r>
      <w:r>
        <w:rPr>
          <w:rFonts w:eastAsia="Calibri"/>
          <w:b/>
          <w:u w:val="single"/>
        </w:rPr>
        <w:t>characteristic of white settlement</w:t>
      </w:r>
      <w:r>
        <w:rPr>
          <w:rFonts w:eastAsia="Calibri"/>
          <w:u w:val="single"/>
        </w:rPr>
        <w:t>” could be “recognized and legitimated”</w:t>
      </w:r>
      <w:r>
        <w:rPr>
          <w:rFonts w:eastAsia="Calibri"/>
        </w:rPr>
        <w:t xml:space="preserve"> </w:t>
      </w:r>
      <w:r>
        <w:rPr>
          <w:rFonts w:eastAsia="Calibri"/>
          <w:sz w:val="12"/>
          <w:szCs w:val="12"/>
        </w:rPr>
        <w:t xml:space="preserve">as Harris (1993: 1722) writes. </w:t>
      </w:r>
      <w:r>
        <w:rPr>
          <w:rFonts w:eastAsia="Calibri"/>
          <w:u w:val="single"/>
        </w:rPr>
        <w:t>Conversely, non-European and/or non-possessory idioms of relating to the land were delegitimated and “desecrated”</w:t>
      </w:r>
      <w:r>
        <w:rPr>
          <w:rFonts w:eastAsia="Calibri"/>
        </w:rPr>
        <w:t xml:space="preserve"> </w:t>
      </w:r>
      <w:r>
        <w:rPr>
          <w:rFonts w:eastAsia="Calibri"/>
          <w:sz w:val="12"/>
          <w:szCs w:val="12"/>
        </w:rPr>
        <w:t>(Nichols, 2018: 12)—</w:t>
      </w:r>
      <w:r>
        <w:rPr>
          <w:rFonts w:eastAsia="Calibri"/>
          <w:u w:val="single"/>
        </w:rPr>
        <w:t>a process that continues today</w:t>
      </w:r>
      <w:r>
        <w:rPr>
          <w:rFonts w:eastAsia="Calibri"/>
        </w:rPr>
        <w:t xml:space="preserve"> </w:t>
      </w:r>
      <w:r>
        <w:rPr>
          <w:rFonts w:eastAsia="Calibri"/>
          <w:sz w:val="12"/>
          <w:szCs w:val="12"/>
        </w:rPr>
        <w:t>(Borras et al., 2011; Mollett, 2015; Wily, 2012).</w:t>
      </w:r>
    </w:p>
    <w:p w14:paraId="3CC7A4BD" w14:textId="77777777" w:rsidR="006D675B" w:rsidRDefault="006D675B" w:rsidP="006D675B">
      <w:pPr>
        <w:spacing w:line="256" w:lineRule="auto"/>
        <w:rPr>
          <w:u w:val="single"/>
        </w:rPr>
      </w:pPr>
    </w:p>
    <w:p w14:paraId="5207A826" w14:textId="77777777" w:rsidR="006D675B" w:rsidRDefault="006D675B" w:rsidP="006D675B"/>
    <w:p w14:paraId="2C5584A4" w14:textId="77777777" w:rsidR="006D675B" w:rsidRPr="00AF2C02" w:rsidRDefault="006D675B" w:rsidP="006D675B"/>
    <w:p w14:paraId="3747354E" w14:textId="547231BB" w:rsidR="006D675B" w:rsidRDefault="006D675B" w:rsidP="006D675B">
      <w:pPr>
        <w:pStyle w:val="Heading3"/>
      </w:pPr>
      <w:r>
        <w:t>Alt – Anarchist Negativity</w:t>
      </w:r>
    </w:p>
    <w:p w14:paraId="42B4AAAC" w14:textId="5A8B4B49" w:rsidR="006D675B" w:rsidRDefault="006D675B" w:rsidP="006D675B">
      <w:pPr>
        <w:pStyle w:val="Heading4"/>
        <w:spacing w:before="0"/>
        <w:rPr>
          <w:rFonts w:ascii="Times New Roman" w:hAnsi="Times New Roman" w:cs="Times New Roman"/>
          <w:sz w:val="24"/>
          <w:szCs w:val="24"/>
        </w:rPr>
      </w:pPr>
      <w:r>
        <w:rPr>
          <w:rFonts w:cs="Calibri"/>
          <w:color w:val="000000"/>
        </w:rPr>
        <w:t>The alternative is anarchist negativity to reject the affirmative demand for a better world when we</w:t>
      </w:r>
      <w:r>
        <w:rPr>
          <w:rFonts w:cs="Calibri"/>
          <w:color w:val="000000"/>
          <w:u w:val="single"/>
        </w:rPr>
        <w:t xml:space="preserve"> have so many of this world's institutions to destroy</w:t>
      </w:r>
      <w:r w:rsidR="00F96B76">
        <w:rPr>
          <w:rFonts w:cs="Calibri"/>
          <w:color w:val="000000"/>
        </w:rPr>
        <w:t>---</w:t>
      </w:r>
      <w:r>
        <w:rPr>
          <w:rFonts w:cs="Calibri"/>
          <w:color w:val="000000"/>
          <w:u w:val="single"/>
        </w:rPr>
        <w:t>we cannot imagine a future</w:t>
      </w:r>
      <w:r w:rsidR="00F96B76">
        <w:rPr>
          <w:rFonts w:cs="Calibri"/>
          <w:color w:val="000000"/>
          <w:u w:val="single"/>
        </w:rPr>
        <w:t>.</w:t>
      </w:r>
    </w:p>
    <w:p w14:paraId="28046D31" w14:textId="77777777" w:rsidR="006D675B" w:rsidRDefault="006D675B" w:rsidP="006D675B">
      <w:pPr>
        <w:pStyle w:val="NormalWeb"/>
        <w:spacing w:before="40" w:beforeAutospacing="0" w:after="0" w:afterAutospacing="0"/>
      </w:pPr>
      <w:r>
        <w:rPr>
          <w:rFonts w:ascii="Calibri" w:hAnsi="Calibri" w:cs="Calibri"/>
          <w:b/>
          <w:bCs/>
          <w:color w:val="000000"/>
          <w:sz w:val="28"/>
          <w:szCs w:val="28"/>
        </w:rPr>
        <w:t xml:space="preserve">Baedan 2012 </w:t>
      </w:r>
      <w:r>
        <w:rPr>
          <w:rFonts w:ascii="Calibri" w:hAnsi="Calibri" w:cs="Calibri"/>
          <w:color w:val="000000"/>
          <w:sz w:val="22"/>
          <w:szCs w:val="22"/>
        </w:rPr>
        <w:t xml:space="preserve">“Baedan” </w:t>
      </w:r>
      <w:r>
        <w:rPr>
          <w:rFonts w:ascii="Calibri" w:hAnsi="Calibri" w:cs="Calibri"/>
          <w:i/>
          <w:iCs/>
          <w:color w:val="000000"/>
          <w:sz w:val="22"/>
          <w:szCs w:val="22"/>
        </w:rPr>
        <w:t>The Anarchist Library https://theanarchistlibrary.org/library/baedan-baedan //BucKy</w:t>
      </w:r>
    </w:p>
    <w:p w14:paraId="4CDDA912" w14:textId="77777777" w:rsidR="006D675B" w:rsidRPr="00F96B76" w:rsidRDefault="006D675B" w:rsidP="006D675B">
      <w:pPr>
        <w:pStyle w:val="NormalWeb"/>
        <w:spacing w:before="0" w:beforeAutospacing="0" w:after="160" w:afterAutospacing="0"/>
        <w:jc w:val="both"/>
        <w:rPr>
          <w:sz w:val="22"/>
          <w:szCs w:val="22"/>
        </w:rPr>
      </w:pPr>
      <w:r w:rsidRPr="00F96B76">
        <w:rPr>
          <w:rFonts w:ascii="Calibri" w:hAnsi="Calibri" w:cs="Calibri"/>
          <w:color w:val="000000"/>
          <w:sz w:val="22"/>
          <w:szCs w:val="22"/>
          <w:u w:val="single"/>
        </w:rPr>
        <w:t xml:space="preserve">Leftist notions of reform, progress, tolerance, and social justice always come up against the harsh reality that any progressive development can only mean a more sophisticated </w:t>
      </w:r>
      <w:r w:rsidRPr="00F96B76">
        <w:rPr>
          <w:rFonts w:ascii="Calibri" w:hAnsi="Calibri" w:cs="Calibri"/>
          <w:b/>
          <w:bCs/>
          <w:color w:val="000000"/>
          <w:sz w:val="22"/>
          <w:szCs w:val="22"/>
          <w:u w:val="single"/>
        </w:rPr>
        <w:t>system of misery and exploitation</w:t>
      </w:r>
      <w:r w:rsidRPr="00F96B76">
        <w:rPr>
          <w:rFonts w:ascii="Calibri" w:hAnsi="Calibri" w:cs="Calibri"/>
          <w:color w:val="000000"/>
          <w:sz w:val="22"/>
          <w:szCs w:val="22"/>
          <w:u w:val="single"/>
        </w:rPr>
        <w:t xml:space="preserve">; that tolerance means nothing; that justice is an impossibility. Activists, progressive and revolutionary alike, will always respond to our critique of the social order with a </w:t>
      </w:r>
      <w:r w:rsidRPr="00F96B76">
        <w:rPr>
          <w:rFonts w:ascii="Calibri" w:hAnsi="Calibri" w:cs="Calibri"/>
          <w:b/>
          <w:bCs/>
          <w:color w:val="000000"/>
          <w:sz w:val="22"/>
          <w:szCs w:val="22"/>
          <w:u w:val="single"/>
        </w:rPr>
        <w:t>demand that we articulate some sort of alternative.</w:t>
      </w:r>
      <w:r w:rsidRPr="00F96B76">
        <w:rPr>
          <w:rFonts w:ascii="Calibri" w:hAnsi="Calibri" w:cs="Calibri"/>
          <w:color w:val="000000"/>
          <w:sz w:val="22"/>
          <w:szCs w:val="22"/>
          <w:u w:val="single"/>
        </w:rPr>
        <w:t xml:space="preserve"> Let us say once and for all that we have none to offer. Faced with the system’s seamless integration of all positive projects into itself, we can’t afford to affirm or posit any more alternatives for it to consume. Rather we must realize that our task is infinite, not because we have so much to build but because we have an entire world to destroy.</w:t>
      </w:r>
      <w:r w:rsidRPr="00F96B76">
        <w:rPr>
          <w:rFonts w:ascii="Calibri" w:hAnsi="Calibri" w:cs="Calibri"/>
          <w:color w:val="000000"/>
          <w:sz w:val="22"/>
          <w:szCs w:val="22"/>
        </w:rPr>
        <w:t xml:space="preserve"> Our daily life is so saturated and structured by capital that it is impossible to imagine a life worth living, except one of revolt.</w:t>
      </w:r>
      <w:r w:rsidRPr="00F96B76">
        <w:rPr>
          <w:sz w:val="22"/>
          <w:szCs w:val="22"/>
        </w:rPr>
        <w:t xml:space="preserve"> </w:t>
      </w:r>
      <w:r w:rsidRPr="00F96B76">
        <w:rPr>
          <w:rFonts w:ascii="Calibri" w:hAnsi="Calibri" w:cs="Calibri"/>
          <w:color w:val="000000"/>
          <w:sz w:val="22"/>
          <w:szCs w:val="22"/>
          <w:u w:val="single"/>
        </w:rPr>
        <w:t xml:space="preserve">We </w:t>
      </w:r>
      <w:r w:rsidRPr="00F96B76">
        <w:rPr>
          <w:rFonts w:ascii="Calibri" w:hAnsi="Calibri" w:cs="Calibri"/>
          <w:b/>
          <w:bCs/>
          <w:color w:val="000000"/>
          <w:sz w:val="22"/>
          <w:szCs w:val="22"/>
          <w:u w:val="single"/>
        </w:rPr>
        <w:t>understand destruction to be necessary,</w:t>
      </w:r>
      <w:r w:rsidRPr="00F96B76">
        <w:rPr>
          <w:rFonts w:ascii="Calibri" w:hAnsi="Calibri" w:cs="Calibri"/>
          <w:color w:val="000000"/>
          <w:sz w:val="22"/>
          <w:szCs w:val="22"/>
          <w:u w:val="single"/>
        </w:rPr>
        <w:t xml:space="preserve"> and we desire it in abundance. </w:t>
      </w:r>
      <w:r w:rsidRPr="00F96B76">
        <w:rPr>
          <w:rFonts w:ascii="Calibri" w:hAnsi="Calibri" w:cs="Calibri"/>
          <w:color w:val="000000"/>
          <w:sz w:val="22"/>
          <w:szCs w:val="22"/>
        </w:rPr>
        <w:t xml:space="preserve">We have nothing to gain through shame or lack of confidence in these desires. There cannot be freedom in the shadow of prisons, </w:t>
      </w:r>
      <w:r w:rsidRPr="00F96B76">
        <w:rPr>
          <w:rFonts w:ascii="Calibri" w:hAnsi="Calibri" w:cs="Calibri"/>
          <w:color w:val="000000"/>
          <w:sz w:val="22"/>
          <w:szCs w:val="22"/>
          <w:u w:val="single"/>
        </w:rPr>
        <w:t xml:space="preserve">there cannot be human community in the context of commodities, there cannot be self-determination under the reign of a state. </w:t>
      </w:r>
      <w:r w:rsidRPr="00F96B76">
        <w:rPr>
          <w:rFonts w:ascii="Calibri" w:hAnsi="Calibri" w:cs="Calibri"/>
          <w:b/>
          <w:bCs/>
          <w:color w:val="000000"/>
          <w:sz w:val="22"/>
          <w:szCs w:val="22"/>
          <w:u w:val="single"/>
        </w:rPr>
        <w:t>This world—</w:t>
      </w:r>
      <w:r w:rsidRPr="00F96B76">
        <w:rPr>
          <w:rFonts w:ascii="Calibri" w:hAnsi="Calibri" w:cs="Calibri"/>
          <w:color w:val="000000"/>
          <w:sz w:val="22"/>
          <w:szCs w:val="22"/>
          <w:u w:val="single"/>
        </w:rPr>
        <w:t>the police and armies that defend it, the institutions that constitute it, the architecture that gives it shape, the subjectivities that populate it, the apparatuses that administer its function, the schools that inscribe its ideology, the activism that franticly responds to its crises, the arteries of its circulation and flows, the commodities that define life within it, the communication networks that proliferate it, the information technology that surveils and records it—</w:t>
      </w:r>
      <w:r w:rsidRPr="00F96B76">
        <w:rPr>
          <w:rFonts w:ascii="Calibri" w:hAnsi="Calibri" w:cs="Calibri"/>
          <w:b/>
          <w:bCs/>
          <w:color w:val="000000"/>
          <w:sz w:val="22"/>
          <w:szCs w:val="22"/>
          <w:u w:val="single"/>
        </w:rPr>
        <w:t>must be annihilated in every instance</w:t>
      </w:r>
      <w:r w:rsidRPr="00F96B76">
        <w:rPr>
          <w:rFonts w:ascii="Calibri" w:hAnsi="Calibri" w:cs="Calibri"/>
          <w:color w:val="000000"/>
          <w:sz w:val="22"/>
          <w:szCs w:val="22"/>
        </w:rPr>
        <w:t xml:space="preserve">, all at once. To shy away from this task, to assure our enemies of our good intentions, is the most crass dishonesty. </w:t>
      </w:r>
      <w:r w:rsidRPr="00F96B76">
        <w:rPr>
          <w:rFonts w:ascii="Calibri" w:hAnsi="Calibri" w:cs="Calibri"/>
          <w:color w:val="000000"/>
          <w:sz w:val="22"/>
          <w:szCs w:val="22"/>
          <w:u w:val="single"/>
        </w:rPr>
        <w:t>Anarchy, as with queerness, is most powerful in its negative form. Positive conceptions of these, when they are not simply a quiet acquiescence in the face of a sophisticated and evolving totality of domination, are hopelessly trapped in combat with the details of this totality on its own terms.</w:t>
      </w:r>
      <w:r w:rsidRPr="00F96B76">
        <w:rPr>
          <w:sz w:val="22"/>
          <w:szCs w:val="22"/>
        </w:rPr>
        <w:t xml:space="preserve"> </w:t>
      </w:r>
      <w:r w:rsidRPr="00F96B76">
        <w:rPr>
          <w:rFonts w:ascii="Calibri" w:hAnsi="Calibri" w:cs="Calibri"/>
          <w:color w:val="000000"/>
          <w:sz w:val="22"/>
          <w:szCs w:val="22"/>
        </w:rPr>
        <w:t>In No Future, Edelman appropriates and privileges a particular psychoanalytic concept: the death drive. In elaborating the relationship of “queer theory and the death drive” (the subtitle of No Future), he deploys the concept in order to name a force that isn’t specifically tied to queer identity. He argues that the death drive is a constant eruption of disorder from within the symbolic order itself. It is an unnameable and inarticulable tendency for any society to produce the contradictions and forces which can tear that society apart.</w:t>
      </w:r>
      <w:r w:rsidRPr="00F96B76">
        <w:rPr>
          <w:sz w:val="22"/>
          <w:szCs w:val="22"/>
        </w:rPr>
        <w:t xml:space="preserve"> </w:t>
      </w:r>
      <w:r w:rsidRPr="00F96B76">
        <w:rPr>
          <w:rFonts w:ascii="Calibri" w:hAnsi="Calibri" w:cs="Calibri"/>
          <w:color w:val="000000"/>
          <w:sz w:val="22"/>
          <w:szCs w:val="22"/>
        </w:rPr>
        <w:t xml:space="preserve">To avoid getting trapped in Lacanian ideology, we should quickly depart from a purely psychoanalytic framework for understanding this drive. </w:t>
      </w:r>
      <w:r w:rsidRPr="00F96B76">
        <w:rPr>
          <w:rFonts w:ascii="Calibri" w:hAnsi="Calibri" w:cs="Calibri"/>
          <w:color w:val="000000"/>
          <w:sz w:val="22"/>
          <w:szCs w:val="22"/>
          <w:u w:val="single"/>
        </w:rPr>
        <w:t>Marxism, to imagine it another way, assures us that a fundamental crisis within the capitalist mode of production guarantees that it will produce its own negation from within itself.</w:t>
      </w:r>
      <w:r w:rsidRPr="00F96B76">
        <w:rPr>
          <w:rFonts w:ascii="Calibri" w:hAnsi="Calibri" w:cs="Calibri"/>
          <w:color w:val="000000"/>
          <w:sz w:val="22"/>
          <w:szCs w:val="22"/>
        </w:rPr>
        <w:t xml:space="preserve"> Messianic traditions, likewise, hold fast to a faith that the messiah must emerge in the course of daily life to overthrow the horror of history.</w:t>
      </w:r>
      <w:r w:rsidRPr="00F96B76">
        <w:rPr>
          <w:rFonts w:ascii="Calibri" w:hAnsi="Calibri" w:cs="Calibri"/>
          <w:color w:val="000000"/>
          <w:sz w:val="22"/>
          <w:szCs w:val="22"/>
          <w:u w:val="single"/>
        </w:rPr>
        <w:t xml:space="preserve"> The most romantic elaborations of anarchism describe the inevitability that individuals will revolt against the banality and alienation of modern life. Cybernetic government operates on the understanding that the illusions of social peace contain a complex and unpredictable series of risks, catastrophes, contagions, events and upheavals to be managed.</w:t>
      </w:r>
      <w:r w:rsidRPr="00F96B76">
        <w:rPr>
          <w:rFonts w:ascii="Calibri" w:hAnsi="Calibri" w:cs="Calibri"/>
          <w:color w:val="000000"/>
          <w:sz w:val="22"/>
          <w:szCs w:val="22"/>
        </w:rPr>
        <w:t xml:space="preserve"> Each of these contains a kernel of truth, if perhaps in spite of their ideologies. The death drive names that permanent and irreducible element which has and will always produce revolt. Species being, queerness, chaos, willful revolt, the commune, rupture, the Idea, the wild, oppositional defiance disorder—we can give innumerable names to what escapes our ability to describe it. Each of these attempts to term the erratic negation intrinsic to society. Each comes close to theorizing the universal tendency that any civilization will produce its own undoing.</w:t>
      </w:r>
      <w:r w:rsidRPr="00F96B76">
        <w:rPr>
          <w:sz w:val="22"/>
          <w:szCs w:val="22"/>
        </w:rPr>
        <w:t xml:space="preserve"> </w:t>
      </w:r>
      <w:r w:rsidRPr="00F96B76">
        <w:rPr>
          <w:rFonts w:ascii="Calibri" w:hAnsi="Calibri" w:cs="Calibri"/>
          <w:color w:val="000000"/>
          <w:sz w:val="22"/>
          <w:szCs w:val="22"/>
          <w:u w:val="single"/>
        </w:rPr>
        <w:t>Explosions of urban rioting, the prevalence of methods of piracy and expropriation, the hatred of work, gender dysphoria, the inexplicable rise in violent attacks against police officers, self-immolation, non-reproductive sexual practices, irrational sabotage, nihilistic hacker culture, lawless encampments which exist simply for themselves—the death drive is evidenced in each moment that exceeds the social order and begins to rip at its fabric.</w:t>
      </w:r>
      <w:r w:rsidRPr="00F96B76">
        <w:rPr>
          <w:sz w:val="22"/>
          <w:szCs w:val="22"/>
        </w:rPr>
        <w:t xml:space="preserve"> </w:t>
      </w:r>
      <w:r w:rsidRPr="00F96B76">
        <w:rPr>
          <w:rFonts w:ascii="Calibri" w:hAnsi="Calibri" w:cs="Calibri"/>
          <w:color w:val="000000"/>
          <w:sz w:val="22"/>
          <w:szCs w:val="22"/>
        </w:rPr>
        <w:t xml:space="preserve">The symbolic deployment of queerness by the social order is always an attempt to identify the negativity of the death drive, to lock this chaotic potential up in the confines of this or that subjectivity. Foucault’s work is foundational to queer theory in part because of his argument that power must create and then classify antagonistic subjectivities so as to then annihilate any subversive potential within a social body. </w:t>
      </w:r>
      <w:r w:rsidRPr="00F96B76">
        <w:rPr>
          <w:rFonts w:ascii="Calibri" w:hAnsi="Calibri" w:cs="Calibri"/>
          <w:color w:val="000000"/>
          <w:sz w:val="22"/>
          <w:szCs w:val="22"/>
          <w:u w:val="single"/>
        </w:rPr>
        <w:t xml:space="preserve">Homosexuals, gangsters, criminals, immigrants, welfare mothers, transsexuals, women, youth, terrorists, the black bloc, communists, extremists: </w:t>
      </w:r>
      <w:r w:rsidRPr="00F96B76">
        <w:rPr>
          <w:rFonts w:ascii="Calibri" w:hAnsi="Calibri" w:cs="Calibri"/>
          <w:b/>
          <w:bCs/>
          <w:color w:val="000000"/>
          <w:sz w:val="22"/>
          <w:szCs w:val="22"/>
          <w:u w:val="single"/>
        </w:rPr>
        <w:t>power is always constructing and defining these antagonistic subjects</w:t>
      </w:r>
      <w:r w:rsidRPr="00F96B76">
        <w:rPr>
          <w:rFonts w:ascii="Calibri" w:hAnsi="Calibri" w:cs="Calibri"/>
          <w:color w:val="000000"/>
          <w:sz w:val="22"/>
          <w:szCs w:val="22"/>
          <w:u w:val="single"/>
        </w:rPr>
        <w:t xml:space="preserve"> which must be managed. When the smoke clears after a riot, the state and media apparatuses universally begin to locate such events within the logic of identity, freezing the fluidity of revolt into a handful of subject positions to be imprisoned, or, more sinisterly, organized. Progressivism, with its drive toward inclusion and assimilation, stakes its hope on the social viability of these subjects, on their ability to participate in the daily reproduction of society. In doing so, the ideology of progress functions to trap subversive potential within a particular subject, and then to solicit that subject’s self-repudiation of the danger which they’ve been constructed to represent. This move for social peace fails to eliminate the drive, because despite a whole range of determinisms</w:t>
      </w:r>
      <w:r w:rsidRPr="00F96B76">
        <w:rPr>
          <w:rFonts w:ascii="Calibri" w:hAnsi="Calibri" w:cs="Calibri"/>
          <w:b/>
          <w:bCs/>
          <w:color w:val="000000"/>
          <w:sz w:val="22"/>
          <w:szCs w:val="22"/>
          <w:u w:val="single"/>
        </w:rPr>
        <w:t xml:space="preserve">, there is no subject which can solely and perfectly contain the potential for revolt. </w:t>
      </w:r>
      <w:r w:rsidRPr="00F96B76">
        <w:rPr>
          <w:rFonts w:ascii="Calibri" w:hAnsi="Calibri" w:cs="Calibri"/>
          <w:color w:val="000000"/>
          <w:sz w:val="22"/>
          <w:szCs w:val="22"/>
          <w:u w:val="single"/>
        </w:rPr>
        <w:t>The simultaneous attempt at justice must also fail, because the integration of each successive subject position into normative relations necessitates the construction of the next Other to be disciplined or destroyed</w:t>
      </w:r>
      <w:r w:rsidRPr="00F96B76">
        <w:rPr>
          <w:rFonts w:ascii="Calibri" w:hAnsi="Calibri" w:cs="Calibri"/>
          <w:color w:val="333333"/>
          <w:sz w:val="22"/>
          <w:szCs w:val="22"/>
          <w:u w:val="single"/>
        </w:rPr>
        <w:t>.</w:t>
      </w:r>
    </w:p>
    <w:p w14:paraId="50B4C9F5" w14:textId="77777777" w:rsidR="006D675B" w:rsidRPr="006D675B" w:rsidRDefault="006D675B" w:rsidP="006D675B"/>
    <w:p w14:paraId="10861D1B" w14:textId="77777777" w:rsidR="006D675B" w:rsidRDefault="006D675B" w:rsidP="006D675B">
      <w:pPr>
        <w:rPr>
          <w:rFonts w:eastAsia="Calibri"/>
        </w:rPr>
      </w:pPr>
    </w:p>
    <w:p w14:paraId="3CE106F6" w14:textId="47D3DA76" w:rsidR="006D675B" w:rsidRDefault="006D675B" w:rsidP="006D675B">
      <w:pPr>
        <w:spacing w:line="256" w:lineRule="auto"/>
        <w:rPr>
          <w:rFonts w:eastAsia="Calibri"/>
          <w:b/>
          <w:u w:val="single"/>
        </w:rPr>
      </w:pPr>
      <w:bookmarkStart w:id="3" w:name="_opr7wby9m4hy" w:colFirst="0" w:colLast="0"/>
      <w:bookmarkEnd w:id="3"/>
    </w:p>
    <w:p w14:paraId="1C0BE4EB" w14:textId="77777777" w:rsidR="006D675B" w:rsidRPr="005D388F" w:rsidRDefault="006D675B" w:rsidP="005D388F">
      <w:bookmarkStart w:id="4" w:name="_p12cdxk1xeq" w:colFirst="0" w:colLast="0"/>
      <w:bookmarkStart w:id="5" w:name="_3gn1vmr786hn" w:colFirst="0" w:colLast="0"/>
      <w:bookmarkStart w:id="6" w:name="_6xen6zcbk8uf" w:colFirst="0" w:colLast="0"/>
      <w:bookmarkEnd w:id="4"/>
      <w:bookmarkEnd w:id="5"/>
      <w:bookmarkEnd w:id="6"/>
    </w:p>
    <w:sectPr w:rsidR="006D675B" w:rsidRPr="005D388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16A2F" w14:textId="77777777" w:rsidR="000C51A1" w:rsidRDefault="000C51A1" w:rsidP="00066D2C">
      <w:pPr>
        <w:spacing w:line="240" w:lineRule="auto"/>
      </w:pPr>
      <w:r>
        <w:separator/>
      </w:r>
    </w:p>
  </w:endnote>
  <w:endnote w:type="continuationSeparator" w:id="0">
    <w:p w14:paraId="1CC4F821" w14:textId="77777777" w:rsidR="000C51A1" w:rsidRDefault="000C51A1"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6EE5C" w14:textId="77777777" w:rsidR="000C51A1" w:rsidRDefault="000C51A1" w:rsidP="00066D2C">
      <w:pPr>
        <w:spacing w:line="240" w:lineRule="auto"/>
      </w:pPr>
      <w:r>
        <w:separator/>
      </w:r>
    </w:p>
  </w:footnote>
  <w:footnote w:type="continuationSeparator" w:id="0">
    <w:p w14:paraId="47CCA025" w14:textId="77777777" w:rsidR="000C51A1" w:rsidRDefault="000C51A1"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731077552"/>
    <w:docVar w:name="VerbatimVersion" w:val="6.0.0"/>
    <w:docVar w:name="WordVersion" w:val="16.0"/>
  </w:docVars>
  <w:rsids>
    <w:rsidRoot w:val="006D67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1A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CCF"/>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75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2C"/>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46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76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FC2"/>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74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594"/>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B76"/>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0E1ED"/>
  <w15:chartTrackingRefBased/>
  <w15:docId w15:val="{CAFC673B-0BB6-134F-B49E-F8C8A477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7F2C"/>
    <w:rPr>
      <w:rFonts w:ascii="Calibri" w:hAnsi="Calibri" w:cs="Calibri"/>
    </w:rPr>
  </w:style>
  <w:style w:type="paragraph" w:styleId="Heading1">
    <w:name w:val="heading 1"/>
    <w:aliases w:val="Pocket"/>
    <w:basedOn w:val="Normal"/>
    <w:next w:val="Normal"/>
    <w:link w:val="Heading1Char"/>
    <w:qFormat/>
    <w:rsid w:val="00777F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7F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77F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77F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7F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77F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7F2C"/>
    <w:rPr>
      <w:color w:val="auto"/>
      <w:u w:val="none"/>
    </w:rPr>
  </w:style>
  <w:style w:type="character" w:customStyle="1" w:styleId="Heading1Char">
    <w:name w:val="Heading 1 Char"/>
    <w:aliases w:val="Pocket Char"/>
    <w:basedOn w:val="DefaultParagraphFont"/>
    <w:link w:val="Heading1"/>
    <w:rsid w:val="00777F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7F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77F2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77F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7F2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77F2C"/>
    <w:rPr>
      <w:b w:val="0"/>
      <w:sz w:val="22"/>
      <w:u w:val="single"/>
    </w:rPr>
  </w:style>
  <w:style w:type="character" w:styleId="Strong">
    <w:name w:val="Strong"/>
    <w:basedOn w:val="DefaultParagraphFont"/>
    <w:uiPriority w:val="22"/>
    <w:semiHidden/>
    <w:qFormat/>
    <w:rsid w:val="00777F2C"/>
    <w:rPr>
      <w:b/>
      <w:bCs/>
    </w:rPr>
  </w:style>
  <w:style w:type="character" w:styleId="BookTitle">
    <w:name w:val="Book Title"/>
    <w:basedOn w:val="DefaultParagraphFont"/>
    <w:uiPriority w:val="33"/>
    <w:semiHidden/>
    <w:qFormat/>
    <w:rsid w:val="00777F2C"/>
    <w:rPr>
      <w:b/>
      <w:bCs/>
      <w:i/>
      <w:iCs/>
      <w:spacing w:val="5"/>
    </w:rPr>
  </w:style>
  <w:style w:type="character" w:customStyle="1" w:styleId="Heading5Char">
    <w:name w:val="Heading 5 Char"/>
    <w:basedOn w:val="DefaultParagraphFont"/>
    <w:link w:val="Heading5"/>
    <w:uiPriority w:val="9"/>
    <w:semiHidden/>
    <w:rsid w:val="00777F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7F2C"/>
  </w:style>
  <w:style w:type="paragraph" w:styleId="Header">
    <w:name w:val="header"/>
    <w:basedOn w:val="Normal"/>
    <w:link w:val="HeaderChar"/>
    <w:uiPriority w:val="99"/>
    <w:semiHidden/>
    <w:rsid w:val="00777F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7F2C"/>
    <w:rPr>
      <w:rFonts w:ascii="Calibri" w:hAnsi="Calibri" w:cs="Calibri"/>
    </w:rPr>
  </w:style>
  <w:style w:type="paragraph" w:styleId="Footer">
    <w:name w:val="footer"/>
    <w:basedOn w:val="Normal"/>
    <w:link w:val="FooterChar"/>
    <w:uiPriority w:val="99"/>
    <w:semiHidden/>
    <w:rsid w:val="00777F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7F2C"/>
    <w:rPr>
      <w:rFonts w:ascii="Calibri" w:hAnsi="Calibri" w:cs="Calibri"/>
    </w:rPr>
  </w:style>
  <w:style w:type="paragraph" w:styleId="BodyText">
    <w:name w:val="Body Text"/>
    <w:basedOn w:val="Normal"/>
    <w:link w:val="BodyTextChar"/>
    <w:uiPriority w:val="99"/>
    <w:semiHidden/>
    <w:unhideWhenUsed/>
    <w:rsid w:val="00777F2C"/>
    <w:pPr>
      <w:spacing w:after="120"/>
    </w:pPr>
  </w:style>
  <w:style w:type="character" w:customStyle="1" w:styleId="BodyTextChar">
    <w:name w:val="Body Text Char"/>
    <w:basedOn w:val="DefaultParagraphFont"/>
    <w:link w:val="BodyText"/>
    <w:uiPriority w:val="99"/>
    <w:semiHidden/>
    <w:rsid w:val="00777F2C"/>
    <w:rPr>
      <w:rFonts w:ascii="Calibri" w:hAnsi="Calibri" w:cs="Calibri"/>
    </w:rPr>
  </w:style>
  <w:style w:type="paragraph" w:styleId="NoSpacing">
    <w:name w:val="No Spacing"/>
    <w:link w:val="NoSpacingChar"/>
    <w:uiPriority w:val="99"/>
    <w:semiHidden/>
    <w:unhideWhenUsed/>
    <w:qFormat/>
    <w:rsid w:val="00777F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7F2C"/>
    <w:rPr>
      <w:rFonts w:ascii="Calibri" w:hAnsi="Calibri" w:cs="Calibri"/>
    </w:rPr>
  </w:style>
  <w:style w:type="character" w:styleId="Hyperlink">
    <w:name w:val="Hyperlink"/>
    <w:basedOn w:val="DefaultParagraphFont"/>
    <w:uiPriority w:val="99"/>
    <w:unhideWhenUsed/>
    <w:rsid w:val="00777F2C"/>
    <w:rPr>
      <w:color w:val="0563C1" w:themeColor="hyperlink"/>
      <w:u w:val="single"/>
    </w:rPr>
  </w:style>
  <w:style w:type="character" w:styleId="UnresolvedMention">
    <w:name w:val="Unresolved Mention"/>
    <w:basedOn w:val="DefaultParagraphFont"/>
    <w:uiPriority w:val="99"/>
    <w:semiHidden/>
    <w:unhideWhenUsed/>
    <w:rsid w:val="00777F2C"/>
    <w:rPr>
      <w:color w:val="605E5C"/>
      <w:shd w:val="clear" w:color="auto" w:fill="E1DFDD"/>
    </w:rPr>
  </w:style>
  <w:style w:type="paragraph" w:customStyle="1" w:styleId="textbold">
    <w:name w:val="text bold"/>
    <w:basedOn w:val="Normal"/>
    <w:link w:val="Emphasis"/>
    <w:uiPriority w:val="8"/>
    <w:qFormat/>
    <w:rsid w:val="006D675B"/>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semiHidden/>
    <w:unhideWhenUsed/>
    <w:rsid w:val="006D67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r.org/sections/codeswitch/2017/04/19/524571669/model-minority-myth-again-used-as-a-racial-wedge-between-asians-and-blacks" TargetMode="External"/><Relationship Id="rId13" Type="http://schemas.openxmlformats.org/officeDocument/2006/relationships/hyperlink" Target="https://technomaterialism.com/on-the-capitalistic-and-racist-dynamics-of-sampl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equitylab.org/blog/beyond-integra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77/02637758221084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equitylab.org/blog/beyond-integration" TargetMode="External"/><Relationship Id="rId5" Type="http://schemas.openxmlformats.org/officeDocument/2006/relationships/webSettings" Target="webSettings.xml"/><Relationship Id="rId15" Type="http://schemas.openxmlformats.org/officeDocument/2006/relationships/hyperlink" Target="https://journals.sagepub.com/home/EPD" TargetMode="External"/><Relationship Id="rId10" Type="http://schemas.openxmlformats.org/officeDocument/2006/relationships/hyperlink" Target="https://tiltwest.medium.com/the-construct-the-art-politics-of-afrofuturism-d85f61b39348" TargetMode="External"/><Relationship Id="rId4" Type="http://schemas.openxmlformats.org/officeDocument/2006/relationships/settings" Target="settings.xml"/><Relationship Id="rId9" Type="http://schemas.openxmlformats.org/officeDocument/2006/relationships/hyperlink" Target="https://nmaahc.si.edu/learn/talking-about-race/topics/being-antiracist" TargetMode="External"/><Relationship Id="rId14" Type="http://schemas.openxmlformats.org/officeDocument/2006/relationships/hyperlink" Target="https://rocknheavy.net/activism-vs-capitalism-8869bbcf341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13647</Words>
  <Characters>77793</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Jyleesa Hampton</dc:creator>
  <cp:keywords>6.0.0</cp:keywords>
  <dc:description/>
  <cp:lastModifiedBy>Joshua Michael</cp:lastModifiedBy>
  <cp:revision>2</cp:revision>
  <dcterms:created xsi:type="dcterms:W3CDTF">2024-07-08T22:36:00Z</dcterms:created>
  <dcterms:modified xsi:type="dcterms:W3CDTF">2024-07-08T22:36:00Z</dcterms:modified>
</cp:coreProperties>
</file>