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DDF65" w14:textId="7FFC3CF9" w:rsidR="00112460" w:rsidRDefault="00112460" w:rsidP="007C451A">
      <w:pPr>
        <w:pStyle w:val="Heading1"/>
      </w:pPr>
      <w:r>
        <w:t>Econ Advantage and Answers—GFM Wave 1</w:t>
      </w:r>
    </w:p>
    <w:p w14:paraId="717595BB" w14:textId="4D418869" w:rsidR="007704D9" w:rsidRDefault="007704D9" w:rsidP="007704D9">
      <w:pPr>
        <w:pStyle w:val="Heading2"/>
      </w:pPr>
      <w:r>
        <w:lastRenderedPageBreak/>
        <w:t>Notes</w:t>
      </w:r>
    </w:p>
    <w:p w14:paraId="36ADC5C7" w14:textId="09FF37CD" w:rsidR="007704D9" w:rsidRDefault="00071CC1" w:rsidP="007704D9">
      <w:r>
        <w:t xml:space="preserve">This card contains </w:t>
      </w:r>
      <w:r w:rsidR="009D38E7">
        <w:t xml:space="preserve">cards about the economy (“econ”) </w:t>
      </w:r>
      <w:r w:rsidR="00BA47B2">
        <w:t xml:space="preserve">for each side, including an econ advantage for the Hatch Waxman aff. </w:t>
      </w:r>
      <w:r w:rsidR="00D0399E">
        <w:t xml:space="preserve">There are also some cards that are helpful for the neg’s econ DA from the starter case neg. </w:t>
      </w:r>
      <w:r w:rsidR="001803FD">
        <w:t>Many of these cards can be used in multiple ways</w:t>
      </w:r>
      <w:r w:rsidR="008D5245">
        <w:t xml:space="preserve">. For example, the impact defense (Walt 20) </w:t>
      </w:r>
      <w:r w:rsidR="00B35006">
        <w:t xml:space="preserve">could be either read by the neg against the advantage or by the aff against the neg’s econ DA (if the aff didn’t read the econ advantage in the 1AC). </w:t>
      </w:r>
    </w:p>
    <w:p w14:paraId="3E5C43F8" w14:textId="77777777" w:rsidR="00DE2176" w:rsidRDefault="00DE2176" w:rsidP="007704D9"/>
    <w:p w14:paraId="79CC5375" w14:textId="048042AF" w:rsidR="00DE2176" w:rsidRDefault="00DE4A22" w:rsidP="007704D9">
      <w:r>
        <w:t xml:space="preserve">To win this advantage, the aff needs to win </w:t>
      </w:r>
      <w:r w:rsidR="00A51E3F">
        <w:t xml:space="preserve">that the plan spurs innovation. </w:t>
      </w:r>
      <w:r w:rsidR="00654ECC">
        <w:t xml:space="preserve">For the aff, </w:t>
      </w:r>
      <w:r w:rsidR="00051292">
        <w:t xml:space="preserve">this means that innovation should be a high priority. </w:t>
      </w:r>
      <w:r w:rsidR="00E7027A">
        <w:t xml:space="preserve">For the neg, </w:t>
      </w:r>
      <w:r w:rsidR="007411F6">
        <w:t xml:space="preserve">this means that arguments that answer solvency or innovation (like patents bad) is helpful. </w:t>
      </w:r>
    </w:p>
    <w:p w14:paraId="123B8A79" w14:textId="77777777" w:rsidR="00877049" w:rsidRDefault="00877049" w:rsidP="007704D9"/>
    <w:p w14:paraId="4414948F" w14:textId="6D2BCFF3" w:rsidR="00877049" w:rsidRDefault="006B53C9" w:rsidP="007704D9">
      <w:r>
        <w:t>A lot of the negative’s evidence in this file is uniqueness (“UQ”)</w:t>
      </w:r>
      <w:r w:rsidR="00B74955">
        <w:t xml:space="preserve">. </w:t>
      </w:r>
      <w:r w:rsidR="00763D60">
        <w:t>Some of this (like pharma UQ) can also be read to the starter pack advantage with disease and bioterror. But, b</w:t>
      </w:r>
      <w:r w:rsidR="00E2212F">
        <w:t xml:space="preserve">e cautious of which of these you read. </w:t>
      </w:r>
      <w:r w:rsidR="00B96736">
        <w:t>For example, you don’t want to mess with your story on innovation, econ, or patents bad so the pharma UQ might just be read with the court clog DA (another new Wave 1 file from our lab)</w:t>
      </w:r>
    </w:p>
    <w:p w14:paraId="39817B03" w14:textId="77777777" w:rsidR="0051735F" w:rsidRDefault="0051735F" w:rsidP="007704D9"/>
    <w:p w14:paraId="6AAED7AD" w14:textId="77777777" w:rsidR="0051735F" w:rsidRPr="007704D9" w:rsidRDefault="0051735F" w:rsidP="007704D9"/>
    <w:p w14:paraId="74848F40" w14:textId="36FB3004" w:rsidR="00EE218B" w:rsidRDefault="007C451A" w:rsidP="007C451A">
      <w:pPr>
        <w:pStyle w:val="Heading1"/>
      </w:pPr>
      <w:r>
        <w:lastRenderedPageBreak/>
        <w:t xml:space="preserve">Econ Stuff Working </w:t>
      </w:r>
    </w:p>
    <w:p w14:paraId="2766C222" w14:textId="77777777" w:rsidR="00BB5103" w:rsidRDefault="00BB5103" w:rsidP="007C451A"/>
    <w:p w14:paraId="23C6D87C" w14:textId="786E28B1" w:rsidR="00BB5103" w:rsidRDefault="00BB5103" w:rsidP="00BB5103">
      <w:pPr>
        <w:pStyle w:val="Heading2"/>
      </w:pPr>
      <w:r>
        <w:lastRenderedPageBreak/>
        <w:t>Aff</w:t>
      </w:r>
    </w:p>
    <w:p w14:paraId="2B4092C1" w14:textId="244E732C" w:rsidR="00BB5103" w:rsidRDefault="00AA35CE" w:rsidP="00155B6D">
      <w:pPr>
        <w:pStyle w:val="Heading3"/>
      </w:pPr>
      <w:r>
        <w:lastRenderedPageBreak/>
        <w:t>Sample 1AC Adv</w:t>
      </w:r>
    </w:p>
    <w:p w14:paraId="6C26728D" w14:textId="602EBE90" w:rsidR="00BD4E4E" w:rsidRDefault="00A00F5D" w:rsidP="00BD4E4E">
      <w:pPr>
        <w:pStyle w:val="Heading4"/>
      </w:pPr>
      <w:r>
        <w:t xml:space="preserve">US growth </w:t>
      </w:r>
      <w:r w:rsidR="00961CA0">
        <w:t>has slowed sharply</w:t>
      </w:r>
      <w:r>
        <w:t xml:space="preserve"> </w:t>
      </w:r>
    </w:p>
    <w:p w14:paraId="1A0584AF" w14:textId="77777777" w:rsidR="00BD4E4E" w:rsidRPr="0065457F" w:rsidRDefault="00BD4E4E" w:rsidP="00BD4E4E">
      <w:pPr>
        <w:rPr>
          <w:rStyle w:val="Style13ptBold"/>
          <w:b w:val="0"/>
          <w:bCs w:val="0"/>
          <w:sz w:val="22"/>
        </w:rPr>
      </w:pPr>
      <w:r w:rsidRPr="0065457F">
        <w:rPr>
          <w:rStyle w:val="Style13ptBold"/>
          <w:b w:val="0"/>
          <w:bCs w:val="0"/>
        </w:rPr>
        <w:t>Paul</w:t>
      </w:r>
      <w:r>
        <w:rPr>
          <w:rStyle w:val="Style13ptBold"/>
        </w:rPr>
        <w:t xml:space="preserve"> Wiseman 4-25</w:t>
      </w:r>
      <w:r w:rsidRPr="0065457F">
        <w:rPr>
          <w:rStyle w:val="Style13ptBold"/>
          <w:b w:val="0"/>
          <w:bCs w:val="0"/>
        </w:rPr>
        <w:t>-24</w:t>
      </w:r>
      <w:r w:rsidRPr="0065457F">
        <w:rPr>
          <w:rStyle w:val="Style13ptBold"/>
          <w:b w:val="0"/>
          <w:bCs w:val="0"/>
          <w:sz w:val="22"/>
        </w:rPr>
        <w:t xml:space="preserve">, “US growth slowed sharply last quarter to 1.6% pace, reflecting an economy pressured by high rates,” Associated Press, https://apnews.com/article/economy-growth-inflation-gdp-consumers-federal-reserve-5a64d255a09313dabe54954060a09530/ONBM </w:t>
      </w:r>
    </w:p>
    <w:p w14:paraId="60BFF1FB" w14:textId="77777777" w:rsidR="00BD4E4E" w:rsidRDefault="00BD4E4E" w:rsidP="00BD4E4E">
      <w:pPr>
        <w:rPr>
          <w:u w:val="single"/>
        </w:rPr>
      </w:pPr>
      <w:r w:rsidRPr="0065457F">
        <w:rPr>
          <w:sz w:val="16"/>
        </w:rPr>
        <w:t>WASHINGTON (AP) —</w:t>
      </w:r>
      <w:r w:rsidRPr="000E50C8">
        <w:rPr>
          <w:u w:val="single"/>
        </w:rPr>
        <w:t xml:space="preserve"> </w:t>
      </w:r>
      <w:r w:rsidRPr="0065457F">
        <w:rPr>
          <w:highlight w:val="cyan"/>
          <w:u w:val="single"/>
        </w:rPr>
        <w:t>The</w:t>
      </w:r>
      <w:r w:rsidRPr="000E50C8">
        <w:rPr>
          <w:u w:val="single"/>
        </w:rPr>
        <w:t xml:space="preserve"> nation’s </w:t>
      </w:r>
      <w:r w:rsidRPr="0065457F">
        <w:rPr>
          <w:highlight w:val="cyan"/>
          <w:u w:val="single"/>
        </w:rPr>
        <w:t>economy slowed</w:t>
      </w:r>
      <w:r w:rsidRPr="000E50C8">
        <w:rPr>
          <w:u w:val="single"/>
        </w:rPr>
        <w:t xml:space="preserve"> sharply last quarter </w:t>
      </w:r>
      <w:r w:rsidRPr="0065457F">
        <w:rPr>
          <w:highlight w:val="cyan"/>
          <w:u w:val="single"/>
        </w:rPr>
        <w:t>to</w:t>
      </w:r>
      <w:r w:rsidRPr="000E50C8">
        <w:rPr>
          <w:u w:val="single"/>
        </w:rPr>
        <w:t xml:space="preserve"> a </w:t>
      </w:r>
      <w:r w:rsidRPr="0065457F">
        <w:rPr>
          <w:highlight w:val="cyan"/>
          <w:u w:val="single"/>
        </w:rPr>
        <w:t>1.6% annual pace</w:t>
      </w:r>
      <w:r w:rsidRPr="000E50C8">
        <w:rPr>
          <w:u w:val="single"/>
        </w:rPr>
        <w:t xml:space="preserve"> in the face of high interest rates,</w:t>
      </w:r>
      <w:r w:rsidRPr="0065457F">
        <w:rPr>
          <w:sz w:val="16"/>
        </w:rPr>
        <w:t xml:space="preserve"> but consumers — the main driver of economic growth — kept spending at a solid pace. </w:t>
      </w:r>
      <w:r w:rsidRPr="000E50C8">
        <w:rPr>
          <w:u w:val="single"/>
        </w:rPr>
        <w:t xml:space="preserve">Thursday’s report from the Commerce Department said the </w:t>
      </w:r>
      <w:r w:rsidRPr="0065457F">
        <w:rPr>
          <w:highlight w:val="cyan"/>
          <w:u w:val="single"/>
        </w:rPr>
        <w:t>g</w:t>
      </w:r>
      <w:r w:rsidRPr="000E50C8">
        <w:rPr>
          <w:u w:val="single"/>
        </w:rPr>
        <w:t xml:space="preserve">ross </w:t>
      </w:r>
      <w:r w:rsidRPr="0065457F">
        <w:rPr>
          <w:highlight w:val="cyan"/>
          <w:u w:val="single"/>
        </w:rPr>
        <w:t>d</w:t>
      </w:r>
      <w:r w:rsidRPr="000E50C8">
        <w:rPr>
          <w:u w:val="single"/>
        </w:rPr>
        <w:t xml:space="preserve">omestic </w:t>
      </w:r>
      <w:r w:rsidRPr="0065457F">
        <w:rPr>
          <w:highlight w:val="cyan"/>
          <w:u w:val="single"/>
        </w:rPr>
        <w:t>p</w:t>
      </w:r>
      <w:r w:rsidRPr="000E50C8">
        <w:rPr>
          <w:u w:val="single"/>
        </w:rPr>
        <w:t xml:space="preserve">roduct — the economy’s total output of goods and services — </w:t>
      </w:r>
      <w:r w:rsidRPr="0065457F">
        <w:rPr>
          <w:highlight w:val="cyan"/>
          <w:u w:val="single"/>
        </w:rPr>
        <w:t>decelerated</w:t>
      </w:r>
      <w:r w:rsidRPr="000E50C8">
        <w:rPr>
          <w:u w:val="single"/>
        </w:rPr>
        <w:t xml:space="preserve"> in the January-March quarter </w:t>
      </w:r>
      <w:r w:rsidRPr="0065457F">
        <w:rPr>
          <w:highlight w:val="cyan"/>
          <w:u w:val="single"/>
        </w:rPr>
        <w:t>from</w:t>
      </w:r>
      <w:r w:rsidRPr="000E50C8">
        <w:rPr>
          <w:u w:val="single"/>
        </w:rPr>
        <w:t xml:space="preserve"> its brisk </w:t>
      </w:r>
      <w:r w:rsidRPr="0065457F">
        <w:rPr>
          <w:highlight w:val="cyan"/>
          <w:u w:val="single"/>
        </w:rPr>
        <w:t>3.4% growth</w:t>
      </w:r>
      <w:r w:rsidRPr="000E50C8">
        <w:rPr>
          <w:u w:val="single"/>
        </w:rPr>
        <w:t xml:space="preserve"> rate in the final three months of 2023. A surge in imports, which are subtracted from GDP, reduced first-quarter growth by nearly 1 percentage point.</w:t>
      </w:r>
      <w:r w:rsidRPr="0065457F">
        <w:rPr>
          <w:sz w:val="16"/>
        </w:rPr>
        <w:t xml:space="preserve"> Growth was also held back by businesses reducing their inventories. Both those categories tend to fluctuate sharply from quarter to quarter. By contrast, the core components of the economy still appear sturdy. Along with households, businesses helped drive the economy last quarter with a strong pace of investment. The import and inventory numbers can be volatile, so “there is still a lot of positive underlying momentum,’' said Paul Ashworth, chief North America economist at Capital Economics. The economy, though, is still creating price pressures, a continuing source of concern for the Federal Reserve. </w:t>
      </w:r>
      <w:r w:rsidRPr="00F009F0">
        <w:rPr>
          <w:u w:val="single"/>
        </w:rPr>
        <w:t xml:space="preserve">A measure of </w:t>
      </w:r>
      <w:r w:rsidRPr="0065457F">
        <w:rPr>
          <w:highlight w:val="cyan"/>
          <w:u w:val="single"/>
        </w:rPr>
        <w:t>inflation</w:t>
      </w:r>
      <w:r w:rsidRPr="00F009F0">
        <w:rPr>
          <w:u w:val="single"/>
        </w:rPr>
        <w:t xml:space="preserve"> in Friday’s report </w:t>
      </w:r>
      <w:r w:rsidRPr="0065457F">
        <w:rPr>
          <w:highlight w:val="cyan"/>
          <w:u w:val="single"/>
        </w:rPr>
        <w:t>accelerated to a 3.4%</w:t>
      </w:r>
      <w:r w:rsidRPr="00F009F0">
        <w:rPr>
          <w:u w:val="single"/>
        </w:rPr>
        <w:t xml:space="preserve"> annual rate from January through March, up from 1.8% in the last three months of 2023 and the biggest increase in a year. Excluding volatile food and energy prices, so-called </w:t>
      </w:r>
      <w:r w:rsidRPr="0065457F">
        <w:rPr>
          <w:highlight w:val="cyan"/>
          <w:u w:val="single"/>
        </w:rPr>
        <w:t>core inflation rose</w:t>
      </w:r>
      <w:r w:rsidRPr="00F009F0">
        <w:rPr>
          <w:u w:val="single"/>
        </w:rPr>
        <w:t xml:space="preserve"> at a </w:t>
      </w:r>
      <w:r w:rsidRPr="0065457F">
        <w:rPr>
          <w:highlight w:val="cyan"/>
          <w:u w:val="single"/>
        </w:rPr>
        <w:t>3.7%</w:t>
      </w:r>
      <w:r w:rsidRPr="00F009F0">
        <w:rPr>
          <w:u w:val="single"/>
        </w:rPr>
        <w:t xml:space="preserve"> rate, up from 2% in fourth-quarter 2023</w:t>
      </w:r>
      <w:r w:rsidRPr="0065457F">
        <w:rPr>
          <w:sz w:val="16"/>
        </w:rPr>
        <w:t>. From January through March, consumer spending rose at a 2.5% annual rate, a solid pace though down from a rate of more than 3% in each of the previous two quarters. Americans’ spending on services — everything from movie tickets and restaurant meals to airline fares and doctors’ visits — rose 4%, the fastest such pace since mid-2021. But they cut back spending on goods such as appliances and furniture. Spending on that category fell 0.1%, the first such drop since the summer of 2022. Gregory Daco, chief economist at the tax and consulting firm EY, noted that the underlying economy looks solid, though it’s slowing from last year’s unexpectedly fast pace. The rise in imports that accounted for much of the drop in first-quarter growth, he noted, is “a sign of solid demand” by American consumers for foreign goods. Still, Daco said that the economy’s “</w:t>
      </w:r>
      <w:r w:rsidRPr="00F009F0">
        <w:rPr>
          <w:u w:val="single"/>
        </w:rPr>
        <w:t>momentum is cooling</w:t>
      </w:r>
      <w:r w:rsidRPr="0065457F">
        <w:rPr>
          <w:sz w:val="16"/>
        </w:rPr>
        <w:t xml:space="preserve">.” “It’s unlikely to be a major retrenchment,” he said, “but </w:t>
      </w:r>
      <w:r w:rsidRPr="00F009F0">
        <w:rPr>
          <w:u w:val="single"/>
        </w:rPr>
        <w:t>we are likely to see cooler economic momentum as a result of consumers exercising more scrutiny with their outlays.’’</w:t>
      </w:r>
      <w:r w:rsidRPr="0065457F">
        <w:rPr>
          <w:sz w:val="16"/>
        </w:rPr>
        <w:t xml:space="preserve"> The state of the U.S. economy has seized Americans’ attention as the election season has intensified. </w:t>
      </w:r>
      <w:r w:rsidRPr="00F009F0">
        <w:rPr>
          <w:u w:val="single"/>
        </w:rPr>
        <w:t>Although inflation has slowed sharply from a peak of 9.1% in 2022, prices remain well above their pre-pandemic levels</w:t>
      </w:r>
      <w:r w:rsidRPr="0065457F">
        <w:rPr>
          <w:sz w:val="16"/>
        </w:rPr>
        <w:t xml:space="preserve">. Republican critics of President Joe Biden have sought to pin responsibility for high prices on Biden and use it as a cudgel to derail his re-election bid. And polls show that despite the healthy job market, a near-record-high stock market and the sharp pullback in inflation, many Americans still hold dim views of Biden’s handling of the economy. </w:t>
      </w:r>
      <w:r w:rsidRPr="0065457F">
        <w:rPr>
          <w:highlight w:val="cyan"/>
          <w:u w:val="single"/>
        </w:rPr>
        <w:t>Last quarter’s GDP snapped</w:t>
      </w:r>
      <w:r w:rsidRPr="00F009F0">
        <w:rPr>
          <w:u w:val="single"/>
        </w:rPr>
        <w:t xml:space="preserve"> a streak of </w:t>
      </w:r>
      <w:r w:rsidRPr="0065457F">
        <w:rPr>
          <w:highlight w:val="cyan"/>
          <w:u w:val="single"/>
        </w:rPr>
        <w:t>six straight quarters of</w:t>
      </w:r>
      <w:r w:rsidRPr="00F009F0">
        <w:rPr>
          <w:u w:val="single"/>
        </w:rPr>
        <w:t xml:space="preserve"> at least </w:t>
      </w:r>
      <w:r w:rsidRPr="0065457F">
        <w:rPr>
          <w:highlight w:val="cyan"/>
          <w:u w:val="single"/>
        </w:rPr>
        <w:t>2% annual growth</w:t>
      </w:r>
      <w:r w:rsidRPr="0065457F">
        <w:rPr>
          <w:sz w:val="16"/>
        </w:rPr>
        <w:t xml:space="preserve">. </w:t>
      </w:r>
      <w:r w:rsidRPr="00F009F0">
        <w:rPr>
          <w:u w:val="single"/>
        </w:rPr>
        <w:t xml:space="preserve">The 1.6% rate of expansion was </w:t>
      </w:r>
      <w:r w:rsidRPr="0065457F">
        <w:rPr>
          <w:highlight w:val="cyan"/>
          <w:u w:val="single"/>
        </w:rPr>
        <w:t>also</w:t>
      </w:r>
      <w:r w:rsidRPr="00F009F0">
        <w:rPr>
          <w:u w:val="single"/>
        </w:rPr>
        <w:t xml:space="preserve"> the </w:t>
      </w:r>
      <w:r w:rsidRPr="0065457F">
        <w:rPr>
          <w:highlight w:val="cyan"/>
          <w:u w:val="single"/>
        </w:rPr>
        <w:t>slowest since</w:t>
      </w:r>
      <w:r w:rsidRPr="00F009F0">
        <w:rPr>
          <w:u w:val="single"/>
        </w:rPr>
        <w:t xml:space="preserve"> the economy actually shrank in the first and second quarters of </w:t>
      </w:r>
      <w:r w:rsidRPr="0065457F">
        <w:rPr>
          <w:highlight w:val="cyan"/>
          <w:u w:val="single"/>
        </w:rPr>
        <w:t>2022</w:t>
      </w:r>
      <w:r w:rsidRPr="00F009F0">
        <w:rPr>
          <w:u w:val="single"/>
        </w:rPr>
        <w:t>.</w:t>
      </w:r>
      <w:r w:rsidRPr="0065457F">
        <w:rPr>
          <w:sz w:val="16"/>
        </w:rPr>
        <w:t xml:space="preserve"> The economy’s gradual slowdown reflects, in large part, the much higher borrowing rates for home and auto loans, credit cards and many business loans that have resulted from the 11 interest rate hikes the Fed imposed in its drive to tame inflation. Even so, the United States has continued to outpace the rest of the world’s advanced economies. The International Monetary Fund has projected that the world’s largest economy </w:t>
      </w:r>
      <w:hyperlink r:id="rId5" w:history="1">
        <w:r w:rsidRPr="0065457F">
          <w:rPr>
            <w:rStyle w:val="Hyperlink"/>
            <w:color w:val="auto"/>
            <w:sz w:val="16"/>
            <w:u w:val="none"/>
          </w:rPr>
          <w:t>will grow 2.7% for all of 2024</w:t>
        </w:r>
      </w:hyperlink>
      <w:r w:rsidRPr="0065457F">
        <w:rPr>
          <w:sz w:val="16"/>
        </w:rPr>
        <w:t xml:space="preserve">, up from 2.5% last year and more than double the growth the IMF expects this year for Germany, France, Italy, Japan, the United Kingdom and Canada. Businesses have been pouring money into factories, warehouses and other buildings, encouraged by federal incentives to manufacture computer chips and green technology in the United States. On the other hand, their </w:t>
      </w:r>
      <w:r w:rsidRPr="0065457F">
        <w:rPr>
          <w:u w:val="single"/>
        </w:rPr>
        <w:t xml:space="preserve">spending on equipment has been weak. And as imports outpace exports, international </w:t>
      </w:r>
      <w:r w:rsidRPr="0065457F">
        <w:rPr>
          <w:highlight w:val="cyan"/>
          <w:u w:val="single"/>
        </w:rPr>
        <w:t>trade</w:t>
      </w:r>
      <w:r w:rsidRPr="0065457F">
        <w:rPr>
          <w:u w:val="single"/>
        </w:rPr>
        <w:t xml:space="preserve"> is also thought to have been </w:t>
      </w:r>
      <w:r w:rsidRPr="0065457F">
        <w:rPr>
          <w:highlight w:val="cyan"/>
          <w:u w:val="single"/>
        </w:rPr>
        <w:t>a drag on the economy’s first-quarter growth</w:t>
      </w:r>
      <w:r w:rsidRPr="0065457F">
        <w:rPr>
          <w:u w:val="single"/>
        </w:rPr>
        <w:t xml:space="preserve">. Kristalina Georgieva, the IMF’s managing director, cautioned last week that </w:t>
      </w:r>
      <w:hyperlink r:id="rId6" w:history="1">
        <w:r w:rsidRPr="0065457F">
          <w:rPr>
            <w:rStyle w:val="Hyperlink"/>
            <w:color w:val="auto"/>
          </w:rPr>
          <w:t>the “flipside″ of strong U.S. economic growth</w:t>
        </w:r>
      </w:hyperlink>
      <w:r w:rsidRPr="0065457F">
        <w:rPr>
          <w:u w:val="single"/>
        </w:rPr>
        <w:t xml:space="preserve"> was that it was ”taking longer than expected” for inflation to reach the Fed’s 2% target</w:t>
      </w:r>
      <w:r w:rsidRPr="0065457F">
        <w:rPr>
          <w:sz w:val="16"/>
        </w:rPr>
        <w:t xml:space="preserve">, although price pressures have sharply slowed from their mid-2022 peak. Inflation flared up in the spring of 2021 as the economy rebounded with unexpected speed from the COVID-19 recession, causing severe supply shortages. Russia’s invasion of Ukraine in February 2022 made things significantly worse by inflating prices for the energy and grains the world depends on. The Fed responded by aggressively raising its benchmark rate between March 2022 and July 2023. Despite widespread predictions of a recession, </w:t>
      </w:r>
      <w:hyperlink r:id="rId7" w:history="1">
        <w:r w:rsidRPr="0065457F">
          <w:rPr>
            <w:rStyle w:val="Hyperlink"/>
            <w:color w:val="auto"/>
            <w:sz w:val="16"/>
            <w:u w:val="none"/>
          </w:rPr>
          <w:t>the economy has proved unexpectedly durable</w:t>
        </w:r>
      </w:hyperlink>
      <w:r w:rsidRPr="0065457F">
        <w:rPr>
          <w:sz w:val="16"/>
        </w:rPr>
        <w:t xml:space="preserve">. Hiring so far this year is even stronger than it was in 2023. And </w:t>
      </w:r>
      <w:hyperlink r:id="rId8" w:history="1">
        <w:r w:rsidRPr="0065457F">
          <w:rPr>
            <w:rStyle w:val="Hyperlink"/>
            <w:color w:val="auto"/>
            <w:sz w:val="16"/>
            <w:u w:val="none"/>
          </w:rPr>
          <w:t>unemployment has remained below 4% for 26 straight months</w:t>
        </w:r>
      </w:hyperlink>
      <w:r w:rsidRPr="0065457F">
        <w:rPr>
          <w:sz w:val="16"/>
        </w:rPr>
        <w:t>, the longest such streak since the 1960s. Inflation, the main source of Americans’ discontent about the economy, has slowed from 9.1% in June 2022 to 3.5</w:t>
      </w:r>
      <w:r w:rsidRPr="0065457F">
        <w:rPr>
          <w:u w:val="single"/>
        </w:rPr>
        <w:t xml:space="preserve">%. But </w:t>
      </w:r>
      <w:hyperlink r:id="rId9" w:history="1">
        <w:r w:rsidRPr="0065457F">
          <w:rPr>
            <w:rStyle w:val="Hyperlink"/>
            <w:color w:val="auto"/>
          </w:rPr>
          <w:t xml:space="preserve">progress has stalled </w:t>
        </w:r>
        <w:r w:rsidRPr="0065457F">
          <w:rPr>
            <w:rStyle w:val="Hyperlink"/>
            <w:color w:val="auto"/>
          </w:rPr>
          <w:lastRenderedPageBreak/>
          <w:t>lately</w:t>
        </w:r>
      </w:hyperlink>
      <w:r w:rsidRPr="0065457F">
        <w:rPr>
          <w:u w:val="single"/>
        </w:rPr>
        <w:t xml:space="preserve">. Though the Fed’s policymakers signaled last month that they expect to cut rates three times this year, they have lately signaled that they’re in no hurry to reduce rates in the face of continued inflationary pressure. Now, a majority of Wall Street traders don’t expect them to start until the Fed’s September meeting, according to the CME FedWatch tool. </w:t>
      </w:r>
    </w:p>
    <w:p w14:paraId="797F545E" w14:textId="77777777" w:rsidR="00BD4E4E" w:rsidRPr="0065457F" w:rsidRDefault="00BD4E4E" w:rsidP="00BD4E4E">
      <w:pPr>
        <w:rPr>
          <w:u w:val="single"/>
        </w:rPr>
      </w:pPr>
    </w:p>
    <w:p w14:paraId="5B77AD30" w14:textId="77777777" w:rsidR="00AA35CE" w:rsidRDefault="00AA35CE" w:rsidP="00AA35CE">
      <w:pPr>
        <w:pStyle w:val="Heading4"/>
        <w:shd w:val="clear" w:color="auto" w:fill="FFFFFF"/>
        <w:spacing w:line="240" w:lineRule="auto"/>
      </w:pPr>
      <w:r>
        <w:t xml:space="preserve">Absent the plan--pharma industry gets cut by 1/3rd and losses will accrue exponentially--that kills the pharma industry and spills over to other markets. </w:t>
      </w:r>
    </w:p>
    <w:p w14:paraId="193BF92F" w14:textId="77777777" w:rsidR="00AA35CE" w:rsidRDefault="00AA35CE" w:rsidP="00AA35CE">
      <w:pPr>
        <w:rPr>
          <w:b/>
        </w:rPr>
      </w:pPr>
      <w:r>
        <w:t xml:space="preserve">Michael </w:t>
      </w:r>
      <w:r w:rsidRPr="00EF4DA1">
        <w:rPr>
          <w:rStyle w:val="Style13ptBold"/>
        </w:rPr>
        <w:t>Gibney</w:t>
      </w:r>
      <w:r>
        <w:t xml:space="preserve"> April 28 20</w:t>
      </w:r>
      <w:r w:rsidRPr="00EF4DA1">
        <w:rPr>
          <w:rStyle w:val="Style13ptBold"/>
        </w:rPr>
        <w:t xml:space="preserve">22 </w:t>
      </w:r>
      <w:r>
        <w:t xml:space="preserve">Michael Gibney is a senior writer and editor for PharmaVoice. He covered the pharmaceutical industry as a for three and a half years at S&amp;P Global Market Intelligence and served as an editor at FiercePharma and FierceBiotech. Besides industry reporting, Michael has also covered science, wildlife and environmental issues as well as local news in Connecticut and Montana. A graduate of Bucknell University and the University of Missouri Journalism School, he is based in the Washington, D.C., area where you’ll find him hiking with two retired racing greyhounds, finding local breweries and grilling in the backyard. Article: “The ‘innovation gap’ haunts Big Pharma, and the race is on for the next blockbusters” </w:t>
      </w:r>
      <w:hyperlink r:id="rId10">
        <w:r>
          <w:rPr>
            <w:color w:val="1155CC"/>
            <w:u w:val="single"/>
          </w:rPr>
          <w:t>https://www.pharmavoice.com/news/innovation-gap-pharma-blockbuster-drug-biotech/622804/</w:t>
        </w:r>
      </w:hyperlink>
      <w:r>
        <w:t xml:space="preserve"> JAY-HOCH </w:t>
      </w:r>
    </w:p>
    <w:p w14:paraId="2CD34562" w14:textId="77777777" w:rsidR="00AA35CE" w:rsidRDefault="00AA35CE" w:rsidP="00AA35CE">
      <w:pPr>
        <w:shd w:val="clear" w:color="auto" w:fill="FFFFFF"/>
        <w:spacing w:line="240" w:lineRule="auto"/>
        <w:rPr>
          <w:sz w:val="14"/>
          <w:szCs w:val="14"/>
        </w:rPr>
      </w:pPr>
    </w:p>
    <w:p w14:paraId="40199B1E" w14:textId="77777777" w:rsidR="00AA35CE" w:rsidRDefault="00AA35CE" w:rsidP="00AA35CE">
      <w:pPr>
        <w:shd w:val="clear" w:color="auto" w:fill="FFFFFF"/>
        <w:spacing w:line="240" w:lineRule="auto"/>
        <w:rPr>
          <w:b/>
          <w:color w:val="0A0A0A"/>
          <w:u w:val="single"/>
        </w:rPr>
      </w:pPr>
      <w:r>
        <w:rPr>
          <w:sz w:val="16"/>
          <w:szCs w:val="16"/>
        </w:rPr>
        <w:t xml:space="preserve">The </w:t>
      </w:r>
      <w:r>
        <w:rPr>
          <w:u w:val="single"/>
        </w:rPr>
        <w:t>‘innovation</w:t>
      </w:r>
      <w:r>
        <w:rPr>
          <w:sz w:val="16"/>
          <w:szCs w:val="16"/>
        </w:rPr>
        <w:t xml:space="preserve"> </w:t>
      </w:r>
      <w:r>
        <w:rPr>
          <w:u w:val="single"/>
        </w:rPr>
        <w:t>gap’</w:t>
      </w:r>
      <w:r>
        <w:rPr>
          <w:sz w:val="16"/>
          <w:szCs w:val="16"/>
        </w:rPr>
        <w:t xml:space="preserve"> </w:t>
      </w:r>
      <w:r>
        <w:rPr>
          <w:u w:val="single"/>
        </w:rPr>
        <w:t>haunts</w:t>
      </w:r>
      <w:r>
        <w:rPr>
          <w:sz w:val="16"/>
          <w:szCs w:val="16"/>
        </w:rPr>
        <w:t xml:space="preserve"> Big </w:t>
      </w:r>
      <w:r>
        <w:rPr>
          <w:u w:val="single"/>
        </w:rPr>
        <w:t>Pharma</w:t>
      </w:r>
      <w:r>
        <w:rPr>
          <w:sz w:val="16"/>
          <w:szCs w:val="16"/>
        </w:rPr>
        <w:t>, and the race is on for the next blockbusters. The</w:t>
      </w:r>
      <w:r>
        <w:rPr>
          <w:color w:val="0A0A0A"/>
          <w:sz w:val="16"/>
          <w:szCs w:val="16"/>
        </w:rPr>
        <w:t xml:space="preserve"> next big</w:t>
      </w:r>
      <w:r>
        <w:rPr>
          <w:color w:val="0A0A0A"/>
        </w:rPr>
        <w:t xml:space="preserve"> </w:t>
      </w:r>
      <w:r>
        <w:rPr>
          <w:color w:val="0A0A0A"/>
          <w:u w:val="single"/>
        </w:rPr>
        <w:t>innovation wave is out there,</w:t>
      </w:r>
      <w:r>
        <w:rPr>
          <w:color w:val="0A0A0A"/>
          <w:sz w:val="16"/>
          <w:szCs w:val="16"/>
        </w:rPr>
        <w:t xml:space="preserve"> and as </w:t>
      </w:r>
      <w:r>
        <w:rPr>
          <w:color w:val="0A0A0A"/>
          <w:u w:val="single"/>
        </w:rPr>
        <w:t>pharma</w:t>
      </w:r>
      <w:r>
        <w:rPr>
          <w:color w:val="0A0A0A"/>
          <w:sz w:val="16"/>
          <w:szCs w:val="16"/>
        </w:rPr>
        <w:t xml:space="preserve">s </w:t>
      </w:r>
      <w:r>
        <w:rPr>
          <w:color w:val="0A0A0A"/>
          <w:u w:val="single"/>
        </w:rPr>
        <w:t>expect</w:t>
      </w:r>
      <w:r>
        <w:rPr>
          <w:color w:val="0A0A0A"/>
          <w:sz w:val="16"/>
          <w:szCs w:val="16"/>
        </w:rPr>
        <w:t xml:space="preserve"> </w:t>
      </w:r>
      <w:r>
        <w:rPr>
          <w:color w:val="0A0A0A"/>
          <w:u w:val="single"/>
        </w:rPr>
        <w:t>mass</w:t>
      </w:r>
      <w:r>
        <w:rPr>
          <w:color w:val="0A0A0A"/>
          <w:sz w:val="16"/>
          <w:szCs w:val="16"/>
        </w:rPr>
        <w:t xml:space="preserve">ive </w:t>
      </w:r>
      <w:r>
        <w:rPr>
          <w:color w:val="0A0A0A"/>
          <w:u w:val="single"/>
        </w:rPr>
        <w:t>losses</w:t>
      </w:r>
      <w:r>
        <w:rPr>
          <w:color w:val="0A0A0A"/>
          <w:sz w:val="16"/>
          <w:szCs w:val="16"/>
        </w:rPr>
        <w:t xml:space="preserve"> </w:t>
      </w:r>
      <w:r>
        <w:rPr>
          <w:color w:val="0A0A0A"/>
          <w:u w:val="single"/>
        </w:rPr>
        <w:t>without</w:t>
      </w:r>
      <w:r>
        <w:rPr>
          <w:color w:val="0A0A0A"/>
          <w:sz w:val="16"/>
          <w:szCs w:val="16"/>
        </w:rPr>
        <w:t xml:space="preserve"> enough internal </w:t>
      </w:r>
      <w:r>
        <w:rPr>
          <w:color w:val="0A0A0A"/>
          <w:u w:val="single"/>
        </w:rPr>
        <w:t>R&amp;D</w:t>
      </w:r>
      <w:r>
        <w:rPr>
          <w:color w:val="0A0A0A"/>
          <w:sz w:val="16"/>
          <w:szCs w:val="16"/>
        </w:rPr>
        <w:t xml:space="preserve"> to fill those shoes, smaller biotechs beckon.</w:t>
      </w:r>
      <w:r>
        <w:rPr>
          <w:color w:val="323239"/>
          <w:shd w:val="clear" w:color="auto" w:fill="F5F5FA"/>
        </w:rPr>
        <w:t xml:space="preserve"> </w:t>
      </w:r>
      <w:r>
        <w:rPr>
          <w:color w:val="0A0A0A"/>
          <w:sz w:val="16"/>
          <w:szCs w:val="16"/>
        </w:rPr>
        <w:t xml:space="preserve">History often repeats itself, and the pharmaceutical industry’s current “innovation gap” is one they’ve seen before — the world’s largest companies find themselves in the precarious position of </w:t>
      </w:r>
      <w:r>
        <w:rPr>
          <w:color w:val="0A0A0A"/>
          <w:u w:val="single"/>
        </w:rPr>
        <w:t>needing</w:t>
      </w:r>
      <w:r>
        <w:rPr>
          <w:color w:val="0A0A0A"/>
          <w:sz w:val="16"/>
          <w:szCs w:val="16"/>
        </w:rPr>
        <w:t xml:space="preserve"> to make big </w:t>
      </w:r>
      <w:r>
        <w:rPr>
          <w:color w:val="0A0A0A"/>
          <w:u w:val="single"/>
        </w:rPr>
        <w:t>new bets</w:t>
      </w:r>
      <w:r>
        <w:rPr>
          <w:color w:val="0A0A0A"/>
          <w:sz w:val="16"/>
          <w:szCs w:val="16"/>
        </w:rPr>
        <w:t xml:space="preserve"> </w:t>
      </w:r>
      <w:r>
        <w:rPr>
          <w:color w:val="0A0A0A"/>
          <w:u w:val="single"/>
        </w:rPr>
        <w:t>before</w:t>
      </w:r>
      <w:r>
        <w:rPr>
          <w:color w:val="0A0A0A"/>
          <w:sz w:val="16"/>
          <w:szCs w:val="16"/>
        </w:rPr>
        <w:t xml:space="preserve"> </w:t>
      </w:r>
      <w:r>
        <w:rPr>
          <w:color w:val="0A0A0A"/>
          <w:u w:val="single"/>
        </w:rPr>
        <w:t>the</w:t>
      </w:r>
      <w:r>
        <w:rPr>
          <w:color w:val="0A0A0A"/>
          <w:sz w:val="16"/>
          <w:szCs w:val="16"/>
        </w:rPr>
        <w:t xml:space="preserve">ir once reliable </w:t>
      </w:r>
      <w:r>
        <w:rPr>
          <w:color w:val="0A0A0A"/>
          <w:u w:val="single"/>
        </w:rPr>
        <w:t>cash</w:t>
      </w:r>
      <w:r>
        <w:rPr>
          <w:color w:val="0A0A0A"/>
          <w:sz w:val="16"/>
          <w:szCs w:val="16"/>
        </w:rPr>
        <w:t xml:space="preserve"> cows </w:t>
      </w:r>
      <w:r>
        <w:rPr>
          <w:color w:val="0A0A0A"/>
          <w:u w:val="single"/>
        </w:rPr>
        <w:t>stumble</w:t>
      </w:r>
      <w:r>
        <w:rPr>
          <w:color w:val="0A0A0A"/>
          <w:sz w:val="16"/>
          <w:szCs w:val="16"/>
        </w:rPr>
        <w:t>. The innovation gap, also called the</w:t>
      </w:r>
      <w:r>
        <w:rPr>
          <w:color w:val="0A0A0A"/>
          <w:u w:val="single"/>
        </w:rPr>
        <w:t xml:space="preserve"> innovation deficit</w:t>
      </w:r>
      <w:r>
        <w:rPr>
          <w:color w:val="0A0A0A"/>
          <w:sz w:val="16"/>
          <w:szCs w:val="16"/>
        </w:rPr>
        <w:t xml:space="preserve">, is happening </w:t>
      </w:r>
      <w:r>
        <w:rPr>
          <w:color w:val="0A0A0A"/>
          <w:u w:val="single"/>
        </w:rPr>
        <w:t>as companies</w:t>
      </w:r>
      <w:r>
        <w:rPr>
          <w:color w:val="0A0A0A"/>
          <w:sz w:val="16"/>
          <w:szCs w:val="16"/>
        </w:rPr>
        <w:t xml:space="preserve"> watch some of their bestselling </w:t>
      </w:r>
      <w:r>
        <w:rPr>
          <w:color w:val="0A0A0A"/>
          <w:u w:val="single"/>
        </w:rPr>
        <w:t>products</w:t>
      </w:r>
      <w:r>
        <w:rPr>
          <w:color w:val="0A0A0A"/>
          <w:sz w:val="16"/>
          <w:szCs w:val="16"/>
        </w:rPr>
        <w:t xml:space="preserve"> of the last decade </w:t>
      </w:r>
      <w:r>
        <w:rPr>
          <w:color w:val="0A0A0A"/>
          <w:u w:val="single"/>
        </w:rPr>
        <w:t>approach the end of patent protection</w:t>
      </w:r>
      <w:r>
        <w:rPr>
          <w:color w:val="0A0A0A"/>
          <w:sz w:val="16"/>
          <w:szCs w:val="16"/>
        </w:rPr>
        <w:t xml:space="preserve"> — and with biosimilar competition on the horizon, revenues are bound to erode. </w:t>
      </w:r>
      <w:r>
        <w:rPr>
          <w:color w:val="0A0A0A"/>
          <w:u w:val="single"/>
        </w:rPr>
        <w:t>R&amp;D pipelines aren’t likely to make up the difference</w:t>
      </w:r>
      <w:r>
        <w:rPr>
          <w:color w:val="0A0A0A"/>
          <w:sz w:val="16"/>
          <w:szCs w:val="16"/>
        </w:rPr>
        <w:t xml:space="preserve"> in time </w:t>
      </w:r>
      <w:r>
        <w:rPr>
          <w:color w:val="0A0A0A"/>
          <w:u w:val="single"/>
        </w:rPr>
        <w:t>without</w:t>
      </w:r>
      <w:r>
        <w:rPr>
          <w:color w:val="0A0A0A"/>
          <w:sz w:val="16"/>
          <w:szCs w:val="16"/>
        </w:rPr>
        <w:t xml:space="preserve"> some </w:t>
      </w:r>
      <w:r>
        <w:rPr>
          <w:color w:val="0A0A0A"/>
          <w:u w:val="single"/>
        </w:rPr>
        <w:t>major overhaul</w:t>
      </w:r>
      <w:r>
        <w:rPr>
          <w:color w:val="0A0A0A"/>
          <w:sz w:val="16"/>
          <w:szCs w:val="16"/>
        </w:rPr>
        <w:t xml:space="preserve">, experts say. Patent </w:t>
      </w:r>
      <w:r>
        <w:rPr>
          <w:color w:val="0A0A0A"/>
          <w:u w:val="single"/>
        </w:rPr>
        <w:t>expirations</w:t>
      </w:r>
      <w:r>
        <w:rPr>
          <w:color w:val="0A0A0A"/>
          <w:sz w:val="16"/>
          <w:szCs w:val="16"/>
        </w:rPr>
        <w:t xml:space="preserve"> are expected to </w:t>
      </w:r>
      <w:r>
        <w:rPr>
          <w:color w:val="0A0A0A"/>
          <w:u w:val="single"/>
        </w:rPr>
        <w:t>put $226 billion in</w:t>
      </w:r>
      <w:r>
        <w:rPr>
          <w:color w:val="0A0A0A"/>
          <w:sz w:val="16"/>
          <w:szCs w:val="16"/>
        </w:rPr>
        <w:t xml:space="preserve"> global prescription </w:t>
      </w:r>
      <w:r>
        <w:rPr>
          <w:color w:val="0A0A0A"/>
          <w:u w:val="single"/>
        </w:rPr>
        <w:t>sales</w:t>
      </w:r>
      <w:r>
        <w:rPr>
          <w:color w:val="0A0A0A"/>
          <w:sz w:val="16"/>
          <w:szCs w:val="16"/>
        </w:rPr>
        <w:t xml:space="preserve"> </w:t>
      </w:r>
      <w:r>
        <w:rPr>
          <w:color w:val="0A0A0A"/>
          <w:u w:val="single"/>
        </w:rPr>
        <w:t>at risk</w:t>
      </w:r>
      <w:r>
        <w:rPr>
          <w:color w:val="0A0A0A"/>
          <w:sz w:val="16"/>
          <w:szCs w:val="16"/>
        </w:rPr>
        <w:t xml:space="preserve"> </w:t>
      </w:r>
      <w:r>
        <w:rPr>
          <w:color w:val="0A0A0A"/>
          <w:u w:val="single"/>
        </w:rPr>
        <w:t>through 2026</w:t>
      </w:r>
      <w:r>
        <w:rPr>
          <w:color w:val="0A0A0A"/>
          <w:sz w:val="16"/>
          <w:szCs w:val="16"/>
        </w:rPr>
        <w:t xml:space="preserve">, according to a </w:t>
      </w:r>
      <w:hyperlink r:id="rId11">
        <w:r>
          <w:rPr>
            <w:color w:val="0A0A0A"/>
            <w:sz w:val="16"/>
            <w:szCs w:val="16"/>
          </w:rPr>
          <w:t>report</w:t>
        </w:r>
      </w:hyperlink>
      <w:r>
        <w:rPr>
          <w:color w:val="0A0A0A"/>
          <w:sz w:val="16"/>
          <w:szCs w:val="16"/>
        </w:rPr>
        <w:t xml:space="preserve"> from Evaluate Pharma. And the </w:t>
      </w:r>
      <w:r>
        <w:rPr>
          <w:color w:val="0A0A0A"/>
          <w:u w:val="single"/>
        </w:rPr>
        <w:t>replenishment</w:t>
      </w:r>
      <w:r>
        <w:rPr>
          <w:color w:val="0A0A0A"/>
          <w:sz w:val="16"/>
          <w:szCs w:val="16"/>
        </w:rPr>
        <w:t xml:space="preserve"> rate </w:t>
      </w:r>
      <w:r>
        <w:rPr>
          <w:color w:val="0A0A0A"/>
          <w:u w:val="single"/>
        </w:rPr>
        <w:t>of R&amp;D is expected to drop</w:t>
      </w:r>
      <w:r>
        <w:rPr>
          <w:color w:val="0A0A0A"/>
          <w:sz w:val="16"/>
          <w:szCs w:val="16"/>
        </w:rPr>
        <w:t xml:space="preserve"> by </w:t>
      </w:r>
      <w:r>
        <w:rPr>
          <w:color w:val="0A0A0A"/>
          <w:u w:val="single"/>
        </w:rPr>
        <w:t>more than 50%</w:t>
      </w:r>
      <w:r>
        <w:rPr>
          <w:color w:val="0A0A0A"/>
          <w:sz w:val="16"/>
          <w:szCs w:val="16"/>
        </w:rPr>
        <w:t xml:space="preserve"> </w:t>
      </w:r>
      <w:r>
        <w:rPr>
          <w:color w:val="0A0A0A"/>
          <w:u w:val="single"/>
        </w:rPr>
        <w:t>over</w:t>
      </w:r>
      <w:r>
        <w:rPr>
          <w:color w:val="0A0A0A"/>
          <w:sz w:val="16"/>
          <w:szCs w:val="16"/>
        </w:rPr>
        <w:t xml:space="preserve"> the next </w:t>
      </w:r>
      <w:r>
        <w:rPr>
          <w:color w:val="0A0A0A"/>
          <w:u w:val="single"/>
        </w:rPr>
        <w:t>five years</w:t>
      </w:r>
      <w:r>
        <w:rPr>
          <w:color w:val="0A0A0A"/>
          <w:sz w:val="16"/>
          <w:szCs w:val="16"/>
        </w:rPr>
        <w:t xml:space="preserve">, EY analysts </w:t>
      </w:r>
      <w:hyperlink r:id="rId12">
        <w:r>
          <w:rPr>
            <w:color w:val="0A0A0A"/>
            <w:sz w:val="16"/>
            <w:szCs w:val="16"/>
          </w:rPr>
          <w:t>said</w:t>
        </w:r>
      </w:hyperlink>
      <w:r>
        <w:rPr>
          <w:color w:val="0A0A0A"/>
          <w:sz w:val="16"/>
          <w:szCs w:val="16"/>
        </w:rPr>
        <w:t xml:space="preserve"> in another report. Contrary to what the term might imply, the innovation deficit doesn’t come from a lack of new scientific advances, says industry analyst Arda Ural, EY’s markets leader for health sciences “</w:t>
      </w:r>
      <w:r>
        <w:rPr>
          <w:color w:val="0A0A0A"/>
          <w:u w:val="single"/>
        </w:rPr>
        <w:t>The</w:t>
      </w:r>
      <w:r>
        <w:rPr>
          <w:color w:val="0A0A0A"/>
          <w:sz w:val="16"/>
          <w:szCs w:val="16"/>
        </w:rPr>
        <w:t xml:space="preserve"> </w:t>
      </w:r>
      <w:r>
        <w:rPr>
          <w:color w:val="0A0A0A"/>
          <w:u w:val="single"/>
        </w:rPr>
        <w:t>innovation deficit</w:t>
      </w:r>
      <w:r>
        <w:rPr>
          <w:color w:val="0A0A0A"/>
          <w:sz w:val="16"/>
          <w:szCs w:val="16"/>
        </w:rPr>
        <w:t xml:space="preserve"> </w:t>
      </w:r>
      <w:r>
        <w:rPr>
          <w:color w:val="0A0A0A"/>
          <w:u w:val="single"/>
        </w:rPr>
        <w:t>is</w:t>
      </w:r>
      <w:r>
        <w:rPr>
          <w:color w:val="0A0A0A"/>
          <w:sz w:val="16"/>
          <w:szCs w:val="16"/>
        </w:rPr>
        <w:t xml:space="preserve"> not </w:t>
      </w:r>
      <w:r>
        <w:rPr>
          <w:color w:val="0A0A0A"/>
          <w:u w:val="single"/>
        </w:rPr>
        <w:t>because</w:t>
      </w:r>
      <w:r>
        <w:rPr>
          <w:color w:val="0A0A0A"/>
          <w:sz w:val="16"/>
          <w:szCs w:val="16"/>
        </w:rPr>
        <w:t xml:space="preserve"> productivity is low,” Ural says, noting there were </w:t>
      </w:r>
      <w:hyperlink r:id="rId13">
        <w:r>
          <w:rPr>
            <w:color w:val="0A0A0A"/>
            <w:sz w:val="16"/>
            <w:szCs w:val="16"/>
          </w:rPr>
          <w:t>50 new molecular entities</w:t>
        </w:r>
      </w:hyperlink>
      <w:r>
        <w:rPr>
          <w:color w:val="0A0A0A"/>
          <w:sz w:val="16"/>
          <w:szCs w:val="16"/>
        </w:rPr>
        <w:t xml:space="preserve"> approved by the FDA last year. “The challenge here is the imbalance between </w:t>
      </w:r>
      <w:r>
        <w:rPr>
          <w:color w:val="0A0A0A"/>
          <w:u w:val="single"/>
        </w:rPr>
        <w:t>the loss of exclusivity</w:t>
      </w:r>
      <w:r>
        <w:rPr>
          <w:color w:val="0A0A0A"/>
          <w:sz w:val="16"/>
          <w:szCs w:val="16"/>
        </w:rPr>
        <w:t xml:space="preserve"> </w:t>
      </w:r>
      <w:r>
        <w:rPr>
          <w:color w:val="0A0A0A"/>
          <w:u w:val="single"/>
        </w:rPr>
        <w:t>on the top line,</w:t>
      </w:r>
      <w:r>
        <w:rPr>
          <w:color w:val="0A0A0A"/>
          <w:sz w:val="16"/>
          <w:szCs w:val="16"/>
        </w:rPr>
        <w:t xml:space="preserve"> and that top line not being replenished by the pipeline for Big Pharma.” To persevere, </w:t>
      </w:r>
      <w:r>
        <w:rPr>
          <w:color w:val="0A0A0A"/>
          <w:u w:val="single"/>
        </w:rPr>
        <w:t>pharma</w:t>
      </w:r>
      <w:r>
        <w:rPr>
          <w:color w:val="0A0A0A"/>
          <w:sz w:val="16"/>
          <w:szCs w:val="16"/>
        </w:rPr>
        <w:t xml:space="preserve">ceutical giants will need to look for new acquisition targets that give them a leg up as they </w:t>
      </w:r>
      <w:r>
        <w:rPr>
          <w:color w:val="0A0A0A"/>
          <w:u w:val="single"/>
        </w:rPr>
        <w:t>tiptoe toward the edge of the patent cliff</w:t>
      </w:r>
      <w:r>
        <w:rPr>
          <w:color w:val="0A0A0A"/>
          <w:sz w:val="16"/>
          <w:szCs w:val="16"/>
        </w:rPr>
        <w:t>, and small biotechs might offer some much-needed pipeline rejuvenation “I think first and foremost, we have to be science-driven and ask: ‘Is there science and good data to support an acquisition?’ And I think, as we’re seeing in the broader</w:t>
      </w:r>
      <w:r>
        <w:rPr>
          <w:color w:val="0A0A0A"/>
          <w:u w:val="single"/>
        </w:rPr>
        <w:t xml:space="preserve"> biotech market</w:t>
      </w:r>
      <w:r>
        <w:rPr>
          <w:color w:val="0A0A0A"/>
          <w:sz w:val="16"/>
          <w:szCs w:val="16"/>
        </w:rPr>
        <w:t xml:space="preserve">, it’s been challenging.” </w:t>
      </w:r>
      <w:r>
        <w:rPr>
          <w:sz w:val="16"/>
          <w:szCs w:val="16"/>
        </w:rPr>
        <w:t>Inflection points, then and now--</w:t>
      </w:r>
      <w:r>
        <w:rPr>
          <w:color w:val="0A0A0A"/>
          <w:sz w:val="16"/>
          <w:szCs w:val="16"/>
        </w:rPr>
        <w:t xml:space="preserve">The industry is </w:t>
      </w:r>
      <w:r>
        <w:rPr>
          <w:color w:val="0A0A0A"/>
          <w:u w:val="single"/>
        </w:rPr>
        <w:t>facing a number of substantial patent cliffs,</w:t>
      </w:r>
      <w:r>
        <w:rPr>
          <w:color w:val="0A0A0A"/>
          <w:sz w:val="16"/>
          <w:szCs w:val="16"/>
        </w:rPr>
        <w:t xml:space="preserve"> as some of the biggest branded drugs like AbbVie’s Humira, Merck &amp; Co.’s Keytruda, Johnson &amp; Johnson’s Stelara and more will very likely see biosimilar competition within the decade. Bristol Myers Squibb watched as generics of its mega-blockbuster Revlimid entered the market this year. Ural calls it an inflection point for the industry, and looking back  10 years, drugmakers underwent some of these same changes. “Going into the 90s, it was all small molecules addressing more common conditions like hypertension [and drugs like] antidepressants, statins and anti-diabetic medicines, and they were all hitting the cliff around the early 2010s, which created this imbalance between the top line not being supported by the pipeline,” Ural says. Ironically, the biologic monoclonal antibodies coming off patent now were the big innovations that saved the pharmaceutical industry’s top line back then. The question now is whether they can pull off that same trick again by leaning into emerging innovations. “The next inflection point is going to be the cell and gene therapies targeting oncology, rare diseases, neurology,” Ural says. “Gene editing like CRISPR, plus the newly validated mRNA and RNAi platforms are coming to fruition to help mitigate [and help] the industry to get back on that growth path.” Riding that next wave of innovation to overcome the patent cliff deluge will require some crafty investing, Ural says. Luckily for pharma, the big companies are flush with cash and smaller biotechs are valued well below what they once were, providing opportunities to get in on the ground floor. The biotechnology index </w:t>
      </w:r>
      <w:hyperlink r:id="rId14">
        <w:r>
          <w:rPr>
            <w:color w:val="0A0A0A"/>
            <w:sz w:val="16"/>
            <w:szCs w:val="16"/>
          </w:rPr>
          <w:t>peaked</w:t>
        </w:r>
      </w:hyperlink>
      <w:r>
        <w:rPr>
          <w:color w:val="0A0A0A"/>
          <w:sz w:val="16"/>
          <w:szCs w:val="16"/>
        </w:rPr>
        <w:t xml:space="preserve"> toward the end of 2021 as biotechs reaped the benefits of having innovated in the face of COVID-19, but the index took a sharp downturn into 2022. Ural says the biotech sector became a story of haves and have-nots — more mature companies with marketed products or near-term catalysts in their pipeline were hurt less after the pandemic share prices wore off while smaller companies with earlier-stage candidates tumbled a lot further. Overall, it was a net loss. “These smaller biotechs </w:t>
      </w:r>
      <w:r>
        <w:rPr>
          <w:color w:val="0A0A0A"/>
          <w:sz w:val="16"/>
          <w:szCs w:val="16"/>
        </w:rPr>
        <w:lastRenderedPageBreak/>
        <w:t xml:space="preserve">need to avoid distress warnings, avoid cash burns beyond their means, and they need to get to the next value creation point,” Ural says. “They look to pharmas, who then need to be smart about where they want to take bets, even though those bets aren’t as expensive as they used to be a year ago.” Novartis’ CEO, Vas Narasimhan, is looking carefully at the reasonable options on the biotech table and what innovations are out there that could help build the company past upcoming challenges, he said Tuesday during the company’s first-quarter earnings call. “When you look at the pullback in the [biotechnology index] … many companies are trading below even the cash they have on hand,” Narasimhan said. “But I think first and foremost, we have to be science-driven and ask: ‘Is there science and good data to support an acquisition?’ And I think, as we’re seeing in the broader biotech market, it’s been challenging.” Of course, for the pharma giants, the more cash you have, the better your options are. J&amp;J’s CFO, Joe Wolk, said on the company’s own first-quarter earnings call last Tuesday that more than $20 billion in cash flow generation gives them the firepower they would need to bring in new assets. One of J&amp;J’s best sellers, Remicade, is already facing competition and ongoing </w:t>
      </w:r>
      <w:r>
        <w:rPr>
          <w:color w:val="0A0A0A"/>
          <w:u w:val="single"/>
        </w:rPr>
        <w:t>sales dips</w:t>
      </w:r>
      <w:r>
        <w:rPr>
          <w:color w:val="0A0A0A"/>
          <w:sz w:val="16"/>
          <w:szCs w:val="16"/>
        </w:rPr>
        <w:t xml:space="preserve">. “I’ve got every confidence that we’ll be able to do small-, medium- and large-scale acquisitions should the right opportunity present itself,” Wolk said. “Whether it’s near-term or long-term, I think we’re in a very good position to utilize today’s cash and hopefully that which we generate tomorrow.” Ural sees these </w:t>
      </w:r>
      <w:r>
        <w:rPr>
          <w:color w:val="0A0A0A"/>
          <w:u w:val="single"/>
        </w:rPr>
        <w:t>big pharmas</w:t>
      </w:r>
      <w:r>
        <w:rPr>
          <w:color w:val="0A0A0A"/>
          <w:sz w:val="16"/>
          <w:szCs w:val="16"/>
        </w:rPr>
        <w:t xml:space="preserve"> lining up for early </w:t>
      </w:r>
      <w:r>
        <w:rPr>
          <w:color w:val="0A0A0A"/>
          <w:u w:val="single"/>
        </w:rPr>
        <w:t>innovation</w:t>
      </w:r>
      <w:r>
        <w:rPr>
          <w:color w:val="0A0A0A"/>
          <w:sz w:val="16"/>
          <w:szCs w:val="16"/>
        </w:rPr>
        <w:t xml:space="preserve"> </w:t>
      </w:r>
      <w:r>
        <w:rPr>
          <w:color w:val="0A0A0A"/>
          <w:u w:val="single"/>
        </w:rPr>
        <w:t>market</w:t>
      </w:r>
      <w:r>
        <w:rPr>
          <w:color w:val="0A0A0A"/>
          <w:sz w:val="16"/>
          <w:szCs w:val="16"/>
        </w:rPr>
        <w:t xml:space="preserve">s to get ahead of their respective competitive headwinds. “Foundational </w:t>
      </w:r>
      <w:r>
        <w:rPr>
          <w:color w:val="0A0A0A"/>
          <w:u w:val="single"/>
        </w:rPr>
        <w:t>shifts</w:t>
      </w:r>
      <w:r>
        <w:rPr>
          <w:color w:val="0A0A0A"/>
          <w:sz w:val="16"/>
          <w:szCs w:val="16"/>
        </w:rPr>
        <w:t xml:space="preserve"> </w:t>
      </w:r>
      <w:r>
        <w:rPr>
          <w:color w:val="0A0A0A"/>
          <w:u w:val="single"/>
        </w:rPr>
        <w:t>are</w:t>
      </w:r>
      <w:r>
        <w:rPr>
          <w:color w:val="0A0A0A"/>
          <w:sz w:val="16"/>
          <w:szCs w:val="16"/>
        </w:rPr>
        <w:t xml:space="preserve"> </w:t>
      </w:r>
      <w:r>
        <w:rPr>
          <w:color w:val="0A0A0A"/>
          <w:u w:val="single"/>
        </w:rPr>
        <w:t>indicating</w:t>
      </w:r>
      <w:r>
        <w:rPr>
          <w:color w:val="0A0A0A"/>
          <w:sz w:val="16"/>
          <w:szCs w:val="16"/>
        </w:rPr>
        <w:t xml:space="preserve"> that the </w:t>
      </w:r>
      <w:r>
        <w:rPr>
          <w:color w:val="0A0A0A"/>
          <w:u w:val="single"/>
        </w:rPr>
        <w:t>industry needs</w:t>
      </w:r>
      <w:r>
        <w:rPr>
          <w:color w:val="0A0A0A"/>
          <w:sz w:val="16"/>
          <w:szCs w:val="16"/>
        </w:rPr>
        <w:t xml:space="preserve"> to set itself up for </w:t>
      </w:r>
      <w:r>
        <w:rPr>
          <w:color w:val="0A0A0A"/>
          <w:u w:val="single"/>
        </w:rPr>
        <w:t>the next wave of growth,”</w:t>
      </w:r>
      <w:r>
        <w:rPr>
          <w:color w:val="0A0A0A"/>
          <w:sz w:val="16"/>
          <w:szCs w:val="16"/>
        </w:rPr>
        <w:t xml:space="preserve"> Ural says. “Every pharma needs to take their positions.” Even some companies that never partake in the M&amp;A rat race have joined the fray. Regeneron, which has always opted for partnerships over acquisitions, last week </w:t>
      </w:r>
      <w:hyperlink r:id="rId15">
        <w:r>
          <w:rPr>
            <w:color w:val="0A0A0A"/>
            <w:sz w:val="16"/>
            <w:szCs w:val="16"/>
          </w:rPr>
          <w:t>announced</w:t>
        </w:r>
      </w:hyperlink>
      <w:r>
        <w:rPr>
          <w:color w:val="0A0A0A"/>
          <w:sz w:val="16"/>
          <w:szCs w:val="16"/>
        </w:rPr>
        <w:t xml:space="preserve"> it would buy biotech Checkmate Pharmaceuticals for $250 million. Checkmate’s cancer drug in development could someday help Regeneron fill some big shoes — its foundational drug Eylea’s patent cliff is coming up halfway through this decade. The treatment pulled in almost </w:t>
      </w:r>
      <w:hyperlink r:id="rId16">
        <w:r>
          <w:rPr>
            <w:color w:val="0A0A0A"/>
            <w:sz w:val="16"/>
            <w:szCs w:val="16"/>
          </w:rPr>
          <w:t>$5.8 billion</w:t>
        </w:r>
      </w:hyperlink>
      <w:r>
        <w:rPr>
          <w:color w:val="0A0A0A"/>
          <w:sz w:val="16"/>
          <w:szCs w:val="16"/>
        </w:rPr>
        <w:t xml:space="preserve"> in 2021. “This is the </w:t>
      </w:r>
      <w:r>
        <w:rPr>
          <w:color w:val="0A0A0A"/>
          <w:u w:val="single"/>
        </w:rPr>
        <w:t>business cycle,</w:t>
      </w:r>
      <w:r>
        <w:rPr>
          <w:color w:val="0A0A0A"/>
          <w:sz w:val="16"/>
          <w:szCs w:val="16"/>
        </w:rPr>
        <w:t xml:space="preserve">” Ural says. “This is an industry </w:t>
      </w:r>
      <w:r>
        <w:rPr>
          <w:color w:val="0A0A0A"/>
          <w:u w:val="single"/>
        </w:rPr>
        <w:t>driven</w:t>
      </w:r>
      <w:r>
        <w:rPr>
          <w:color w:val="0A0A0A"/>
          <w:sz w:val="16"/>
          <w:szCs w:val="16"/>
        </w:rPr>
        <w:t xml:space="preserve"> </w:t>
      </w:r>
      <w:r>
        <w:rPr>
          <w:color w:val="0A0A0A"/>
          <w:u w:val="single"/>
        </w:rPr>
        <w:t>by</w:t>
      </w:r>
      <w:r>
        <w:rPr>
          <w:color w:val="0A0A0A"/>
          <w:sz w:val="16"/>
          <w:szCs w:val="16"/>
        </w:rPr>
        <w:t xml:space="preserve"> science and </w:t>
      </w:r>
      <w:r>
        <w:rPr>
          <w:color w:val="0A0A0A"/>
          <w:u w:val="single"/>
        </w:rPr>
        <w:t>medical innovation.”</w:t>
      </w:r>
    </w:p>
    <w:p w14:paraId="1CA66E46" w14:textId="77777777" w:rsidR="00AA35CE" w:rsidRDefault="00AA35CE" w:rsidP="00AA35CE">
      <w:pPr>
        <w:shd w:val="clear" w:color="auto" w:fill="FFFFFF"/>
        <w:spacing w:line="240" w:lineRule="auto"/>
        <w:rPr>
          <w:b/>
          <w:color w:val="0A0A0A"/>
          <w:u w:val="single"/>
        </w:rPr>
      </w:pPr>
    </w:p>
    <w:p w14:paraId="52D35D10" w14:textId="77777777" w:rsidR="003A08FD" w:rsidRDefault="003A08FD" w:rsidP="003A08FD">
      <w:pPr>
        <w:pStyle w:val="Heading4"/>
      </w:pPr>
      <w:r>
        <w:t>The US is losing 10% of GDP due to disease right now---pharma innovation is key to solve.</w:t>
      </w:r>
    </w:p>
    <w:p w14:paraId="11A616AB" w14:textId="77777777" w:rsidR="003A08FD" w:rsidRPr="00482F4B" w:rsidRDefault="003A08FD" w:rsidP="003A08FD">
      <w:r>
        <w:rPr>
          <w:rStyle w:val="Style13ptBold"/>
        </w:rPr>
        <w:t>Pethokoukis 24</w:t>
      </w:r>
      <w:r w:rsidRPr="00482F4B">
        <w:t xml:space="preserve">, </w:t>
      </w:r>
      <w:r>
        <w:t xml:space="preserve">is a Senior Fellow at AEI researching economic growth and innovation, </w:t>
      </w:r>
      <w:r w:rsidRPr="00482F4B">
        <w:t>(James Pethokoukis, 2-22-2024, "From AI to Ozempic: How health innovation can strengthen the US economy," American Enterprise Institute - AEI, https://www.aei.org/articles/from-ai-to-ozempic-how-health-innovation-can-strengthen-the-us-economy/)//CB</w:t>
      </w:r>
    </w:p>
    <w:p w14:paraId="2BC04828" w14:textId="77777777" w:rsidR="003A08FD" w:rsidRDefault="003A08FD" w:rsidP="003A08FD">
      <w:pPr>
        <w:rPr>
          <w:u w:val="single"/>
        </w:rPr>
      </w:pPr>
      <w:r w:rsidRPr="00316243">
        <w:rPr>
          <w:sz w:val="16"/>
        </w:rPr>
        <w:t xml:space="preserve">GS </w:t>
      </w:r>
      <w:r w:rsidRPr="00316243">
        <w:rPr>
          <w:highlight w:val="cyan"/>
          <w:u w:val="single"/>
        </w:rPr>
        <w:t>economists</w:t>
      </w:r>
      <w:r w:rsidRPr="00316243">
        <w:rPr>
          <w:u w:val="single"/>
        </w:rPr>
        <w:t xml:space="preserve"> write in a new </w:t>
      </w:r>
      <w:r w:rsidRPr="00316243">
        <w:rPr>
          <w:highlight w:val="cyan"/>
          <w:u w:val="single"/>
        </w:rPr>
        <w:t>report</w:t>
      </w:r>
      <w:r w:rsidRPr="00316243">
        <w:rPr>
          <w:u w:val="single"/>
        </w:rPr>
        <w:t xml:space="preserve"> that</w:t>
      </w:r>
      <w:r w:rsidRPr="00316243">
        <w:rPr>
          <w:sz w:val="16"/>
        </w:rPr>
        <w:t xml:space="preserve"> these </w:t>
      </w:r>
      <w:r w:rsidRPr="00316243">
        <w:rPr>
          <w:highlight w:val="cyan"/>
          <w:u w:val="single"/>
        </w:rPr>
        <w:t>breakthrough</w:t>
      </w:r>
      <w:r w:rsidRPr="00316243">
        <w:rPr>
          <w:u w:val="single"/>
        </w:rPr>
        <w:t xml:space="preserve">s “imply a remarkable pace of </w:t>
      </w:r>
      <w:r w:rsidRPr="00316243">
        <w:rPr>
          <w:highlight w:val="cyan"/>
          <w:u w:val="single"/>
        </w:rPr>
        <w:t>healthcare innovation</w:t>
      </w:r>
      <w:r w:rsidRPr="00316243">
        <w:rPr>
          <w:u w:val="single"/>
        </w:rPr>
        <w:t xml:space="preserve"> that could significantly improve health outcomes and enable people to live better and longer lives. While the primary goal of healthcare innovation remains raising care quality, these efforts could </w:t>
      </w:r>
      <w:r w:rsidRPr="00316243">
        <w:rPr>
          <w:highlight w:val="cyan"/>
          <w:u w:val="single"/>
        </w:rPr>
        <w:t>generate</w:t>
      </w:r>
      <w:r w:rsidRPr="00316243">
        <w:rPr>
          <w:u w:val="single"/>
        </w:rPr>
        <w:t xml:space="preserve"> positive </w:t>
      </w:r>
      <w:r w:rsidRPr="00316243">
        <w:rPr>
          <w:highlight w:val="cyan"/>
          <w:u w:val="single"/>
        </w:rPr>
        <w:t>spillovers to</w:t>
      </w:r>
      <w:r w:rsidRPr="00316243">
        <w:rPr>
          <w:u w:val="single"/>
        </w:rPr>
        <w:t xml:space="preserve"> the macro</w:t>
      </w:r>
      <w:r w:rsidRPr="00316243">
        <w:rPr>
          <w:highlight w:val="cyan"/>
          <w:u w:val="single"/>
        </w:rPr>
        <w:t>economy</w:t>
      </w:r>
      <w:r w:rsidRPr="00316243">
        <w:rPr>
          <w:u w:val="single"/>
        </w:rPr>
        <w:t xml:space="preserve"> as well.”</w:t>
      </w:r>
      <w:r w:rsidRPr="00316243">
        <w:rPr>
          <w:sz w:val="16"/>
        </w:rPr>
        <w:t xml:space="preserve"> Love the sound of that. So what might the macroeconomic effects be? For starters, a key piece of context needs to be understood: </w:t>
      </w:r>
      <w:r w:rsidRPr="00316243">
        <w:rPr>
          <w:u w:val="single"/>
        </w:rPr>
        <w:t>Health has big economic implications</w:t>
      </w:r>
      <w:r w:rsidRPr="00316243">
        <w:rPr>
          <w:sz w:val="16"/>
        </w:rPr>
        <w:t xml:space="preserve">. As the GS economics team explains, </w:t>
      </w:r>
      <w:r w:rsidRPr="00316243">
        <w:rPr>
          <w:highlight w:val="cyan"/>
          <w:u w:val="single"/>
        </w:rPr>
        <w:t>poor health</w:t>
      </w:r>
      <w:r w:rsidRPr="00316243">
        <w:rPr>
          <w:u w:val="single"/>
        </w:rPr>
        <w:t xml:space="preserve"> imposes economic costs through multiple channels: First, it </w:t>
      </w:r>
      <w:r w:rsidRPr="00316243">
        <w:rPr>
          <w:highlight w:val="cyan"/>
          <w:u w:val="single"/>
        </w:rPr>
        <w:t>lowers labor force participation</w:t>
      </w:r>
      <w:r w:rsidRPr="00316243">
        <w:rPr>
          <w:u w:val="single"/>
        </w:rPr>
        <w:t xml:space="preserve"> by two to three percentage points, as people in poor health are less likely to work. Second, health issues </w:t>
      </w:r>
      <w:r w:rsidRPr="00316243">
        <w:rPr>
          <w:highlight w:val="cyan"/>
          <w:u w:val="single"/>
        </w:rPr>
        <w:t>increase absenteeism and reduce hours</w:t>
      </w:r>
      <w:r w:rsidRPr="00316243">
        <w:rPr>
          <w:u w:val="single"/>
        </w:rPr>
        <w:t xml:space="preserve"> worked by around two percent a year. Third, </w:t>
      </w:r>
      <w:r w:rsidRPr="00316243">
        <w:rPr>
          <w:highlight w:val="cyan"/>
          <w:u w:val="single"/>
        </w:rPr>
        <w:t>early death from disease</w:t>
      </w:r>
      <w:r w:rsidRPr="00316243">
        <w:rPr>
          <w:u w:val="single"/>
        </w:rPr>
        <w:t xml:space="preserve"> subtracts 0.2 percentage points per year from potential labor force growth. Finally, </w:t>
      </w:r>
      <w:r w:rsidRPr="00316243">
        <w:rPr>
          <w:highlight w:val="cyan"/>
          <w:u w:val="single"/>
        </w:rPr>
        <w:t>caregiving responsibilities</w:t>
      </w:r>
      <w:r w:rsidRPr="00316243">
        <w:rPr>
          <w:u w:val="single"/>
        </w:rPr>
        <w:t xml:space="preserve"> for sick relatives reduces total labor supply by three percent</w:t>
      </w:r>
      <w:r w:rsidRPr="00316243">
        <w:rPr>
          <w:sz w:val="16"/>
        </w:rPr>
        <w:t xml:space="preserve">. GS puts it all together: Combining current losses in hours worked and labor force participation from sickness and disability, early deaths, and informal caregiving, </w:t>
      </w:r>
      <w:r w:rsidRPr="00316243">
        <w:rPr>
          <w:u w:val="single"/>
        </w:rPr>
        <w:t xml:space="preserve">we estimate that </w:t>
      </w:r>
      <w:r w:rsidRPr="00316243">
        <w:rPr>
          <w:highlight w:val="cyan"/>
          <w:u w:val="single"/>
        </w:rPr>
        <w:t>GDP would</w:t>
      </w:r>
      <w:r w:rsidRPr="00316243">
        <w:rPr>
          <w:u w:val="single"/>
        </w:rPr>
        <w:t xml:space="preserve"> potentially </w:t>
      </w:r>
      <w:r w:rsidRPr="00316243">
        <w:rPr>
          <w:highlight w:val="cyan"/>
          <w:u w:val="single"/>
        </w:rPr>
        <w:t>be</w:t>
      </w:r>
      <w:r w:rsidRPr="00316243">
        <w:rPr>
          <w:u w:val="single"/>
        </w:rPr>
        <w:t xml:space="preserve"> over </w:t>
      </w:r>
      <w:r w:rsidRPr="00316243">
        <w:rPr>
          <w:highlight w:val="cyan"/>
          <w:u w:val="single"/>
        </w:rPr>
        <w:t>10% higher</w:t>
      </w:r>
      <w:r w:rsidRPr="00316243">
        <w:rPr>
          <w:u w:val="single"/>
        </w:rPr>
        <w:t xml:space="preserve"> if poor health outcomes did not limit labor supply in the US. These estimates suggest significant upside to economic output if</w:t>
      </w:r>
      <w:r w:rsidRPr="00316243">
        <w:rPr>
          <w:sz w:val="16"/>
        </w:rPr>
        <w:t xml:space="preserve"> the recent wave of </w:t>
      </w:r>
      <w:r w:rsidRPr="00316243">
        <w:rPr>
          <w:highlight w:val="cyan"/>
          <w:u w:val="single"/>
        </w:rPr>
        <w:t>healthcare innovation leads to</w:t>
      </w:r>
      <w:r w:rsidRPr="00316243">
        <w:rPr>
          <w:u w:val="single"/>
        </w:rPr>
        <w:t xml:space="preserve"> an </w:t>
      </w:r>
      <w:r w:rsidRPr="00316243">
        <w:rPr>
          <w:highlight w:val="cyan"/>
          <w:u w:val="single"/>
        </w:rPr>
        <w:t>improvement in health</w:t>
      </w:r>
      <w:r w:rsidRPr="00316243">
        <w:rPr>
          <w:u w:val="single"/>
        </w:rPr>
        <w:t xml:space="preserve"> outcomes that </w:t>
      </w:r>
      <w:r w:rsidRPr="00316243">
        <w:rPr>
          <w:highlight w:val="cyan"/>
          <w:u w:val="single"/>
        </w:rPr>
        <w:t>reduces the economic burden</w:t>
      </w:r>
      <w:r w:rsidRPr="00316243">
        <w:rPr>
          <w:u w:val="single"/>
        </w:rPr>
        <w:t xml:space="preserve"> of poor health.</w:t>
      </w:r>
    </w:p>
    <w:p w14:paraId="033CE3EB" w14:textId="77777777" w:rsidR="009E6B11" w:rsidRPr="00E9752F" w:rsidRDefault="009E6B11" w:rsidP="003A08FD">
      <w:pPr>
        <w:rPr>
          <w:u w:val="single"/>
        </w:rPr>
      </w:pPr>
    </w:p>
    <w:p w14:paraId="3F180299" w14:textId="77777777" w:rsidR="003A08FD" w:rsidRDefault="003A08FD" w:rsidP="003A08FD">
      <w:pPr>
        <w:pStyle w:val="Heading4"/>
      </w:pPr>
      <w:r>
        <w:lastRenderedPageBreak/>
        <w:t>Pharma innovation results in a net decrease in healthcare costs---medicine is cheaper than hospitalizations.</w:t>
      </w:r>
    </w:p>
    <w:p w14:paraId="172883E6" w14:textId="77777777" w:rsidR="003A08FD" w:rsidRDefault="003A08FD" w:rsidP="003A08FD">
      <w:r>
        <w:rPr>
          <w:rStyle w:val="Style13ptBold"/>
        </w:rPr>
        <w:t>Galindo et al 19</w:t>
      </w:r>
      <w:r w:rsidRPr="00E82CAC">
        <w:t>, (</w:t>
      </w:r>
      <w:r w:rsidRPr="00AD7517">
        <w:t>Néboa Zozaya</w:t>
      </w:r>
      <w:r>
        <w:t>,</w:t>
      </w:r>
      <w:r w:rsidRPr="00AD7517">
        <w:t> Bleric Alcalá, and Jhon Galindo</w:t>
      </w:r>
      <w:r>
        <w:t xml:space="preserve"> work at the Department of Health Economics in Madrid, </w:t>
      </w:r>
      <w:r w:rsidRPr="00E82CAC">
        <w:t xml:space="preserve">9-14-2019, "The offset effect of pharmaceutical innovation: A review study," Sage Journals, </w:t>
      </w:r>
      <w:r w:rsidRPr="00F27303">
        <w:t>https://journals.sagepub.com/doi/full/10.1177/</w:t>
      </w:r>
      <w:r>
        <w:t xml:space="preserve"> </w:t>
      </w:r>
      <w:r w:rsidRPr="00E82CAC">
        <w:t>2284240319875108)//CB</w:t>
      </w:r>
    </w:p>
    <w:p w14:paraId="0858B9A4" w14:textId="77777777" w:rsidR="003A08FD" w:rsidRPr="00390290" w:rsidRDefault="003A08FD" w:rsidP="003A08FD">
      <w:r>
        <w:t>*PI=Pharmaceutical Innovation</w:t>
      </w:r>
    </w:p>
    <w:p w14:paraId="4ED68D10" w14:textId="77777777" w:rsidR="003A08FD" w:rsidRDefault="003A08FD" w:rsidP="003A08FD">
      <w:pPr>
        <w:rPr>
          <w:rStyle w:val="Hyperlink"/>
        </w:rPr>
      </w:pPr>
      <w:r w:rsidRPr="00306744">
        <w:rPr>
          <w:u w:val="single"/>
        </w:rPr>
        <w:t xml:space="preserve">By improving the patients’ health status, the use of </w:t>
      </w:r>
      <w:r w:rsidRPr="00B3354A">
        <w:rPr>
          <w:highlight w:val="cyan"/>
          <w:u w:val="single"/>
        </w:rPr>
        <w:t>new drugs</w:t>
      </w:r>
      <w:r w:rsidRPr="00306744">
        <w:rPr>
          <w:u w:val="single"/>
        </w:rPr>
        <w:t xml:space="preserve"> is often translated into a </w:t>
      </w:r>
      <w:r w:rsidRPr="00B3354A">
        <w:rPr>
          <w:highlight w:val="cyan"/>
          <w:u w:val="single"/>
        </w:rPr>
        <w:t>decrease</w:t>
      </w:r>
      <w:r w:rsidRPr="00306744">
        <w:rPr>
          <w:u w:val="single"/>
        </w:rPr>
        <w:t xml:space="preserve"> in the </w:t>
      </w:r>
      <w:r w:rsidRPr="00B3354A">
        <w:rPr>
          <w:highlight w:val="cyan"/>
          <w:u w:val="single"/>
        </w:rPr>
        <w:t>utilization of</w:t>
      </w:r>
      <w:r w:rsidRPr="00306744">
        <w:rPr>
          <w:u w:val="single"/>
        </w:rPr>
        <w:t xml:space="preserve"> healthcare </w:t>
      </w:r>
      <w:r w:rsidRPr="00B3354A">
        <w:rPr>
          <w:highlight w:val="cyan"/>
          <w:u w:val="single"/>
        </w:rPr>
        <w:t>resources</w:t>
      </w:r>
      <w:r w:rsidRPr="00306744">
        <w:rPr>
          <w:u w:val="single"/>
        </w:rPr>
        <w:t xml:space="preserve">, such as hospitalizations, medical visits, and concomitant medication, </w:t>
      </w:r>
      <w:r w:rsidRPr="00B3354A">
        <w:rPr>
          <w:highlight w:val="cyan"/>
          <w:u w:val="single"/>
        </w:rPr>
        <w:t>lead</w:t>
      </w:r>
      <w:r w:rsidRPr="00306744">
        <w:rPr>
          <w:u w:val="single"/>
        </w:rPr>
        <w:t xml:space="preserve">ing </w:t>
      </w:r>
      <w:r w:rsidRPr="00B3354A">
        <w:rPr>
          <w:highlight w:val="cyan"/>
          <w:u w:val="single"/>
        </w:rPr>
        <w:t>to</w:t>
      </w:r>
      <w:r w:rsidRPr="00306744">
        <w:rPr>
          <w:u w:val="single"/>
        </w:rPr>
        <w:t xml:space="preserve"> financial </w:t>
      </w:r>
      <w:r w:rsidRPr="00B3354A">
        <w:rPr>
          <w:highlight w:val="cyan"/>
          <w:u w:val="single"/>
        </w:rPr>
        <w:t>savings</w:t>
      </w:r>
      <w:r w:rsidRPr="00306744">
        <w:rPr>
          <w:u w:val="single"/>
        </w:rPr>
        <w:t>, or releasing resources for other uses within the healthcare system.</w:t>
      </w:r>
      <w:r w:rsidRPr="00B3354A">
        <w:rPr>
          <w:sz w:val="16"/>
        </w:rPr>
        <w:t xml:space="preserve"> A growing body of literature has tried to measure the magnitude of </w:t>
      </w:r>
      <w:r w:rsidRPr="00306744">
        <w:rPr>
          <w:u w:val="single"/>
        </w:rPr>
        <w:t xml:space="preserve">this </w:t>
      </w:r>
      <w:r w:rsidRPr="00B3354A">
        <w:rPr>
          <w:highlight w:val="cyan"/>
          <w:u w:val="single"/>
        </w:rPr>
        <w:t>offset effect</w:t>
      </w:r>
      <w:r w:rsidRPr="00306744">
        <w:rPr>
          <w:u w:val="single"/>
        </w:rPr>
        <w:t xml:space="preserve"> that </w:t>
      </w:r>
      <w:r w:rsidRPr="00B3354A">
        <w:rPr>
          <w:highlight w:val="cyan"/>
          <w:u w:val="single"/>
        </w:rPr>
        <w:t>is associated with PI</w:t>
      </w:r>
      <w:r w:rsidRPr="00306744">
        <w:rPr>
          <w:u w:val="single"/>
        </w:rPr>
        <w:t>,</w:t>
      </w:r>
      <w:r w:rsidRPr="00B3354A">
        <w:rPr>
          <w:sz w:val="16"/>
        </w:rPr>
        <w:t xml:space="preserve"> both at the aggregate level and for different concrete pathologies. </w:t>
      </w:r>
      <w:r w:rsidRPr="00306744">
        <w:rPr>
          <w:u w:val="single"/>
        </w:rPr>
        <w:t xml:space="preserve">Lichtenberg was one of the first authors who quantified the offset effect of drugs at the general level, leading to the notion that </w:t>
      </w:r>
      <w:r w:rsidRPr="00B3354A">
        <w:rPr>
          <w:highlight w:val="cyan"/>
          <w:u w:val="single"/>
        </w:rPr>
        <w:t>PI’s economic</w:t>
      </w:r>
      <w:r w:rsidRPr="00306744">
        <w:rPr>
          <w:u w:val="single"/>
        </w:rPr>
        <w:t xml:space="preserve"> and social </w:t>
      </w:r>
      <w:r w:rsidRPr="00B3354A">
        <w:rPr>
          <w:highlight w:val="cyan"/>
          <w:u w:val="single"/>
        </w:rPr>
        <w:t>contribution</w:t>
      </w:r>
      <w:r w:rsidRPr="00306744">
        <w:rPr>
          <w:u w:val="single"/>
        </w:rPr>
        <w:t xml:space="preserve"> could </w:t>
      </w:r>
      <w:r w:rsidRPr="00B3354A">
        <w:rPr>
          <w:highlight w:val="cyan"/>
          <w:u w:val="single"/>
        </w:rPr>
        <w:t>significantly exceed its costs</w:t>
      </w:r>
      <w:r w:rsidRPr="00B3354A">
        <w:rPr>
          <w:sz w:val="16"/>
        </w:rPr>
        <w:t xml:space="preserve">. In </w:t>
      </w:r>
      <w:r w:rsidRPr="00306744">
        <w:rPr>
          <w:u w:val="single"/>
        </w:rPr>
        <w:t>a study published in 2001, the author estimated that if a 15-year-old drug was to be replaced by a 5.5-year-old one, per capita pharmaceutical expenditure in the United States would increase by USD 18 on average, while non-pharmaceutical expenditure would decrease by USD 72, leading to a savings ratio of almost 4 times the cost of the introduction of the newest drug.</w:t>
      </w:r>
      <w:hyperlink r:id="rId17" w:anchor="bibr4-2284240319875108" w:history="1">
        <w:r w:rsidRPr="00612FFC">
          <w:rPr>
            <w:rStyle w:val="Hyperlink"/>
          </w:rPr>
          <w:t>4</w:t>
        </w:r>
      </w:hyperlink>
      <w:r w:rsidRPr="00B3354A">
        <w:rPr>
          <w:sz w:val="16"/>
        </w:rPr>
        <w:t xml:space="preserve"> He later updated his analysis for the years </w:t>
      </w:r>
      <w:r w:rsidRPr="00306744">
        <w:rPr>
          <w:u w:val="single"/>
        </w:rPr>
        <w:t>1997 and 1998</w:t>
      </w:r>
      <w:r w:rsidRPr="00B3354A">
        <w:rPr>
          <w:sz w:val="16"/>
        </w:rPr>
        <w:t xml:space="preserve"> and </w:t>
      </w:r>
      <w:r w:rsidRPr="00306744">
        <w:rPr>
          <w:u w:val="single"/>
        </w:rPr>
        <w:t>obtained a savings ratio of 7.2 in the entire population and 8.3</w:t>
      </w:r>
      <w:r w:rsidRPr="00B3354A">
        <w:rPr>
          <w:sz w:val="16"/>
        </w:rPr>
        <w:t xml:space="preserve"> for the population covered by Medicare, basically </w:t>
      </w:r>
      <w:r w:rsidRPr="00B3354A">
        <w:rPr>
          <w:highlight w:val="cyan"/>
          <w:u w:val="single"/>
        </w:rPr>
        <w:t>due to</w:t>
      </w:r>
      <w:r w:rsidRPr="00306744">
        <w:rPr>
          <w:u w:val="single"/>
        </w:rPr>
        <w:t xml:space="preserve"> savings in </w:t>
      </w:r>
      <w:r w:rsidRPr="00B3354A">
        <w:rPr>
          <w:highlight w:val="cyan"/>
          <w:u w:val="single"/>
        </w:rPr>
        <w:t>hospitalizations</w:t>
      </w:r>
      <w:r w:rsidRPr="00B3354A">
        <w:rPr>
          <w:sz w:val="16"/>
        </w:rPr>
        <w:t>.</w:t>
      </w:r>
      <w:hyperlink r:id="rId18" w:anchor="bibr5-2284240319875108" w:history="1">
        <w:r w:rsidRPr="00612FFC">
          <w:rPr>
            <w:rStyle w:val="Hyperlink"/>
          </w:rPr>
          <w:t>5</w:t>
        </w:r>
      </w:hyperlink>
      <w:r w:rsidRPr="00B3354A">
        <w:rPr>
          <w:sz w:val="16"/>
        </w:rPr>
        <w:t xml:space="preserve"> In another study, Lichtenberg</w:t>
      </w:r>
      <w:hyperlink r:id="rId19" w:anchor="bibr6-2284240319875108" w:history="1">
        <w:r w:rsidRPr="00612FFC">
          <w:rPr>
            <w:rStyle w:val="Hyperlink"/>
          </w:rPr>
          <w:t>6</w:t>
        </w:r>
      </w:hyperlink>
      <w:r w:rsidRPr="00B3354A">
        <w:rPr>
          <w:sz w:val="16"/>
        </w:rPr>
        <w:t xml:space="preserve"> estimated that, </w:t>
      </w:r>
      <w:r w:rsidRPr="00B3354A">
        <w:rPr>
          <w:highlight w:val="cyan"/>
          <w:u w:val="single"/>
        </w:rPr>
        <w:t>even under</w:t>
      </w:r>
      <w:r w:rsidRPr="00306744">
        <w:rPr>
          <w:u w:val="single"/>
        </w:rPr>
        <w:t xml:space="preserve"> a most </w:t>
      </w:r>
      <w:r w:rsidRPr="00B3354A">
        <w:rPr>
          <w:highlight w:val="cyan"/>
          <w:u w:val="single"/>
        </w:rPr>
        <w:t>conservative</w:t>
      </w:r>
      <w:r w:rsidRPr="00306744">
        <w:rPr>
          <w:u w:val="single"/>
        </w:rPr>
        <w:t xml:space="preserve"> cost </w:t>
      </w:r>
      <w:r w:rsidRPr="00B3354A">
        <w:rPr>
          <w:highlight w:val="cyan"/>
          <w:u w:val="single"/>
        </w:rPr>
        <w:t>method</w:t>
      </w:r>
      <w:r w:rsidRPr="00306744">
        <w:rPr>
          <w:u w:val="single"/>
        </w:rPr>
        <w:t xml:space="preserve">ology, the </w:t>
      </w:r>
      <w:r w:rsidRPr="00B3354A">
        <w:rPr>
          <w:highlight w:val="cyan"/>
          <w:u w:val="single"/>
        </w:rPr>
        <w:t>net cost</w:t>
      </w:r>
      <w:r w:rsidRPr="00306744">
        <w:rPr>
          <w:u w:val="single"/>
        </w:rPr>
        <w:t xml:space="preserve"> of new drugs </w:t>
      </w:r>
      <w:r w:rsidRPr="00B3354A">
        <w:rPr>
          <w:highlight w:val="cyan"/>
          <w:u w:val="single"/>
        </w:rPr>
        <w:t>was negative</w:t>
      </w:r>
      <w:r w:rsidRPr="00306744">
        <w:rPr>
          <w:u w:val="single"/>
        </w:rPr>
        <w:t xml:space="preserve">, as they would </w:t>
      </w:r>
      <w:r w:rsidRPr="00B3354A">
        <w:rPr>
          <w:highlight w:val="cyan"/>
          <w:u w:val="single"/>
        </w:rPr>
        <w:t xml:space="preserve">generate savings </w:t>
      </w:r>
      <w:r w:rsidRPr="00B3354A">
        <w:rPr>
          <w:u w:val="single"/>
        </w:rPr>
        <w:t>in hospitalization and nursing home costs</w:t>
      </w:r>
      <w:r w:rsidRPr="00306744">
        <w:rPr>
          <w:u w:val="single"/>
        </w:rPr>
        <w:t xml:space="preserve"> equivalent to </w:t>
      </w:r>
      <w:r w:rsidRPr="00B3354A">
        <w:rPr>
          <w:highlight w:val="cyan"/>
          <w:u w:val="single"/>
        </w:rPr>
        <w:t>2.4 times the cost of the drugs</w:t>
      </w:r>
      <w:r w:rsidRPr="00306744">
        <w:rPr>
          <w:u w:val="single"/>
        </w:rPr>
        <w:t>.</w:t>
      </w:r>
      <w:r w:rsidRPr="00B3354A">
        <w:rPr>
          <w:sz w:val="16"/>
        </w:rPr>
        <w:t xml:space="preserve"> Other authors later found that </w:t>
      </w:r>
      <w:r w:rsidRPr="00306744">
        <w:rPr>
          <w:u w:val="single"/>
        </w:rPr>
        <w:t xml:space="preserve">the </w:t>
      </w:r>
      <w:r w:rsidRPr="00B3354A">
        <w:rPr>
          <w:highlight w:val="cyan"/>
          <w:u w:val="single"/>
        </w:rPr>
        <w:t>magnitude</w:t>
      </w:r>
      <w:r w:rsidRPr="00306744">
        <w:rPr>
          <w:u w:val="single"/>
        </w:rPr>
        <w:t xml:space="preserve"> </w:t>
      </w:r>
      <w:r w:rsidRPr="00B3354A">
        <w:rPr>
          <w:highlight w:val="cyan"/>
          <w:u w:val="single"/>
        </w:rPr>
        <w:t>of</w:t>
      </w:r>
      <w:r w:rsidRPr="00306744">
        <w:rPr>
          <w:u w:val="single"/>
        </w:rPr>
        <w:t xml:space="preserve"> the aggregate </w:t>
      </w:r>
      <w:r w:rsidRPr="00B3354A">
        <w:rPr>
          <w:highlight w:val="cyan"/>
          <w:u w:val="single"/>
        </w:rPr>
        <w:t>offset</w:t>
      </w:r>
      <w:r w:rsidRPr="00306744">
        <w:rPr>
          <w:u w:val="single"/>
        </w:rPr>
        <w:t xml:space="preserve"> effect of new drugs in the United States</w:t>
      </w:r>
      <w:r w:rsidRPr="00B3354A">
        <w:rPr>
          <w:sz w:val="16"/>
        </w:rPr>
        <w:t xml:space="preserve"> actually amounted to intermediate values. For example, Civan and Koksal focused on Medicare- and Medicaid-covered population and obtained a </w:t>
      </w:r>
      <w:r w:rsidRPr="00306744">
        <w:rPr>
          <w:u w:val="single"/>
        </w:rPr>
        <w:t xml:space="preserve">net per capita </w:t>
      </w:r>
      <w:r w:rsidRPr="00B3354A">
        <w:rPr>
          <w:highlight w:val="cyan"/>
          <w:u w:val="single"/>
        </w:rPr>
        <w:t>savings ratio of 5.5</w:t>
      </w:r>
      <w:r w:rsidRPr="00306744">
        <w:rPr>
          <w:u w:val="single"/>
        </w:rPr>
        <w:t xml:space="preserve"> when using newer drugs</w:t>
      </w:r>
      <w:r w:rsidRPr="00B3354A">
        <w:rPr>
          <w:sz w:val="16"/>
        </w:rPr>
        <w:t xml:space="preserve"> (actually, when the average age of the drug being assessed was reduced in 1 year). However, the authors also found significant heterogeneity among different drug classes.</w:t>
      </w:r>
      <w:hyperlink r:id="rId20" w:anchor="bibr7-2284240319875108" w:history="1">
        <w:r w:rsidRPr="00612FFC">
          <w:rPr>
            <w:rStyle w:val="Hyperlink"/>
          </w:rPr>
          <w:t>7</w:t>
        </w:r>
      </w:hyperlink>
      <w:r w:rsidRPr="00B3354A">
        <w:rPr>
          <w:sz w:val="16"/>
        </w:rPr>
        <w:t xml:space="preserve"> In </w:t>
      </w:r>
      <w:r w:rsidRPr="00306744">
        <w:rPr>
          <w:u w:val="single"/>
        </w:rPr>
        <w:t>another study, Santerre (2011) obtained estimations for the United States</w:t>
      </w:r>
      <w:r w:rsidRPr="00B3354A">
        <w:rPr>
          <w:sz w:val="16"/>
        </w:rPr>
        <w:t xml:space="preserve"> and six other Organisation for Economic Co-operation and Development (OECD) </w:t>
      </w:r>
      <w:r w:rsidRPr="00306744">
        <w:rPr>
          <w:u w:val="single"/>
        </w:rPr>
        <w:t xml:space="preserve">countries and found </w:t>
      </w:r>
      <w:r w:rsidRPr="00B3354A">
        <w:rPr>
          <w:highlight w:val="cyan"/>
          <w:u w:val="single"/>
        </w:rPr>
        <w:t>larger offset</w:t>
      </w:r>
      <w:r w:rsidRPr="00306744">
        <w:rPr>
          <w:u w:val="single"/>
        </w:rPr>
        <w:t xml:space="preserve"> effects </w:t>
      </w:r>
      <w:r w:rsidRPr="00B3354A">
        <w:rPr>
          <w:highlight w:val="cyan"/>
          <w:u w:val="single"/>
        </w:rPr>
        <w:t>in the long run</w:t>
      </w:r>
      <w:r w:rsidRPr="00306744">
        <w:rPr>
          <w:u w:val="single"/>
        </w:rPr>
        <w:t xml:space="preserve"> than in the short run.</w:t>
      </w:r>
      <w:r w:rsidRPr="00B3354A">
        <w:rPr>
          <w:sz w:val="16"/>
        </w:rPr>
        <w:t xml:space="preserve"> Indeed, according to the author, </w:t>
      </w:r>
      <w:r w:rsidRPr="00306744">
        <w:rPr>
          <w:u w:val="single"/>
        </w:rPr>
        <w:t>the marginal effect of commercializing a new medication was equivalent to net per capita savings in healthcare costs of USD 5.9 in the short run and USD 11.4 in the long run.</w:t>
      </w:r>
      <w:r w:rsidRPr="00B3354A">
        <w:rPr>
          <w:sz w:val="16"/>
        </w:rPr>
        <w:t xml:space="preserve"> These findings implied aggregated savings </w:t>
      </w:r>
      <w:r w:rsidRPr="00306744">
        <w:rPr>
          <w:u w:val="single"/>
        </w:rPr>
        <w:t>at the national level of USD 1800 million and USD 3400 million in the short and long run,</w:t>
      </w:r>
      <w:r w:rsidRPr="00B3354A">
        <w:rPr>
          <w:sz w:val="16"/>
        </w:rPr>
        <w:t xml:space="preserve"> respectively.</w:t>
      </w:r>
      <w:hyperlink r:id="rId21" w:anchor="bibr8-2284240319875108" w:history="1">
        <w:r w:rsidRPr="00612FFC">
          <w:rPr>
            <w:rStyle w:val="Hyperlink"/>
          </w:rPr>
          <w:t>8</w:t>
        </w:r>
      </w:hyperlink>
      <w:r w:rsidRPr="00B3354A">
        <w:rPr>
          <w:sz w:val="16"/>
        </w:rPr>
        <w:t xml:space="preserve"> Public organizations like </w:t>
      </w:r>
      <w:r w:rsidRPr="00B3354A">
        <w:rPr>
          <w:highlight w:val="cyan"/>
          <w:u w:val="single"/>
        </w:rPr>
        <w:t>the</w:t>
      </w:r>
      <w:r w:rsidRPr="00306744">
        <w:rPr>
          <w:u w:val="single"/>
        </w:rPr>
        <w:t xml:space="preserve"> </w:t>
      </w:r>
      <w:r w:rsidRPr="00B3354A">
        <w:rPr>
          <w:highlight w:val="cyan"/>
          <w:u w:val="single"/>
        </w:rPr>
        <w:t>C</w:t>
      </w:r>
      <w:r w:rsidRPr="00306744">
        <w:rPr>
          <w:u w:val="single"/>
        </w:rPr>
        <w:t xml:space="preserve">ongressional </w:t>
      </w:r>
      <w:r w:rsidRPr="00B3354A">
        <w:rPr>
          <w:highlight w:val="cyan"/>
          <w:u w:val="single"/>
        </w:rPr>
        <w:t>B</w:t>
      </w:r>
      <w:r w:rsidRPr="00306744">
        <w:rPr>
          <w:u w:val="single"/>
        </w:rPr>
        <w:t xml:space="preserve">udget </w:t>
      </w:r>
      <w:r w:rsidRPr="00B3354A">
        <w:rPr>
          <w:highlight w:val="cyan"/>
          <w:u w:val="single"/>
        </w:rPr>
        <w:t>O</w:t>
      </w:r>
      <w:r w:rsidRPr="00306744">
        <w:rPr>
          <w:u w:val="single"/>
        </w:rPr>
        <w:t xml:space="preserve">ffice have also </w:t>
      </w:r>
      <w:r w:rsidRPr="00B3354A">
        <w:rPr>
          <w:highlight w:val="cyan"/>
          <w:u w:val="single"/>
        </w:rPr>
        <w:t>validated the offset</w:t>
      </w:r>
      <w:r w:rsidRPr="00306744">
        <w:rPr>
          <w:u w:val="single"/>
        </w:rPr>
        <w:t xml:space="preserve"> effect of PI in the United States. Their study highlighted</w:t>
      </w:r>
      <w:r w:rsidRPr="00B3354A">
        <w:rPr>
          <w:sz w:val="16"/>
        </w:rPr>
        <w:t xml:space="preserve"> that, in the case of the Medicare-covered population, </w:t>
      </w:r>
      <w:r w:rsidRPr="00306744">
        <w:rPr>
          <w:u w:val="single"/>
        </w:rPr>
        <w:t>a 1% increase in the number of annual prescriptions translated into a 0.2% decrease in annual healthcare costs</w:t>
      </w:r>
      <w:r w:rsidRPr="00B3354A">
        <w:rPr>
          <w:sz w:val="16"/>
        </w:rPr>
        <w:t>.</w:t>
      </w:r>
      <w:hyperlink r:id="rId22" w:anchor="bibr9-2284240319875108" w:history="1">
        <w:r w:rsidRPr="00612FFC">
          <w:rPr>
            <w:rStyle w:val="Hyperlink"/>
          </w:rPr>
          <w:t>9</w:t>
        </w:r>
      </w:hyperlink>
      <w:r w:rsidRPr="00B3354A">
        <w:rPr>
          <w:sz w:val="16"/>
        </w:rPr>
        <w:t xml:space="preserve"> Based on this finding and on the volume of prescriptions filled in 2014, Lakdawalla et al.</w:t>
      </w:r>
      <w:hyperlink r:id="rId23" w:anchor="bibr10-2284240319875108" w:history="1">
        <w:r w:rsidRPr="00612FFC">
          <w:rPr>
            <w:rStyle w:val="Hyperlink"/>
          </w:rPr>
          <w:t>10</w:t>
        </w:r>
      </w:hyperlink>
      <w:r w:rsidRPr="00B3354A">
        <w:rPr>
          <w:sz w:val="16"/>
        </w:rPr>
        <w:t xml:space="preserve"> estimated that each additional prescription led to savings of USD 94 in DHC in that same year. The existence of an offset effect associated with PI has also been confirmed in other countries. For example, in Canada, Crémieux et al.</w:t>
      </w:r>
      <w:hyperlink r:id="rId24" w:anchor="bibr11-2284240319875108" w:history="1">
        <w:r w:rsidRPr="00612FFC">
          <w:rPr>
            <w:rStyle w:val="Hyperlink"/>
          </w:rPr>
          <w:t>11</w:t>
        </w:r>
      </w:hyperlink>
      <w:r w:rsidRPr="00B3354A">
        <w:rPr>
          <w:sz w:val="16"/>
        </w:rPr>
        <w:t xml:space="preserve"> estimated that each additional dollar invested in new drugs yields an average reduction of CAD 4.7 in hospital expenditure and of CAD 1.5 in global healthcare expenditures. In Spain, an increase of 10% in hospital drugs expenditure between 1995 and 2005 led to net per capita savings of EUR 1.1 in total hospital expenditures.</w:t>
      </w:r>
      <w:hyperlink r:id="rId25" w:anchor="bibr12-2284240319875108" w:history="1">
        <w:r w:rsidRPr="00612FFC">
          <w:rPr>
            <w:rStyle w:val="Hyperlink"/>
          </w:rPr>
          <w:t>12</w:t>
        </w:r>
      </w:hyperlink>
    </w:p>
    <w:p w14:paraId="08CF1CA5" w14:textId="77777777" w:rsidR="0008612A" w:rsidRDefault="0008612A" w:rsidP="003A08FD">
      <w:pPr>
        <w:rPr>
          <w:rStyle w:val="Hyperlink"/>
        </w:rPr>
      </w:pPr>
    </w:p>
    <w:p w14:paraId="4F961CBF" w14:textId="77777777" w:rsidR="00D626A1" w:rsidRDefault="00D626A1" w:rsidP="00D626A1">
      <w:pPr>
        <w:pStyle w:val="Heading4"/>
      </w:pPr>
      <w:r w:rsidRPr="001104DF">
        <w:t>Pharma innovation boosts labor productivity while saving on costs</w:t>
      </w:r>
      <w:r>
        <w:t>.</w:t>
      </w:r>
    </w:p>
    <w:p w14:paraId="4CD9A2FA" w14:textId="77777777" w:rsidR="00D626A1" w:rsidRDefault="00D626A1" w:rsidP="00D626A1">
      <w:r>
        <w:rPr>
          <w:rStyle w:val="Style13ptBold"/>
        </w:rPr>
        <w:t>Galindo et al 19</w:t>
      </w:r>
      <w:r w:rsidRPr="00E82CAC">
        <w:t>, (</w:t>
      </w:r>
      <w:r w:rsidRPr="00AD7517">
        <w:t>Néboa Zozaya</w:t>
      </w:r>
      <w:r>
        <w:t>,</w:t>
      </w:r>
      <w:r w:rsidRPr="00AD7517">
        <w:t> Bleric Alcalá, and Jhon Galindo</w:t>
      </w:r>
      <w:r>
        <w:t xml:space="preserve"> work at the Department of Health Economics in Madrid, </w:t>
      </w:r>
      <w:r w:rsidRPr="00E82CAC">
        <w:t xml:space="preserve">9-14-2019, "The offset effect of pharmaceutical innovation: A review study," Sage Journals, </w:t>
      </w:r>
      <w:r w:rsidRPr="00F27303">
        <w:t>https://journals.sagepub.com/doi/full/10.1177/</w:t>
      </w:r>
      <w:r>
        <w:t xml:space="preserve"> </w:t>
      </w:r>
      <w:r w:rsidRPr="00E82CAC">
        <w:t>2284240319875108)//CB</w:t>
      </w:r>
    </w:p>
    <w:p w14:paraId="544E379F" w14:textId="77777777" w:rsidR="00D626A1" w:rsidRPr="001104DF" w:rsidRDefault="00D626A1" w:rsidP="00D626A1">
      <w:r>
        <w:lastRenderedPageBreak/>
        <w:t>*PI=Pharmaceutical Innovation</w:t>
      </w:r>
    </w:p>
    <w:p w14:paraId="57B8B0B1" w14:textId="77777777" w:rsidR="00D626A1" w:rsidRDefault="00D626A1" w:rsidP="00D626A1">
      <w:pPr>
        <w:rPr>
          <w:sz w:val="16"/>
        </w:rPr>
      </w:pPr>
      <w:r w:rsidRPr="00E62784">
        <w:rPr>
          <w:highlight w:val="cyan"/>
          <w:u w:val="single"/>
        </w:rPr>
        <w:t>Improvements in</w:t>
      </w:r>
      <w:r w:rsidRPr="004732EE">
        <w:rPr>
          <w:u w:val="single"/>
        </w:rPr>
        <w:t xml:space="preserve"> labour </w:t>
      </w:r>
      <w:r w:rsidRPr="00E62784">
        <w:rPr>
          <w:highlight w:val="cyan"/>
          <w:u w:val="single"/>
        </w:rPr>
        <w:t>productivity</w:t>
      </w:r>
      <w:r w:rsidRPr="004732EE">
        <w:rPr>
          <w:u w:val="single"/>
        </w:rPr>
        <w:t xml:space="preserve"> Clinical advancements produced by </w:t>
      </w:r>
      <w:r w:rsidRPr="00E62784">
        <w:rPr>
          <w:highlight w:val="cyan"/>
          <w:u w:val="single"/>
        </w:rPr>
        <w:t>PI</w:t>
      </w:r>
      <w:r w:rsidRPr="004732EE">
        <w:rPr>
          <w:u w:val="single"/>
        </w:rPr>
        <w:t xml:space="preserve"> may in turn </w:t>
      </w:r>
      <w:r w:rsidRPr="00E62784">
        <w:rPr>
          <w:highlight w:val="cyan"/>
          <w:u w:val="single"/>
        </w:rPr>
        <w:t>improve</w:t>
      </w:r>
      <w:r w:rsidRPr="004732EE">
        <w:rPr>
          <w:u w:val="single"/>
        </w:rPr>
        <w:t xml:space="preserve"> the patient’s </w:t>
      </w:r>
      <w:r w:rsidRPr="00E62784">
        <w:rPr>
          <w:highlight w:val="cyan"/>
          <w:u w:val="single"/>
        </w:rPr>
        <w:t>work capacity</w:t>
      </w:r>
      <w:r w:rsidRPr="004732EE">
        <w:rPr>
          <w:u w:val="single"/>
        </w:rPr>
        <w:t xml:space="preserve">, which could be </w:t>
      </w:r>
      <w:r w:rsidRPr="00E62784">
        <w:rPr>
          <w:highlight w:val="cyan"/>
          <w:u w:val="single"/>
        </w:rPr>
        <w:t>directly translated into</w:t>
      </w:r>
      <w:r w:rsidRPr="004732EE">
        <w:rPr>
          <w:u w:val="single"/>
        </w:rPr>
        <w:t xml:space="preserve"> a lower degree of absenteeism and presenteeism in </w:t>
      </w:r>
      <w:r w:rsidRPr="00E62784">
        <w:rPr>
          <w:highlight w:val="cyan"/>
          <w:u w:val="single"/>
        </w:rPr>
        <w:t>the</w:t>
      </w:r>
      <w:r w:rsidRPr="004732EE">
        <w:rPr>
          <w:u w:val="single"/>
        </w:rPr>
        <w:t xml:space="preserve"> </w:t>
      </w:r>
      <w:r w:rsidRPr="00E62784">
        <w:rPr>
          <w:highlight w:val="cyan"/>
          <w:u w:val="single"/>
        </w:rPr>
        <w:t>labour market</w:t>
      </w:r>
      <w:r w:rsidRPr="004732EE">
        <w:rPr>
          <w:u w:val="single"/>
        </w:rPr>
        <w:t>.</w:t>
      </w:r>
      <w:r w:rsidRPr="00E62784">
        <w:rPr>
          <w:sz w:val="16"/>
        </w:rPr>
        <w:t xml:space="preserve"> Thus, at the aggregate level, </w:t>
      </w:r>
      <w:r w:rsidRPr="00E62784">
        <w:rPr>
          <w:highlight w:val="cyan"/>
          <w:u w:val="single"/>
        </w:rPr>
        <w:t>new medicines</w:t>
      </w:r>
      <w:r w:rsidRPr="004732EE">
        <w:rPr>
          <w:u w:val="single"/>
        </w:rPr>
        <w:t xml:space="preserve"> may contribute to the economic prosperity of a country by </w:t>
      </w:r>
      <w:r w:rsidRPr="00E62784">
        <w:rPr>
          <w:highlight w:val="cyan"/>
          <w:u w:val="single"/>
        </w:rPr>
        <w:t>increasing</w:t>
      </w:r>
      <w:r w:rsidRPr="004732EE">
        <w:rPr>
          <w:u w:val="single"/>
        </w:rPr>
        <w:t xml:space="preserve"> its </w:t>
      </w:r>
      <w:r w:rsidRPr="00E62784">
        <w:rPr>
          <w:highlight w:val="cyan"/>
          <w:u w:val="single"/>
        </w:rPr>
        <w:t>labour supply</w:t>
      </w:r>
      <w:r w:rsidRPr="004732EE">
        <w:rPr>
          <w:u w:val="single"/>
        </w:rPr>
        <w:t xml:space="preserve">, the number of </w:t>
      </w:r>
      <w:r w:rsidRPr="00E62784">
        <w:rPr>
          <w:highlight w:val="cyan"/>
          <w:u w:val="single"/>
        </w:rPr>
        <w:t>hours worked</w:t>
      </w:r>
      <w:r w:rsidRPr="004732EE">
        <w:rPr>
          <w:u w:val="single"/>
        </w:rPr>
        <w:t xml:space="preserve"> per person </w:t>
      </w:r>
      <w:r w:rsidRPr="00E62784">
        <w:rPr>
          <w:u w:val="single"/>
        </w:rPr>
        <w:t>and</w:t>
      </w:r>
      <w:r w:rsidRPr="004732EE">
        <w:rPr>
          <w:u w:val="single"/>
        </w:rPr>
        <w:t xml:space="preserve"> the </w:t>
      </w:r>
      <w:r w:rsidRPr="00E62784">
        <w:rPr>
          <w:highlight w:val="cyan"/>
          <w:u w:val="single"/>
        </w:rPr>
        <w:t>average productivity</w:t>
      </w:r>
      <w:r w:rsidRPr="004732EE">
        <w:rPr>
          <w:u w:val="single"/>
        </w:rPr>
        <w:t xml:space="preserve"> per hour, which will result in an </w:t>
      </w:r>
      <w:r w:rsidRPr="00E62784">
        <w:rPr>
          <w:highlight w:val="cyan"/>
          <w:u w:val="single"/>
        </w:rPr>
        <w:t>improvement in</w:t>
      </w:r>
      <w:r w:rsidRPr="004732EE">
        <w:rPr>
          <w:u w:val="single"/>
        </w:rPr>
        <w:t xml:space="preserve"> total </w:t>
      </w:r>
      <w:r w:rsidRPr="00E62784">
        <w:rPr>
          <w:highlight w:val="cyan"/>
          <w:u w:val="single"/>
        </w:rPr>
        <w:t>labour productivity</w:t>
      </w:r>
      <w:r w:rsidRPr="004732EE">
        <w:rPr>
          <w:u w:val="single"/>
        </w:rPr>
        <w:t xml:space="preserve"> for the whole society.</w:t>
      </w:r>
      <w:r w:rsidRPr="00E62784">
        <w:rPr>
          <w:sz w:val="16"/>
        </w:rPr>
        <w:t xml:space="preserve"> In Germany, it has been estimated that </w:t>
      </w:r>
      <w:r w:rsidRPr="00E62784">
        <w:rPr>
          <w:highlight w:val="cyan"/>
          <w:u w:val="single"/>
        </w:rPr>
        <w:t>each new drug</w:t>
      </w:r>
      <w:r w:rsidRPr="004732EE">
        <w:rPr>
          <w:u w:val="single"/>
        </w:rPr>
        <w:t xml:space="preserve"> has avoided on average around </w:t>
      </w:r>
      <w:r w:rsidRPr="00E62784">
        <w:rPr>
          <w:highlight w:val="cyan"/>
          <w:u w:val="single"/>
        </w:rPr>
        <w:t>200 annual years of lost</w:t>
      </w:r>
      <w:r w:rsidRPr="004732EE">
        <w:rPr>
          <w:u w:val="single"/>
        </w:rPr>
        <w:t xml:space="preserve"> labour </w:t>
      </w:r>
      <w:r w:rsidRPr="00E62784">
        <w:rPr>
          <w:highlight w:val="cyan"/>
          <w:u w:val="single"/>
        </w:rPr>
        <w:t>productivity</w:t>
      </w:r>
      <w:r w:rsidRPr="004732EE">
        <w:rPr>
          <w:u w:val="single"/>
        </w:rPr>
        <w:t xml:space="preserve"> due to early retirement and premature mortality</w:t>
      </w:r>
      <w:r w:rsidRPr="00E62784">
        <w:rPr>
          <w:sz w:val="16"/>
        </w:rPr>
        <w:t xml:space="preserve">. </w:t>
      </w:r>
      <w:r w:rsidRPr="003E378E">
        <w:rPr>
          <w:u w:val="single"/>
        </w:rPr>
        <w:t>The cumulative gain</w:t>
      </w:r>
      <w:r w:rsidRPr="00E62784">
        <w:rPr>
          <w:sz w:val="16"/>
        </w:rPr>
        <w:t xml:space="preserve"> in this country, in terms of years of work produced between 1988 and 2004 thanks to new medicines, </w:t>
      </w:r>
      <w:r w:rsidRPr="003E378E">
        <w:rPr>
          <w:u w:val="single"/>
        </w:rPr>
        <w:t xml:space="preserve">is estimated at </w:t>
      </w:r>
      <w:r w:rsidRPr="00E62784">
        <w:rPr>
          <w:highlight w:val="cyan"/>
          <w:u w:val="single"/>
        </w:rPr>
        <w:t>around 10% of</w:t>
      </w:r>
      <w:r w:rsidRPr="003E378E">
        <w:rPr>
          <w:u w:val="single"/>
        </w:rPr>
        <w:t xml:space="preserve"> the </w:t>
      </w:r>
      <w:r w:rsidRPr="00E62784">
        <w:rPr>
          <w:highlight w:val="cyan"/>
          <w:u w:val="single"/>
        </w:rPr>
        <w:t>labour loss</w:t>
      </w:r>
      <w:r w:rsidRPr="00E62784">
        <w:rPr>
          <w:sz w:val="16"/>
        </w:rPr>
        <w:t xml:space="preserve"> for the year 2004.43 In some of his stud</w:t>
      </w:r>
      <w:r w:rsidRPr="003E378E">
        <w:rPr>
          <w:u w:val="single"/>
        </w:rPr>
        <w:t xml:space="preserve">ies, Lichtenberg analysed the impact of </w:t>
      </w:r>
      <w:r w:rsidRPr="00832939">
        <w:rPr>
          <w:highlight w:val="cyan"/>
          <w:u w:val="single"/>
        </w:rPr>
        <w:t>PI</w:t>
      </w:r>
      <w:r w:rsidRPr="003E378E">
        <w:rPr>
          <w:u w:val="single"/>
        </w:rPr>
        <w:t xml:space="preserve"> on productivity. He estimated that each additional year of novelty of a drug would lead to a 1% savings in labour productivity losses.</w:t>
      </w:r>
      <w:r w:rsidRPr="00E62784">
        <w:rPr>
          <w:sz w:val="16"/>
        </w:rPr>
        <w:t xml:space="preserve"> Also, </w:t>
      </w:r>
      <w:r w:rsidRPr="003E378E">
        <w:rPr>
          <w:u w:val="single"/>
        </w:rPr>
        <w:t xml:space="preserve">according to the author’s findings, </w:t>
      </w:r>
      <w:r w:rsidRPr="00832939">
        <w:rPr>
          <w:highlight w:val="cyan"/>
          <w:u w:val="single"/>
        </w:rPr>
        <w:t>reducing labour losses</w:t>
      </w:r>
      <w:r w:rsidRPr="003E378E">
        <w:rPr>
          <w:u w:val="single"/>
        </w:rPr>
        <w:t xml:space="preserve"> in 1 day would </w:t>
      </w:r>
      <w:r w:rsidRPr="00832939">
        <w:rPr>
          <w:highlight w:val="cyan"/>
          <w:u w:val="single"/>
        </w:rPr>
        <w:t>require</w:t>
      </w:r>
      <w:r w:rsidRPr="003E378E">
        <w:rPr>
          <w:u w:val="single"/>
        </w:rPr>
        <w:t xml:space="preserve"> an average </w:t>
      </w:r>
      <w:r w:rsidRPr="00832939">
        <w:rPr>
          <w:highlight w:val="cyan"/>
          <w:u w:val="single"/>
        </w:rPr>
        <w:t>cost</w:t>
      </w:r>
      <w:r w:rsidRPr="003E378E">
        <w:rPr>
          <w:u w:val="single"/>
        </w:rPr>
        <w:t xml:space="preserve"> in medicines of between USD </w:t>
      </w:r>
      <w:r w:rsidRPr="00832939">
        <w:rPr>
          <w:highlight w:val="cyan"/>
          <w:u w:val="single"/>
        </w:rPr>
        <w:t>18</w:t>
      </w:r>
      <w:r w:rsidRPr="003E378E">
        <w:rPr>
          <w:u w:val="single"/>
        </w:rPr>
        <w:t xml:space="preserve"> and USD 34. This is at least </w:t>
      </w:r>
      <w:r w:rsidRPr="00832939">
        <w:rPr>
          <w:highlight w:val="cyan"/>
          <w:u w:val="single"/>
        </w:rPr>
        <w:t>4 times lower than</w:t>
      </w:r>
      <w:r w:rsidRPr="003E378E">
        <w:rPr>
          <w:u w:val="single"/>
        </w:rPr>
        <w:t xml:space="preserve"> the </w:t>
      </w:r>
      <w:r w:rsidRPr="00832939">
        <w:rPr>
          <w:highlight w:val="cyan"/>
          <w:u w:val="single"/>
        </w:rPr>
        <w:t>average daily wage</w:t>
      </w:r>
      <w:r w:rsidRPr="003E378E">
        <w:rPr>
          <w:u w:val="single"/>
        </w:rPr>
        <w:t xml:space="preserve"> in the United States (USD 140</w:t>
      </w:r>
      <w:r w:rsidRPr="00E62784">
        <w:rPr>
          <w:sz w:val="16"/>
        </w:rPr>
        <w:t xml:space="preserve">), which suggests that this investment in drugs would be convenient for society.44 In a later study, </w:t>
      </w:r>
      <w:r w:rsidRPr="00E62784">
        <w:rPr>
          <w:u w:val="single"/>
        </w:rPr>
        <w:t>Lichtenberg estimated the stock value of new drugs in terms of the increase they brought in labour productivity in between 2.3 and 8.1 times the investment they represented</w:t>
      </w:r>
      <w:r w:rsidRPr="00E62784">
        <w:rPr>
          <w:sz w:val="16"/>
        </w:rPr>
        <w:t>.45</w:t>
      </w:r>
    </w:p>
    <w:p w14:paraId="0BD13A9A" w14:textId="77777777" w:rsidR="00A155AD" w:rsidRDefault="00A155AD" w:rsidP="00D626A1">
      <w:pPr>
        <w:rPr>
          <w:sz w:val="16"/>
        </w:rPr>
      </w:pPr>
    </w:p>
    <w:p w14:paraId="3282DC1C" w14:textId="77777777" w:rsidR="00D626A1" w:rsidRDefault="00D626A1" w:rsidP="00D626A1">
      <w:pPr>
        <w:pStyle w:val="Heading4"/>
      </w:pPr>
      <w:r>
        <w:t>Productivity is the largest internal link to growth.</w:t>
      </w:r>
    </w:p>
    <w:p w14:paraId="6142F550" w14:textId="77777777" w:rsidR="00D626A1" w:rsidRPr="00DF5533" w:rsidRDefault="00D626A1" w:rsidP="00D626A1">
      <w:r>
        <w:rPr>
          <w:rStyle w:val="Style13ptBold"/>
        </w:rPr>
        <w:t>Bahar 17</w:t>
      </w:r>
      <w:r w:rsidRPr="00DF5533">
        <w:t xml:space="preserve">, </w:t>
      </w:r>
      <w:r>
        <w:t xml:space="preserve">is a </w:t>
      </w:r>
      <w:r w:rsidRPr="00D368F1">
        <w:t>nonresident senior fellow in the Global Economy and Development program at the Brookings Institution and an associate professor of practice of international and public affairs at Brown University</w:t>
      </w:r>
      <w:r>
        <w:t xml:space="preserve">, </w:t>
      </w:r>
      <w:r w:rsidRPr="00DF5533">
        <w:t>(</w:t>
      </w:r>
      <w:r>
        <w:t>Dany Bahar</w:t>
      </w:r>
      <w:r w:rsidRPr="00DF5533">
        <w:t>, 9-25-2017, "Productivity is key to economic growth: Why is it slowing down in advanced economies?," Brookings, https://www.brookings.edu/articles/productivity-is-key-to-economic-growth-why-is-it-slowing-down-in-advanced-economies/)//CB</w:t>
      </w:r>
    </w:p>
    <w:p w14:paraId="60C9E16A" w14:textId="77777777" w:rsidR="00D626A1" w:rsidRDefault="00D626A1" w:rsidP="00D626A1">
      <w:pPr>
        <w:rPr>
          <w:u w:val="single"/>
        </w:rPr>
      </w:pPr>
      <w:r w:rsidRPr="00D31222">
        <w:rPr>
          <w:sz w:val="16"/>
        </w:rPr>
        <w:t xml:space="preserve">A few months before leaving office President Barack Obama wrote about the challenges that his successor would have to tackle. </w:t>
      </w:r>
      <w:r w:rsidRPr="00D31222">
        <w:rPr>
          <w:u w:val="single"/>
        </w:rPr>
        <w:t xml:space="preserve">Recent innovations, he claimed, “have not yet substantially boosted measured productivity growth.” In fact, since 2004, </w:t>
      </w:r>
      <w:r w:rsidRPr="00D31222">
        <w:rPr>
          <w:highlight w:val="cyan"/>
          <w:u w:val="single"/>
        </w:rPr>
        <w:t xml:space="preserve">productivity </w:t>
      </w:r>
      <w:r w:rsidRPr="00D31222">
        <w:rPr>
          <w:u w:val="single"/>
        </w:rPr>
        <w:t xml:space="preserve">growth </w:t>
      </w:r>
      <w:r w:rsidRPr="00D31222">
        <w:rPr>
          <w:highlight w:val="cyan"/>
          <w:u w:val="single"/>
        </w:rPr>
        <w:t>slowed</w:t>
      </w:r>
      <w:r w:rsidRPr="00D31222">
        <w:rPr>
          <w:u w:val="single"/>
        </w:rPr>
        <w:t xml:space="preserve"> across nearly all advanced economies.</w:t>
      </w:r>
      <w:r w:rsidRPr="00D31222">
        <w:rPr>
          <w:sz w:val="16"/>
        </w:rPr>
        <w:t xml:space="preserve"> </w:t>
      </w:r>
      <w:r w:rsidRPr="00704E5B">
        <w:rPr>
          <w:u w:val="single"/>
        </w:rPr>
        <w:t>Productivity being the most important determinant of economic growth, Obama concluded, “Without a faster-growing economy, we will not be able to generate the wage gains people want, regardless of how we divide up the pie</w:t>
      </w:r>
      <w:r w:rsidRPr="00D31222">
        <w:rPr>
          <w:sz w:val="16"/>
        </w:rPr>
        <w:t xml:space="preserve">.” President Obama was right: </w:t>
      </w:r>
      <w:r w:rsidRPr="00D31222">
        <w:rPr>
          <w:highlight w:val="cyan"/>
          <w:u w:val="single"/>
        </w:rPr>
        <w:t>Productivity is the key to economic growth</w:t>
      </w:r>
      <w:r w:rsidRPr="00704E5B">
        <w:rPr>
          <w:u w:val="single"/>
        </w:rPr>
        <w:t xml:space="preserve">. In fact, </w:t>
      </w:r>
      <w:r w:rsidRPr="00D31222">
        <w:rPr>
          <w:highlight w:val="cyan"/>
          <w:u w:val="single"/>
        </w:rPr>
        <w:t>over 60 percent</w:t>
      </w:r>
      <w:r w:rsidRPr="00704E5B">
        <w:rPr>
          <w:u w:val="single"/>
        </w:rPr>
        <w:t xml:space="preserve"> of cross-country differences in income can be explained by productivity.</w:t>
      </w:r>
      <w:r w:rsidRPr="00D31222">
        <w:rPr>
          <w:sz w:val="16"/>
        </w:rPr>
        <w:t xml:space="preserve"> There are several explanations addressing the productivity slowdown that go from mismeasurement to the “drying out” of productivity-enhancing innovations, but consensus hasn’t been reached. What is clear is that in order to understand productivity it is important to look at the behavior of the smallest possible economic unit driving changes in aggregate productivity: the firm (individual businesses and corporations). In my most recent working paper, I look at millions of firms concentrated in more than 40 countries trying to answer a simple question: Is there convergence? Convergence, originally, is the name given by economists to the process through which poor countries grow at faster rates than rich countries, generating catching-up (a process for which there is little to no evidence of actually occurring without certain conditions). So, taking this question to the firm level and with a focus on productivity, I ask: Are the very low-productivity firms improving their productivity at a faster rate than the high-productivity firms? Intuition would say the answer is yes. Why? Imagine the life of a newly established small firm producing footballs. In its beginning, it is likely that the firm is very “unproductive,” with each football produced requiring more worker-hours than an already established, large football firm. But the small firm can improve relatively quickly by simply copying some best practices from the larger firms, by, for example, hiring one manager that used to work at a larger firm or by buying a football making machine that was invented and developed by others. Therefore, these </w:t>
      </w:r>
      <w:r w:rsidRPr="00D31222">
        <w:rPr>
          <w:highlight w:val="cyan"/>
          <w:u w:val="single"/>
        </w:rPr>
        <w:t>small firms</w:t>
      </w:r>
      <w:r w:rsidRPr="00D31222">
        <w:rPr>
          <w:u w:val="single"/>
        </w:rPr>
        <w:t xml:space="preserve"> can be </w:t>
      </w:r>
      <w:r w:rsidRPr="00D31222">
        <w:rPr>
          <w:highlight w:val="cyan"/>
          <w:u w:val="single"/>
        </w:rPr>
        <w:t>expected to improve</w:t>
      </w:r>
      <w:r w:rsidRPr="00D31222">
        <w:rPr>
          <w:u w:val="single"/>
        </w:rPr>
        <w:t xml:space="preserve"> their productivity quite fast. However, for the already highly </w:t>
      </w:r>
      <w:r w:rsidRPr="00D31222">
        <w:rPr>
          <w:highlight w:val="cyan"/>
          <w:u w:val="single"/>
        </w:rPr>
        <w:t>productive firms</w:t>
      </w:r>
      <w:r w:rsidRPr="00D31222">
        <w:rPr>
          <w:u w:val="single"/>
        </w:rPr>
        <w:t xml:space="preserve"> to improve their productivity requires more effort than simply copying best practices. Instead, it </w:t>
      </w:r>
      <w:r w:rsidRPr="00D31222">
        <w:rPr>
          <w:highlight w:val="cyan"/>
          <w:u w:val="single"/>
        </w:rPr>
        <w:t>requires innovating</w:t>
      </w:r>
      <w:r w:rsidRPr="00D31222">
        <w:rPr>
          <w:sz w:val="16"/>
        </w:rPr>
        <w:t xml:space="preserve">, which in itself is very risky and costly. Yet, if they want to stay at the top, the </w:t>
      </w:r>
      <w:r w:rsidRPr="00D31222">
        <w:rPr>
          <w:u w:val="single"/>
        </w:rPr>
        <w:t>large firms must keep innovating</w:t>
      </w:r>
      <w:r w:rsidRPr="00D31222">
        <w:rPr>
          <w:sz w:val="16"/>
        </w:rPr>
        <w:t xml:space="preserve">, even while knowing it is likely that the smaller firms will eventually benefit from those innovations. My paper finds </w:t>
      </w:r>
      <w:r w:rsidRPr="00D31222">
        <w:rPr>
          <w:sz w:val="16"/>
        </w:rPr>
        <w:lastRenderedPageBreak/>
        <w:t xml:space="preserve">evidence of convergence, but also of divergence. That is, </w:t>
      </w:r>
      <w:r w:rsidRPr="00D31222">
        <w:rPr>
          <w:highlight w:val="cyan"/>
          <w:u w:val="single"/>
        </w:rPr>
        <w:t>fast productivity growth</w:t>
      </w:r>
      <w:r w:rsidRPr="00D31222">
        <w:rPr>
          <w:u w:val="single"/>
        </w:rPr>
        <w:t xml:space="preserve"> is </w:t>
      </w:r>
      <w:r w:rsidRPr="00D31222">
        <w:rPr>
          <w:highlight w:val="cyan"/>
          <w:u w:val="single"/>
        </w:rPr>
        <w:t>concentrated at the bottom and</w:t>
      </w:r>
      <w:r w:rsidRPr="00D31222">
        <w:rPr>
          <w:u w:val="single"/>
        </w:rPr>
        <w:t xml:space="preserve"> at the </w:t>
      </w:r>
      <w:r w:rsidRPr="00D31222">
        <w:rPr>
          <w:highlight w:val="cyan"/>
          <w:u w:val="single"/>
        </w:rPr>
        <w:t>top</w:t>
      </w:r>
      <w:r w:rsidRPr="00D31222">
        <w:rPr>
          <w:u w:val="single"/>
        </w:rPr>
        <w:t xml:space="preserve"> of the productivity distribution. The very small, low-productivity firms grow fast, but so do the large high-productivity ones. This result is consistent with what the Organization for Economic Cooperation and Development documents in their report The Future of Productivity</w:t>
      </w:r>
      <w:r w:rsidRPr="00D31222">
        <w:rPr>
          <w:sz w:val="16"/>
        </w:rPr>
        <w:t xml:space="preserve">. But the result is salient because it implies that there is a “middle productivity trap,” where firms, once they reach average levels of productivity, will lag behind those at the very top. This trap could point to existing market frictions that hinder the spread of innovations from the top to the bottom. Moreover, it is consistent with two important facts: First, the widening productivity dispersion—a phenomenon that has been happening in the U.S. since the mid-1990s—and, second, the increasing market share of “superstar” firms. These both could very well be related to the slowdown in total productivity. </w:t>
      </w:r>
      <w:r w:rsidRPr="00D31222">
        <w:rPr>
          <w:highlight w:val="cyan"/>
          <w:u w:val="single"/>
        </w:rPr>
        <w:t>Productivity is the most important determinant of</w:t>
      </w:r>
      <w:r w:rsidRPr="00D31222">
        <w:rPr>
          <w:u w:val="single"/>
        </w:rPr>
        <w:t xml:space="preserve"> economic </w:t>
      </w:r>
      <w:r w:rsidRPr="00D31222">
        <w:rPr>
          <w:highlight w:val="cyan"/>
          <w:u w:val="single"/>
        </w:rPr>
        <w:t>growth</w:t>
      </w:r>
      <w:r w:rsidRPr="00D31222">
        <w:rPr>
          <w:u w:val="single"/>
        </w:rPr>
        <w:t xml:space="preserve">, and in turn, of living standards more generally. As Paul Krugman—Nobel Laureate in economics—once put it, “Productivity isn’t everything, but, in the long run, </w:t>
      </w:r>
      <w:r w:rsidRPr="00D31222">
        <w:rPr>
          <w:highlight w:val="cyan"/>
          <w:u w:val="single"/>
        </w:rPr>
        <w:t>it is almost everything</w:t>
      </w:r>
      <w:r w:rsidRPr="00D31222">
        <w:rPr>
          <w:u w:val="single"/>
        </w:rPr>
        <w:t>.” The challenge for policymakers is to focus on the long run and to identify the market frictions that are causing most firms to lag behind.</w:t>
      </w:r>
    </w:p>
    <w:p w14:paraId="3C200D41" w14:textId="77777777" w:rsidR="00B614AA" w:rsidRPr="00D31222" w:rsidRDefault="00B614AA" w:rsidP="00D626A1">
      <w:pPr>
        <w:rPr>
          <w:u w:val="single"/>
        </w:rPr>
      </w:pPr>
    </w:p>
    <w:p w14:paraId="1E602C31" w14:textId="77777777" w:rsidR="00A155AD" w:rsidRDefault="00A155AD" w:rsidP="00A155AD">
      <w:pPr>
        <w:pStyle w:val="Heading4"/>
        <w:spacing w:before="200"/>
      </w:pPr>
      <w:r>
        <w:t xml:space="preserve">Collapse of pharma UNIQUELY spills over to other industries and decks US economic resilience </w:t>
      </w:r>
    </w:p>
    <w:p w14:paraId="6A8C0CBE" w14:textId="77777777" w:rsidR="00A155AD" w:rsidRDefault="00A155AD" w:rsidP="00A155AD">
      <w:pPr>
        <w:spacing w:after="200"/>
        <w:rPr>
          <w:b/>
          <w:sz w:val="16"/>
          <w:szCs w:val="16"/>
        </w:rPr>
      </w:pPr>
      <w:r w:rsidRPr="00F635C1">
        <w:rPr>
          <w:rStyle w:val="Style13ptBold"/>
        </w:rPr>
        <w:t>Sullivan 11</w:t>
      </w:r>
      <w:r>
        <w:rPr>
          <w:sz w:val="16"/>
          <w:szCs w:val="16"/>
        </w:rPr>
        <w:t xml:space="preserve"> ,Thomas: founder of Rockpointe Inc., former political consultant, “Study Shows Importance of Biopharmaceutical Jobs For US Economy,” Policy and Medicine, July 12, 2011 </w:t>
      </w:r>
      <w:hyperlink r:id="rId26">
        <w:r>
          <w:rPr>
            <w:sz w:val="16"/>
            <w:szCs w:val="16"/>
          </w:rPr>
          <w:t>http://www.policymed.com/2011/07/study-shows-importance-of-biopharmaceutical-jobs-for-us-economy-for-every-20-billion-loss-in-revenue.html</w:t>
        </w:r>
      </w:hyperlink>
      <w:r>
        <w:rPr>
          <w:sz w:val="16"/>
          <w:szCs w:val="16"/>
        </w:rPr>
        <w:t>) JAY-HOCH</w:t>
      </w:r>
    </w:p>
    <w:p w14:paraId="19D1D707" w14:textId="77777777" w:rsidR="00A155AD" w:rsidRDefault="00A155AD" w:rsidP="00A155AD">
      <w:pPr>
        <w:spacing w:after="200"/>
        <w:rPr>
          <w:b/>
          <w:sz w:val="16"/>
          <w:szCs w:val="16"/>
        </w:rPr>
      </w:pPr>
      <w:r>
        <w:rPr>
          <w:sz w:val="16"/>
          <w:szCs w:val="16"/>
        </w:rPr>
        <w:t xml:space="preserve">Additionally, the American Hospital Association (AHA) notes that “advances in medicine contribute to national economic growth by helping Americans recover more quickly from injury and illness, avoid lost or ineffective work time due to flare‐ups of chronic conditions, and live longer with higher quality of life.” </w:t>
      </w:r>
      <w:r>
        <w:rPr>
          <w:u w:val="single"/>
        </w:rPr>
        <w:t>Without effective medicines</w:t>
      </w:r>
      <w:r>
        <w:rPr>
          <w:sz w:val="16"/>
          <w:szCs w:val="16"/>
        </w:rPr>
        <w:t xml:space="preserve"> and treatments for illnesses, injuries, pain and chronic conditions, </w:t>
      </w:r>
      <w:r>
        <w:rPr>
          <w:u w:val="single"/>
        </w:rPr>
        <w:t>the productivity of the U.S. economy would clearly be greatly impaired</w:t>
      </w:r>
      <w:r>
        <w:rPr>
          <w:sz w:val="16"/>
          <w:szCs w:val="16"/>
        </w:rPr>
        <w:t xml:space="preserve">. </w:t>
      </w:r>
      <w:r>
        <w:rPr>
          <w:u w:val="single"/>
        </w:rPr>
        <w:t>Biopharmaceuticals are a key contributor to a more productive</w:t>
      </w:r>
      <w:r>
        <w:rPr>
          <w:sz w:val="16"/>
          <w:szCs w:val="16"/>
        </w:rPr>
        <w:t xml:space="preserve"> and healthy America and </w:t>
      </w:r>
      <w:r>
        <w:rPr>
          <w:u w:val="single"/>
        </w:rPr>
        <w:t>U.S. economy</w:t>
      </w:r>
      <w:r>
        <w:rPr>
          <w:sz w:val="16"/>
          <w:szCs w:val="16"/>
        </w:rPr>
        <w:t xml:space="preserve">. Beyond direct employment in pharmaceutical companies, the biopharmaceutical sector is the foundation upon which one of the United States’ most dynamic innovation and business ecosystems is built. A large part of the modern biomedical economy is built upon a robust foundation of biopharmaceutical companies that perform and support advanced biomedical and technological R&amp;D, and act as the funnel and distribution engine for getting life‐saving and quality‐of‐life‐sustaining therapeutics to the marketplace. Providing R&amp;D impetus and funding, capital resources, technology licensing opportunities, and a sophisticated market access and distribution system, the biopharmaceutical sector is of central importance to the much broader biomedical and life sciences economy. Fueled by private investment capital, venture capital investments, and public/private collaborations, and enabled by the U.S. open market system, the nation has been able to advance biomedical innovation, which in turn has led to new start‐up companies, business growth and exports across the world. Conclusion Despite the tremendous success in the biopharmaceutical industry, emerging infectious diseases continue to present new challenges and a substantial volume of long‐standing diseases such as cancer, diabetes, neurodegenerative diseases, psychiatric diseases, immunological diseases, etc. continue to demand novel treatments and improved therapeutics. There are millions of people suffering from diseases and disorders for which a therapy has yet to be found. </w:t>
      </w:r>
      <w:r>
        <w:rPr>
          <w:u w:val="single"/>
        </w:rPr>
        <w:t>The need for ongoing biopharmaceutical research</w:t>
      </w:r>
      <w:r>
        <w:rPr>
          <w:sz w:val="16"/>
          <w:szCs w:val="16"/>
        </w:rPr>
        <w:t xml:space="preserve"> and development </w:t>
      </w:r>
      <w:r>
        <w:rPr>
          <w:u w:val="single"/>
        </w:rPr>
        <w:t>is</w:t>
      </w:r>
      <w:r>
        <w:rPr>
          <w:sz w:val="16"/>
          <w:szCs w:val="16"/>
        </w:rPr>
        <w:t xml:space="preserve"> simply </w:t>
      </w:r>
      <w:r>
        <w:rPr>
          <w:u w:val="single"/>
        </w:rPr>
        <w:t>enormous</w:t>
      </w:r>
      <w:r>
        <w:rPr>
          <w:sz w:val="16"/>
          <w:szCs w:val="16"/>
        </w:rPr>
        <w:t xml:space="preserve">. </w:t>
      </w:r>
      <w:r>
        <w:rPr>
          <w:u w:val="single"/>
        </w:rPr>
        <w:t>The only way the U.S. economy</w:t>
      </w:r>
      <w:r>
        <w:rPr>
          <w:sz w:val="16"/>
          <w:szCs w:val="16"/>
        </w:rPr>
        <w:t xml:space="preserve"> </w:t>
      </w:r>
      <w:r>
        <w:rPr>
          <w:u w:val="single"/>
        </w:rPr>
        <w:t>can stay ahead of international competition is by using advanced R&amp;D and innovation</w:t>
      </w:r>
      <w:r>
        <w:rPr>
          <w:sz w:val="16"/>
          <w:szCs w:val="16"/>
        </w:rPr>
        <w:t xml:space="preserve"> to drive the growth of high value‐added industries. By leveraging investment in federal lab, university and industry R&amp;D, our nation is able to produce high‐value, typically technologically advanced products that the rest of the world values highly. In recent decades, life sciences have come to the fore as a leading driver of U.S. technological innovation and competitive advantage, and the biopharmaceutical sector is a key foundation of the life sciences innovation ecosystem. The United States’ pharmaceutical industry produces products that save, sustain and improve lives, and the sector has a large and significant economic impact, affecting many other key areas of the U.S. economy. </w:t>
      </w:r>
      <w:r>
        <w:rPr>
          <w:u w:val="single"/>
        </w:rPr>
        <w:t>Gains or losses in biopharmaceutical sector revenues will be reflected in gains and losses across a broad range of additionally important U.S. economic sectors that have robust supply chain relationships with the biopharmaceutical sector</w:t>
      </w:r>
      <w:r>
        <w:rPr>
          <w:sz w:val="16"/>
          <w:szCs w:val="16"/>
        </w:rPr>
        <w:t>.</w:t>
      </w:r>
    </w:p>
    <w:p w14:paraId="2232E0A4" w14:textId="77777777" w:rsidR="00A155AD" w:rsidRDefault="00A155AD" w:rsidP="00A155AD">
      <w:pPr>
        <w:spacing w:line="360" w:lineRule="auto"/>
        <w:rPr>
          <w:b/>
          <w:sz w:val="16"/>
          <w:szCs w:val="16"/>
        </w:rPr>
      </w:pPr>
    </w:p>
    <w:p w14:paraId="108B34C1" w14:textId="18E2352A" w:rsidR="00053283" w:rsidRDefault="00053283" w:rsidP="00053283">
      <w:pPr>
        <w:pStyle w:val="Heading4"/>
        <w:shd w:val="clear" w:color="auto" w:fill="FFFFFF"/>
        <w:spacing w:line="240" w:lineRule="auto"/>
        <w:rPr>
          <w:color w:val="0A0A0A"/>
        </w:rPr>
      </w:pPr>
      <w:r>
        <w:rPr>
          <w:color w:val="0A0A0A"/>
        </w:rPr>
        <w:lastRenderedPageBreak/>
        <w:t xml:space="preserve">The </w:t>
      </w:r>
      <w:r w:rsidR="00B94551">
        <w:rPr>
          <w:color w:val="0A0A0A"/>
        </w:rPr>
        <w:t>pharma industry allows the US to weather economic storms--</w:t>
      </w:r>
      <w:r>
        <w:rPr>
          <w:color w:val="0A0A0A"/>
        </w:rPr>
        <w:t xml:space="preserve">props up state economies, makes up 5% of GDP and is key to supporting stable US employment. </w:t>
      </w:r>
    </w:p>
    <w:p w14:paraId="47738743" w14:textId="77777777" w:rsidR="00053283" w:rsidRDefault="00053283" w:rsidP="00053283">
      <w:pPr>
        <w:rPr>
          <w:b/>
        </w:rPr>
      </w:pPr>
      <w:r w:rsidRPr="00C45381">
        <w:rPr>
          <w:rStyle w:val="Style13ptBold"/>
        </w:rPr>
        <w:t xml:space="preserve">TEConomy </w:t>
      </w:r>
      <w:r>
        <w:t>may 20</w:t>
      </w:r>
      <w:r w:rsidRPr="00C45381">
        <w:rPr>
          <w:rStyle w:val="Style13ptBold"/>
        </w:rPr>
        <w:t>24</w:t>
      </w:r>
      <w:r>
        <w:t xml:space="preserve"> TEConomy Partners, LLC is a global leader in research, analysis, and strategy for innovation-driven economic development. Today we’re helping nations, states, regions, universities, and industries blueprint their future and translate knowledge into prosperity. “The Economic Impact of the U.S. Biopharmaceutical Industry” </w:t>
      </w:r>
      <w:hyperlink r:id="rId27">
        <w:r>
          <w:rPr>
            <w:color w:val="1155CC"/>
            <w:u w:val="single"/>
          </w:rPr>
          <w:t>https://phrma.org/-/media/Project/PhRMA/PhRMA-Org/PhRMA-Refresh/Report-PDFs/D-F/The-Econ-Impact-of-US-Biopharma-Industry-2024-Report.pdf</w:t>
        </w:r>
      </w:hyperlink>
      <w:r>
        <w:t xml:space="preserve"> JAY-HOCH</w:t>
      </w:r>
    </w:p>
    <w:p w14:paraId="3618E331" w14:textId="77777777" w:rsidR="00053283" w:rsidRDefault="00053283" w:rsidP="00053283">
      <w:pPr>
        <w:shd w:val="clear" w:color="auto" w:fill="FFFFFF"/>
        <w:spacing w:line="240" w:lineRule="auto"/>
        <w:rPr>
          <w:color w:val="0A0A0A"/>
          <w:sz w:val="14"/>
          <w:szCs w:val="14"/>
        </w:rPr>
      </w:pPr>
    </w:p>
    <w:p w14:paraId="73D09E12" w14:textId="77777777" w:rsidR="00053283" w:rsidRDefault="00053283" w:rsidP="00053283">
      <w:pPr>
        <w:spacing w:line="240" w:lineRule="auto"/>
        <w:rPr>
          <w:b/>
          <w:sz w:val="16"/>
          <w:szCs w:val="16"/>
        </w:rPr>
      </w:pPr>
      <w:r>
        <w:rPr>
          <w:sz w:val="16"/>
          <w:szCs w:val="16"/>
        </w:rPr>
        <w:t>The innovative and critical nature of the</w:t>
      </w:r>
      <w:r>
        <w:t xml:space="preserve"> </w:t>
      </w:r>
      <w:r>
        <w:rPr>
          <w:u w:val="single"/>
        </w:rPr>
        <w:t>U.S. biopharmaceutical industry with its significant societal and economic value has long been a key driver of the nation’s economic growth and contributor to state and regional economies.</w:t>
      </w:r>
      <w:r>
        <w:rPr>
          <w:sz w:val="16"/>
          <w:szCs w:val="16"/>
        </w:rPr>
        <w:t xml:space="preserve"> As this study documents, every U.S. state, the District of Columbia, and Puerto Rico has some level of industry employment leading to regional economic activity. The biopharmaceutical industry is a major driver of innovation and economic growth both within the U.S. and globally</w:t>
      </w:r>
      <w:r>
        <w:rPr>
          <w:u w:val="single"/>
        </w:rPr>
        <w:t>. The industry’s growth and resilience lead to jobs for significant numbers of highly skilled, highly productive, and highly paid workers</w:t>
      </w:r>
      <w:r>
        <w:rPr>
          <w:sz w:val="16"/>
          <w:szCs w:val="16"/>
        </w:rPr>
        <w:t xml:space="preserve"> across the country. Sustaining this important driver of the U.S. economy is a set of robust and long-standing pro-innovation policies that include strong intellectual property protections, a well-functioning and evidence-based regulatory system, support for research and development, and other policies that recognize both the societal and economic impacts of medical innovation. The Pharmaceutical Research and Manufacturers of America (PhRMA) engaged TEConomy Partners, LLC, to develop an independent estimate of the economic contributions of the U.S. biopharmaceutical industry and its closely integrated supply chain in 2022. The analysis includes estimates for the United States, each of the 50 states, the District of Columbia, and Puerto Rico. A full methodology is included in Appendix A. Key findings from this examination of the broad biopharmaceutical value-chain include the following: • The</w:t>
      </w:r>
      <w:r>
        <w:rPr>
          <w:u w:val="single"/>
        </w:rPr>
        <w:t xml:space="preserve"> U.S. biopharmaceutical industry directly employed more than one million workers in 2022, and with its substantial employment multiplier of 4.69, the industry supports more than 3.8 million additional U.S. jobs for a total</w:t>
      </w:r>
      <w:r>
        <w:rPr>
          <w:sz w:val="16"/>
          <w:szCs w:val="16"/>
        </w:rPr>
        <w:t xml:space="preserve"> employment impact of </w:t>
      </w:r>
      <w:r>
        <w:rPr>
          <w:u w:val="single"/>
        </w:rPr>
        <w:t>more than 4.9 million jobs supported across the U.S. economy.</w:t>
      </w:r>
      <w:r>
        <w:rPr>
          <w:sz w:val="16"/>
          <w:szCs w:val="16"/>
        </w:rPr>
        <w:t xml:space="preserve"> • </w:t>
      </w:r>
      <w:r>
        <w:rPr>
          <w:u w:val="single"/>
        </w:rPr>
        <w:t>The industry has been able to weather economic downturns, demonstrated by solid 30.8% growth since 2015, providing important stability to both the production of life saving medicines and to the U.S. and regional economies in which it operates.</w:t>
      </w:r>
      <w:r>
        <w:rPr>
          <w:sz w:val="16"/>
          <w:szCs w:val="16"/>
        </w:rPr>
        <w:t xml:space="preserve"> • With average annual wages and benefits in 2022 of more than $157,000 per worker —over $60,000 more than the average U.S. manufacturing job, and more than twice the U.S. average across all industries—biopharmaceutical industry jobs are both high-wage and high-quality. • The research and productive nature of the U.S. biopharmaceutical industry generates a productivity level of more than $402,000 per employee in 2022—more than twice that of the U.S. average manufacturing worker and more than three times the average U.S. worker. Executive Summary 1 • A notable characteristic of the U.S. biopharmaceutical industry’s workforce is the reliance on highly skilled, occupationally diverse workforce as the industry employs more than 100,000 workers in each of four occupational categories: Management (163,085), Life, Physical, and Social Science (146,274), Production (140,707), and Business and Financial Operations (102,786). • </w:t>
      </w:r>
      <w:r>
        <w:rPr>
          <w:u w:val="single"/>
        </w:rPr>
        <w:t>The U.S. biopharmaceutical industry exceeded $800 billion in direct output in 2022, and with the ripple effect of this production throughout the U.S. economy, supported an additional $850 billion in output through its suppliers and other sectors of the economy, for a total of more than $1.65 trillion.</w:t>
      </w:r>
      <w:r>
        <w:rPr>
          <w:sz w:val="16"/>
          <w:szCs w:val="16"/>
        </w:rPr>
        <w:t xml:space="preserve"> </w:t>
      </w:r>
      <w:r>
        <w:rPr>
          <w:u w:val="single"/>
        </w:rPr>
        <w:t>This combined, total output impact represents 3.6 percent of all U.S. output.</w:t>
      </w:r>
      <w:r>
        <w:rPr>
          <w:sz w:val="16"/>
          <w:szCs w:val="16"/>
        </w:rPr>
        <w:t xml:space="preserve"> • Through its research, production, </w:t>
      </w:r>
      <w:r>
        <w:rPr>
          <w:u w:val="single"/>
        </w:rPr>
        <w:t>and overall operations, the U.S. biopharmaceutical industry directly accounts for 1.6 percent of U.S. GDP (i.e., its “value added”). Including the economic activity driven in other sectors of the economy the industry generates and supports more than $880 billion in value added within the economy, or 3.4 percent of U.S. GDP.</w:t>
      </w:r>
      <w:r>
        <w:rPr>
          <w:sz w:val="16"/>
          <w:szCs w:val="16"/>
        </w:rPr>
        <w:t xml:space="preserve"> Biopharmaceutical Industry’s Contributions to the U.S. Economy 0.5% 1.1% 1.6% 1.7% 2.4% 2.8% 3.4% 3.6% Employment Labor Income Value Added Output Biopharmaceutical Industry Direct Share of U.S. Total Total Industry Supported Share of U.S. Total Source: TEConomy data, calculations and analysis; IMPLAN U.S. model. 2 Introduction: </w:t>
      </w:r>
      <w:r>
        <w:rPr>
          <w:u w:val="single"/>
        </w:rPr>
        <w:t xml:space="preserve">The Innovative Biopharmaceutical Industry Among U.S. industries, the biopharmaceutical industry is defined by and stands out as a leader in research and innovation. </w:t>
      </w:r>
      <w:r>
        <w:rPr>
          <w:sz w:val="16"/>
          <w:szCs w:val="16"/>
        </w:rPr>
        <w:t>Nowhere was this more apparent than in the last few years as the nation’s biopharmaceutical industry members worked to develop critical vaccines, therapies, and diagnostic capabilities related to the COVID-19 pandemic. However, these capabilities did not develop overnight in response to pandemics but were the reflection of a unique industry driven by innovation that has been investing in this ability for many years. With its high levels of investment in R&amp;D, multi-sectoral structure, significant employment, and broad occupational requirements, the U.S. biopharmaceutical industry brings significant employment and economic impacts to every state in the nation. To measure the size and extent of the U.S. biopharmaceutical industry, PhRMA engaged TEConomy Partners, LLC, to develop an independent estimate of the size of the U.S. biopharmaceutical industry and its total economic impacts on the U.S. and individual state economies (including the District of Columbia and Puerto Rico).</w:t>
      </w:r>
    </w:p>
    <w:p w14:paraId="254D1F7D" w14:textId="77777777" w:rsidR="00053283" w:rsidRDefault="00053283" w:rsidP="00053283">
      <w:pPr>
        <w:spacing w:line="360" w:lineRule="auto"/>
        <w:rPr>
          <w:b/>
          <w:sz w:val="16"/>
          <w:szCs w:val="16"/>
        </w:rPr>
      </w:pPr>
    </w:p>
    <w:p w14:paraId="5824BE34" w14:textId="34C04A59" w:rsidR="0008612A" w:rsidRPr="0008612A" w:rsidRDefault="00085101" w:rsidP="0008612A">
      <w:pPr>
        <w:spacing w:after="0" w:line="240" w:lineRule="auto"/>
        <w:outlineLvl w:val="3"/>
        <w:rPr>
          <w:rFonts w:eastAsia="Times New Roman"/>
          <w:b/>
          <w:bCs/>
          <w:sz w:val="24"/>
          <w:szCs w:val="24"/>
        </w:rPr>
      </w:pPr>
      <w:r>
        <w:rPr>
          <w:rFonts w:eastAsia="Times New Roman"/>
          <w:b/>
          <w:bCs/>
          <w:sz w:val="26"/>
          <w:szCs w:val="26"/>
        </w:rPr>
        <w:t>Economic decline s</w:t>
      </w:r>
      <w:r w:rsidR="0008612A" w:rsidRPr="0008612A">
        <w:rPr>
          <w:rFonts w:eastAsia="Times New Roman"/>
          <w:b/>
          <w:bCs/>
          <w:sz w:val="26"/>
          <w:szCs w:val="26"/>
        </w:rPr>
        <w:t>parks global war---intervening action fails to stop economic collapse</w:t>
      </w:r>
    </w:p>
    <w:p w14:paraId="14A1A989" w14:textId="77777777" w:rsidR="0008612A" w:rsidRPr="0008612A" w:rsidRDefault="0008612A" w:rsidP="0008612A">
      <w:pPr>
        <w:spacing w:before="15" w:after="180" w:line="240" w:lineRule="auto"/>
        <w:rPr>
          <w:rFonts w:eastAsia="Times New Roman"/>
          <w:sz w:val="24"/>
          <w:szCs w:val="24"/>
        </w:rPr>
      </w:pPr>
      <w:r w:rsidRPr="0008612A">
        <w:rPr>
          <w:rFonts w:eastAsia="Times New Roman"/>
          <w:b/>
          <w:bCs/>
          <w:sz w:val="26"/>
          <w:szCs w:val="26"/>
        </w:rPr>
        <w:t>Sundaram and Popov 19</w:t>
      </w:r>
      <w:r w:rsidRPr="0008612A">
        <w:rPr>
          <w:rFonts w:eastAsia="Times New Roman"/>
        </w:rPr>
        <w:t> –</w:t>
      </w:r>
      <w:r w:rsidRPr="0008612A">
        <w:rPr>
          <w:rFonts w:eastAsia="Times New Roman"/>
          <w:sz w:val="24"/>
          <w:szCs w:val="24"/>
        </w:rPr>
        <w:t> </w:t>
      </w:r>
      <w:r w:rsidRPr="0008612A">
        <w:rPr>
          <w:rFonts w:eastAsia="Times New Roman"/>
        </w:rPr>
        <w:t>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w:t>
      </w:r>
    </w:p>
    <w:p w14:paraId="18F19BAD" w14:textId="77777777" w:rsidR="0008612A" w:rsidRPr="0008612A" w:rsidRDefault="0008612A" w:rsidP="0008612A">
      <w:pPr>
        <w:spacing w:before="15" w:after="180" w:line="240" w:lineRule="auto"/>
        <w:rPr>
          <w:rFonts w:eastAsia="Times New Roman"/>
          <w:sz w:val="24"/>
          <w:szCs w:val="24"/>
        </w:rPr>
      </w:pPr>
      <w:r w:rsidRPr="0008612A">
        <w:rPr>
          <w:rFonts w:eastAsia="Times New Roman"/>
        </w:rPr>
        <w:t>Jomo Kwame Sundaram and Vladimir Popov, "Economic Crisis Can Trigger World War," Inter Press Service, 2-12-2019, http://www.ipsnews.net/2019/02/economic-crisis-can-trigger-world-war/</w:t>
      </w:r>
    </w:p>
    <w:p w14:paraId="07EE0A74" w14:textId="77777777" w:rsidR="0008612A" w:rsidRPr="0008612A" w:rsidRDefault="0008612A" w:rsidP="0008612A">
      <w:pPr>
        <w:rPr>
          <w:rFonts w:eastAsia="Cambria"/>
          <w:b/>
          <w:bCs/>
          <w:u w:val="single"/>
        </w:rPr>
      </w:pPr>
      <w:r w:rsidRPr="0008612A">
        <w:rPr>
          <w:rFonts w:eastAsia="Cambria"/>
          <w:sz w:val="16"/>
        </w:rPr>
        <w:t xml:space="preserve">KUALA LUMPUR and BERLIN, Feb 12 2019 (IPS) - Economic recovery efforts since the 2008-2009 global financial crisis have mainly depended on unconventional monetary policies. </w:t>
      </w:r>
      <w:r w:rsidRPr="0008612A">
        <w:rPr>
          <w:rFonts w:eastAsia="Cambria"/>
          <w:u w:val="single"/>
        </w:rPr>
        <w:t xml:space="preserve">As fears rise of yet another </w:t>
      </w:r>
      <w:r w:rsidRPr="0008612A">
        <w:rPr>
          <w:rFonts w:eastAsia="Cambria"/>
          <w:b/>
          <w:bCs/>
          <w:u w:val="single"/>
        </w:rPr>
        <w:t>international financial crisis</w:t>
      </w:r>
      <w:r w:rsidRPr="0008612A">
        <w:rPr>
          <w:rFonts w:eastAsia="Cambria"/>
          <w:u w:val="single"/>
        </w:rPr>
        <w:t xml:space="preserve">, there are </w:t>
      </w:r>
      <w:r w:rsidRPr="0008612A">
        <w:rPr>
          <w:rFonts w:eastAsia="Cambria"/>
          <w:b/>
          <w:bCs/>
          <w:u w:val="single"/>
        </w:rPr>
        <w:t>growing concerns</w:t>
      </w:r>
      <w:r w:rsidRPr="0008612A">
        <w:rPr>
          <w:rFonts w:eastAsia="Cambria"/>
          <w:u w:val="single"/>
        </w:rPr>
        <w:t xml:space="preserve"> about the increased possibility of </w:t>
      </w:r>
      <w:r w:rsidRPr="0008612A">
        <w:rPr>
          <w:rFonts w:eastAsia="Cambria"/>
          <w:b/>
          <w:bCs/>
          <w:u w:val="single"/>
        </w:rPr>
        <w:t>large-scale military conflict.</w:t>
      </w:r>
    </w:p>
    <w:p w14:paraId="5213A602" w14:textId="77777777" w:rsidR="0008612A" w:rsidRPr="0008612A" w:rsidRDefault="0008612A" w:rsidP="0008612A">
      <w:pPr>
        <w:rPr>
          <w:rFonts w:eastAsia="Cambria"/>
          <w:u w:val="single"/>
        </w:rPr>
      </w:pPr>
      <w:r w:rsidRPr="0008612A">
        <w:rPr>
          <w:rFonts w:eastAsia="Cambria"/>
          <w:sz w:val="16"/>
        </w:rPr>
        <w:t xml:space="preserve">More worryingly, </w:t>
      </w:r>
      <w:r w:rsidRPr="0008612A">
        <w:rPr>
          <w:rFonts w:eastAsia="Cambria"/>
          <w:u w:val="single"/>
        </w:rPr>
        <w:t xml:space="preserve">in the current political landscape, </w:t>
      </w:r>
      <w:r w:rsidRPr="0008612A">
        <w:rPr>
          <w:rFonts w:eastAsia="Cambria"/>
          <w:b/>
          <w:bCs/>
          <w:u w:val="single"/>
        </w:rPr>
        <w:t>prolonged economic crisis</w:t>
      </w:r>
      <w:r w:rsidRPr="0008612A">
        <w:rPr>
          <w:rFonts w:eastAsia="Cambria"/>
          <w:u w:val="single"/>
        </w:rPr>
        <w:t>, combined with rising economic inequality, chauvinistic ethno-populism as well as aggressive jingoist rhetoric</w:t>
      </w:r>
      <w:r w:rsidRPr="0008612A">
        <w:rPr>
          <w:rFonts w:eastAsia="Cambria"/>
          <w:sz w:val="16"/>
        </w:rPr>
        <w:t xml:space="preserve">, including threats, </w:t>
      </w:r>
      <w:r w:rsidRPr="0008612A">
        <w:rPr>
          <w:rFonts w:eastAsia="Cambria"/>
          <w:u w:val="single"/>
        </w:rPr>
        <w:t xml:space="preserve">could </w:t>
      </w:r>
      <w:r w:rsidRPr="0008612A">
        <w:rPr>
          <w:rFonts w:eastAsia="Cambria"/>
          <w:b/>
          <w:bCs/>
          <w:u w:val="single"/>
        </w:rPr>
        <w:t>easily spin out of control</w:t>
      </w:r>
      <w:r w:rsidRPr="0008612A">
        <w:rPr>
          <w:rFonts w:eastAsia="Cambria"/>
          <w:u w:val="single"/>
        </w:rPr>
        <w:t xml:space="preserve"> and ‘morph’ into </w:t>
      </w:r>
      <w:r w:rsidRPr="0008612A">
        <w:rPr>
          <w:rFonts w:eastAsia="Cambria"/>
          <w:b/>
          <w:bCs/>
          <w:u w:val="single"/>
        </w:rPr>
        <w:t>military conflict</w:t>
      </w:r>
      <w:r w:rsidRPr="0008612A">
        <w:rPr>
          <w:rFonts w:eastAsia="Cambria"/>
          <w:u w:val="single"/>
        </w:rPr>
        <w:t xml:space="preserve">, and worse, </w:t>
      </w:r>
      <w:r w:rsidRPr="0008612A">
        <w:rPr>
          <w:rFonts w:eastAsia="Cambria"/>
          <w:b/>
          <w:bCs/>
          <w:u w:val="single"/>
        </w:rPr>
        <w:t>world war</w:t>
      </w:r>
      <w:r w:rsidRPr="0008612A">
        <w:rPr>
          <w:rFonts w:eastAsia="Cambria"/>
          <w:u w:val="single"/>
        </w:rPr>
        <w:t>.</w:t>
      </w:r>
    </w:p>
    <w:p w14:paraId="56D47876" w14:textId="77777777" w:rsidR="0008612A" w:rsidRPr="0008612A" w:rsidRDefault="0008612A" w:rsidP="0008612A">
      <w:pPr>
        <w:rPr>
          <w:rFonts w:eastAsia="Cambria"/>
          <w:sz w:val="16"/>
          <w:szCs w:val="16"/>
        </w:rPr>
      </w:pPr>
      <w:r w:rsidRPr="0008612A">
        <w:rPr>
          <w:rFonts w:eastAsia="Cambria"/>
          <w:sz w:val="16"/>
          <w:szCs w:val="16"/>
        </w:rPr>
        <w:t>Crisis responses limited</w:t>
      </w:r>
    </w:p>
    <w:p w14:paraId="301E29A0" w14:textId="77777777" w:rsidR="0008612A" w:rsidRPr="0008612A" w:rsidRDefault="0008612A" w:rsidP="0008612A">
      <w:pPr>
        <w:rPr>
          <w:rFonts w:eastAsia="Cambria"/>
          <w:u w:val="single"/>
        </w:rPr>
      </w:pPr>
      <w:r w:rsidRPr="0008612A">
        <w:rPr>
          <w:rFonts w:eastAsia="Cambria"/>
          <w:u w:val="single"/>
        </w:rPr>
        <w:t>The 2008-2009 global financial crisis almost ‘</w:t>
      </w:r>
      <w:r w:rsidRPr="0008612A">
        <w:rPr>
          <w:rFonts w:eastAsia="Cambria"/>
          <w:b/>
          <w:bCs/>
          <w:u w:val="single"/>
        </w:rPr>
        <w:t>bankrupted’ governments</w:t>
      </w:r>
      <w:r w:rsidRPr="0008612A">
        <w:rPr>
          <w:rFonts w:eastAsia="Cambria"/>
          <w:u w:val="single"/>
        </w:rPr>
        <w:t xml:space="preserve"> and caused </w:t>
      </w:r>
      <w:r w:rsidRPr="0008612A">
        <w:rPr>
          <w:rFonts w:eastAsia="Cambria"/>
          <w:b/>
          <w:bCs/>
          <w:u w:val="single"/>
        </w:rPr>
        <w:t>systemic collapse</w:t>
      </w:r>
      <w:r w:rsidRPr="0008612A">
        <w:rPr>
          <w:rFonts w:eastAsia="Cambria"/>
          <w:u w:val="single"/>
        </w:rPr>
        <w:t xml:space="preserve">. Policymakers managed to pull the world economy </w:t>
      </w:r>
      <w:r w:rsidRPr="0008612A">
        <w:rPr>
          <w:rFonts w:eastAsia="Cambria"/>
          <w:b/>
          <w:bCs/>
          <w:u w:val="single"/>
        </w:rPr>
        <w:t>from the brink</w:t>
      </w:r>
      <w:r w:rsidRPr="0008612A">
        <w:rPr>
          <w:rFonts w:eastAsia="Cambria"/>
          <w:u w:val="single"/>
        </w:rPr>
        <w:t xml:space="preserve">, but soon switched </w:t>
      </w:r>
      <w:r w:rsidRPr="0008612A">
        <w:rPr>
          <w:rFonts w:eastAsia="Cambria"/>
          <w:sz w:val="16"/>
        </w:rPr>
        <w:t xml:space="preserve">from counter-cyclical fiscal efforts </w:t>
      </w:r>
      <w:r w:rsidRPr="0008612A">
        <w:rPr>
          <w:rFonts w:eastAsia="Cambria"/>
          <w:u w:val="single"/>
        </w:rPr>
        <w:t xml:space="preserve">to </w:t>
      </w:r>
      <w:r w:rsidRPr="0008612A">
        <w:rPr>
          <w:rFonts w:eastAsia="Cambria"/>
          <w:b/>
          <w:bCs/>
          <w:u w:val="single"/>
        </w:rPr>
        <w:t>unconventional monetary measures</w:t>
      </w:r>
      <w:r w:rsidRPr="0008612A">
        <w:rPr>
          <w:rFonts w:eastAsia="Cambria"/>
          <w:u w:val="single"/>
        </w:rPr>
        <w:t>, primarily ‘quantitative easing’ and very low, if not negative real interest rates.</w:t>
      </w:r>
    </w:p>
    <w:p w14:paraId="102FA20A" w14:textId="77777777" w:rsidR="0008612A" w:rsidRPr="0008612A" w:rsidRDefault="0008612A" w:rsidP="0008612A">
      <w:pPr>
        <w:rPr>
          <w:rFonts w:eastAsia="Cambria"/>
          <w:sz w:val="16"/>
        </w:rPr>
      </w:pPr>
      <w:r w:rsidRPr="0008612A">
        <w:rPr>
          <w:rFonts w:eastAsia="Cambria"/>
          <w:sz w:val="16"/>
        </w:rPr>
        <w:t xml:space="preserve">But while these monetary interventions averted realization of the worst fears at the time by turning the US economy around, </w:t>
      </w:r>
      <w:r w:rsidRPr="0008612A">
        <w:rPr>
          <w:rFonts w:eastAsia="Cambria"/>
          <w:u w:val="single"/>
        </w:rPr>
        <w:t xml:space="preserve">they did little to address </w:t>
      </w:r>
      <w:r w:rsidRPr="0008612A">
        <w:rPr>
          <w:rFonts w:eastAsia="Cambria"/>
          <w:b/>
          <w:bCs/>
          <w:u w:val="single"/>
        </w:rPr>
        <w:t>underlying economic weaknesses</w:t>
      </w:r>
      <w:r w:rsidRPr="0008612A">
        <w:rPr>
          <w:rFonts w:eastAsia="Cambria"/>
          <w:sz w:val="16"/>
        </w:rPr>
        <w:t>, largely due to the ascendance of finance in recent decades at the expense of the real economy. Since then, despite promising to do so, policymakers have not seriously pursued, let alone achieved, such needed reforms.</w:t>
      </w:r>
    </w:p>
    <w:p w14:paraId="0E6814FB" w14:textId="77777777" w:rsidR="0008612A" w:rsidRPr="0008612A" w:rsidRDefault="0008612A" w:rsidP="0008612A">
      <w:pPr>
        <w:rPr>
          <w:rFonts w:eastAsia="Cambria"/>
          <w:u w:val="single"/>
        </w:rPr>
      </w:pPr>
      <w:r w:rsidRPr="0008612A">
        <w:rPr>
          <w:rFonts w:eastAsia="Cambria"/>
          <w:sz w:val="16"/>
        </w:rPr>
        <w:t xml:space="preserve">Instead, ostensible structural reformers have taken advantage of the crisis to pursue largely irrelevant efforts to further ‘casualize’ labour markets. This </w:t>
      </w:r>
      <w:r w:rsidRPr="0008612A">
        <w:rPr>
          <w:rFonts w:eastAsia="Cambria"/>
          <w:b/>
          <w:bCs/>
          <w:u w:val="single"/>
        </w:rPr>
        <w:t>lack of structural reform</w:t>
      </w:r>
      <w:r w:rsidRPr="0008612A">
        <w:rPr>
          <w:rFonts w:eastAsia="Cambria"/>
          <w:u w:val="single"/>
        </w:rPr>
        <w:t xml:space="preserve"> has meant that the </w:t>
      </w:r>
      <w:r w:rsidRPr="0008612A">
        <w:rPr>
          <w:rFonts w:eastAsia="Cambria"/>
          <w:b/>
          <w:bCs/>
          <w:u w:val="single"/>
        </w:rPr>
        <w:t>unprecedented liquidity</w:t>
      </w:r>
      <w:r w:rsidRPr="0008612A">
        <w:rPr>
          <w:rFonts w:eastAsia="Cambria"/>
          <w:u w:val="single"/>
        </w:rPr>
        <w:t xml:space="preserve"> central banks </w:t>
      </w:r>
      <w:r w:rsidRPr="0008612A">
        <w:rPr>
          <w:rFonts w:eastAsia="Cambria"/>
          <w:b/>
          <w:bCs/>
          <w:u w:val="single"/>
        </w:rPr>
        <w:t>injected into economies</w:t>
      </w:r>
      <w:r w:rsidRPr="0008612A">
        <w:rPr>
          <w:rFonts w:eastAsia="Cambria"/>
          <w:u w:val="single"/>
        </w:rPr>
        <w:t xml:space="preserve"> has not been well allocated to </w:t>
      </w:r>
      <w:r w:rsidRPr="0008612A">
        <w:rPr>
          <w:rFonts w:eastAsia="Cambria"/>
          <w:b/>
          <w:bCs/>
          <w:u w:val="single"/>
        </w:rPr>
        <w:t>stimulate resurgence of the real economy</w:t>
      </w:r>
      <w:r w:rsidRPr="0008612A">
        <w:rPr>
          <w:rFonts w:eastAsia="Cambria"/>
          <w:u w:val="single"/>
        </w:rPr>
        <w:t>.</w:t>
      </w:r>
    </w:p>
    <w:p w14:paraId="49F98F44" w14:textId="77777777" w:rsidR="0008612A" w:rsidRPr="0008612A" w:rsidRDefault="0008612A" w:rsidP="0008612A">
      <w:pPr>
        <w:rPr>
          <w:rFonts w:eastAsia="Cambria"/>
          <w:sz w:val="16"/>
          <w:szCs w:val="16"/>
        </w:rPr>
      </w:pPr>
      <w:r w:rsidRPr="0008612A">
        <w:rPr>
          <w:rFonts w:eastAsia="Cambria"/>
          <w:sz w:val="16"/>
          <w:szCs w:val="16"/>
        </w:rPr>
        <w:t>From bust to bubble</w:t>
      </w:r>
    </w:p>
    <w:p w14:paraId="05F9F262" w14:textId="77777777" w:rsidR="0008612A" w:rsidRPr="0008612A" w:rsidRDefault="0008612A" w:rsidP="0008612A">
      <w:pPr>
        <w:rPr>
          <w:rFonts w:eastAsia="Cambria"/>
          <w:sz w:val="16"/>
          <w:szCs w:val="16"/>
        </w:rPr>
      </w:pPr>
      <w:r w:rsidRPr="0008612A">
        <w:rPr>
          <w:rFonts w:eastAsia="Cambria"/>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60D44270" w14:textId="77777777" w:rsidR="0008612A" w:rsidRPr="0008612A" w:rsidRDefault="0008612A" w:rsidP="0008612A">
      <w:pPr>
        <w:rPr>
          <w:rFonts w:eastAsia="Cambria"/>
          <w:u w:val="single"/>
        </w:rPr>
      </w:pPr>
      <w:r w:rsidRPr="0008612A">
        <w:rPr>
          <w:rFonts w:eastAsia="Cambria"/>
          <w:u w:val="single"/>
        </w:rPr>
        <w:t xml:space="preserve">As monetary tightening checks asset price bubbles, </w:t>
      </w:r>
      <w:r w:rsidRPr="0008612A">
        <w:rPr>
          <w:rFonts w:eastAsia="Cambria"/>
          <w:b/>
          <w:bCs/>
          <w:u w:val="single"/>
        </w:rPr>
        <w:t>another economic crisis</w:t>
      </w:r>
      <w:r w:rsidRPr="0008612A">
        <w:rPr>
          <w:rFonts w:eastAsia="Cambria"/>
          <w:sz w:val="16"/>
        </w:rPr>
        <w:t xml:space="preserve"> — possibly </w:t>
      </w:r>
      <w:r w:rsidRPr="0008612A">
        <w:rPr>
          <w:rFonts w:eastAsia="Cambria"/>
          <w:b/>
          <w:bCs/>
          <w:u w:val="single"/>
        </w:rPr>
        <w:t>more severe</w:t>
      </w:r>
      <w:r w:rsidRPr="0008612A">
        <w:rPr>
          <w:rFonts w:eastAsia="Cambria"/>
          <w:u w:val="single"/>
        </w:rPr>
        <w:t xml:space="preserve"> than the last, as the economy has become </w:t>
      </w:r>
      <w:r w:rsidRPr="0008612A">
        <w:rPr>
          <w:rFonts w:eastAsia="Cambria"/>
          <w:b/>
          <w:bCs/>
          <w:u w:val="single"/>
        </w:rPr>
        <w:t>less responsive</w:t>
      </w:r>
      <w:r w:rsidRPr="0008612A">
        <w:rPr>
          <w:rFonts w:eastAsia="Cambria"/>
          <w:u w:val="single"/>
        </w:rPr>
        <w:t xml:space="preserve"> to such blunt </w:t>
      </w:r>
      <w:r w:rsidRPr="0008612A">
        <w:rPr>
          <w:rFonts w:eastAsia="Cambria"/>
          <w:b/>
          <w:bCs/>
          <w:u w:val="single"/>
        </w:rPr>
        <w:t>monetary interventions</w:t>
      </w:r>
      <w:r w:rsidRPr="0008612A">
        <w:rPr>
          <w:rFonts w:eastAsia="Cambria"/>
          <w:sz w:val="16"/>
        </w:rPr>
        <w:t xml:space="preserve"> — </w:t>
      </w:r>
      <w:r w:rsidRPr="0008612A">
        <w:rPr>
          <w:rFonts w:eastAsia="Cambria"/>
          <w:u w:val="single"/>
        </w:rPr>
        <w:t xml:space="preserve">is </w:t>
      </w:r>
      <w:r w:rsidRPr="0008612A">
        <w:rPr>
          <w:rFonts w:eastAsia="Cambria"/>
          <w:b/>
          <w:bCs/>
          <w:u w:val="single"/>
        </w:rPr>
        <w:t>considered likely</w:t>
      </w:r>
      <w:r w:rsidRPr="0008612A">
        <w:rPr>
          <w:rFonts w:eastAsia="Cambria"/>
          <w:u w:val="single"/>
        </w:rPr>
        <w:t>. A decade of such unconventional monetary policies</w:t>
      </w:r>
      <w:r w:rsidRPr="0008612A">
        <w:rPr>
          <w:rFonts w:eastAsia="Cambria"/>
          <w:sz w:val="16"/>
        </w:rPr>
        <w:t xml:space="preserve">, with very low interest rates, </w:t>
      </w:r>
      <w:r w:rsidRPr="0008612A">
        <w:rPr>
          <w:rFonts w:eastAsia="Cambria"/>
          <w:u w:val="single"/>
        </w:rPr>
        <w:t xml:space="preserve">has </w:t>
      </w:r>
      <w:r w:rsidRPr="0008612A">
        <w:rPr>
          <w:rFonts w:eastAsia="Cambria"/>
          <w:b/>
          <w:bCs/>
          <w:u w:val="single"/>
        </w:rPr>
        <w:t>greatly depleted their ability to revive the economy</w:t>
      </w:r>
      <w:r w:rsidRPr="0008612A">
        <w:rPr>
          <w:rFonts w:eastAsia="Cambria"/>
          <w:u w:val="single"/>
        </w:rPr>
        <w:t>.</w:t>
      </w:r>
    </w:p>
    <w:p w14:paraId="17F0F723" w14:textId="77777777" w:rsidR="0008612A" w:rsidRDefault="0008612A" w:rsidP="003A08FD">
      <w:pPr>
        <w:rPr>
          <w:rStyle w:val="Hyperlink"/>
        </w:rPr>
      </w:pPr>
    </w:p>
    <w:p w14:paraId="154BC267" w14:textId="77777777" w:rsidR="0008612A" w:rsidRDefault="0008612A" w:rsidP="003A08FD">
      <w:pPr>
        <w:rPr>
          <w:rStyle w:val="Hyperlink"/>
        </w:rPr>
      </w:pPr>
    </w:p>
    <w:p w14:paraId="0CFF6BB2" w14:textId="77777777" w:rsidR="00847EBC" w:rsidRDefault="00847EBC" w:rsidP="00847EBC">
      <w:pPr>
        <w:pStyle w:val="Heading3"/>
      </w:pPr>
      <w:r>
        <w:lastRenderedPageBreak/>
        <w:t>2AC Econ UQ</w:t>
      </w:r>
    </w:p>
    <w:p w14:paraId="3DD3334D" w14:textId="77777777" w:rsidR="00847EBC" w:rsidRDefault="00847EBC" w:rsidP="00847EBC">
      <w:pPr>
        <w:pStyle w:val="Heading4"/>
      </w:pPr>
      <w:r>
        <w:t>Sectors of the US economy are shrinking</w:t>
      </w:r>
    </w:p>
    <w:p w14:paraId="6A63EE2E" w14:textId="77777777" w:rsidR="00847EBC" w:rsidRPr="00BE6B96" w:rsidRDefault="00847EBC" w:rsidP="00847EBC">
      <w:r w:rsidRPr="00917C2A">
        <w:rPr>
          <w:rStyle w:val="Style13ptBold"/>
          <w:b w:val="0"/>
          <w:bCs w:val="0"/>
        </w:rPr>
        <w:t>Gertrude</w:t>
      </w:r>
      <w:r w:rsidRPr="00917C2A">
        <w:rPr>
          <w:rStyle w:val="Style13ptBold"/>
        </w:rPr>
        <w:t xml:space="preserve"> Chavez-Dreyfuss</w:t>
      </w:r>
      <w:r>
        <w:rPr>
          <w:rStyle w:val="Style13ptBold"/>
        </w:rPr>
        <w:t xml:space="preserve"> 6-3</w:t>
      </w:r>
      <w:r w:rsidRPr="00917C2A">
        <w:rPr>
          <w:rStyle w:val="Style13ptBold"/>
          <w:b w:val="0"/>
          <w:bCs w:val="0"/>
        </w:rPr>
        <w:t>-24</w:t>
      </w:r>
      <w:r>
        <w:rPr>
          <w:rStyle w:val="Style13ptBold"/>
          <w:b w:val="0"/>
          <w:bCs w:val="0"/>
        </w:rPr>
        <w:t xml:space="preserve">, </w:t>
      </w:r>
      <w:r w:rsidRPr="00917C2A">
        <w:rPr>
          <w:rStyle w:val="Style13ptBold"/>
          <w:b w:val="0"/>
          <w:bCs w:val="0"/>
          <w:sz w:val="22"/>
        </w:rPr>
        <w:t>“US dollar sinks to three-week low on signs of slowing economy,” Reuters, https://www.reuters.com/markets/currencies/currencies-tread-cautiously-after-us-inflation-report-focus-ecb-2024-06-03/ONBM</w:t>
      </w:r>
    </w:p>
    <w:p w14:paraId="16B5596B" w14:textId="77777777" w:rsidR="00847EBC" w:rsidRPr="00CA62F9" w:rsidRDefault="00847EBC" w:rsidP="00847EBC">
      <w:pPr>
        <w:rPr>
          <w:u w:val="single"/>
        </w:rPr>
      </w:pPr>
      <w:r w:rsidRPr="000F29EA">
        <w:rPr>
          <w:sz w:val="16"/>
        </w:rPr>
        <w:t xml:space="preserve">NEW YORK, June 3 (Reuters) - The dollar fell to a three-week low on Monday after data showed the U.S. economy is gradually slowing down with weaker-than-expected readings on manufacturing and construction spending, suggesting that the Federal Reserve is on track to start cutting interest rates later this year. </w:t>
      </w:r>
      <w:r w:rsidRPr="00CA62F9">
        <w:rPr>
          <w:highlight w:val="cyan"/>
          <w:u w:val="single"/>
        </w:rPr>
        <w:t>The dollar index</w:t>
      </w:r>
      <w:r w:rsidRPr="00917C2A">
        <w:rPr>
          <w:u w:val="single"/>
        </w:rPr>
        <w:t xml:space="preserve">, a measure of the U.S. currency's value against six major currencies, </w:t>
      </w:r>
      <w:r w:rsidRPr="00CA62F9">
        <w:rPr>
          <w:highlight w:val="cyan"/>
          <w:u w:val="single"/>
        </w:rPr>
        <w:t>fell 0.4%</w:t>
      </w:r>
      <w:r w:rsidRPr="00917C2A">
        <w:rPr>
          <w:u w:val="single"/>
        </w:rPr>
        <w:t xml:space="preserve"> to 104.14 . The index earlier dropped to 104.13, </w:t>
      </w:r>
      <w:r w:rsidRPr="00CA62F9">
        <w:rPr>
          <w:highlight w:val="cyan"/>
          <w:u w:val="single"/>
        </w:rPr>
        <w:t>the lowest since mid-May</w:t>
      </w:r>
      <w:r w:rsidRPr="00917C2A">
        <w:rPr>
          <w:u w:val="single"/>
        </w:rPr>
        <w:t xml:space="preserve">. The greenback also slid a two-week trough against the yen following the data and was last down 0.7% at 156.22 . </w:t>
      </w:r>
      <w:r w:rsidRPr="00CA62F9">
        <w:rPr>
          <w:highlight w:val="cyan"/>
          <w:u w:val="single"/>
        </w:rPr>
        <w:t>The euro gained 0.5% versus the dollar</w:t>
      </w:r>
      <w:r w:rsidRPr="00917C2A">
        <w:rPr>
          <w:u w:val="single"/>
        </w:rPr>
        <w:t xml:space="preserve"> to $1.0897 , after earlier rising to a three-week high of $1.0898. Monday's data showed the U.S. Institute for Supply Management's (ISM) purchasing managers index (</w:t>
      </w:r>
      <w:r w:rsidRPr="00CA62F9">
        <w:rPr>
          <w:highlight w:val="cyan"/>
          <w:u w:val="single"/>
        </w:rPr>
        <w:t xml:space="preserve">PMI) for manufacturing </w:t>
      </w:r>
      <w:hyperlink r:id="rId28" w:history="1">
        <w:r w:rsidRPr="00CA62F9">
          <w:rPr>
            <w:rStyle w:val="Hyperlink"/>
            <w:color w:val="auto"/>
            <w:highlight w:val="cyan"/>
          </w:rPr>
          <w:t>fell to 48.7</w:t>
        </w:r>
      </w:hyperlink>
      <w:r w:rsidRPr="00CA62F9">
        <w:rPr>
          <w:highlight w:val="cyan"/>
          <w:u w:val="single"/>
        </w:rPr>
        <w:t xml:space="preserve"> in May</w:t>
      </w:r>
      <w:r w:rsidRPr="00917C2A">
        <w:rPr>
          <w:u w:val="single"/>
        </w:rPr>
        <w:t xml:space="preserve">, from 49.2 in April, sliding as well from an 18-month high of 50.3 seen in March. In a research note, BMO pointed out that the </w:t>
      </w:r>
      <w:r w:rsidRPr="00CA62F9">
        <w:rPr>
          <w:highlight w:val="cyan"/>
          <w:u w:val="single"/>
        </w:rPr>
        <w:t>U.S. manufacturing</w:t>
      </w:r>
      <w:r w:rsidRPr="00917C2A">
        <w:rPr>
          <w:u w:val="single"/>
        </w:rPr>
        <w:t xml:space="preserve"> sector </w:t>
      </w:r>
      <w:r w:rsidRPr="00CA62F9">
        <w:rPr>
          <w:highlight w:val="cyan"/>
          <w:u w:val="single"/>
        </w:rPr>
        <w:t>shrank in 18 of the last 19 months</w:t>
      </w:r>
      <w:r w:rsidRPr="00917C2A">
        <w:rPr>
          <w:u w:val="single"/>
        </w:rPr>
        <w:t>.</w:t>
      </w:r>
      <w:r w:rsidRPr="000F29EA">
        <w:rPr>
          <w:sz w:val="16"/>
        </w:rPr>
        <w:t xml:space="preserve"> Monday's ISM decline followed weakness in the Chicago PMI, Dallas Fed, Philadelphia Fed, and the Empire State manufacturing indexes. </w:t>
      </w:r>
      <w:r w:rsidRPr="00CA62F9">
        <w:rPr>
          <w:u w:val="single"/>
        </w:rPr>
        <w:t xml:space="preserve">U.S. </w:t>
      </w:r>
      <w:r w:rsidRPr="00CA62F9">
        <w:rPr>
          <w:highlight w:val="cyan"/>
          <w:u w:val="single"/>
        </w:rPr>
        <w:t>construction spending also</w:t>
      </w:r>
      <w:r w:rsidRPr="00CA62F9">
        <w:rPr>
          <w:u w:val="single"/>
        </w:rPr>
        <w:t xml:space="preserve"> </w:t>
      </w:r>
      <w:hyperlink r:id="rId29" w:history="1">
        <w:r w:rsidRPr="00CA62F9">
          <w:rPr>
            <w:rStyle w:val="Hyperlink"/>
            <w:color w:val="auto"/>
            <w:highlight w:val="cyan"/>
          </w:rPr>
          <w:t>slid</w:t>
        </w:r>
        <w:r w:rsidRPr="00CA62F9">
          <w:rPr>
            <w:rStyle w:val="Hyperlink"/>
            <w:color w:val="auto"/>
          </w:rPr>
          <w:t xml:space="preserve"> unexpectedly</w:t>
        </w:r>
      </w:hyperlink>
      <w:r w:rsidRPr="00CA62F9">
        <w:rPr>
          <w:u w:val="single"/>
        </w:rPr>
        <w:t xml:space="preserve"> for a second consecutive month in April, decreasing by 0.1% after a 0.2% decline in March, amid falls in non-residential activity.</w:t>
      </w:r>
      <w:r w:rsidRPr="000F29EA">
        <w:rPr>
          <w:sz w:val="16"/>
        </w:rPr>
        <w:t xml:space="preserve"> "Investors and markets are starting to believe that the U.S. exceptionalism theme is starting to wane," said Boris Kovacevic, global macro strategist at global payments company Convera in Vienna, Austria, referring to the world's largest economy's outperformance versus the rest of the world. "It's not completely over but...but markets are now questioning how long the U.S. exceptionalism theme has to go," he added. After the ISM and construction spending data, fed funds futures increased the chances of a rate cut in September to around 59.1%, according to LSEG's rate probability app, compared with around 55% late Friday. It was slightly below 50% earlier last week. </w:t>
      </w:r>
      <w:r w:rsidRPr="00CA62F9">
        <w:rPr>
          <w:highlight w:val="cyan"/>
          <w:u w:val="single"/>
        </w:rPr>
        <w:t>The</w:t>
      </w:r>
      <w:r w:rsidRPr="00CA62F9">
        <w:rPr>
          <w:u w:val="single"/>
        </w:rPr>
        <w:t xml:space="preserve"> U.S. </w:t>
      </w:r>
      <w:r w:rsidRPr="00CA62F9">
        <w:rPr>
          <w:highlight w:val="cyan"/>
          <w:u w:val="single"/>
        </w:rPr>
        <w:t>dollar posted</w:t>
      </w:r>
      <w:r w:rsidRPr="00CA62F9">
        <w:rPr>
          <w:u w:val="single"/>
        </w:rPr>
        <w:t xml:space="preserve"> its first monthly </w:t>
      </w:r>
      <w:r w:rsidRPr="00CA62F9">
        <w:rPr>
          <w:highlight w:val="cyan"/>
          <w:u w:val="single"/>
        </w:rPr>
        <w:t>decline</w:t>
      </w:r>
      <w:r w:rsidRPr="00CA62F9">
        <w:rPr>
          <w:u w:val="single"/>
        </w:rPr>
        <w:t xml:space="preserve"> of the year </w:t>
      </w:r>
      <w:r w:rsidRPr="00CA62F9">
        <w:rPr>
          <w:highlight w:val="cyan"/>
          <w:u w:val="single"/>
        </w:rPr>
        <w:t>in May,</w:t>
      </w:r>
      <w:r w:rsidRPr="00CA62F9">
        <w:rPr>
          <w:u w:val="single"/>
        </w:rPr>
        <w:t xml:space="preserve"> weighed down by shifting expectations on when the U.S. central bank will cut rates and by how much.</w:t>
      </w:r>
      <w:r w:rsidRPr="000F29EA">
        <w:rPr>
          <w:sz w:val="16"/>
        </w:rPr>
        <w:t xml:space="preserve"> The futures market is fully pricing in one rate cut of 25 basis points (bps) this year. In the euro zone, however, the European Central Bank is holding a meeting on Thursday and is seen as </w:t>
      </w:r>
      <w:hyperlink r:id="rId30" w:history="1">
        <w:r w:rsidRPr="000F29EA">
          <w:rPr>
            <w:rStyle w:val="Hyperlink"/>
            <w:color w:val="auto"/>
            <w:sz w:val="16"/>
            <w:u w:val="none"/>
          </w:rPr>
          <w:t>almost certain</w:t>
        </w:r>
      </w:hyperlink>
      <w:r w:rsidRPr="000F29EA">
        <w:rPr>
          <w:sz w:val="16"/>
        </w:rPr>
        <w:t xml:space="preserve"> to cut rates. The comments from ECB officials will be in focus for traders along with economic projections as they assess whether the central bank will provide further cuts after Thursday in the wake of data showing a rise in </w:t>
      </w:r>
      <w:hyperlink r:id="rId31" w:history="1">
        <w:r w:rsidRPr="000F29EA">
          <w:rPr>
            <w:rStyle w:val="Hyperlink"/>
            <w:color w:val="auto"/>
            <w:sz w:val="16"/>
            <w:u w:val="none"/>
          </w:rPr>
          <w:t>euro zone inflation</w:t>
        </w:r>
      </w:hyperlink>
      <w:r w:rsidRPr="000F29EA">
        <w:rPr>
          <w:sz w:val="16"/>
        </w:rPr>
        <w:t xml:space="preserve"> in May. </w:t>
      </w:r>
      <w:r w:rsidRPr="00CA62F9">
        <w:rPr>
          <w:u w:val="single"/>
        </w:rPr>
        <w:t>Markets are pricing in 57 bps of ECB cuts this year. In other currencies, sterling rose 0.4% against the dollar to $1.2799, boosted by the dollar's fall following the U.S. manufacturing data.</w:t>
      </w:r>
      <w:r w:rsidRPr="000F29EA">
        <w:rPr>
          <w:sz w:val="16"/>
        </w:rPr>
        <w:t xml:space="preserve"> The pound pared gains a little after Nigel Farage, who helped lead Britain's departure from the European Union, said he </w:t>
      </w:r>
      <w:hyperlink r:id="rId32" w:history="1">
        <w:r w:rsidRPr="000F29EA">
          <w:rPr>
            <w:rStyle w:val="Hyperlink"/>
            <w:color w:val="auto"/>
            <w:sz w:val="16"/>
            <w:u w:val="none"/>
          </w:rPr>
          <w:t>would stand as a candidate</w:t>
        </w:r>
      </w:hyperlink>
      <w:r w:rsidRPr="000F29EA">
        <w:rPr>
          <w:sz w:val="16"/>
        </w:rPr>
        <w:t xml:space="preserve"> in next month's election and will lead the right-wing Reform Party. This is widely seen as a major blow to Prime Minister Rishi Sunak. In Mexico, the peso </w:t>
      </w:r>
      <w:hyperlink r:id="rId33" w:history="1">
        <w:r w:rsidRPr="000F29EA">
          <w:rPr>
            <w:rStyle w:val="Hyperlink"/>
            <w:color w:val="auto"/>
            <w:sz w:val="16"/>
            <w:u w:val="none"/>
          </w:rPr>
          <w:t>weakened</w:t>
        </w:r>
      </w:hyperlink>
      <w:r w:rsidRPr="000F29EA">
        <w:rPr>
          <w:sz w:val="16"/>
        </w:rPr>
        <w:t xml:space="preserve"> on Monday after the ruling party declared Claudia </w:t>
      </w:r>
      <w:hyperlink r:id="rId34" w:history="1">
        <w:r w:rsidRPr="000F29EA">
          <w:rPr>
            <w:rStyle w:val="Hyperlink"/>
            <w:color w:val="auto"/>
            <w:sz w:val="16"/>
            <w:u w:val="none"/>
          </w:rPr>
          <w:t>Sheinbaum the winner</w:t>
        </w:r>
      </w:hyperlink>
      <w:r w:rsidRPr="000F29EA">
        <w:rPr>
          <w:sz w:val="16"/>
        </w:rPr>
        <w:t xml:space="preserve"> of the presidential election by a "large margin" after polls closed on Sunday. "The peso is underperforming amid seemingly growing concerns amongst investors that by securing supermajority in the lower house the governing coalition could be tempted to implement non-market-friendly policies," said Piotr Matys, senior FX analyst, at In Touch Capital Markets. </w:t>
      </w:r>
      <w:r w:rsidRPr="000F29EA">
        <w:rPr>
          <w:sz w:val="16"/>
          <w:highlight w:val="cyan"/>
        </w:rPr>
        <w:t>The U.S. dollar was last up 4.1% against the Mexican unit at 17.704 pesos , after earlier hitting its highest since around mid-April.</w:t>
      </w:r>
    </w:p>
    <w:p w14:paraId="46341744" w14:textId="77777777" w:rsidR="00847EBC" w:rsidRDefault="00847EBC" w:rsidP="00847EBC"/>
    <w:p w14:paraId="576D6AC9" w14:textId="77777777" w:rsidR="00847EBC" w:rsidRDefault="00847EBC" w:rsidP="00847EBC">
      <w:pPr>
        <w:pStyle w:val="Heading4"/>
      </w:pPr>
      <w:r>
        <w:t>Growth is currently declining</w:t>
      </w:r>
    </w:p>
    <w:p w14:paraId="1BA68E1E" w14:textId="77777777" w:rsidR="00847EBC" w:rsidRPr="0060182D" w:rsidRDefault="00847EBC" w:rsidP="00847EBC">
      <w:pPr>
        <w:rPr>
          <w:rStyle w:val="Style13ptBold"/>
        </w:rPr>
      </w:pPr>
      <w:r w:rsidRPr="0060182D">
        <w:rPr>
          <w:rStyle w:val="Style13ptBold"/>
          <w:b w:val="0"/>
          <w:bCs w:val="0"/>
        </w:rPr>
        <w:t xml:space="preserve">Vince </w:t>
      </w:r>
      <w:r>
        <w:rPr>
          <w:rStyle w:val="Style13ptBold"/>
        </w:rPr>
        <w:t>Golle 6-27</w:t>
      </w:r>
      <w:r w:rsidRPr="0060182D">
        <w:rPr>
          <w:rStyle w:val="Style13ptBold"/>
          <w:b w:val="0"/>
          <w:bCs w:val="0"/>
        </w:rPr>
        <w:t>-24</w:t>
      </w:r>
      <w:r>
        <w:rPr>
          <w:rStyle w:val="Style13ptBold"/>
          <w:b w:val="0"/>
          <w:bCs w:val="0"/>
        </w:rPr>
        <w:t>, “</w:t>
      </w:r>
      <w:r w:rsidRPr="00323AFD">
        <w:rPr>
          <w:rStyle w:val="Style13ptBold"/>
          <w:b w:val="0"/>
          <w:bCs w:val="0"/>
        </w:rPr>
        <w:t>US Economy Shows Further Signs of Slowing Under High Rates</w:t>
      </w:r>
      <w:r>
        <w:rPr>
          <w:rStyle w:val="Style13ptBold"/>
          <w:b w:val="0"/>
          <w:bCs w:val="0"/>
        </w:rPr>
        <w:t xml:space="preserve">,” Bloomberg, </w:t>
      </w:r>
      <w:r w:rsidRPr="00323AFD">
        <w:rPr>
          <w:rStyle w:val="Style13ptBold"/>
          <w:b w:val="0"/>
          <w:bCs w:val="0"/>
        </w:rPr>
        <w:t>https://www.bloomberg.com/news/articles/2024-06-27/us-economy-shows-further-signs-of-slowing-under-high-rates</w:t>
      </w:r>
      <w:r>
        <w:rPr>
          <w:rStyle w:val="Style13ptBold"/>
          <w:b w:val="0"/>
          <w:bCs w:val="0"/>
        </w:rPr>
        <w:t xml:space="preserve">/ONBM </w:t>
      </w:r>
    </w:p>
    <w:p w14:paraId="5FA6DA5B" w14:textId="77777777" w:rsidR="00847EBC" w:rsidRPr="0060182D" w:rsidRDefault="00847EBC" w:rsidP="00847EBC">
      <w:r w:rsidRPr="0060182D">
        <w:rPr>
          <w:u w:val="single"/>
        </w:rPr>
        <w:t xml:space="preserve">Wide-ranging </w:t>
      </w:r>
      <w:r w:rsidRPr="0060182D">
        <w:rPr>
          <w:highlight w:val="cyan"/>
          <w:u w:val="single"/>
        </w:rPr>
        <w:t>economic data illustrates a downshift in US growth</w:t>
      </w:r>
      <w:r w:rsidRPr="0060182D">
        <w:rPr>
          <w:u w:val="single"/>
        </w:rPr>
        <w:t xml:space="preserve"> over the first half of the year tied to both the Federal Reserve’s higher-for-longer borrowing costs policy and sting of lingering inflation.</w:t>
      </w:r>
      <w:r w:rsidRPr="0060182D">
        <w:t xml:space="preserve"> </w:t>
      </w:r>
      <w:r w:rsidRPr="0060182D">
        <w:rPr>
          <w:highlight w:val="cyan"/>
          <w:u w:val="single"/>
        </w:rPr>
        <w:t>The government marked down personal spending</w:t>
      </w:r>
      <w:r w:rsidRPr="0060182D">
        <w:rPr>
          <w:u w:val="single"/>
        </w:rPr>
        <w:t xml:space="preserve"> — the main engine of the economy — </w:t>
      </w:r>
      <w:r w:rsidRPr="0060182D">
        <w:rPr>
          <w:highlight w:val="cyan"/>
          <w:u w:val="single"/>
        </w:rPr>
        <w:t>by half a percentage point</w:t>
      </w:r>
      <w:r w:rsidRPr="0060182D">
        <w:rPr>
          <w:u w:val="single"/>
        </w:rPr>
        <w:t xml:space="preserve"> to an </w:t>
      </w:r>
      <w:hyperlink r:id="rId35" w:tgtFrame="_blank" w:history="1">
        <w:r w:rsidRPr="0060182D">
          <w:rPr>
            <w:rStyle w:val="Hyperlink"/>
            <w:color w:val="auto"/>
          </w:rPr>
          <w:t>annualized 1.5%</w:t>
        </w:r>
      </w:hyperlink>
      <w:r w:rsidRPr="0060182D">
        <w:rPr>
          <w:u w:val="single"/>
        </w:rPr>
        <w:t xml:space="preserve"> </w:t>
      </w:r>
      <w:r w:rsidRPr="0060182D">
        <w:rPr>
          <w:highlight w:val="cyan"/>
          <w:u w:val="single"/>
        </w:rPr>
        <w:t>in the first quarter</w:t>
      </w:r>
      <w:r w:rsidRPr="0060182D">
        <w:t xml:space="preserve">. Separate releases on Thursday showed </w:t>
      </w:r>
      <w:r w:rsidRPr="0060182D">
        <w:lastRenderedPageBreak/>
        <w:t xml:space="preserve">declines in orders and shipments of certain business equipment, the widest trade deficit in two years, weakness in the job market and a slide in homebuying. “The economy is operating in low gear in the first half of 2024 after above-trend growth in the second half of 2023,” Bill Adams, chief economist at Comerica Bank, said in a note. “Real GDP was cool in the first quarter, and </w:t>
      </w:r>
      <w:r w:rsidRPr="0060182D">
        <w:rPr>
          <w:u w:val="single"/>
        </w:rPr>
        <w:t>the second quarter has seen continued softness in retail sales and housing activity</w:t>
      </w:r>
      <w:r w:rsidRPr="0060182D">
        <w:t xml:space="preserve">.” </w:t>
      </w:r>
      <w:r w:rsidRPr="0060182D">
        <w:rPr>
          <w:u w:val="single"/>
        </w:rPr>
        <w:t xml:space="preserve">The Atlanta Fed’s </w:t>
      </w:r>
      <w:hyperlink r:id="rId36" w:tgtFrame="_blank" w:tooltip="GDPNow Link" w:history="1">
        <w:r w:rsidRPr="0060182D">
          <w:rPr>
            <w:rStyle w:val="Hyperlink"/>
            <w:color w:val="auto"/>
            <w:highlight w:val="cyan"/>
          </w:rPr>
          <w:t>GDPNow forecast</w:t>
        </w:r>
      </w:hyperlink>
      <w:r w:rsidRPr="0060182D">
        <w:rPr>
          <w:highlight w:val="cyan"/>
          <w:u w:val="single"/>
        </w:rPr>
        <w:t xml:space="preserve"> now pegs second-quarter growth at 2.7%</w:t>
      </w:r>
      <w:r w:rsidRPr="0060182D">
        <w:rPr>
          <w:u w:val="single"/>
        </w:rPr>
        <w:t xml:space="preserve">, a </w:t>
      </w:r>
      <w:r w:rsidRPr="0060182D">
        <w:rPr>
          <w:highlight w:val="cyan"/>
          <w:u w:val="single"/>
        </w:rPr>
        <w:t>down</w:t>
      </w:r>
      <w:r w:rsidRPr="0060182D">
        <w:rPr>
          <w:u w:val="single"/>
        </w:rPr>
        <w:t xml:space="preserve">ward adjustment </w:t>
      </w:r>
      <w:r w:rsidRPr="0060182D">
        <w:rPr>
          <w:highlight w:val="cyan"/>
          <w:u w:val="single"/>
        </w:rPr>
        <w:t>from</w:t>
      </w:r>
      <w:r w:rsidRPr="0060182D">
        <w:rPr>
          <w:u w:val="single"/>
        </w:rPr>
        <w:t xml:space="preserve"> the </w:t>
      </w:r>
      <w:r w:rsidRPr="0060182D">
        <w:rPr>
          <w:highlight w:val="cyan"/>
          <w:u w:val="single"/>
        </w:rPr>
        <w:t>3%</w:t>
      </w:r>
      <w:r w:rsidRPr="0060182D">
        <w:rPr>
          <w:u w:val="single"/>
        </w:rPr>
        <w:t xml:space="preserve"> penciled in before Thursday’s data</w:t>
      </w:r>
      <w:r w:rsidRPr="0060182D">
        <w:t xml:space="preserve">. The data highlight how Fed policy that’s kept interest rates at a two-decade high is tempering demand by making borrowing more expensive for everything from consumer goods to home purchases to business equipment. Officials are hoping the moderation in economic activity will put a further damper on inflation. Another report on Thursday illustrated the impact of mortgage rates around 7% on the housing market. The National Association of Realtors index of contract signings for previously owned homes slumped to the lowest level in records back to 2001. While monthly figures on Friday are projected to show a moderate rebound in May personal spending, signs of financial strain suggest cooler growth in coming months. After-tax personal income, adjusted for inflation, rose just 1.5% in the first quarter compared with a year earlier — the smallest annual advance since 2022. Moreover, labor demand — the main source of the income growth that fuels spending — is moderating. Continuing jobless claims, a proxy for the number of people receiving unemployment benefits, climbed to the highest level since 2021. That suggests it’s taking longer for out-of-work Americans to find another job. Businesses are also feeling the pinch of elevated borrowing costs. The value of core capital goods orders, a proxy for investment in equipment excluding aircraft and military hardware, matched the biggest drop this year, Commerce Department figures showed. </w:t>
      </w:r>
      <w:r w:rsidRPr="0060182D">
        <w:rPr>
          <w:highlight w:val="cyan"/>
          <w:u w:val="single"/>
        </w:rPr>
        <w:t>Core capital goods shipments</w:t>
      </w:r>
      <w:r w:rsidRPr="0060182D">
        <w:rPr>
          <w:u w:val="single"/>
        </w:rPr>
        <w:t xml:space="preserve">, a figure that is used to help calculate equipment investment in the government’s gross domestic product report, </w:t>
      </w:r>
      <w:r w:rsidRPr="0060182D">
        <w:rPr>
          <w:highlight w:val="cyan"/>
          <w:u w:val="single"/>
        </w:rPr>
        <w:t>decreased 0.5%,</w:t>
      </w:r>
      <w:r w:rsidRPr="0060182D">
        <w:t xml:space="preserve"> the most in three months. Domestic producers also face the challenge of a stronger US dollar that risks depressing export demand. The US currency has climbed this year on expectations the Fed will keep interest rates higher for longer. The government’s advance economic indicators report showed the US merchandise trade gap swelled to $100.6 billion in May — the widest in two years — as exports dropped. At the same time, the report also showed increases in </w:t>
      </w:r>
      <w:hyperlink r:id="rId37" w:tgtFrame="_blank" w:history="1">
        <w:r w:rsidRPr="0060182D">
          <w:rPr>
            <w:rStyle w:val="Hyperlink"/>
            <w:color w:val="auto"/>
            <w:u w:val="none"/>
          </w:rPr>
          <w:t>inventories</w:t>
        </w:r>
      </w:hyperlink>
      <w:r w:rsidRPr="0060182D">
        <w:t xml:space="preserve"> at wholesalers and retailers which will help blunt the impact on second-quarter GDP from the wider trade deficit.</w:t>
      </w:r>
    </w:p>
    <w:p w14:paraId="1F13BD83" w14:textId="77777777" w:rsidR="00847EBC" w:rsidRPr="00F427A7" w:rsidRDefault="00847EBC" w:rsidP="00847EBC"/>
    <w:p w14:paraId="7AB543AF" w14:textId="246D11E9" w:rsidR="007C22BC" w:rsidRDefault="007C22BC" w:rsidP="007C22BC">
      <w:pPr>
        <w:pStyle w:val="Heading3"/>
      </w:pPr>
      <w:r>
        <w:lastRenderedPageBreak/>
        <w:t>2AC Ext. Patents Key</w:t>
      </w:r>
    </w:p>
    <w:p w14:paraId="3FDD06A6" w14:textId="77777777" w:rsidR="007C22BC" w:rsidRDefault="007C22BC" w:rsidP="007C22BC">
      <w:pPr>
        <w:pStyle w:val="Heading4"/>
        <w:shd w:val="clear" w:color="auto" w:fill="FFFFFF"/>
        <w:spacing w:line="240" w:lineRule="auto"/>
      </w:pPr>
      <w:r>
        <w:t xml:space="preserve">Specifically loss of exclusivity will kill profit which only the affs extension of the effective patent term can solve. </w:t>
      </w:r>
    </w:p>
    <w:p w14:paraId="1D54F123" w14:textId="77777777" w:rsidR="007C22BC" w:rsidRDefault="007C22BC" w:rsidP="007C22BC">
      <w:pPr>
        <w:rPr>
          <w:b/>
        </w:rPr>
      </w:pPr>
      <w:r w:rsidRPr="008C7D0F">
        <w:rPr>
          <w:rStyle w:val="Style13ptBold"/>
        </w:rPr>
        <w:t>Zaidi,</w:t>
      </w:r>
      <w:r>
        <w:t xml:space="preserve"> Qasim </w:t>
      </w:r>
      <w:r w:rsidRPr="008C7D0F">
        <w:rPr>
          <w:rStyle w:val="Style13ptBold"/>
        </w:rPr>
        <w:t xml:space="preserve">et al </w:t>
      </w:r>
      <w:r>
        <w:t>feb 1st 20</w:t>
      </w:r>
      <w:r w:rsidRPr="008C7D0F">
        <w:rPr>
          <w:rStyle w:val="Style13ptBold"/>
        </w:rPr>
        <w:t>24</w:t>
      </w:r>
      <w:r>
        <w:t xml:space="preserve"> Qasim Zaidi</w:t>
      </w:r>
    </w:p>
    <w:p w14:paraId="5EB39598" w14:textId="77777777" w:rsidR="007C22BC" w:rsidRPr="00F635C1" w:rsidRDefault="007C22BC" w:rsidP="007C22BC">
      <w:pPr>
        <w:shd w:val="clear" w:color="auto" w:fill="FFFFFF"/>
        <w:spacing w:line="240" w:lineRule="auto"/>
        <w:rPr>
          <w:b/>
          <w:sz w:val="16"/>
          <w:szCs w:val="16"/>
        </w:rPr>
      </w:pPr>
      <w:r>
        <w:rPr>
          <w:sz w:val="16"/>
          <w:szCs w:val="16"/>
        </w:rPr>
        <w:t xml:space="preserve">Managing Director, Health Sciences &amp; Wellness, Ernst &amp; Young LLP, Eduardo Schur EY US Health Sciences &amp; Wellness Commercial Strategy &amp; R&amp;D Lead, and Shashank Rao Senior Director, EY-Parthenon, Ernst &amp; Young LLP “Drive commercial success by effectively navigating loss of exclusivity” </w:t>
      </w:r>
      <w:hyperlink r:id="rId38">
        <w:r>
          <w:rPr>
            <w:color w:val="1155CC"/>
            <w:sz w:val="16"/>
            <w:szCs w:val="16"/>
            <w:u w:val="single"/>
          </w:rPr>
          <w:t>https://www.ey.com/en_us/insights/life-sciences/navigating-pharma-loss-of-exclusivity</w:t>
        </w:r>
      </w:hyperlink>
      <w:r>
        <w:rPr>
          <w:sz w:val="16"/>
          <w:szCs w:val="16"/>
        </w:rPr>
        <w:t xml:space="preserve">  JAY-HOCH </w:t>
      </w:r>
    </w:p>
    <w:p w14:paraId="2A7EC5CE" w14:textId="77777777" w:rsidR="007C22BC" w:rsidRDefault="007C22BC" w:rsidP="007C22BC">
      <w:pPr>
        <w:shd w:val="clear" w:color="auto" w:fill="FFFFFF"/>
        <w:spacing w:line="240" w:lineRule="auto"/>
        <w:rPr>
          <w:b/>
          <w:sz w:val="16"/>
          <w:szCs w:val="16"/>
        </w:rPr>
      </w:pPr>
      <w:r>
        <w:rPr>
          <w:sz w:val="16"/>
          <w:szCs w:val="16"/>
        </w:rPr>
        <w:t>In brief</w:t>
      </w:r>
    </w:p>
    <w:p w14:paraId="5C7744A7" w14:textId="77777777" w:rsidR="007C22BC" w:rsidRDefault="007C22BC" w:rsidP="007C22BC">
      <w:pPr>
        <w:keepLines/>
        <w:numPr>
          <w:ilvl w:val="0"/>
          <w:numId w:val="19"/>
        </w:numPr>
        <w:spacing w:after="0" w:line="240" w:lineRule="auto"/>
        <w:rPr>
          <w:b/>
          <w:color w:val="000000"/>
          <w:sz w:val="16"/>
          <w:szCs w:val="16"/>
        </w:rPr>
      </w:pPr>
      <w:r>
        <w:rPr>
          <w:u w:val="single"/>
        </w:rPr>
        <w:t>Pharma</w:t>
      </w:r>
      <w:r>
        <w:rPr>
          <w:sz w:val="16"/>
          <w:szCs w:val="16"/>
        </w:rPr>
        <w:t xml:space="preserve">ceutical companies are </w:t>
      </w:r>
      <w:r>
        <w:rPr>
          <w:u w:val="single"/>
        </w:rPr>
        <w:t>facing major headwinds</w:t>
      </w:r>
      <w:r>
        <w:rPr>
          <w:sz w:val="16"/>
          <w:szCs w:val="16"/>
        </w:rPr>
        <w:t xml:space="preserve"> </w:t>
      </w:r>
      <w:r>
        <w:rPr>
          <w:u w:val="single"/>
        </w:rPr>
        <w:t>due</w:t>
      </w:r>
      <w:r>
        <w:rPr>
          <w:sz w:val="16"/>
          <w:szCs w:val="16"/>
        </w:rPr>
        <w:t xml:space="preserve"> </w:t>
      </w:r>
      <w:r>
        <w:rPr>
          <w:u w:val="single"/>
        </w:rPr>
        <w:t>to</w:t>
      </w:r>
      <w:r>
        <w:rPr>
          <w:sz w:val="16"/>
          <w:szCs w:val="16"/>
        </w:rPr>
        <w:t xml:space="preserve"> loss of exclusivity (</w:t>
      </w:r>
      <w:r>
        <w:rPr>
          <w:u w:val="single"/>
        </w:rPr>
        <w:t>LOE</w:t>
      </w:r>
      <w:r>
        <w:rPr>
          <w:sz w:val="16"/>
          <w:szCs w:val="16"/>
        </w:rPr>
        <w:t xml:space="preserve">) as product </w:t>
      </w:r>
      <w:r>
        <w:rPr>
          <w:u w:val="single"/>
        </w:rPr>
        <w:t>patents are set to expire</w:t>
      </w:r>
      <w:r>
        <w:rPr>
          <w:sz w:val="16"/>
          <w:szCs w:val="16"/>
        </w:rPr>
        <w:t>, with billions in sales at stake.</w:t>
      </w:r>
    </w:p>
    <w:p w14:paraId="6691AC2F" w14:textId="77777777" w:rsidR="007C22BC" w:rsidRDefault="007C22BC" w:rsidP="007C22BC">
      <w:pPr>
        <w:keepLines/>
        <w:numPr>
          <w:ilvl w:val="0"/>
          <w:numId w:val="19"/>
        </w:numPr>
        <w:spacing w:after="0" w:line="240" w:lineRule="auto"/>
        <w:rPr>
          <w:b/>
          <w:color w:val="000000"/>
          <w:sz w:val="16"/>
          <w:szCs w:val="16"/>
        </w:rPr>
      </w:pPr>
      <w:r>
        <w:rPr>
          <w:sz w:val="16"/>
          <w:szCs w:val="16"/>
        </w:rPr>
        <w:t>While sunsetting products is not new, maximizing value in today’s environment requires a strategic approach.</w:t>
      </w:r>
    </w:p>
    <w:p w14:paraId="7D876807" w14:textId="77777777" w:rsidR="007C22BC" w:rsidRDefault="007C22BC" w:rsidP="007C22BC">
      <w:pPr>
        <w:keepLines/>
        <w:numPr>
          <w:ilvl w:val="0"/>
          <w:numId w:val="19"/>
        </w:numPr>
        <w:spacing w:after="240" w:line="240" w:lineRule="auto"/>
        <w:rPr>
          <w:b/>
          <w:color w:val="000000"/>
          <w:sz w:val="16"/>
          <w:szCs w:val="16"/>
        </w:rPr>
      </w:pPr>
      <w:r>
        <w:rPr>
          <w:sz w:val="16"/>
          <w:szCs w:val="16"/>
        </w:rPr>
        <w:t>Savvy industry leaders are aligning sales, marketing, legal and other functions to reduce costs and drive value at the end of a product’s lifecycle.</w:t>
      </w:r>
    </w:p>
    <w:p w14:paraId="4EAED665" w14:textId="77777777" w:rsidR="007C22BC" w:rsidRDefault="007C22BC" w:rsidP="007C22BC">
      <w:pPr>
        <w:shd w:val="clear" w:color="auto" w:fill="FFFFFF"/>
        <w:spacing w:before="80" w:after="600" w:line="240" w:lineRule="auto"/>
        <w:ind w:right="280"/>
        <w:rPr>
          <w:b/>
          <w:sz w:val="16"/>
          <w:szCs w:val="16"/>
        </w:rPr>
      </w:pPr>
      <w:r>
        <w:rPr>
          <w:sz w:val="16"/>
          <w:szCs w:val="16"/>
        </w:rPr>
        <w:t xml:space="preserve">When a new prescription drug is launched by a pharmaceutical company, the innovator maintains the exclusive legal right to develop, sell and market the drug during the patent period, generally around 10 to 15 years, depending on the drug type. After that period concludes, the brand faces loss of exclusivity (LOE) and is bound to relinquish monopoly while getting ready for the entry of several lower-cost generic (Gx) alternatives. This natural and inevitable milestone signals a dramatic shift and thus requires careful adjustment of brand strategy from all aspects. Defensive strategies, such as intellectual property (IP) litigations and patent extensions, are usually the first options that are deployed prior to LOE. However, </w:t>
      </w:r>
      <w:r>
        <w:rPr>
          <w:u w:val="single"/>
        </w:rPr>
        <w:t>when the</w:t>
      </w:r>
      <w:r>
        <w:rPr>
          <w:sz w:val="16"/>
          <w:szCs w:val="16"/>
        </w:rPr>
        <w:t xml:space="preserve"> innovator </w:t>
      </w:r>
      <w:r>
        <w:rPr>
          <w:u w:val="single"/>
        </w:rPr>
        <w:t>company exhausts legal and IP options</w:t>
      </w:r>
      <w:r>
        <w:rPr>
          <w:sz w:val="16"/>
          <w:szCs w:val="16"/>
        </w:rPr>
        <w:t xml:space="preserve">, the effect of </w:t>
      </w:r>
      <w:r>
        <w:rPr>
          <w:u w:val="single"/>
        </w:rPr>
        <w:t>Gx entry on volume can be immediate and severe</w:t>
      </w:r>
      <w:r>
        <w:rPr>
          <w:sz w:val="16"/>
          <w:szCs w:val="16"/>
        </w:rPr>
        <w:t xml:space="preserve">. </w:t>
      </w:r>
      <w:r>
        <w:rPr>
          <w:u w:val="single"/>
        </w:rPr>
        <w:t>The</w:t>
      </w:r>
      <w:r>
        <w:rPr>
          <w:sz w:val="16"/>
          <w:szCs w:val="16"/>
        </w:rPr>
        <w:t xml:space="preserve"> Gx </w:t>
      </w:r>
      <w:r>
        <w:rPr>
          <w:u w:val="single"/>
        </w:rPr>
        <w:t>impact</w:t>
      </w:r>
      <w:r>
        <w:rPr>
          <w:sz w:val="16"/>
          <w:szCs w:val="16"/>
        </w:rPr>
        <w:t xml:space="preserve"> </w:t>
      </w:r>
      <w:r>
        <w:rPr>
          <w:u w:val="single"/>
        </w:rPr>
        <w:t>can</w:t>
      </w:r>
      <w:r>
        <w:rPr>
          <w:sz w:val="16"/>
          <w:szCs w:val="16"/>
        </w:rPr>
        <w:t xml:space="preserve">, however, </w:t>
      </w:r>
      <w:r>
        <w:rPr>
          <w:u w:val="single"/>
        </w:rPr>
        <w:t>be</w:t>
      </w:r>
      <w:r>
        <w:rPr>
          <w:sz w:val="16"/>
          <w:szCs w:val="16"/>
        </w:rPr>
        <w:t xml:space="preserve"> </w:t>
      </w:r>
      <w:r>
        <w:rPr>
          <w:u w:val="single"/>
        </w:rPr>
        <w:t>softened if the company is able to maximize</w:t>
      </w:r>
      <w:r>
        <w:rPr>
          <w:sz w:val="16"/>
          <w:szCs w:val="16"/>
        </w:rPr>
        <w:t xml:space="preserve"> the </w:t>
      </w:r>
      <w:r>
        <w:rPr>
          <w:u w:val="single"/>
        </w:rPr>
        <w:t>revenue potential</w:t>
      </w:r>
      <w:r>
        <w:rPr>
          <w:sz w:val="16"/>
          <w:szCs w:val="16"/>
        </w:rPr>
        <w:t xml:space="preserve"> of the brand </w:t>
      </w:r>
      <w:r>
        <w:rPr>
          <w:u w:val="single"/>
        </w:rPr>
        <w:t>through line extensions</w:t>
      </w:r>
      <w:r>
        <w:rPr>
          <w:sz w:val="16"/>
          <w:szCs w:val="16"/>
        </w:rPr>
        <w:t xml:space="preserve"> and by capitalizing on the brand’s stickiness. This approach requires strategic planning around commercial priorities, in close coordination with other functions, similar to how companies execute the drug launch phase. In cases where companies can no longer extract value from the brand, they usually look to switch patients to either a next-generation product or to an over-the-counter (OTC) product, while gradually sunsetting the original brand. With US$356 billion of worldwide branded sales at risk from patent expiration during the period from 2023 to 2028,¹ this paper aims to take a deeper look into the nuances involved in helping innovators continue deriving value from their brands by tailoring market access, sales and marketing strategies.</w:t>
      </w:r>
    </w:p>
    <w:p w14:paraId="356B81DB" w14:textId="6AD9E116" w:rsidR="00A8450C" w:rsidRDefault="00927327" w:rsidP="00A8450C">
      <w:pPr>
        <w:pStyle w:val="Heading3"/>
      </w:pPr>
      <w:r>
        <w:lastRenderedPageBreak/>
        <w:t xml:space="preserve">2AC Ext. </w:t>
      </w:r>
      <w:r w:rsidR="00A8450C">
        <w:t>Healthcare Costs</w:t>
      </w:r>
    </w:p>
    <w:p w14:paraId="78616FAB" w14:textId="77777777" w:rsidR="00A8450C" w:rsidRDefault="00A8450C" w:rsidP="00A8450C">
      <w:pPr>
        <w:pStyle w:val="Heading4"/>
      </w:pPr>
      <w:r>
        <w:t>Current healthcare cost trajectory and economic growth are incompatible---aggressive efforts are needed to drive down costs.</w:t>
      </w:r>
    </w:p>
    <w:p w14:paraId="4D05ED67" w14:textId="77777777" w:rsidR="00A8450C" w:rsidRPr="009F61F6" w:rsidRDefault="00A8450C" w:rsidP="00A8450C">
      <w:r>
        <w:rPr>
          <w:rStyle w:val="Style13ptBold"/>
        </w:rPr>
        <w:t>Horowitz 18</w:t>
      </w:r>
      <w:r w:rsidRPr="009F61F6">
        <w:t>, (Evan Horowitz, 1-11-2018, "The GOP Plan To Overhaul Entitlements Misses The Real Problem," FiveThirtyEight, https://fivethirtyeight.com/features/to-cut-the-debt-the-gop-should-focus-on-health-care-costs/)//CB</w:t>
      </w:r>
    </w:p>
    <w:p w14:paraId="7771730A" w14:textId="77777777" w:rsidR="00A8450C" w:rsidRDefault="00A8450C" w:rsidP="00A8450C">
      <w:pPr>
        <w:rPr>
          <w:sz w:val="16"/>
        </w:rPr>
      </w:pPr>
      <w:r w:rsidRPr="00BC46D5">
        <w:rPr>
          <w:u w:val="single"/>
        </w:rPr>
        <w:t>There is no wide-reaching entitlement funding crisis, no deep-rooted connection between runaway debts and the broad suite of pension and social welfare programs that usually get called entitlements. The problem is</w:t>
      </w:r>
      <w:r w:rsidRPr="00D827C4">
        <w:rPr>
          <w:sz w:val="16"/>
        </w:rPr>
        <w:t xml:space="preserve"> linked to entitlements, but it’s much narrower: If the U.S. budget collapses after hemorrhaging too much red ink, the main culprit will be </w:t>
      </w:r>
      <w:r w:rsidRPr="003D4B9D">
        <w:rPr>
          <w:highlight w:val="cyan"/>
          <w:u w:val="single"/>
        </w:rPr>
        <w:t>rising health care costs</w:t>
      </w:r>
      <w:r w:rsidRPr="00BC46D5">
        <w:rPr>
          <w:u w:val="single"/>
        </w:rPr>
        <w:t>. Aside from health care, entitlement spending actually looks relatively manageable.</w:t>
      </w:r>
      <w:r w:rsidRPr="00D827C4">
        <w:rPr>
          <w:sz w:val="16"/>
        </w:rPr>
        <w:t xml:space="preserve"> Social Security will get a little more expensive over the next 30 years; welfare and anti-poverty programs will get a little cheaper. But </w:t>
      </w:r>
      <w:r w:rsidRPr="00BC46D5">
        <w:rPr>
          <w:u w:val="single"/>
        </w:rPr>
        <w:t>costs</w:t>
      </w:r>
      <w:r w:rsidRPr="00D827C4">
        <w:rPr>
          <w:sz w:val="16"/>
        </w:rPr>
        <w:t xml:space="preserve"> for programs like Medicare and Medicaid </w:t>
      </w:r>
      <w:r w:rsidRPr="00BC46D5">
        <w:rPr>
          <w:u w:val="single"/>
        </w:rPr>
        <w:t xml:space="preserve">are </w:t>
      </w:r>
      <w:r w:rsidRPr="003D4B9D">
        <w:rPr>
          <w:highlight w:val="cyan"/>
          <w:u w:val="single"/>
        </w:rPr>
        <w:t>expected to climb from</w:t>
      </w:r>
      <w:r w:rsidRPr="00BC46D5">
        <w:rPr>
          <w:u w:val="single"/>
        </w:rPr>
        <w:t xml:space="preserve"> the merely </w:t>
      </w:r>
      <w:r w:rsidRPr="003D4B9D">
        <w:rPr>
          <w:highlight w:val="cyan"/>
          <w:u w:val="single"/>
        </w:rPr>
        <w:t>unaffordable to</w:t>
      </w:r>
      <w:r w:rsidRPr="00BC46D5">
        <w:rPr>
          <w:u w:val="single"/>
        </w:rPr>
        <w:t xml:space="preserve"> truly </w:t>
      </w:r>
      <w:r w:rsidRPr="003D4B9D">
        <w:rPr>
          <w:highlight w:val="cyan"/>
          <w:u w:val="single"/>
        </w:rPr>
        <w:t>catastrophic</w:t>
      </w:r>
      <w:r w:rsidRPr="00BC46D5">
        <w:rPr>
          <w:u w:val="single"/>
        </w:rPr>
        <w:t>.</w:t>
      </w:r>
      <w:r w:rsidRPr="00D827C4">
        <w:rPr>
          <w:sz w:val="16"/>
        </w:rPr>
        <w:t xml:space="preserve"> Part of that has to do with our aging population, but age isn’t the biggest issue. In a hypothetical world where the population of seniors citizens didn’t increase, entitlement-related health spending would still soar to unprecedented heights — thanks to the </w:t>
      </w:r>
      <w:r w:rsidRPr="00BC46D5">
        <w:rPr>
          <w:u w:val="single"/>
        </w:rPr>
        <w:t>relentlessly accelerating cost of medical treatments for people of all ages</w:t>
      </w:r>
      <w:r w:rsidRPr="00D827C4">
        <w:rPr>
          <w:sz w:val="16"/>
        </w:rPr>
        <w:t xml:space="preserve">.1 </w:t>
      </w:r>
      <w:r w:rsidRPr="003D4B9D">
        <w:rPr>
          <w:highlight w:val="cyan"/>
          <w:u w:val="single"/>
        </w:rPr>
        <w:t>What’s needed</w:t>
      </w:r>
      <w:r w:rsidRPr="00D827C4">
        <w:rPr>
          <w:sz w:val="16"/>
        </w:rPr>
        <w:t xml:space="preserve">, then, </w:t>
      </w:r>
      <w:r w:rsidRPr="003D4B9D">
        <w:rPr>
          <w:highlight w:val="cyan"/>
          <w:u w:val="single"/>
        </w:rPr>
        <w:t>is</w:t>
      </w:r>
      <w:r w:rsidRPr="00D827C4">
        <w:rPr>
          <w:sz w:val="16"/>
        </w:rPr>
        <w:t xml:space="preserve"> something far more focused than entitlement reform: </w:t>
      </w:r>
      <w:r w:rsidRPr="00BC46D5">
        <w:rPr>
          <w:u w:val="single"/>
        </w:rPr>
        <w:t xml:space="preserve">an </w:t>
      </w:r>
      <w:r w:rsidRPr="003D4B9D">
        <w:rPr>
          <w:highlight w:val="cyan"/>
          <w:u w:val="single"/>
        </w:rPr>
        <w:t>aggressive effort to slow</w:t>
      </w:r>
      <w:r w:rsidRPr="00BC46D5">
        <w:rPr>
          <w:u w:val="single"/>
        </w:rPr>
        <w:t xml:space="preserve"> the growth of per-person health care </w:t>
      </w:r>
      <w:r w:rsidRPr="003D4B9D">
        <w:rPr>
          <w:highlight w:val="cyan"/>
          <w:u w:val="single"/>
        </w:rPr>
        <w:t>costs</w:t>
      </w:r>
      <w:r w:rsidRPr="00D827C4">
        <w:rPr>
          <w:sz w:val="16"/>
        </w:rPr>
        <w:t xml:space="preserve">. Or — if that’s not possible — some way to ensure that the economy grows at least as fast as the cost of health care does. Diagnosing the debt: It’s not about demographics America’s long-term budget problem is very real. Already, the federal government has a pile of publicly held debts amounting to around $15 trillion, or about 75 percent of the country’s entire gross domestic product. That’s the highest level since the 1940s, yet the debt burden is expected to double by 2047 and reach 150 percent of the GDP, according to the Congressional Budget Office.2 It makes sense to list entitlement spending among the culprits for the growing national debt, given that these programs have grown from costing less than 10 percent of the GDP in 2000 to a projected 18 percent in 2047. Part of this is simple demographics: As America ages, more of us become eligible for Social Security and Medicare, thus driving up expenses.3 But there’s a crack in this demographic explanation: It only makes sense for the next 10 to 15 years. That’s the period of rapid transition when graying baby boomers will boost the population of seniors from around 50 million to more than 70 million. A change like that should indeed produce a surge in entitlement spending as those millions submit their enrollment forms. By 2030, however, this wave will start to ebb, leaving the elderly share of the population at a roughly stable 20 to 21 percent all the way through 2060, based on the size of the population following the boomers and slower-moving forces like lengthening lifespans. But think what this should mean for entitlement spending. </w:t>
      </w:r>
      <w:r w:rsidRPr="00BC46D5">
        <w:rPr>
          <w:u w:val="single"/>
        </w:rPr>
        <w:t>As the population of seniors levels out in those later years, costs should naturally stabilize — at least, if demographics were really the driving factor.</w:t>
      </w:r>
      <w:r w:rsidRPr="00D827C4">
        <w:rPr>
          <w:sz w:val="16"/>
        </w:rPr>
        <w:t xml:space="preserve"> This is exactly what you see for Social Security. The CBO expects total Social Security spending to leap up over the next decade but then settle at just over 6 percent of the GDP, at which point it will cease to be a major contributor to rising entitlement spending or growing debts. </w:t>
      </w:r>
      <w:r w:rsidRPr="00BC46D5">
        <w:rPr>
          <w:u w:val="single"/>
        </w:rPr>
        <w:t>Social Security is thus a minor player in our long-term budget drama</w:t>
      </w:r>
      <w:r w:rsidRPr="00D827C4">
        <w:rPr>
          <w:sz w:val="16"/>
        </w:rPr>
        <w:t xml:space="preserve">; if you cut the program to the bone, shrinking future payouts so that they won’t add a penny to the deficit, the federal debt would still reach 111 percent of the GDP in 2047.4 Likewise, </w:t>
      </w:r>
      <w:r w:rsidRPr="003D4B9D">
        <w:rPr>
          <w:highlight w:val="cyan"/>
          <w:u w:val="single"/>
        </w:rPr>
        <w:t>cuts to welfare and poverty-related entitlements</w:t>
      </w:r>
      <w:r w:rsidRPr="00BC46D5">
        <w:rPr>
          <w:u w:val="single"/>
        </w:rPr>
        <w:t xml:space="preserve"> like food stamps and unemployment insurance are </w:t>
      </w:r>
      <w:r w:rsidRPr="003D4B9D">
        <w:rPr>
          <w:highlight w:val="cyan"/>
          <w:u w:val="single"/>
        </w:rPr>
        <w:t>unlikely to improve</w:t>
      </w:r>
      <w:r w:rsidRPr="00BC46D5">
        <w:rPr>
          <w:u w:val="single"/>
        </w:rPr>
        <w:t xml:space="preserve"> the debt </w:t>
      </w:r>
      <w:r w:rsidRPr="003D4B9D">
        <w:rPr>
          <w:highlight w:val="cyan"/>
          <w:u w:val="single"/>
        </w:rPr>
        <w:t>forecast</w:t>
      </w:r>
      <w:r w:rsidRPr="00D827C4">
        <w:rPr>
          <w:sz w:val="16"/>
        </w:rPr>
        <w:t xml:space="preserve">. In fact, spending on these entitlements has been dropping since the high-need years around the Great Recession and is expected to shrink further in the decades ahead — partly because payouts aren’t adjusted to keep up with economic growth, and partly because the birth rate has been falling and several programs are geared to families with children.5 But </w:t>
      </w:r>
      <w:r w:rsidRPr="00BC46D5">
        <w:rPr>
          <w:u w:val="single"/>
        </w:rPr>
        <w:t xml:space="preserve">the scale of the problem is totally different when you turn to </w:t>
      </w:r>
      <w:r w:rsidRPr="003D4B9D">
        <w:rPr>
          <w:highlight w:val="cyan"/>
          <w:u w:val="single"/>
        </w:rPr>
        <w:t>health care</w:t>
      </w:r>
      <w:r w:rsidRPr="00D827C4">
        <w:rPr>
          <w:sz w:val="16"/>
        </w:rPr>
        <w:t xml:space="preserve">. </w:t>
      </w:r>
      <w:r w:rsidRPr="00BC46D5">
        <w:rPr>
          <w:u w:val="single"/>
        </w:rPr>
        <w:t>Spending</w:t>
      </w:r>
      <w:r w:rsidRPr="00D827C4">
        <w:rPr>
          <w:sz w:val="16"/>
        </w:rPr>
        <w:t xml:space="preserve"> on entitlement-related health programs — including Medicare, Medicaid and subsidies required by the Affordable Care Act — </w:t>
      </w:r>
      <w:r w:rsidRPr="003D4B9D">
        <w:rPr>
          <w:highlight w:val="cyan"/>
          <w:u w:val="single"/>
        </w:rPr>
        <w:t>will never</w:t>
      </w:r>
      <w:r w:rsidRPr="00BC46D5">
        <w:rPr>
          <w:u w:val="single"/>
        </w:rPr>
        <w:t xml:space="preserve"> shrink or </w:t>
      </w:r>
      <w:r w:rsidRPr="003D4B9D">
        <w:rPr>
          <w:highlight w:val="cyan"/>
          <w:u w:val="single"/>
        </w:rPr>
        <w:t>stabilize</w:t>
      </w:r>
      <w:r w:rsidRPr="00D827C4">
        <w:rPr>
          <w:sz w:val="16"/>
        </w:rPr>
        <w:t xml:space="preserve">, according to projections. </w:t>
      </w:r>
      <w:r w:rsidRPr="00BC46D5">
        <w:rPr>
          <w:u w:val="single"/>
        </w:rPr>
        <w:t>The CBO predicts these costs will grow over 65 percent between now and 2047 — and then go right on growing after that</w:t>
      </w:r>
      <w:r w:rsidRPr="00D827C4">
        <w:rPr>
          <w:sz w:val="16"/>
        </w:rPr>
        <w:t xml:space="preserve">, heedless of the fact that the percentage of the population that’s over 65 should no longer be increasing. </w:t>
      </w:r>
      <w:r w:rsidRPr="00D827C4">
        <w:t>&lt;&lt;&lt;Chart Omitted&gt;</w:t>
      </w:r>
      <w:r w:rsidRPr="00D827C4">
        <w:rPr>
          <w:sz w:val="16"/>
        </w:rPr>
        <w:t xml:space="preserve">&gt;&gt; Why is health care eating the budget? </w:t>
      </w:r>
      <w:r w:rsidRPr="00BC46D5">
        <w:rPr>
          <w:u w:val="single"/>
        </w:rPr>
        <w:t>Per-person costs</w:t>
      </w:r>
      <w:r w:rsidRPr="00D827C4">
        <w:rPr>
          <w:sz w:val="16"/>
        </w:rPr>
        <w:t xml:space="preserve"> Demographics aren’t responsible for the projected explosion in health care costs. More important than the growing number of elderly Americans is the growing cost per patient — </w:t>
      </w:r>
      <w:r w:rsidRPr="00BC46D5">
        <w:rPr>
          <w:u w:val="single"/>
        </w:rPr>
        <w:t>the rising expense of treating each individual The CBO found that the lion’s share — 60 percent — of the projected increase in health spending comes from costs</w:t>
      </w:r>
      <w:r w:rsidRPr="00D827C4">
        <w:rPr>
          <w:sz w:val="16"/>
        </w:rPr>
        <w:t xml:space="preserve"> that would continue to increase even if our population weren’t getting older. The reasons for this are many, including the rising cost of prescription drugs and the fact that hospital mergers have reduced competition. But since 2000, per capita </w:t>
      </w:r>
      <w:r w:rsidRPr="003D4B9D">
        <w:rPr>
          <w:highlight w:val="cyan"/>
          <w:u w:val="single"/>
        </w:rPr>
        <w:t>health costs</w:t>
      </w:r>
      <w:r w:rsidRPr="00D827C4">
        <w:rPr>
          <w:u w:val="single"/>
        </w:rPr>
        <w:t xml:space="preserve"> in the </w:t>
      </w:r>
      <w:r w:rsidRPr="00D827C4">
        <w:rPr>
          <w:u w:val="single"/>
        </w:rPr>
        <w:lastRenderedPageBreak/>
        <w:t xml:space="preserve">U.S. have, on average, </w:t>
      </w:r>
      <w:r w:rsidRPr="003D4B9D">
        <w:rPr>
          <w:highlight w:val="cyan"/>
          <w:u w:val="single"/>
        </w:rPr>
        <w:t>grow</w:t>
      </w:r>
      <w:r w:rsidRPr="003D4B9D">
        <w:rPr>
          <w:u w:val="single"/>
        </w:rPr>
        <w:t>n</w:t>
      </w:r>
      <w:r w:rsidRPr="003D4B9D">
        <w:rPr>
          <w:highlight w:val="cyan"/>
          <w:u w:val="single"/>
        </w:rPr>
        <w:t xml:space="preserve"> faster than</w:t>
      </w:r>
      <w:r w:rsidRPr="00D827C4">
        <w:rPr>
          <w:u w:val="single"/>
        </w:rPr>
        <w:t xml:space="preserve"> the </w:t>
      </w:r>
      <w:r w:rsidRPr="003D4B9D">
        <w:rPr>
          <w:highlight w:val="cyan"/>
          <w:u w:val="single"/>
        </w:rPr>
        <w:t>GDP</w:t>
      </w:r>
      <w:r w:rsidRPr="00D827C4">
        <w:rPr>
          <w:u w:val="single"/>
        </w:rPr>
        <w:t>.</w:t>
      </w:r>
      <w:r w:rsidRPr="00D827C4">
        <w:rPr>
          <w:sz w:val="16"/>
        </w:rPr>
        <w:t xml:space="preserve"> And while these costs rose more slowly after the Great Recession and the implementation of the Affordable Care Act, analysis from the Centers for Medicare and Medicaid Services suggests this slower growth rate won’t last. Which is bad news for these programs, because if the problem were demographic, it’d be easier to solve. By mixing the kind of program cuts Republicans generally support with targeted tax increases favored by some Democrats, you could meet the short-term challenge posed by retiring baby boomers and raise enough money to cover the larger — but stabilizing — population of eligible seniors. But </w:t>
      </w:r>
      <w:r w:rsidRPr="003D4B9D">
        <w:rPr>
          <w:highlight w:val="cyan"/>
          <w:u w:val="single"/>
        </w:rPr>
        <w:t>with</w:t>
      </w:r>
      <w:r w:rsidRPr="00D827C4">
        <w:rPr>
          <w:u w:val="single"/>
        </w:rPr>
        <w:t xml:space="preserve"> ever-</w:t>
      </w:r>
      <w:r w:rsidRPr="003D4B9D">
        <w:rPr>
          <w:highlight w:val="cyan"/>
          <w:u w:val="single"/>
        </w:rPr>
        <w:t>rising costs</w:t>
      </w:r>
      <w:r w:rsidRPr="00D827C4">
        <w:rPr>
          <w:u w:val="single"/>
        </w:rPr>
        <w:t xml:space="preserve">, there is </w:t>
      </w:r>
      <w:r w:rsidRPr="003D4B9D">
        <w:rPr>
          <w:highlight w:val="cyan"/>
          <w:u w:val="single"/>
        </w:rPr>
        <w:t>no stable future</w:t>
      </w:r>
      <w:r w:rsidRPr="00D827C4">
        <w:rPr>
          <w:u w:val="single"/>
        </w:rPr>
        <w:t xml:space="preserve"> to prepare for</w:t>
      </w:r>
      <w:r w:rsidRPr="00D827C4">
        <w:rPr>
          <w:sz w:val="16"/>
        </w:rPr>
        <w:t xml:space="preserve">. To keep these programs funded, you’d need a wholly different approach — indeed a whole new perspective on mounting federal debt and the role of entitlements. </w:t>
      </w:r>
      <w:r w:rsidRPr="003D4B9D">
        <w:rPr>
          <w:highlight w:val="cyan"/>
          <w:u w:val="single"/>
        </w:rPr>
        <w:t>The future is a race between rising health care costs and economic growth, a race that the economy is losing</w:t>
      </w:r>
      <w:r w:rsidRPr="003D4B9D">
        <w:rPr>
          <w:sz w:val="16"/>
          <w:highlight w:val="cyan"/>
        </w:rPr>
        <w:t>.</w:t>
      </w:r>
      <w:r w:rsidRPr="00D827C4">
        <w:rPr>
          <w:sz w:val="16"/>
        </w:rPr>
        <w:t xml:space="preserve"> Each time health costs outpace the GDP, it creates what the CBO calls “excess cost growth,” which feeds the federal debt. If the government could close this gap, the long-term budget outlook would be a lot rosier.</w:t>
      </w:r>
    </w:p>
    <w:p w14:paraId="498EF035" w14:textId="77777777" w:rsidR="00B36268" w:rsidRDefault="00B36268" w:rsidP="00A8450C">
      <w:pPr>
        <w:rPr>
          <w:sz w:val="16"/>
        </w:rPr>
      </w:pPr>
    </w:p>
    <w:p w14:paraId="3713AF1F" w14:textId="5A59A3EB" w:rsidR="00BB5103" w:rsidRDefault="00BB5103" w:rsidP="00BB5103">
      <w:pPr>
        <w:pStyle w:val="Heading2"/>
      </w:pPr>
      <w:r>
        <w:lastRenderedPageBreak/>
        <w:t>Neg</w:t>
      </w:r>
    </w:p>
    <w:p w14:paraId="22AAE056" w14:textId="77777777" w:rsidR="00257397" w:rsidRDefault="00257397" w:rsidP="00257397"/>
    <w:p w14:paraId="5BCB0A53" w14:textId="77777777" w:rsidR="00A9221A" w:rsidRDefault="00A9221A" w:rsidP="00A9221A">
      <w:pPr>
        <w:pStyle w:val="Heading3"/>
      </w:pPr>
      <w:r>
        <w:lastRenderedPageBreak/>
        <w:t xml:space="preserve">1NC AT: Big Pharma Key </w:t>
      </w:r>
    </w:p>
    <w:p w14:paraId="1757FDD4" w14:textId="3F0F2EC6" w:rsidR="00A9221A" w:rsidRDefault="00A9221A" w:rsidP="00A9221A">
      <w:pPr>
        <w:pStyle w:val="Heading4"/>
      </w:pPr>
      <w:r>
        <w:t>Start-ups</w:t>
      </w:r>
      <w:r w:rsidR="00810D0A">
        <w:t>,</w:t>
      </w:r>
      <w:r>
        <w:t xml:space="preserve"> not big pharma</w:t>
      </w:r>
      <w:r w:rsidR="00810D0A">
        <w:t>,</w:t>
      </w:r>
      <w:r>
        <w:t xml:space="preserve"> are responsible for pharma innovation—high prices aren’t key </w:t>
      </w:r>
    </w:p>
    <w:p w14:paraId="25B1622B" w14:textId="77777777" w:rsidR="00A9221A" w:rsidRDefault="00A9221A" w:rsidP="00A9221A">
      <w:r w:rsidRPr="0001056A">
        <w:rPr>
          <w:rStyle w:val="Style13ptBold"/>
        </w:rPr>
        <w:t>Roy 21</w:t>
      </w:r>
      <w:r>
        <w:t xml:space="preserve">, </w:t>
      </w:r>
      <w:r w:rsidRPr="004769D1">
        <w:t>Foundation for Research on Equal Opportunity @FREOPP. Policy Editor @Forbes. Sr. Advisor @BPC_Bipartisan</w:t>
      </w:r>
      <w:r>
        <w:t xml:space="preserve">. (Avik, </w:t>
      </w:r>
      <w:r w:rsidRPr="00027D9A">
        <w:t>Oct 29, 2021</w:t>
      </w:r>
      <w:r>
        <w:t>, “</w:t>
      </w:r>
      <w:r w:rsidRPr="00665584">
        <w:t>High Drug Prices Don’t Accelerate Innovation—Lower R&amp;D Costs Do</w:t>
      </w:r>
      <w:r>
        <w:t xml:space="preserve">,” </w:t>
      </w:r>
      <w:hyperlink r:id="rId39" w:history="1">
        <w:r w:rsidRPr="009D4E60">
          <w:rPr>
            <w:rStyle w:val="Hyperlink"/>
          </w:rPr>
          <w:t>https://freopp.org/high-drug-prices-dont-accelerate-innovation-lower-r-d-costs-do-7e87b30489ee</w:t>
        </w:r>
      </w:hyperlink>
      <w:r>
        <w:t xml:space="preserve">) </w:t>
      </w:r>
    </w:p>
    <w:p w14:paraId="210FCF49" w14:textId="77777777" w:rsidR="00A9221A" w:rsidRPr="002713E0" w:rsidRDefault="00A9221A" w:rsidP="00A9221A">
      <w:pPr>
        <w:rPr>
          <w:sz w:val="16"/>
          <w:szCs w:val="16"/>
        </w:rPr>
      </w:pPr>
      <w:r w:rsidRPr="002713E0">
        <w:rPr>
          <w:sz w:val="16"/>
          <w:szCs w:val="16"/>
        </w:rPr>
        <w:t xml:space="preserve">In this paper, </w:t>
      </w:r>
      <w:r w:rsidRPr="009F263F">
        <w:rPr>
          <w:rStyle w:val="StyleUnderline"/>
        </w:rPr>
        <w:t xml:space="preserve">we undertook a </w:t>
      </w:r>
      <w:r w:rsidRPr="009F263F">
        <w:rPr>
          <w:rStyle w:val="Emphasis"/>
        </w:rPr>
        <w:t>detailed review</w:t>
      </w:r>
      <w:r w:rsidRPr="009F263F">
        <w:rPr>
          <w:rStyle w:val="StyleUnderline"/>
        </w:rPr>
        <w:t xml:space="preserve"> of </w:t>
      </w:r>
      <w:r w:rsidRPr="009F263F">
        <w:rPr>
          <w:rStyle w:val="Emphasis"/>
        </w:rPr>
        <w:t>1,589 clinical trials</w:t>
      </w:r>
      <w:r w:rsidRPr="009F263F">
        <w:rPr>
          <w:rStyle w:val="StyleUnderline"/>
        </w:rPr>
        <w:t xml:space="preserve">, </w:t>
      </w:r>
      <w:r w:rsidRPr="009F263F">
        <w:rPr>
          <w:rStyle w:val="Emphasis"/>
        </w:rPr>
        <w:t>410 FDA drug approvals</w:t>
      </w:r>
      <w:r w:rsidRPr="009F263F">
        <w:rPr>
          <w:rStyle w:val="StyleUnderline"/>
        </w:rPr>
        <w:t xml:space="preserve">, and </w:t>
      </w:r>
      <w:r w:rsidRPr="009F263F">
        <w:rPr>
          <w:rStyle w:val="Emphasis"/>
        </w:rPr>
        <w:t>10 years of</w:t>
      </w:r>
      <w:r w:rsidRPr="009F263F">
        <w:rPr>
          <w:rStyle w:val="StyleUnderline"/>
        </w:rPr>
        <w:t xml:space="preserve"> biopharmaceutical company </w:t>
      </w:r>
      <w:r w:rsidRPr="009F263F">
        <w:rPr>
          <w:rStyle w:val="Emphasis"/>
        </w:rPr>
        <w:t>financial data</w:t>
      </w:r>
      <w:r w:rsidRPr="009F263F">
        <w:rPr>
          <w:rStyle w:val="StyleUnderline"/>
        </w:rPr>
        <w:t xml:space="preserve"> in order to examine trends in drug innovation</w:t>
      </w:r>
      <w:r w:rsidRPr="002713E0">
        <w:rPr>
          <w:sz w:val="16"/>
          <w:szCs w:val="16"/>
        </w:rPr>
        <w:t>. We found the following:</w:t>
      </w:r>
    </w:p>
    <w:p w14:paraId="768FD7D1" w14:textId="77777777" w:rsidR="00A9221A" w:rsidRPr="002713E0" w:rsidRDefault="00A9221A" w:rsidP="00A9221A">
      <w:pPr>
        <w:pStyle w:val="ListParagraph"/>
        <w:numPr>
          <w:ilvl w:val="0"/>
          <w:numId w:val="17"/>
        </w:numPr>
        <w:rPr>
          <w:sz w:val="16"/>
          <w:szCs w:val="16"/>
        </w:rPr>
      </w:pPr>
      <w:r w:rsidRPr="009F263F">
        <w:rPr>
          <w:rStyle w:val="StyleUnderline"/>
        </w:rPr>
        <w:t xml:space="preserve">Low R&amp;D costs, </w:t>
      </w:r>
      <w:r w:rsidRPr="009F263F">
        <w:rPr>
          <w:rStyle w:val="Emphasis"/>
        </w:rPr>
        <w:t>not high prices</w:t>
      </w:r>
      <w:r w:rsidRPr="009F263F">
        <w:rPr>
          <w:rStyle w:val="StyleUnderline"/>
        </w:rPr>
        <w:t>, are the primary driver of pharmaceutical innovation</w:t>
      </w:r>
      <w:r w:rsidRPr="002713E0">
        <w:rPr>
          <w:sz w:val="16"/>
          <w:szCs w:val="16"/>
        </w:rPr>
        <w:t>. The U.S Food and Drug Administration and its counterparts around the world require drugmakers to undertake large, costly clinical trials if they study common diseases with tens of millions of patients, like diabetes and heart disease. By contrast, companies that study ultra-rare “orphan” diseases affecting a few thousand patients endure far lower R&amp;D costs and upfront financial risk. As a result, companies are increasingly focusing on orphan diseases and abandoning work on large public health problems. 48% of all drugs in phase III clinical trials in 2020 are for treatments of orphan diseases, despite the fact that orphan drugs represent 11% of U.S. drug spending and currently treat 0.5% of the U.S. population.</w:t>
      </w:r>
    </w:p>
    <w:p w14:paraId="075764E4" w14:textId="77777777" w:rsidR="00A9221A" w:rsidRPr="002713E0" w:rsidRDefault="00A9221A" w:rsidP="00A9221A">
      <w:pPr>
        <w:pStyle w:val="ListParagraph"/>
        <w:numPr>
          <w:ilvl w:val="0"/>
          <w:numId w:val="17"/>
        </w:numPr>
        <w:rPr>
          <w:sz w:val="16"/>
          <w:szCs w:val="16"/>
        </w:rPr>
      </w:pPr>
      <w:r w:rsidRPr="009F263F">
        <w:rPr>
          <w:rStyle w:val="StyleUnderline"/>
        </w:rPr>
        <w:t xml:space="preserve">The majority of new drug development now takes place </w:t>
      </w:r>
      <w:r w:rsidRPr="0066476C">
        <w:rPr>
          <w:rStyle w:val="Emphasis"/>
        </w:rPr>
        <w:t>at startups</w:t>
      </w:r>
      <w:r w:rsidRPr="009F263F">
        <w:rPr>
          <w:rStyle w:val="StyleUnderline"/>
        </w:rPr>
        <w:t xml:space="preserve"> with little to no revenue</w:t>
      </w:r>
      <w:r w:rsidRPr="002713E0">
        <w:rPr>
          <w:sz w:val="16"/>
          <w:szCs w:val="16"/>
        </w:rPr>
        <w:t xml:space="preserve">. </w:t>
      </w:r>
      <w:r w:rsidRPr="00EF49FF">
        <w:rPr>
          <w:rStyle w:val="StyleUnderline"/>
        </w:rPr>
        <w:t xml:space="preserve">Contrary to the claim that raising prices on old drugs drives innovation, </w:t>
      </w:r>
      <w:r w:rsidRPr="00C4678D">
        <w:rPr>
          <w:rStyle w:val="Emphasis"/>
        </w:rPr>
        <w:t>large</w:t>
      </w:r>
      <w:r w:rsidRPr="00EF49FF">
        <w:rPr>
          <w:rStyle w:val="StyleUnderline"/>
        </w:rPr>
        <w:t xml:space="preserve"> incumbent pharmaceutical companies are </w:t>
      </w:r>
      <w:r w:rsidRPr="00C4678D">
        <w:rPr>
          <w:rStyle w:val="Emphasis"/>
        </w:rPr>
        <w:t>rarely</w:t>
      </w:r>
      <w:r w:rsidRPr="00EF49FF">
        <w:rPr>
          <w:rStyle w:val="StyleUnderline"/>
        </w:rPr>
        <w:t xml:space="preserve"> the discoverers of new drugs</w:t>
      </w:r>
      <w:r w:rsidRPr="002713E0">
        <w:rPr>
          <w:sz w:val="16"/>
          <w:szCs w:val="16"/>
        </w:rPr>
        <w:t xml:space="preserve">. </w:t>
      </w:r>
      <w:r w:rsidRPr="00EF49FF">
        <w:rPr>
          <w:rStyle w:val="StyleUnderline"/>
        </w:rPr>
        <w:t>Large companies have bureaucratic R&amp;D processes, in which scientists have comparatively little incentive to innovate, whereas researchers at startups share more fully in the economic rewards of successful drug development</w:t>
      </w:r>
      <w:r w:rsidRPr="002713E0">
        <w:rPr>
          <w:sz w:val="16"/>
          <w:szCs w:val="16"/>
        </w:rPr>
        <w:t>. As a result, the majority of new drugs are now discovered and brought into human clinical trials by pre-commercial-stage companies funded by venture capital and hedge funds. In 2020, 60% of new drugs approved by the FDA were first brought to the clinic by early-stage, unprofitable companies.</w:t>
      </w:r>
    </w:p>
    <w:p w14:paraId="3EC62AF6" w14:textId="77777777" w:rsidR="00A9221A" w:rsidRPr="002713E0" w:rsidRDefault="00A9221A" w:rsidP="00A9221A">
      <w:pPr>
        <w:pStyle w:val="ListParagraph"/>
        <w:numPr>
          <w:ilvl w:val="0"/>
          <w:numId w:val="17"/>
        </w:numPr>
        <w:rPr>
          <w:sz w:val="16"/>
          <w:szCs w:val="16"/>
        </w:rPr>
      </w:pPr>
      <w:r w:rsidRPr="002713E0">
        <w:rPr>
          <w:sz w:val="16"/>
          <w:szCs w:val="16"/>
        </w:rPr>
        <w:t>The best way to spur pharmaceutical innovation is not to increase prices, but to reduce the cost of bringing drugs to market. Drugs that successfully gain FDA approval are almost always profitable, regardless of the exact price, especially when drugs treat unmet medical needs where price competition is absent. 90 percent of the cost of drug development is in phase III trials. The FDA allows drugs treating terminal diseases like AIDS and cancer to conditionally come to market after successful phase II studies. This policy should be expanded to include the largest public health challenges, like metabolic and cardiovascular disorders.</w:t>
      </w:r>
    </w:p>
    <w:p w14:paraId="536AF8AE" w14:textId="77777777" w:rsidR="00A9221A" w:rsidRPr="002713E0" w:rsidRDefault="00A9221A" w:rsidP="00A9221A">
      <w:pPr>
        <w:rPr>
          <w:sz w:val="16"/>
          <w:szCs w:val="16"/>
        </w:rPr>
      </w:pPr>
      <w:r w:rsidRPr="002713E0">
        <w:rPr>
          <w:sz w:val="16"/>
          <w:szCs w:val="16"/>
        </w:rPr>
        <w:t>In 2020, 60% of new drugs approved by the FDA were first brought to the clinic by early-stage, unprofitable companies.</w:t>
      </w:r>
    </w:p>
    <w:p w14:paraId="49D318D5" w14:textId="77777777" w:rsidR="00A9221A" w:rsidRPr="002713E0" w:rsidRDefault="00A9221A" w:rsidP="00A9221A">
      <w:pPr>
        <w:pStyle w:val="ListParagraph"/>
        <w:numPr>
          <w:ilvl w:val="0"/>
          <w:numId w:val="18"/>
        </w:numPr>
        <w:rPr>
          <w:sz w:val="16"/>
          <w:szCs w:val="16"/>
        </w:rPr>
      </w:pPr>
      <w:r w:rsidRPr="004D4F0D">
        <w:rPr>
          <w:rStyle w:val="StyleUnderline"/>
        </w:rPr>
        <w:t xml:space="preserve">Large pharmaceutical incumbents </w:t>
      </w:r>
      <w:r w:rsidRPr="004D4F0D">
        <w:rPr>
          <w:rStyle w:val="Emphasis"/>
        </w:rPr>
        <w:t>benefit from high R&amp;D costs</w:t>
      </w:r>
      <w:r w:rsidRPr="002713E0">
        <w:rPr>
          <w:sz w:val="16"/>
          <w:szCs w:val="16"/>
        </w:rPr>
        <w:t>. Incumbent drugmakers with billions of dollars in revenue can afford to undertake costly phase III clinical trials, whereas unprofitable startups less frequently can. As a result, large drugmakers benefit greatly from the present system, in which startups are forced to sell the rights to their drugs to the large companies, after the smaller startups have taken the risks of successfully completing earlier-stage studies.</w:t>
      </w:r>
    </w:p>
    <w:p w14:paraId="426C7341" w14:textId="77777777" w:rsidR="00A9221A" w:rsidRPr="002713E0" w:rsidRDefault="00A9221A" w:rsidP="00A9221A">
      <w:pPr>
        <w:pStyle w:val="ListParagraph"/>
        <w:numPr>
          <w:ilvl w:val="0"/>
          <w:numId w:val="18"/>
        </w:numPr>
        <w:rPr>
          <w:sz w:val="16"/>
          <w:szCs w:val="16"/>
        </w:rPr>
      </w:pPr>
      <w:r w:rsidRPr="002713E0">
        <w:rPr>
          <w:sz w:val="16"/>
          <w:szCs w:val="16"/>
        </w:rPr>
        <w:t>Congress has a legitimate role in increasing pharmaceutical competition, and in countering exploitative drug pricing practices. Drug companies take advantage of patent law and monopoly power to charge the maximum amount they can, rather than simply seeking to gain a fair return on their R&amp;D expenses, especially when it comes to biologic drugs where federal law restricts true competition. Congress can do more to lift restrictions against competition, and to empower private insurers and taxpayer-funded programs to push back against exploitative pricing practices.</w:t>
      </w:r>
    </w:p>
    <w:p w14:paraId="558E5037" w14:textId="77777777" w:rsidR="00A9221A" w:rsidRDefault="00A9221A" w:rsidP="00A9221A"/>
    <w:p w14:paraId="17A7B4B1" w14:textId="5A6D3C5B" w:rsidR="0094023B" w:rsidRDefault="00B547F7" w:rsidP="0094023B">
      <w:pPr>
        <w:pStyle w:val="Heading3"/>
      </w:pPr>
      <w:r>
        <w:lastRenderedPageBreak/>
        <w:t xml:space="preserve">1NC </w:t>
      </w:r>
      <w:r w:rsidR="0094023B">
        <w:t xml:space="preserve">Start Ups </w:t>
      </w:r>
      <w:r>
        <w:t>UQ</w:t>
      </w:r>
      <w:r w:rsidR="0094023B">
        <w:t xml:space="preserve"> </w:t>
      </w:r>
    </w:p>
    <w:p w14:paraId="539A0BB7" w14:textId="225A0D30" w:rsidR="00531C46" w:rsidRDefault="00656C11" w:rsidP="00531C46">
      <w:pPr>
        <w:pStyle w:val="Heading4"/>
      </w:pPr>
      <w:r>
        <w:t xml:space="preserve">Start ups and </w:t>
      </w:r>
      <w:r w:rsidRPr="00656C11">
        <w:t>entrepreneurship</w:t>
      </w:r>
      <w:r>
        <w:t xml:space="preserve"> are booming now </w:t>
      </w:r>
    </w:p>
    <w:p w14:paraId="2A2ECF5D" w14:textId="3403C502" w:rsidR="00257397" w:rsidRDefault="001C7D26" w:rsidP="007C451A">
      <w:r w:rsidRPr="00F01181">
        <w:rPr>
          <w:rStyle w:val="Style13ptBold"/>
        </w:rPr>
        <w:t>Duke 3/18</w:t>
      </w:r>
      <w:r>
        <w:t xml:space="preserve">, </w:t>
      </w:r>
      <w:r w:rsidR="009611AE" w:rsidRPr="009611AE">
        <w:t>Senior Director Economic Policy</w:t>
      </w:r>
      <w:r w:rsidR="009611AE">
        <w:t xml:space="preserve"> @ American Progress. (Brendan, </w:t>
      </w:r>
      <w:r w:rsidR="005F59A5" w:rsidRPr="005F59A5">
        <w:t>MAR 18, 2024</w:t>
      </w:r>
      <w:r w:rsidR="005F59A5">
        <w:t xml:space="preserve">, </w:t>
      </w:r>
      <w:r w:rsidR="00257397">
        <w:t>“</w:t>
      </w:r>
      <w:r w:rsidR="00257397" w:rsidRPr="00257397">
        <w:t>Entrepreneurship, Startups, and Business Formation Are Booming Across the U.S.</w:t>
      </w:r>
      <w:r w:rsidR="00257397">
        <w:t>”</w:t>
      </w:r>
      <w:r w:rsidR="00E74B1F">
        <w:t xml:space="preserve"> </w:t>
      </w:r>
      <w:r w:rsidR="005F4A7E" w:rsidRPr="005F4A7E">
        <w:t>https://www.americanprogress.org/article/entrepreneurship-startups-and-business-formation-are-booming-across-the-u-s/</w:t>
      </w:r>
      <w:r w:rsidR="004B2AF5">
        <w:t>)</w:t>
      </w:r>
    </w:p>
    <w:p w14:paraId="2D3DB421" w14:textId="6907A74B" w:rsidR="00067DD8" w:rsidRPr="009701F6" w:rsidRDefault="00067DD8" w:rsidP="00067DD8">
      <w:pPr>
        <w:rPr>
          <w:rStyle w:val="StyleUnderline"/>
        </w:rPr>
      </w:pPr>
      <w:r w:rsidRPr="00F01181">
        <w:rPr>
          <w:sz w:val="16"/>
          <w:szCs w:val="16"/>
        </w:rPr>
        <w:t xml:space="preserve">Evidence since 2021 suggests that these troubling signs have reversed themselves and that </w:t>
      </w:r>
      <w:r w:rsidRPr="009701F6">
        <w:rPr>
          <w:rStyle w:val="StyleUnderline"/>
        </w:rPr>
        <w:t xml:space="preserve">we are in the midst of </w:t>
      </w:r>
      <w:r w:rsidRPr="00C62710">
        <w:rPr>
          <w:rStyle w:val="Emphasis"/>
        </w:rPr>
        <w:t>a startup boom</w:t>
      </w:r>
      <w:r w:rsidRPr="009701F6">
        <w:rPr>
          <w:rStyle w:val="StyleUnderline"/>
        </w:rPr>
        <w:t>.</w:t>
      </w:r>
      <w:r w:rsidRPr="00F01181">
        <w:rPr>
          <w:sz w:val="16"/>
          <w:szCs w:val="16"/>
        </w:rPr>
        <w:t xml:space="preserve"> </w:t>
      </w:r>
      <w:r w:rsidRPr="009701F6">
        <w:rPr>
          <w:rStyle w:val="StyleUnderline"/>
        </w:rPr>
        <w:t>This boom</w:t>
      </w:r>
      <w:r w:rsidRPr="00F01181">
        <w:rPr>
          <w:sz w:val="16"/>
          <w:szCs w:val="16"/>
        </w:rPr>
        <w:t xml:space="preserve"> in business formation could be meaningful for local economies: More new businesses </w:t>
      </w:r>
      <w:r w:rsidRPr="009701F6">
        <w:rPr>
          <w:rStyle w:val="StyleUnderline"/>
        </w:rPr>
        <w:t>can lead to more job creation, faster productivity growth, and stronger wage growth. New businesses can also increase competition and decrease corporate concentration, boosting wages and reducing prices.</w:t>
      </w:r>
    </w:p>
    <w:p w14:paraId="126EB18F" w14:textId="6BE44124" w:rsidR="00067DD8" w:rsidRPr="00F01181" w:rsidRDefault="00067DD8" w:rsidP="00067DD8">
      <w:pPr>
        <w:rPr>
          <w:sz w:val="16"/>
          <w:szCs w:val="16"/>
        </w:rPr>
      </w:pPr>
      <w:r w:rsidRPr="00F01181">
        <w:rPr>
          <w:sz w:val="16"/>
          <w:szCs w:val="16"/>
        </w:rPr>
        <w:t>Existing research first identified this surge in entrepreneurship and business formation, and new analysis from the Center for American Progress with a specific focus on state and county data finds that:</w:t>
      </w:r>
    </w:p>
    <w:p w14:paraId="3B9E7F0F" w14:textId="77777777" w:rsidR="00067DD8" w:rsidRPr="00F01181" w:rsidRDefault="00067DD8" w:rsidP="00C26399">
      <w:pPr>
        <w:pStyle w:val="ListParagraph"/>
        <w:numPr>
          <w:ilvl w:val="0"/>
          <w:numId w:val="15"/>
        </w:numPr>
        <w:rPr>
          <w:sz w:val="16"/>
          <w:szCs w:val="16"/>
        </w:rPr>
      </w:pPr>
      <w:r w:rsidRPr="00F01181">
        <w:rPr>
          <w:sz w:val="16"/>
          <w:szCs w:val="16"/>
        </w:rPr>
        <w:t>Entrepreneurs filed 5.2 million “likely employer” business applications between January 2021 and December 2023, slightly more than a one-third increase compared with the number of applications filed between 2017 and 2019.</w:t>
      </w:r>
    </w:p>
    <w:p w14:paraId="4A7D408F" w14:textId="77777777" w:rsidR="00067DD8" w:rsidRPr="00F01181" w:rsidRDefault="00067DD8" w:rsidP="00C26399">
      <w:pPr>
        <w:pStyle w:val="ListParagraph"/>
        <w:numPr>
          <w:ilvl w:val="0"/>
          <w:numId w:val="15"/>
        </w:numPr>
        <w:rPr>
          <w:sz w:val="16"/>
          <w:szCs w:val="16"/>
        </w:rPr>
      </w:pPr>
      <w:r w:rsidRPr="00F01181">
        <w:rPr>
          <w:sz w:val="16"/>
          <w:szCs w:val="16"/>
        </w:rPr>
        <w:t>Entrepreneurs filed 450,000 likely employer applications in the fourth quarter of 2023, a 37 percent increase over the fourth quarter of 2019.</w:t>
      </w:r>
    </w:p>
    <w:p w14:paraId="42228D2F" w14:textId="77777777" w:rsidR="00067DD8" w:rsidRPr="00F01181" w:rsidRDefault="00067DD8" w:rsidP="00C26399">
      <w:pPr>
        <w:pStyle w:val="ListParagraph"/>
        <w:numPr>
          <w:ilvl w:val="0"/>
          <w:numId w:val="15"/>
        </w:numPr>
        <w:rPr>
          <w:sz w:val="16"/>
          <w:szCs w:val="16"/>
        </w:rPr>
      </w:pPr>
      <w:r w:rsidRPr="00F01181">
        <w:rPr>
          <w:sz w:val="16"/>
          <w:szCs w:val="16"/>
        </w:rPr>
        <w:t>The number of startups—businesses under 1 year old—surged in 2022 and 2023, surpassing pre-Great Recession levels for the first time.</w:t>
      </w:r>
    </w:p>
    <w:p w14:paraId="428F18BE" w14:textId="77777777" w:rsidR="00067DD8" w:rsidRPr="00F01181" w:rsidRDefault="00067DD8" w:rsidP="00C26399">
      <w:pPr>
        <w:pStyle w:val="ListParagraph"/>
        <w:numPr>
          <w:ilvl w:val="0"/>
          <w:numId w:val="15"/>
        </w:numPr>
        <w:rPr>
          <w:sz w:val="16"/>
          <w:szCs w:val="16"/>
        </w:rPr>
      </w:pPr>
      <w:r w:rsidRPr="00F01181">
        <w:rPr>
          <w:sz w:val="16"/>
          <w:szCs w:val="16"/>
        </w:rPr>
        <w:t>The number of business establishments grew in more than 8 in 10 counties nationwide between 2019 and 2023.</w:t>
      </w:r>
    </w:p>
    <w:p w14:paraId="02EABD2F" w14:textId="06B5149B" w:rsidR="00067DD8" w:rsidRPr="00F01181" w:rsidRDefault="00067DD8" w:rsidP="00067DD8">
      <w:pPr>
        <w:rPr>
          <w:sz w:val="16"/>
          <w:szCs w:val="16"/>
        </w:rPr>
      </w:pPr>
      <w:r w:rsidRPr="009701F6">
        <w:rPr>
          <w:rStyle w:val="StyleUnderline"/>
        </w:rPr>
        <w:t xml:space="preserve">This strong economic recovery—which the </w:t>
      </w:r>
      <w:r w:rsidRPr="00F01181">
        <w:rPr>
          <w:sz w:val="16"/>
          <w:szCs w:val="16"/>
        </w:rPr>
        <w:t xml:space="preserve">Biden administration’s </w:t>
      </w:r>
      <w:r w:rsidRPr="009701F6">
        <w:rPr>
          <w:rStyle w:val="StyleUnderline"/>
        </w:rPr>
        <w:t>A</w:t>
      </w:r>
      <w:r w:rsidRPr="00F01181">
        <w:rPr>
          <w:sz w:val="16"/>
          <w:szCs w:val="16"/>
        </w:rPr>
        <w:t xml:space="preserve">merican </w:t>
      </w:r>
      <w:r w:rsidRPr="009701F6">
        <w:rPr>
          <w:rStyle w:val="StyleUnderline"/>
        </w:rPr>
        <w:t>R</w:t>
      </w:r>
      <w:r w:rsidRPr="00F01181">
        <w:rPr>
          <w:sz w:val="16"/>
          <w:szCs w:val="16"/>
        </w:rPr>
        <w:t xml:space="preserve">escue </w:t>
      </w:r>
      <w:r w:rsidRPr="009701F6">
        <w:rPr>
          <w:rStyle w:val="StyleUnderline"/>
        </w:rPr>
        <w:t>P</w:t>
      </w:r>
      <w:r w:rsidRPr="00F01181">
        <w:rPr>
          <w:sz w:val="16"/>
          <w:szCs w:val="16"/>
        </w:rPr>
        <w:t xml:space="preserve">lan </w:t>
      </w:r>
      <w:r w:rsidRPr="009701F6">
        <w:rPr>
          <w:rStyle w:val="StyleUnderline"/>
        </w:rPr>
        <w:t>helped deliver—has created an attractive environment to start and grow a business</w:t>
      </w:r>
      <w:r w:rsidRPr="00F01181">
        <w:rPr>
          <w:sz w:val="16"/>
          <w:szCs w:val="16"/>
        </w:rPr>
        <w:t xml:space="preserve">. Some evidence suggests that </w:t>
      </w:r>
      <w:r w:rsidRPr="0064357D">
        <w:rPr>
          <w:rStyle w:val="StyleUnderline"/>
        </w:rPr>
        <w:t>pandemic relief</w:t>
      </w:r>
      <w:r w:rsidRPr="00F01181">
        <w:rPr>
          <w:sz w:val="16"/>
          <w:szCs w:val="16"/>
        </w:rPr>
        <w:t xml:space="preserve"> such as the American Rescue Plan may have also </w:t>
      </w:r>
      <w:r w:rsidRPr="0064357D">
        <w:rPr>
          <w:rStyle w:val="StyleUnderline"/>
        </w:rPr>
        <w:t xml:space="preserve">contributed to the </w:t>
      </w:r>
      <w:r w:rsidRPr="0064357D">
        <w:rPr>
          <w:rStyle w:val="Emphasis"/>
        </w:rPr>
        <w:t>surge in entrepreneurship</w:t>
      </w:r>
      <w:r w:rsidRPr="00F01181">
        <w:rPr>
          <w:sz w:val="16"/>
          <w:szCs w:val="16"/>
        </w:rPr>
        <w:t>; this surge was seen especially in ZIP codes with large Black populations, and the Black business ownership rate more than doubled between 2019 and 2022. The American Rescue Plan, the CHIPS and Science Act, and the Inflation Reduction Act also contain provisions helping small and disadvantaged businesses that could help propel this surge in business creation over the next decade.</w:t>
      </w:r>
    </w:p>
    <w:p w14:paraId="043F6E0E" w14:textId="77777777" w:rsidR="00C26399" w:rsidRPr="00F01181" w:rsidRDefault="00C26399" w:rsidP="00C26399">
      <w:pPr>
        <w:rPr>
          <w:sz w:val="16"/>
          <w:szCs w:val="16"/>
        </w:rPr>
      </w:pPr>
      <w:r w:rsidRPr="00F01181">
        <w:rPr>
          <w:sz w:val="16"/>
          <w:szCs w:val="16"/>
        </w:rPr>
        <w:t>A post-recession application boom</w:t>
      </w:r>
    </w:p>
    <w:p w14:paraId="5F57AE44" w14:textId="3A74A280" w:rsidR="00C26399" w:rsidRPr="00F01181" w:rsidRDefault="00C26399" w:rsidP="00C26399">
      <w:pPr>
        <w:rPr>
          <w:sz w:val="16"/>
          <w:szCs w:val="16"/>
        </w:rPr>
      </w:pPr>
      <w:r w:rsidRPr="00F01181">
        <w:rPr>
          <w:sz w:val="16"/>
          <w:szCs w:val="16"/>
        </w:rPr>
        <w:t>A surge in applications to start new businesses is a strong signal that the economy is bouncing back from the pandemic-era recession. But do these increased applications truly represent new businesses, or could they also reflect forms of self-employment, such as being a ride-sharing driver?</w:t>
      </w:r>
    </w:p>
    <w:p w14:paraId="48D97431" w14:textId="278ADD78" w:rsidR="00C26399" w:rsidRPr="00F01181" w:rsidRDefault="00C26399" w:rsidP="00C26399">
      <w:pPr>
        <w:rPr>
          <w:sz w:val="16"/>
          <w:szCs w:val="16"/>
        </w:rPr>
      </w:pPr>
      <w:r w:rsidRPr="00F01181">
        <w:rPr>
          <w:sz w:val="16"/>
          <w:szCs w:val="16"/>
        </w:rPr>
        <w:t>Fortunately, the U.S. Census Bureau measures a subset of applications that, based on historical patterns, are “likely employers,” meaning they are likely to become businesses with paid employees. Historically, a 1 percent increase in these likely employer business applications within a state leads to roughly a 1 percent increase in new businesses employing workers within two years.</w:t>
      </w:r>
    </w:p>
    <w:p w14:paraId="74B6E2B3" w14:textId="594B57D0" w:rsidR="00067DD8" w:rsidRPr="00F01181" w:rsidRDefault="00C26399" w:rsidP="00C26399">
      <w:pPr>
        <w:rPr>
          <w:sz w:val="16"/>
          <w:szCs w:val="16"/>
        </w:rPr>
      </w:pPr>
      <w:r w:rsidRPr="00F01181">
        <w:rPr>
          <w:sz w:val="16"/>
          <w:szCs w:val="16"/>
        </w:rPr>
        <w:t xml:space="preserve">Nationally, the total number of likely employer business applications from 2021 to 2023 was 5.2 million—a 1.3 million, or 34 percent, increase compared with the three years preceding the pandemic, 2017 to 2019. </w:t>
      </w:r>
      <w:r w:rsidRPr="0064357D">
        <w:rPr>
          <w:rStyle w:val="StyleUnderline"/>
        </w:rPr>
        <w:t>Every state and Washington, D.C., saw an increase in likely employer applications</w:t>
      </w:r>
      <w:r w:rsidRPr="00F01181">
        <w:rPr>
          <w:sz w:val="16"/>
          <w:szCs w:val="16"/>
        </w:rPr>
        <w:t>, with Wyoming seeing the highest, at a 93 percent increase, and Alaska seeing the lowest, at a 15 percent increase.</w:t>
      </w:r>
    </w:p>
    <w:p w14:paraId="3AFC0F39" w14:textId="096A7A6F" w:rsidR="0086467C" w:rsidRPr="00F01181" w:rsidRDefault="0086467C" w:rsidP="00C26399">
      <w:pPr>
        <w:rPr>
          <w:sz w:val="16"/>
          <w:szCs w:val="16"/>
        </w:rPr>
      </w:pPr>
      <w:r w:rsidRPr="00F01181">
        <w:rPr>
          <w:sz w:val="16"/>
          <w:szCs w:val="16"/>
        </w:rPr>
        <w:t>The total number of likely employer business applications from 2021 to 2023 was 5.2 million.</w:t>
      </w:r>
    </w:p>
    <w:p w14:paraId="546848CD" w14:textId="5520E099" w:rsidR="0086467C" w:rsidRDefault="0086467C" w:rsidP="00C26399">
      <w:r>
        <w:t>[FIGURE OMITTED]</w:t>
      </w:r>
    </w:p>
    <w:p w14:paraId="68E11BA3" w14:textId="77777777" w:rsidR="00AC3BE4" w:rsidRPr="006B0CB8" w:rsidRDefault="00AC3BE4" w:rsidP="00AC3BE4">
      <w:pPr>
        <w:rPr>
          <w:rStyle w:val="Emphasis"/>
        </w:rPr>
      </w:pPr>
      <w:r w:rsidRPr="006B0CB8">
        <w:rPr>
          <w:rStyle w:val="Emphasis"/>
        </w:rPr>
        <w:t>This boom shows no sign of slowing down</w:t>
      </w:r>
    </w:p>
    <w:p w14:paraId="34378A8E" w14:textId="79FB4B67" w:rsidR="00AC3BE4" w:rsidRPr="00F01181" w:rsidRDefault="00AC3BE4" w:rsidP="00AC3BE4">
      <w:pPr>
        <w:rPr>
          <w:sz w:val="16"/>
          <w:szCs w:val="16"/>
        </w:rPr>
      </w:pPr>
      <w:r w:rsidRPr="00F01181">
        <w:rPr>
          <w:sz w:val="16"/>
          <w:szCs w:val="16"/>
        </w:rPr>
        <w:t>Likely employer applications reached 450,000 in the last quarter of 2023—120,000, or 37 percent, more than in the last quarter of 2019—showing that the surge is still continuing three years after the first COVID-19 vaccines were administered. Likely employer applications were not growing anywhere near this rate before the pandemic; they grew only 11 percent between the fourth quarter of 2015 and the fourth quarter of 2019.</w:t>
      </w:r>
    </w:p>
    <w:p w14:paraId="05938C5B" w14:textId="29BA36B8" w:rsidR="0086467C" w:rsidRPr="00F01181" w:rsidRDefault="00AC3BE4" w:rsidP="00AC3BE4">
      <w:pPr>
        <w:rPr>
          <w:sz w:val="16"/>
          <w:szCs w:val="16"/>
        </w:rPr>
      </w:pPr>
      <w:r w:rsidRPr="00F01181">
        <w:rPr>
          <w:sz w:val="16"/>
          <w:szCs w:val="16"/>
        </w:rPr>
        <w:lastRenderedPageBreak/>
        <w:t>The sharp uptick in likely employer business applications is also a nationwide phenomenon: In all but one state, likely employer business applications in the fourth quarter of 2023 were higher than in the fourth quarter of 2019. The state with the largest sustained percentage increase in employer applications over this period of time was Colorado, at 116 percent. (see Figure 2)</w:t>
      </w:r>
    </w:p>
    <w:p w14:paraId="7D1984F7" w14:textId="2CE2443D" w:rsidR="00AC3BE4" w:rsidRDefault="00AC3BE4" w:rsidP="00AC3BE4">
      <w:r>
        <w:t>[FIGURE OMITTED]</w:t>
      </w:r>
    </w:p>
    <w:p w14:paraId="170127A0" w14:textId="77777777" w:rsidR="00682E44" w:rsidRPr="00F01181" w:rsidRDefault="00682E44" w:rsidP="00682E44">
      <w:pPr>
        <w:rPr>
          <w:sz w:val="16"/>
          <w:szCs w:val="16"/>
        </w:rPr>
      </w:pPr>
      <w:r w:rsidRPr="00F01181">
        <w:rPr>
          <w:sz w:val="16"/>
          <w:szCs w:val="16"/>
        </w:rPr>
        <w:t>Business applications converting into business startups</w:t>
      </w:r>
    </w:p>
    <w:p w14:paraId="6F1BD7FB" w14:textId="31D3F19D" w:rsidR="00682E44" w:rsidRPr="00F01181" w:rsidRDefault="00682E44" w:rsidP="00682E44">
      <w:pPr>
        <w:rPr>
          <w:sz w:val="16"/>
          <w:szCs w:val="16"/>
        </w:rPr>
      </w:pPr>
      <w:r w:rsidRPr="00F01181">
        <w:rPr>
          <w:sz w:val="16"/>
          <w:szCs w:val="16"/>
        </w:rPr>
        <w:t xml:space="preserve">The data also suggest that </w:t>
      </w:r>
      <w:r w:rsidRPr="006B0CB8">
        <w:rPr>
          <w:rStyle w:val="StyleUnderline"/>
        </w:rPr>
        <w:t>the burst of business applications is leading to actual business formation</w:t>
      </w:r>
      <w:r w:rsidRPr="00F01181">
        <w:rPr>
          <w:sz w:val="16"/>
          <w:szCs w:val="16"/>
        </w:rPr>
        <w:t xml:space="preserve">. Nationally, </w:t>
      </w:r>
      <w:r w:rsidRPr="006B0CB8">
        <w:rPr>
          <w:rStyle w:val="StyleUnderline"/>
        </w:rPr>
        <w:t>the number of startups</w:t>
      </w:r>
      <w:r w:rsidRPr="00F01181">
        <w:rPr>
          <w:sz w:val="16"/>
          <w:szCs w:val="16"/>
        </w:rPr>
        <w:t>—firms that are under 1 year old—</w:t>
      </w:r>
      <w:r w:rsidRPr="006B0CB8">
        <w:rPr>
          <w:rStyle w:val="StyleUnderline"/>
        </w:rPr>
        <w:t>increased by 16 percent between 2019 and 2023, which is more than 2 1/2 times the 2015–2019 growth rate</w:t>
      </w:r>
      <w:r w:rsidRPr="00F01181">
        <w:rPr>
          <w:sz w:val="16"/>
          <w:szCs w:val="16"/>
        </w:rPr>
        <w:t xml:space="preserve"> of 6 percent. Importantly, the number did not fall noticeably in 2020 and 2021, so the surge is not simply making up for pandemic-era losses. Nevertheless, essentially all of the growth occurred in 2022 and 2023.</w:t>
      </w:r>
    </w:p>
    <w:p w14:paraId="38270360" w14:textId="1A39ADF9" w:rsidR="00AC3BE4" w:rsidRPr="00F01181" w:rsidRDefault="00682E44" w:rsidP="00682E44">
      <w:pPr>
        <w:rPr>
          <w:sz w:val="16"/>
          <w:szCs w:val="16"/>
        </w:rPr>
      </w:pPr>
      <w:r w:rsidRPr="00F01181">
        <w:rPr>
          <w:sz w:val="16"/>
          <w:szCs w:val="16"/>
        </w:rPr>
        <w:t>This surge in startup activity is returning to levels not seen since the Great Recession, during which the number of startups collapsed from 450,000 in 2006 to 320,000 in 2010. By 2019, it had recovered to only 410,000. It surged to 480,000 in 2022 and 2023, surpassing its pre-Great Recession levels for the first time. (see Figure 3) Looking at the number of startups on a per capita basis similarly shows that the number of startups in 2022 and 2023 was essentially at its pre-Great Recession level, though it remained below its late-1990s level.</w:t>
      </w:r>
    </w:p>
    <w:p w14:paraId="4484A159" w14:textId="7878FC30" w:rsidR="00682E44" w:rsidRDefault="00682E44" w:rsidP="00682E44">
      <w:r>
        <w:t>[FIGURE OMITTED]</w:t>
      </w:r>
    </w:p>
    <w:p w14:paraId="1C7ABB15" w14:textId="77777777" w:rsidR="00CD5806" w:rsidRPr="00F01181" w:rsidRDefault="00CD5806" w:rsidP="00CD5806">
      <w:pPr>
        <w:rPr>
          <w:sz w:val="16"/>
          <w:szCs w:val="16"/>
        </w:rPr>
      </w:pPr>
      <w:r w:rsidRPr="006B0CB8">
        <w:rPr>
          <w:rStyle w:val="StyleUnderline"/>
        </w:rPr>
        <w:t>The surge in startups has occurred across states as well.</w:t>
      </w:r>
      <w:r w:rsidRPr="00F01181">
        <w:rPr>
          <w:sz w:val="16"/>
          <w:szCs w:val="16"/>
        </w:rPr>
        <w:t xml:space="preserve"> Between 2019 and 2023, the number of startups increased in 47 states and Washington, D.C., compared with only 34 states seeing increases between 2015 and 2019. And 40 states had faster startup growth between 2019 and 2023 compared with between 2015 and 2019. (see Figure 4) The three states with the fastest startup growth—Alabama at 65 percent, West Virginia at 62 percent, and Connecticut at 61 percent—illustrate the widespread nature of the startup boom.</w:t>
      </w:r>
    </w:p>
    <w:p w14:paraId="45455FB0" w14:textId="77777777" w:rsidR="00CD5806" w:rsidRPr="00CF7A2F" w:rsidRDefault="00CD5806" w:rsidP="00CD5806">
      <w:pPr>
        <w:rPr>
          <w:rStyle w:val="StyleUnderline"/>
        </w:rPr>
      </w:pPr>
      <w:r w:rsidRPr="00CF7A2F">
        <w:rPr>
          <w:rStyle w:val="StyleUnderline"/>
        </w:rPr>
        <w:t>Business establishment growth at the county level is also soaring</w:t>
      </w:r>
    </w:p>
    <w:p w14:paraId="47DC800F" w14:textId="629FEC6D" w:rsidR="00CD5806" w:rsidRPr="00F01181" w:rsidRDefault="00CD5806" w:rsidP="00CD5806">
      <w:pPr>
        <w:rPr>
          <w:sz w:val="16"/>
          <w:szCs w:val="16"/>
        </w:rPr>
      </w:pPr>
      <w:r w:rsidRPr="00F01181">
        <w:rPr>
          <w:sz w:val="16"/>
          <w:szCs w:val="16"/>
        </w:rPr>
        <w:t>Startup data are not available at the county level, but the U.S. Bureau of Labor Statistics provides data on the number of business establishments. The difference is that the startup data show truly new businesses while data on the number of business establishments count multiple branches of an existing business; for example, a new outlet of a retail chain counts as a new business establishment. Nevertheless, the establishment and firm data track each other closely on a national level, and new establishments are a key source for job growth.</w:t>
      </w:r>
    </w:p>
    <w:p w14:paraId="5DD0CE11" w14:textId="712990AB" w:rsidR="00682E44" w:rsidRPr="00F01181" w:rsidRDefault="00CD5806" w:rsidP="00CD5806">
      <w:pPr>
        <w:rPr>
          <w:sz w:val="16"/>
          <w:szCs w:val="16"/>
        </w:rPr>
      </w:pPr>
      <w:r w:rsidRPr="00CF7A2F">
        <w:rPr>
          <w:rStyle w:val="StyleUnderline"/>
        </w:rPr>
        <w:t>The explosion of business establishments is a nationwide trend</w:t>
      </w:r>
      <w:r w:rsidRPr="00F01181">
        <w:rPr>
          <w:sz w:val="16"/>
          <w:szCs w:val="16"/>
        </w:rPr>
        <w:t>: Between 2019 and 2023, 2,652 out of 3,141 counties, or 85 percent, showed positive net business establishment growth. (see Figure 5)</w:t>
      </w:r>
    </w:p>
    <w:p w14:paraId="526483B1" w14:textId="77777777" w:rsidR="002A69D1" w:rsidRDefault="002A69D1" w:rsidP="00AC3BE4"/>
    <w:p w14:paraId="026C85EF" w14:textId="1132FEF4" w:rsidR="00E3613A" w:rsidRDefault="0090525E" w:rsidP="0094023B">
      <w:pPr>
        <w:pStyle w:val="Heading3"/>
      </w:pPr>
      <w:r>
        <w:lastRenderedPageBreak/>
        <w:t xml:space="preserve">1NC </w:t>
      </w:r>
      <w:r w:rsidR="0094023B">
        <w:t xml:space="preserve">Pharma </w:t>
      </w:r>
      <w:r w:rsidR="00F862E7">
        <w:t>UQ</w:t>
      </w:r>
      <w:r w:rsidR="0094023B">
        <w:t xml:space="preserve"> </w:t>
      </w:r>
    </w:p>
    <w:p w14:paraId="5E57D801" w14:textId="77777777" w:rsidR="00333DD0" w:rsidRDefault="00333DD0" w:rsidP="00333DD0">
      <w:pPr>
        <w:pStyle w:val="Heading4"/>
      </w:pPr>
      <w:r>
        <w:t>Pharma is growing now- spurred by increasing innovation</w:t>
      </w:r>
    </w:p>
    <w:p w14:paraId="6B0699D8" w14:textId="77777777" w:rsidR="00333DD0" w:rsidRPr="00623CBF" w:rsidRDefault="00333DD0" w:rsidP="00333DD0">
      <w:pPr>
        <w:rPr>
          <w:sz w:val="26"/>
          <w:szCs w:val="26"/>
        </w:rPr>
      </w:pPr>
      <w:r>
        <w:rPr>
          <w:b/>
          <w:bCs/>
          <w:sz w:val="26"/>
          <w:szCs w:val="26"/>
        </w:rPr>
        <w:t xml:space="preserve">Crispidea 3/28- </w:t>
      </w:r>
      <w:r w:rsidRPr="00C049A2">
        <w:rPr>
          <w:rFonts w:asciiTheme="minorHAnsi" w:hAnsiTheme="minorHAnsi" w:cstheme="minorHAnsi"/>
        </w:rPr>
        <w:t xml:space="preserve">CrispIdea, </w:t>
      </w:r>
      <w:r w:rsidRPr="00C049A2">
        <w:rPr>
          <w:rFonts w:asciiTheme="minorHAnsi" w:hAnsiTheme="minorHAnsi" w:cstheme="minorHAnsi"/>
          <w:shd w:val="clear" w:color="auto" w:fill="FFFFFF"/>
        </w:rPr>
        <w:t>A boutique research firm providing specialized in-depth analysis and research services for Business, Investment and M&amp;As. March 28</w:t>
      </w:r>
      <w:r w:rsidRPr="00C049A2">
        <w:rPr>
          <w:rFonts w:asciiTheme="minorHAnsi" w:hAnsiTheme="minorHAnsi" w:cstheme="minorHAnsi"/>
          <w:shd w:val="clear" w:color="auto" w:fill="FFFFFF"/>
          <w:vertAlign w:val="superscript"/>
        </w:rPr>
        <w:t>th</w:t>
      </w:r>
      <w:r w:rsidRPr="00C049A2">
        <w:rPr>
          <w:rFonts w:asciiTheme="minorHAnsi" w:hAnsiTheme="minorHAnsi" w:cstheme="minorHAnsi"/>
          <w:shd w:val="clear" w:color="auto" w:fill="FFFFFF"/>
        </w:rPr>
        <w:t xml:space="preserve">, 2024. LinkedIn, “A look at pharma’s tech-driven transformation in 2024.” https://www.linkedin.com/pulse/look-pharmas-tech-driven-transformation-2024-crispidea-ttvbf#:~:text=The%20global%20pharmaceutical%20manufacturing%20market,therapies%20and%20rising%20healthcare%20expenditures. </w:t>
      </w:r>
    </w:p>
    <w:p w14:paraId="7748DA7E" w14:textId="77777777" w:rsidR="00333DD0" w:rsidRPr="003F6190" w:rsidRDefault="00333DD0" w:rsidP="00333DD0">
      <w:pPr>
        <w:rPr>
          <w:sz w:val="16"/>
        </w:rPr>
      </w:pPr>
      <w:r w:rsidRPr="003F6190">
        <w:rPr>
          <w:sz w:val="16"/>
        </w:rPr>
        <w:t>The</w:t>
      </w:r>
      <w:r w:rsidRPr="00C049A2">
        <w:rPr>
          <w:u w:val="single"/>
        </w:rPr>
        <w:t xml:space="preserve"> </w:t>
      </w:r>
      <w:r w:rsidRPr="003F6190">
        <w:rPr>
          <w:highlight w:val="cyan"/>
          <w:u w:val="single"/>
        </w:rPr>
        <w:t>pharma</w:t>
      </w:r>
      <w:r w:rsidRPr="00C049A2">
        <w:rPr>
          <w:u w:val="single"/>
        </w:rPr>
        <w:t xml:space="preserve">ceutical landscape is </w:t>
      </w:r>
      <w:r w:rsidRPr="003F6190">
        <w:rPr>
          <w:highlight w:val="cyan"/>
          <w:u w:val="single"/>
        </w:rPr>
        <w:t>undergoing</w:t>
      </w:r>
      <w:r w:rsidRPr="00C049A2">
        <w:rPr>
          <w:u w:val="single"/>
        </w:rPr>
        <w:t xml:space="preserve"> a </w:t>
      </w:r>
      <w:r w:rsidRPr="003F6190">
        <w:rPr>
          <w:highlight w:val="cyan"/>
          <w:u w:val="single"/>
        </w:rPr>
        <w:t>transformative phase, driven by</w:t>
      </w:r>
      <w:r w:rsidRPr="00C049A2">
        <w:rPr>
          <w:u w:val="single"/>
        </w:rPr>
        <w:t xml:space="preserve"> groundbreaking </w:t>
      </w:r>
      <w:r w:rsidRPr="003F6190">
        <w:rPr>
          <w:highlight w:val="cyan"/>
          <w:u w:val="single"/>
        </w:rPr>
        <w:t>innovations,</w:t>
      </w:r>
      <w:r w:rsidRPr="00C049A2">
        <w:rPr>
          <w:u w:val="single"/>
        </w:rPr>
        <w:t xml:space="preserve"> disruptive technologies, and a heightened focus on personalized medicine</w:t>
      </w:r>
      <w:r w:rsidRPr="003F6190">
        <w:rPr>
          <w:sz w:val="16"/>
        </w:rPr>
        <w:t xml:space="preserve">. Despite the challenges posed by the COVID-19 pandemic, </w:t>
      </w:r>
      <w:r w:rsidRPr="00C049A2">
        <w:rPr>
          <w:u w:val="single"/>
        </w:rPr>
        <w:t>the industry has demonstrated remarkable resilience</w:t>
      </w:r>
      <w:r w:rsidRPr="003F6190">
        <w:rPr>
          <w:sz w:val="16"/>
        </w:rPr>
        <w:t>, adapting to the new normal and embracing digital transformation. T</w:t>
      </w:r>
      <w:r w:rsidRPr="00C049A2">
        <w:rPr>
          <w:u w:val="single"/>
        </w:rPr>
        <w:t xml:space="preserve">he </w:t>
      </w:r>
      <w:r w:rsidRPr="003F6190">
        <w:rPr>
          <w:highlight w:val="cyan"/>
          <w:u w:val="single"/>
        </w:rPr>
        <w:t>global pharma</w:t>
      </w:r>
      <w:r w:rsidRPr="00C049A2">
        <w:rPr>
          <w:u w:val="single"/>
        </w:rPr>
        <w:t xml:space="preserve">ceutical manufacturing market </w:t>
      </w:r>
      <w:r w:rsidRPr="003F6190">
        <w:rPr>
          <w:highlight w:val="cyan"/>
          <w:u w:val="single"/>
        </w:rPr>
        <w:t>is poised for</w:t>
      </w:r>
      <w:r w:rsidRPr="00C049A2">
        <w:rPr>
          <w:u w:val="single"/>
        </w:rPr>
        <w:t xml:space="preserve"> significant </w:t>
      </w:r>
      <w:r w:rsidRPr="003F6190">
        <w:rPr>
          <w:highlight w:val="cyan"/>
          <w:u w:val="single"/>
        </w:rPr>
        <w:t>growth, projected to exceed $570.01bn in 2024,</w:t>
      </w:r>
      <w:r w:rsidRPr="00C049A2">
        <w:rPr>
          <w:u w:val="single"/>
        </w:rPr>
        <w:t xml:space="preserve"> driven by increasing demand for innovative therapies and rising healthcare expenditures. The </w:t>
      </w:r>
      <w:r w:rsidRPr="003F6190">
        <w:rPr>
          <w:highlight w:val="cyan"/>
          <w:u w:val="single"/>
        </w:rPr>
        <w:t>key market segments,</w:t>
      </w:r>
      <w:r w:rsidRPr="003F6190">
        <w:rPr>
          <w:sz w:val="16"/>
        </w:rPr>
        <w:t xml:space="preserve"> including oncology, immunology, diabetes, cardiovascular, respiratory, and central nervous system disorders, </w:t>
      </w:r>
      <w:r w:rsidRPr="00C049A2">
        <w:rPr>
          <w:u w:val="single"/>
        </w:rPr>
        <w:t xml:space="preserve">are </w:t>
      </w:r>
      <w:r w:rsidRPr="003F6190">
        <w:rPr>
          <w:highlight w:val="cyan"/>
          <w:u w:val="single"/>
        </w:rPr>
        <w:t>expected to witness</w:t>
      </w:r>
      <w:r w:rsidRPr="00C049A2">
        <w:rPr>
          <w:u w:val="single"/>
        </w:rPr>
        <w:t xml:space="preserve"> </w:t>
      </w:r>
      <w:r w:rsidRPr="003F6190">
        <w:rPr>
          <w:highlight w:val="cyan"/>
          <w:u w:val="single"/>
        </w:rPr>
        <w:t>substantial growth</w:t>
      </w:r>
      <w:r w:rsidRPr="00C049A2">
        <w:rPr>
          <w:u w:val="single"/>
        </w:rPr>
        <w:t xml:space="preserve"> in the coming years. The </w:t>
      </w:r>
      <w:r w:rsidRPr="003F6190">
        <w:rPr>
          <w:highlight w:val="cyan"/>
          <w:u w:val="single"/>
        </w:rPr>
        <w:t>pharma</w:t>
      </w:r>
      <w:r w:rsidRPr="00C049A2">
        <w:rPr>
          <w:u w:val="single"/>
        </w:rPr>
        <w:t xml:space="preserve">ceutical manufacturing </w:t>
      </w:r>
      <w:r w:rsidRPr="003F6190">
        <w:rPr>
          <w:highlight w:val="cyan"/>
          <w:u w:val="single"/>
        </w:rPr>
        <w:t>market witnessed</w:t>
      </w:r>
      <w:r w:rsidRPr="00C049A2">
        <w:rPr>
          <w:u w:val="single"/>
        </w:rPr>
        <w:t xml:space="preserve"> robust </w:t>
      </w:r>
      <w:r w:rsidRPr="003F6190">
        <w:rPr>
          <w:highlight w:val="cyan"/>
          <w:u w:val="single"/>
        </w:rPr>
        <w:t>growth of 12% in 2023</w:t>
      </w:r>
      <w:r w:rsidRPr="00C049A2">
        <w:rPr>
          <w:u w:val="single"/>
        </w:rPr>
        <w:t xml:space="preserve">, reaching $508.48bn in revenues. This </w:t>
      </w:r>
      <w:r w:rsidRPr="003F6190">
        <w:rPr>
          <w:highlight w:val="cyan"/>
          <w:u w:val="single"/>
        </w:rPr>
        <w:t>surge</w:t>
      </w:r>
      <w:r w:rsidRPr="00C049A2">
        <w:rPr>
          <w:u w:val="single"/>
        </w:rPr>
        <w:t xml:space="preserve"> can be </w:t>
      </w:r>
      <w:r w:rsidRPr="003F6190">
        <w:rPr>
          <w:highlight w:val="cyan"/>
          <w:u w:val="single"/>
        </w:rPr>
        <w:t>attributed to</w:t>
      </w:r>
      <w:r w:rsidRPr="00C049A2">
        <w:rPr>
          <w:u w:val="single"/>
        </w:rPr>
        <w:t xml:space="preserve"> factors such as the increasing number of prescription drugs, an aging global population, and the </w:t>
      </w:r>
      <w:r w:rsidRPr="003F6190">
        <w:rPr>
          <w:highlight w:val="cyan"/>
          <w:u w:val="single"/>
        </w:rPr>
        <w:t>growing demand for innovative medicines</w:t>
      </w:r>
      <w:r w:rsidRPr="00C049A2">
        <w:rPr>
          <w:u w:val="single"/>
        </w:rPr>
        <w:t>.</w:t>
      </w:r>
      <w:r w:rsidRPr="003F6190">
        <w:rPr>
          <w:sz w:val="16"/>
        </w:rPr>
        <w:t xml:space="preserve"> Technological </w:t>
      </w:r>
      <w:r w:rsidRPr="00C049A2">
        <w:rPr>
          <w:u w:val="single"/>
        </w:rPr>
        <w:t xml:space="preserve">Breakthroughs The </w:t>
      </w:r>
      <w:r w:rsidRPr="003F6190">
        <w:rPr>
          <w:highlight w:val="cyan"/>
          <w:u w:val="single"/>
        </w:rPr>
        <w:t>convergence of science and tech</w:t>
      </w:r>
      <w:r w:rsidRPr="00C049A2">
        <w:rPr>
          <w:u w:val="single"/>
        </w:rPr>
        <w:t xml:space="preserve">nology is </w:t>
      </w:r>
      <w:r w:rsidRPr="003F6190">
        <w:rPr>
          <w:highlight w:val="cyan"/>
          <w:u w:val="single"/>
        </w:rPr>
        <w:t>fueling innovation in</w:t>
      </w:r>
      <w:r w:rsidRPr="00C049A2">
        <w:rPr>
          <w:u w:val="single"/>
        </w:rPr>
        <w:t xml:space="preserve"> the </w:t>
      </w:r>
      <w:r w:rsidRPr="003F6190">
        <w:rPr>
          <w:highlight w:val="cyan"/>
          <w:u w:val="single"/>
        </w:rPr>
        <w:t>pharma</w:t>
      </w:r>
      <w:r w:rsidRPr="00C049A2">
        <w:rPr>
          <w:u w:val="single"/>
        </w:rPr>
        <w:t xml:space="preserve"> industry. Artificial intelligence (</w:t>
      </w:r>
      <w:r w:rsidRPr="003F6190">
        <w:rPr>
          <w:highlight w:val="cyan"/>
          <w:u w:val="single"/>
        </w:rPr>
        <w:t>AI) and big data</w:t>
      </w:r>
      <w:r w:rsidRPr="00C049A2">
        <w:rPr>
          <w:u w:val="single"/>
        </w:rPr>
        <w:t xml:space="preserve"> analytics </w:t>
      </w:r>
      <w:r w:rsidRPr="003F6190">
        <w:rPr>
          <w:highlight w:val="cyan"/>
          <w:u w:val="single"/>
        </w:rPr>
        <w:t>are revolutionizing drug discovery, clinical trials, and personalized medicine</w:t>
      </w:r>
      <w:r w:rsidRPr="00C049A2">
        <w:rPr>
          <w:u w:val="single"/>
        </w:rPr>
        <w:t>.</w:t>
      </w:r>
      <w:r w:rsidRPr="003F6190">
        <w:rPr>
          <w:sz w:val="16"/>
        </w:rPr>
        <w:t xml:space="preserve"> The report highlights ten key technological trends that are transforming the pharmaceutical landscape, including: 1. Artificial Intelligence in Pharma: The application of artificial intelligence (AI) is accelerating drug research and development. AI algorithms analyze massive datasets of genetic and medical information, leading to the identification of new drug targets and the development of more effective therapies. Startups are leveraging AI to address various challenges, such as automating and optimizing production processes, as well as developing successful marketing and post-launch strategies. AI streamlines patient identification for clinical trials, making the process quicker and more cost-effective by scanning electronic health records and unstructured doctors' notes. 2. Big Data &amp; Analytics: The pharmaceutical industry requires high-performance systems to process the vast amounts of data generated throughout the drug research and development process. Advanced analytical methodologies are transforming historical and real-time data held by pharmaceutical companies into valuable assets for predictive, diagnostic, prescriptive, and descriptive analytics. These pharmaceutical analytics approaches are applied to various types of medical data, including patient records, medical imaging, and hospital data, to gain insights and drive decision-making. 3. Flexible Production: As market dynamics change, the pharmaceutical sector is exploring novel production methods, such as small batches for precision medicine and single-use bioreactors. These bioreactors eliminate downtime and increase output by removing tasks like cleaning and validation from distinct production phases. New bioreactor systems and continuous production procedures are being developed to meet the growing demand for biopharmaceuticals, reducing energy consumption, increasing productivity, and minimizing waste. 4. Precision Medicine: Precision medicine is based on the notion of treating each patient as a unique individual. Advances in omics and data analysis are revealing new information on how the human body responds to drugs. This information, combined with innovative production techniques like additive manufacturing, is making personalized medicine a reality. Drug exposure models calculate the pharmacokinetic and pharmacodynamic properties of drugs to determine the appropriate dosage based on age, gender, comorbidities, and other clinical data. 5. Additive Manufacturing: The demand for precision medicine is forcing pharmaceutical corporations to rethink the production process. Significant research is being conducted to develop powerful 3D printers capable of creating tissues or cells. The pharmaceutical industry utilizes 3D printing for drug development, organ engineering, and regenerative medicine. Additive manufacturing enables the production of medicinal formulations tailored to age or physiology, as well as precise tablets. 6. Blockchain: Blockchain technology has immense implications for the pharmaceutical sector at all stages of drug development and delivery. Due to the sensitive nature of the data, players in the pharmaceutical sector are often quite discreet about it. Blockchain is being explored to combat the use of counterfeit pharmaceuticals and inferior treatments in the supply chain, which claim thousands of lives each year. Blockchain is a viable tool for tracking and securing the pharmaceutical transaction ecosystem as transactions become more digital. 7. Extended Reality (XR): Mixed reality (MR), virtual reality (VR), and augmented reality (AR) are enabling visualizations like never before. Pharma entrepreneurs are investigating the use of extended reality technology in pharmaceutical research and manufacturing. Extended reality solutions provide data-rich and relevant real-time location-based engagement among research teams. Human enhancement in pharmaceuticals is becoming a reality thanks to startups developing extended reality devices and technologies. 8. Digital Therapeutics: Digital therapy uses software to provide evidence-based therapeutic treatments for the prevention, management, and treatment of physical, mental, and behavioral issues. These non-pharmacological, technological solutions can be used alone </w:t>
      </w:r>
      <w:r w:rsidRPr="003F6190">
        <w:rPr>
          <w:sz w:val="16"/>
        </w:rPr>
        <w:lastRenderedPageBreak/>
        <w:t xml:space="preserve">or in combination with drugs, devices, or therapy. Digital medicines give each individual more control over their health and outcomes, enabling personalized treatment and improved patient convenience. 9. Curative Therapies: There is a paradigm shift in the treatment of diseases, from disease management to disease cure. Curative therapies, such as cell and gene therapies, are revolutionizing the way we treat chronic diseases and difficult-to-treat conditions by eliminating the need for long-term medications. Gene therapy involves introducing genetic material into cells to correct defective genes or produce a beneficial protein, often using genetically modified viruses as vectors. These cutting-edge technologies are enabling pharmaceutical companies to optimize processes, enhance efficiency, and develop targeted therapies tailored to individual patient needs. Emerging Therapies Latest advancements in emerging therapies, such as oncology, immunology, and rare diseases. The oncology market, in particular, is being revolutionized by innovative approaches like immunotherapy and targeted therapies, with spending in this segment expected to reach $375 billion by 2027. Moreover, </w:t>
      </w:r>
      <w:r w:rsidRPr="003F6190">
        <w:rPr>
          <w:u w:val="single"/>
        </w:rPr>
        <w:t xml:space="preserve">the </w:t>
      </w:r>
      <w:r w:rsidRPr="003F6190">
        <w:rPr>
          <w:highlight w:val="cyan"/>
          <w:u w:val="single"/>
        </w:rPr>
        <w:t>biotech sector is expected to experience</w:t>
      </w:r>
      <w:r w:rsidRPr="003F6190">
        <w:rPr>
          <w:u w:val="single"/>
        </w:rPr>
        <w:t xml:space="preserve"> substantial </w:t>
      </w:r>
      <w:r w:rsidRPr="003F6190">
        <w:rPr>
          <w:highlight w:val="cyan"/>
          <w:u w:val="single"/>
        </w:rPr>
        <w:t>growth, with</w:t>
      </w:r>
      <w:r w:rsidRPr="003F6190">
        <w:rPr>
          <w:u w:val="single"/>
        </w:rPr>
        <w:t xml:space="preserve"> emerging </w:t>
      </w:r>
      <w:r w:rsidRPr="003F6190">
        <w:rPr>
          <w:highlight w:val="cyan"/>
          <w:u w:val="single"/>
        </w:rPr>
        <w:t>biopharma companies accounting for a significant portion of the oncology pipeline</w:t>
      </w:r>
      <w:r w:rsidRPr="003F6190">
        <w:rPr>
          <w:u w:val="single"/>
        </w:rPr>
        <w:t>, indicating the pivotal role of smaller, nimbler firms in driving cutting-edge cancer innovation</w:t>
      </w:r>
      <w:r w:rsidRPr="003F6190">
        <w:rPr>
          <w:sz w:val="16"/>
        </w:rPr>
        <w:t xml:space="preserve">. Strategic Imperatives To capitalize on the growth opportunities and navigate the evolving landscape, the report outlines several strategic imperatives for pharmaceutical and biotech companies: 1. Embracing digital transformation and harnessing new technologies like AI, big data, and automation to accelerate drug discovery and development. 2. Pursuing agile business development strategies, including strategic partnerships, mergers and acquisitions, and venture investments, to access emerging science, talent, and high-potential markets. 3. Developing advanced therapies in cutting-edge areas like oncology, rare diseases, gene therapy, and personalized medicine to address significant unmet needs. 4. Adapting product portfolios and pipelines to diversify from blockbuster drug dependence, optimize non-core assets, and prepare for patent expires. Conclusion: </w:t>
      </w:r>
      <w:r w:rsidRPr="003F6190">
        <w:rPr>
          <w:u w:val="single"/>
        </w:rPr>
        <w:t xml:space="preserve">The </w:t>
      </w:r>
      <w:r w:rsidRPr="003F6190">
        <w:rPr>
          <w:highlight w:val="cyan"/>
          <w:u w:val="single"/>
        </w:rPr>
        <w:t>pharma</w:t>
      </w:r>
      <w:r w:rsidRPr="003F6190">
        <w:rPr>
          <w:u w:val="single"/>
        </w:rPr>
        <w:t xml:space="preserve">ceutical industry is at an inflection point, </w:t>
      </w:r>
      <w:r w:rsidRPr="003F6190">
        <w:rPr>
          <w:highlight w:val="cyan"/>
          <w:u w:val="single"/>
        </w:rPr>
        <w:t xml:space="preserve">poised for transformative growth and innovation. </w:t>
      </w:r>
      <w:r w:rsidRPr="003F6190">
        <w:rPr>
          <w:u w:val="single"/>
        </w:rPr>
        <w:t>Companies that embrace digital transformation, foster agile business strategies, and invest in cutting-edge therapies will be well-positioned to capture a larger share of the market and drive meaningful impact on patient lives.</w:t>
      </w:r>
      <w:r w:rsidRPr="003F6190">
        <w:rPr>
          <w:sz w:val="16"/>
        </w:rPr>
        <w:t xml:space="preserve"> As the industry continues to evolve, it will be crucial for stakeholders to stay informed, adapt to changing market conditions, and seize opportunities for growth and innovation.</w:t>
      </w:r>
    </w:p>
    <w:p w14:paraId="2D753240" w14:textId="77777777" w:rsidR="00333DD0" w:rsidRDefault="00333DD0" w:rsidP="00333DD0"/>
    <w:p w14:paraId="3D2D12F1" w14:textId="6481F93A" w:rsidR="00FC7C3D" w:rsidRDefault="00FC7C3D" w:rsidP="00FC7C3D">
      <w:pPr>
        <w:pStyle w:val="Heading3"/>
      </w:pPr>
      <w:r>
        <w:lastRenderedPageBreak/>
        <w:t>1NC Econ U</w:t>
      </w:r>
      <w:r w:rsidR="000C5242">
        <w:t>Q</w:t>
      </w:r>
    </w:p>
    <w:p w14:paraId="780C43A6" w14:textId="77777777" w:rsidR="000C5242" w:rsidRPr="000C5242" w:rsidRDefault="000C5242" w:rsidP="000C5242"/>
    <w:p w14:paraId="2DEB2432" w14:textId="77777777" w:rsidR="00C56ED0" w:rsidRDefault="00C56ED0" w:rsidP="00C56ED0">
      <w:pPr>
        <w:pStyle w:val="Heading4"/>
      </w:pPr>
      <w:r>
        <w:t xml:space="preserve">The economy is high now—every metric for growth is up—it’s peak LeBron or T Swift </w:t>
      </w:r>
    </w:p>
    <w:p w14:paraId="30D86C74" w14:textId="77777777" w:rsidR="00C56ED0" w:rsidRPr="00D97F4C" w:rsidRDefault="00C56ED0" w:rsidP="00C56ED0">
      <w:pPr>
        <w:rPr>
          <w:rStyle w:val="Style13ptBold"/>
          <w:b w:val="0"/>
          <w:bCs w:val="0"/>
        </w:rPr>
      </w:pPr>
      <w:r w:rsidRPr="00D97F4C">
        <w:rPr>
          <w:rStyle w:val="Style13ptBold"/>
          <w:b w:val="0"/>
          <w:bCs w:val="0"/>
        </w:rPr>
        <w:t>Roge</w:t>
      </w:r>
      <w:r>
        <w:rPr>
          <w:rStyle w:val="Style13ptBold"/>
        </w:rPr>
        <w:t xml:space="preserve"> Karma 6-10</w:t>
      </w:r>
      <w:r w:rsidRPr="00D97F4C">
        <w:rPr>
          <w:rStyle w:val="Style13ptBold"/>
          <w:b w:val="0"/>
          <w:bCs w:val="0"/>
        </w:rPr>
        <w:t>-24</w:t>
      </w:r>
      <w:r>
        <w:rPr>
          <w:rStyle w:val="Style13ptBold"/>
          <w:b w:val="0"/>
          <w:bCs w:val="0"/>
        </w:rPr>
        <w:t xml:space="preserve">, </w:t>
      </w:r>
      <w:r w:rsidRPr="00D97F4C">
        <w:rPr>
          <w:rStyle w:val="Style13ptBold"/>
          <w:b w:val="0"/>
          <w:bCs w:val="0"/>
          <w:sz w:val="22"/>
        </w:rPr>
        <w:t>“The U.S. Economy Reaches Superstar Status,” The Atlantic, https://www.theatlantic.com/ideas/archive/2024/06/us-economy-excellent/678630/ONBM</w:t>
      </w:r>
    </w:p>
    <w:p w14:paraId="79C57342" w14:textId="77777777" w:rsidR="00C56ED0" w:rsidRDefault="00C56ED0" w:rsidP="00C56ED0">
      <w:pPr>
        <w:rPr>
          <w:sz w:val="16"/>
        </w:rPr>
      </w:pPr>
      <w:r w:rsidRPr="00ED05C0">
        <w:rPr>
          <w:rStyle w:val="StyleUnderline"/>
        </w:rPr>
        <w:t xml:space="preserve">If the United States’ economy were an athlete, right now it would be </w:t>
      </w:r>
      <w:r w:rsidRPr="00ED05C0">
        <w:rPr>
          <w:rStyle w:val="Emphasis"/>
        </w:rPr>
        <w:t>peak LeBron</w:t>
      </w:r>
      <w:r w:rsidRPr="00ED05C0">
        <w:rPr>
          <w:rStyle w:val="StyleUnderline"/>
        </w:rPr>
        <w:t xml:space="preserve"> James. If </w:t>
      </w:r>
      <w:r w:rsidRPr="00CA3087">
        <w:rPr>
          <w:rStyle w:val="StyleUnderline"/>
        </w:rPr>
        <w:t xml:space="preserve">it were a pop star, it would be </w:t>
      </w:r>
      <w:r w:rsidRPr="00CA3087">
        <w:rPr>
          <w:rStyle w:val="Emphasis"/>
        </w:rPr>
        <w:t>peak</w:t>
      </w:r>
      <w:r w:rsidRPr="00CA3087">
        <w:rPr>
          <w:rStyle w:val="StyleUnderline"/>
        </w:rPr>
        <w:t xml:space="preserve"> </w:t>
      </w:r>
      <w:r w:rsidRPr="00CA3087">
        <w:rPr>
          <w:rStyle w:val="Emphasis"/>
        </w:rPr>
        <w:t>T</w:t>
      </w:r>
      <w:r w:rsidRPr="00CA3087">
        <w:rPr>
          <w:rStyle w:val="StyleUnderline"/>
        </w:rPr>
        <w:t xml:space="preserve">aylor </w:t>
      </w:r>
      <w:r w:rsidRPr="00CA3087">
        <w:rPr>
          <w:rStyle w:val="Emphasis"/>
        </w:rPr>
        <w:t>Swift.</w:t>
      </w:r>
      <w:r w:rsidRPr="00CA3087">
        <w:rPr>
          <w:sz w:val="16"/>
        </w:rPr>
        <w:t xml:space="preserve"> Four years ago, the pandemic temporarily brought much of the world economy to a halt. Since then, </w:t>
      </w:r>
      <w:r w:rsidRPr="00CA3087">
        <w:rPr>
          <w:rStyle w:val="StyleUnderline"/>
        </w:rPr>
        <w:t xml:space="preserve">America’s economic performance has </w:t>
      </w:r>
      <w:r w:rsidRPr="00CA3087">
        <w:rPr>
          <w:rStyle w:val="Emphasis"/>
        </w:rPr>
        <w:t>left other countries in the dust and even broken some of its own records</w:t>
      </w:r>
      <w:r w:rsidRPr="00CA3087">
        <w:rPr>
          <w:sz w:val="16"/>
        </w:rPr>
        <w:t xml:space="preserve">. </w:t>
      </w:r>
      <w:r w:rsidRPr="00CA3087">
        <w:rPr>
          <w:u w:val="single"/>
        </w:rPr>
        <w:t>The growth rate is high, the unemployment rate is at historic lows, household wealth is surging, and wages are rising faster than costs, especially for the working class</w:t>
      </w:r>
      <w:r w:rsidRPr="00CA3087">
        <w:rPr>
          <w:sz w:val="16"/>
        </w:rPr>
        <w:t xml:space="preserve">. </w:t>
      </w:r>
      <w:r w:rsidRPr="00CA3087">
        <w:rPr>
          <w:rStyle w:val="StyleUnderline"/>
        </w:rPr>
        <w:t xml:space="preserve">There are many ways to define a good economy. America is in </w:t>
      </w:r>
      <w:r w:rsidRPr="00CA3087">
        <w:rPr>
          <w:rStyle w:val="Emphasis"/>
        </w:rPr>
        <w:t>tremendous shape according to just about any of them</w:t>
      </w:r>
      <w:r w:rsidRPr="00CA3087">
        <w:rPr>
          <w:sz w:val="16"/>
        </w:rPr>
        <w:t xml:space="preserve">. The American public doesn’t feel that way—a dynamic that many people, including me, have recently </w:t>
      </w:r>
      <w:hyperlink r:id="rId40" w:history="1">
        <w:r w:rsidRPr="00CA3087">
          <w:rPr>
            <w:rStyle w:val="Hyperlink"/>
            <w:color w:val="auto"/>
            <w:sz w:val="16"/>
            <w:u w:val="none"/>
          </w:rPr>
          <w:t>tried</w:t>
        </w:r>
      </w:hyperlink>
      <w:r w:rsidRPr="00CA3087">
        <w:rPr>
          <w:sz w:val="16"/>
        </w:rPr>
        <w:t xml:space="preserve"> to explain. But if, instead of asking how people feel about the economy, we ask how it’s objectively performing, we get a very different answer. Let’s start with economists’ favorite metric: growth. When an economy is growing, more money is being spent. </w:t>
      </w:r>
      <w:r w:rsidRPr="00CA3087">
        <w:rPr>
          <w:u w:val="single"/>
        </w:rPr>
        <w:t>More stuff is being produced, more services are being performed, more businesses are being started, more workers are being hired—and, because of this abundance, living standards are probably rising.</w:t>
      </w:r>
      <w:r w:rsidRPr="00CA3087">
        <w:rPr>
          <w:sz w:val="16"/>
        </w:rPr>
        <w:t xml:space="preserve"> (On the flip side, during a recession—literally, when the economy shrinks—life gets materially worse.) </w:t>
      </w:r>
      <w:r w:rsidRPr="00CA3087">
        <w:rPr>
          <w:u w:val="single"/>
        </w:rPr>
        <w:t>Right now America’s economic-growth rate is the envy of the world. From the end of 2019 to the end of 2023, U.S. GDP grew by 8.2 percent—nearly twice as fast as Canada’s, three times as fast as the European Union’s, and more than eight times as fast as the United Kingdom’s</w:t>
      </w:r>
      <w:r w:rsidRPr="00CA3087">
        <w:rPr>
          <w:sz w:val="16"/>
        </w:rPr>
        <w:t xml:space="preserve">. “It’s hard to think of a time when the U.S. economy has diverged so fundamentally from its peers,” Mark Zandi, the chief economist at Moody’s Analytics, told me. Over the past year, some of the world’s biggest economies, including those of Japan and Germany, have fallen into recession, complete with mass layoffs and angry street protests. In the U.S., however, the post-pandemic recession never arrived. The economy just keeps growing. Still, growth is a crude measure that says very little about people’s day-to-day lives. Perhaps the right question to ask is: Are most Americans better off financially than they were before the pandemic? One school of thought maintains that the answer is no, because of the rising cost of living. Thanks to three years of higher-than-usual inflation, just about everything costs more than it did before the pandemic. Price increases on their own, however, can’t tell us if the cost of living has gone up. What really matters is the relationship between how expensive things are and how much money people have to spend on them. As Vox’s Eric Levitz recently </w:t>
      </w:r>
      <w:hyperlink r:id="rId41" w:history="1">
        <w:r w:rsidRPr="00CA3087">
          <w:rPr>
            <w:rStyle w:val="Hyperlink"/>
            <w:color w:val="auto"/>
            <w:sz w:val="16"/>
            <w:u w:val="none"/>
          </w:rPr>
          <w:t>pointed out</w:t>
        </w:r>
      </w:hyperlink>
      <w:r w:rsidRPr="00CA3087">
        <w:rPr>
          <w:sz w:val="16"/>
        </w:rPr>
        <w:t xml:space="preserve">, prices have </w:t>
      </w:r>
      <w:hyperlink r:id="rId42" w:history="1">
        <w:r w:rsidRPr="00CA3087">
          <w:rPr>
            <w:rStyle w:val="Hyperlink"/>
            <w:color w:val="auto"/>
            <w:sz w:val="16"/>
            <w:u w:val="none"/>
          </w:rPr>
          <w:t>increased</w:t>
        </w:r>
      </w:hyperlink>
      <w:r w:rsidRPr="00CA3087">
        <w:rPr>
          <w:sz w:val="16"/>
        </w:rPr>
        <w:t xml:space="preserve"> by 1,400 percent since 1947; that doesn’t mean Americans have less buying power today than at a time when </w:t>
      </w:r>
      <w:hyperlink r:id="rId43" w:history="1">
        <w:r w:rsidRPr="00CA3087">
          <w:rPr>
            <w:rStyle w:val="Hyperlink"/>
            <w:color w:val="auto"/>
            <w:sz w:val="16"/>
            <w:u w:val="none"/>
          </w:rPr>
          <w:t>a third</w:t>
        </w:r>
      </w:hyperlink>
      <w:r w:rsidRPr="00CA3087">
        <w:rPr>
          <w:sz w:val="16"/>
        </w:rPr>
        <w:t xml:space="preserve"> of the country didn’t have running water and </w:t>
      </w:r>
      <w:hyperlink r:id="rId44" w:history="1">
        <w:r w:rsidRPr="00CA3087">
          <w:rPr>
            <w:rStyle w:val="Hyperlink"/>
            <w:color w:val="auto"/>
            <w:sz w:val="16"/>
            <w:u w:val="none"/>
          </w:rPr>
          <w:t>40 percent</w:t>
        </w:r>
      </w:hyperlink>
      <w:r w:rsidRPr="00CA3087">
        <w:rPr>
          <w:sz w:val="16"/>
        </w:rPr>
        <w:t xml:space="preserve"> lived in poverty. That’s largely because incomes have increased by 2,400 percent over the same stretch. If prices go up but people’s incomes go up faster, then the cost of living decreases. And that is exactly what has happened in the U.S. over the past five years. It took some time. When inflation was at its worst, in late 2021 and 2022, prices were rising too fast for workers’ pay to keep up. </w:t>
      </w:r>
      <w:r w:rsidRPr="00CA3087">
        <w:rPr>
          <w:u w:val="single"/>
        </w:rPr>
        <w:t>Over the course of 2023, however, the rate of inflation plummeted while wages kept rising.</w:t>
      </w:r>
      <w:r w:rsidRPr="00CA3087">
        <w:rPr>
          <w:sz w:val="16"/>
        </w:rPr>
        <w:t xml:space="preserve"> According to calculations by the economist Arindrajit Dube, prices rose about 20 percent from the beginning of the pandemic to the end of 2023—but the </w:t>
      </w:r>
      <w:r w:rsidRPr="00CA3087">
        <w:rPr>
          <w:u w:val="single"/>
        </w:rPr>
        <w:t>median worker’s hourly wages had increased by more than 26 percent</w:t>
      </w:r>
      <w:r w:rsidRPr="00CA3087">
        <w:rPr>
          <w:sz w:val="16"/>
        </w:rPr>
        <w:t xml:space="preserve">. In other words, a dollar in 2024 might not go as far as a dollar in 2019, but today the average worker has so many more dollars that they can afford a higher quality of life. Some experts dispute this. Loretta Mester, the president of the Cleveland Federal Reserve, recently </w:t>
      </w:r>
      <w:hyperlink r:id="rId45" w:history="1">
        <w:r w:rsidRPr="00CA3087">
          <w:rPr>
            <w:rStyle w:val="Hyperlink"/>
            <w:color w:val="auto"/>
            <w:sz w:val="16"/>
            <w:u w:val="none"/>
          </w:rPr>
          <w:t>told The New York Times</w:t>
        </w:r>
      </w:hyperlink>
      <w:r w:rsidRPr="00CA3087">
        <w:rPr>
          <w:sz w:val="16"/>
        </w:rPr>
        <w:t xml:space="preserve"> that wage growth hadn’t kept pace with inflation, citing an </w:t>
      </w:r>
      <w:hyperlink r:id="rId46" w:history="1">
        <w:r w:rsidRPr="00CA3087">
          <w:rPr>
            <w:rStyle w:val="Hyperlink"/>
            <w:color w:val="auto"/>
            <w:sz w:val="16"/>
            <w:u w:val="none"/>
          </w:rPr>
          <w:t>indicator</w:t>
        </w:r>
      </w:hyperlink>
      <w:r w:rsidRPr="00CA3087">
        <w:rPr>
          <w:sz w:val="16"/>
        </w:rPr>
        <w:t xml:space="preserve"> that tracks changes in compensation within particular industries. But one of the most common ways for workers to get a raise is to move between industries, from lower- to higher-paying occupations—the way someone working as a fry cook, say, might next take a job as a package-delivery driver. Basically every other measure of worker pay </w:t>
      </w:r>
      <w:hyperlink r:id="rId47" w:history="1">
        <w:r w:rsidRPr="00CA3087">
          <w:rPr>
            <w:rStyle w:val="Hyperlink"/>
            <w:color w:val="auto"/>
            <w:sz w:val="16"/>
            <w:u w:val="none"/>
          </w:rPr>
          <w:t>shows</w:t>
        </w:r>
      </w:hyperlink>
      <w:r w:rsidRPr="00CA3087">
        <w:rPr>
          <w:sz w:val="16"/>
        </w:rPr>
        <w:t xml:space="preserve"> that wages adjusted for inflation are higher today than they were before the pandemic. Dube’s </w:t>
      </w:r>
      <w:hyperlink r:id="rId48" w:history="1">
        <w:r w:rsidRPr="00CA3087">
          <w:rPr>
            <w:rStyle w:val="Hyperlink"/>
            <w:color w:val="auto"/>
            <w:sz w:val="16"/>
            <w:u w:val="none"/>
          </w:rPr>
          <w:t>calculations</w:t>
        </w:r>
      </w:hyperlink>
      <w:r w:rsidRPr="00CA3087">
        <w:rPr>
          <w:sz w:val="16"/>
        </w:rPr>
        <w:t xml:space="preserve"> are particularly reliable because they are based on a </w:t>
      </w:r>
      <w:hyperlink r:id="rId49" w:history="1">
        <w:r w:rsidRPr="00CA3087">
          <w:rPr>
            <w:rStyle w:val="Hyperlink"/>
            <w:color w:val="auto"/>
            <w:sz w:val="16"/>
            <w:u w:val="none"/>
          </w:rPr>
          <w:t>dataset</w:t>
        </w:r>
      </w:hyperlink>
      <w:r w:rsidRPr="00CA3087">
        <w:rPr>
          <w:sz w:val="16"/>
        </w:rPr>
        <w:t xml:space="preserve"> that tracks wages for individual workers over time. Other nations probably wish they had the luxury of debating such technicalities. From the beginning of the pandemic through the fall of 2023, the last period for which we have good comparative data, real wages in both Europe and Japan fell. In Germany, workers lost 7 percent of their purchasing power; in Italy, 9 percent. By these metrics, the only workers in the entire developed world who are meaningfully better off than they were four years ago are American ones. Averages can conceal a lot, of course. The rise in inflation-adjusted wages, which economists call “real wages,” might not be such good news if it were flowing mostly to the already-wealthy, as it did during the recovery from the Great Recession. In fact, from 1964 through 2018, real wages for most workers </w:t>
      </w:r>
      <w:hyperlink r:id="rId50" w:history="1">
        <w:r w:rsidRPr="00CA3087">
          <w:rPr>
            <w:rStyle w:val="Hyperlink"/>
            <w:color w:val="auto"/>
            <w:sz w:val="16"/>
            <w:u w:val="none"/>
          </w:rPr>
          <w:t>hardly budged</w:t>
        </w:r>
      </w:hyperlink>
      <w:r w:rsidRPr="00CA3087">
        <w:rPr>
          <w:sz w:val="16"/>
        </w:rPr>
        <w:t xml:space="preserve">; almost all gains went to the richest Americans. In the early days of the pandemic, when millions of low-income workers found themselves suddenly out of a job, it would have been reasonable to expect the same trend to play itself out. Instead, the opposite happened. A </w:t>
      </w:r>
      <w:hyperlink r:id="rId51" w:anchor=":~:text=Key%20findings,the%20prior%20four%20business%20cycles" w:history="1">
        <w:r w:rsidRPr="00CA3087">
          <w:rPr>
            <w:rStyle w:val="Hyperlink"/>
            <w:color w:val="auto"/>
            <w:sz w:val="16"/>
            <w:u w:val="none"/>
          </w:rPr>
          <w:t>recent analysis</w:t>
        </w:r>
      </w:hyperlink>
      <w:r w:rsidRPr="00CA3087">
        <w:rPr>
          <w:sz w:val="16"/>
        </w:rPr>
        <w:t xml:space="preserve"> from the Economic Policy Institute found that from the end of 2019 to the end of 2023, the lowest-paid decile of workers saw their wages rise four times faster than middle-class workers and more than 10 times faster than the richest decile. A </w:t>
      </w:r>
      <w:hyperlink r:id="rId52" w:history="1">
        <w:r w:rsidRPr="00CA3087">
          <w:rPr>
            <w:rStyle w:val="Hyperlink"/>
            <w:color w:val="auto"/>
            <w:sz w:val="16"/>
            <w:u w:val="none"/>
          </w:rPr>
          <w:t>recent working paper</w:t>
        </w:r>
      </w:hyperlink>
      <w:r w:rsidRPr="00CA3087">
        <w:rPr>
          <w:sz w:val="16"/>
        </w:rPr>
        <w:t xml:space="preserve"> by Dube and two co-authors reached </w:t>
      </w:r>
      <w:r w:rsidRPr="00CA3087">
        <w:rPr>
          <w:sz w:val="16"/>
        </w:rPr>
        <w:lastRenderedPageBreak/>
        <w:t xml:space="preserve">similar conclusions. </w:t>
      </w:r>
      <w:r w:rsidRPr="00CA3087">
        <w:rPr>
          <w:u w:val="single"/>
        </w:rPr>
        <w:t xml:space="preserve">Wage gains at the bottom, they found, have been so steep that they have erased </w:t>
      </w:r>
      <w:r w:rsidRPr="00F80320">
        <w:rPr>
          <w:rStyle w:val="Emphasis"/>
        </w:rPr>
        <w:t>a full third of the rise in wage inequality</w:t>
      </w:r>
      <w:r w:rsidRPr="00CA3087">
        <w:rPr>
          <w:u w:val="single"/>
        </w:rPr>
        <w:t xml:space="preserve"> between the poorest and richest workers over the previous 40 years.</w:t>
      </w:r>
      <w:r w:rsidRPr="00CA3087">
        <w:rPr>
          <w:sz w:val="16"/>
        </w:rPr>
        <w:t xml:space="preserve"> This finding holds even when you account for the fact that lower-income Americans tend to spend a higher proportion of their income on the items that have experienced the largest price increases in recent years, such as food and gas. “</w:t>
      </w:r>
      <w:r w:rsidRPr="00CA3087">
        <w:rPr>
          <w:u w:val="single"/>
        </w:rPr>
        <w:t>We haven’t seen a reduction in wage inequality like this since the 1940s,</w:t>
      </w:r>
      <w:r w:rsidRPr="00CA3087">
        <w:rPr>
          <w:sz w:val="16"/>
        </w:rPr>
        <w:t xml:space="preserve">” Dube told me. Pay in America is becoming more equal along race, age, and education lines as well. The wage gap between Black and white Americans has </w:t>
      </w:r>
      <w:hyperlink r:id="rId53" w:history="1">
        <w:r w:rsidRPr="00CA3087">
          <w:rPr>
            <w:rStyle w:val="Hyperlink"/>
            <w:color w:val="auto"/>
            <w:sz w:val="16"/>
            <w:u w:val="none"/>
          </w:rPr>
          <w:t>shrunk</w:t>
        </w:r>
      </w:hyperlink>
      <w:r w:rsidRPr="00CA3087">
        <w:rPr>
          <w:sz w:val="16"/>
        </w:rPr>
        <w:t xml:space="preserve"> to its lowest point since at least the 1980s. Pay for workers younger than 25 has increased </w:t>
      </w:r>
      <w:hyperlink r:id="rId54" w:history="1">
        <w:r w:rsidRPr="00CA3087">
          <w:rPr>
            <w:rStyle w:val="Hyperlink"/>
            <w:color w:val="auto"/>
            <w:sz w:val="16"/>
            <w:u w:val="none"/>
          </w:rPr>
          <w:t>twice as fast</w:t>
        </w:r>
      </w:hyperlink>
      <w:r w:rsidRPr="00CA3087">
        <w:rPr>
          <w:sz w:val="16"/>
        </w:rPr>
        <w:t xml:space="preserve"> as older workers’ pay. And the so-called </w:t>
      </w:r>
      <w:hyperlink r:id="rId55" w:history="1">
        <w:r w:rsidRPr="00CA3087">
          <w:rPr>
            <w:rStyle w:val="Hyperlink"/>
            <w:color w:val="auto"/>
            <w:sz w:val="16"/>
            <w:u w:val="none"/>
          </w:rPr>
          <w:t>college wage premium</w:t>
        </w:r>
      </w:hyperlink>
      <w:r w:rsidRPr="00CA3087">
        <w:rPr>
          <w:sz w:val="16"/>
        </w:rPr>
        <w:t xml:space="preserve">—the pay gap between those with and without a college degree—has shrunk to its lowest measure in 15 years. (The gender pay gap has also </w:t>
      </w:r>
      <w:hyperlink r:id="rId56" w:anchor=":~:text=Gender%20wage%20gap%20persists%20in,on%20average%20%7C%20Economic%20Policy%20Institute" w:history="1">
        <w:r w:rsidRPr="00CA3087">
          <w:rPr>
            <w:rStyle w:val="Hyperlink"/>
            <w:color w:val="auto"/>
            <w:sz w:val="16"/>
            <w:u w:val="none"/>
          </w:rPr>
          <w:t>narrowed</w:t>
        </w:r>
      </w:hyperlink>
      <w:r w:rsidRPr="00CA3087">
        <w:rPr>
          <w:sz w:val="16"/>
        </w:rPr>
        <w:t xml:space="preserve"> slightly, but far less than the others.) What explains this sudden boost in lower- and middle-class wages? The answer lies in the post-pandemic American labor market, which has been unbelievably strong. The </w:t>
      </w:r>
      <w:hyperlink r:id="rId57" w:history="1">
        <w:r w:rsidRPr="00CA3087">
          <w:rPr>
            <w:rStyle w:val="Hyperlink"/>
            <w:color w:val="auto"/>
            <w:sz w:val="16"/>
            <w:u w:val="none"/>
          </w:rPr>
          <w:t>unemployment rate</w:t>
        </w:r>
      </w:hyperlink>
      <w:r w:rsidRPr="00CA3087">
        <w:rPr>
          <w:sz w:val="16"/>
        </w:rPr>
        <w:t xml:space="preserve">—defined as the percentage of workers who have recently looked for a job but don’t have one—has been at or below 4 percent for more than two years, the longest streak since the 1960s. Even that understates just how good the current labor market is. Unemployment </w:t>
      </w:r>
      <w:hyperlink r:id="rId58" w:history="1">
        <w:r w:rsidRPr="00CA3087">
          <w:rPr>
            <w:rStyle w:val="Hyperlink"/>
            <w:color w:val="auto"/>
            <w:sz w:val="16"/>
            <w:u w:val="none"/>
          </w:rPr>
          <w:t>didn’t fall below 4 percent</w:t>
        </w:r>
      </w:hyperlink>
      <w:r w:rsidRPr="00CA3087">
        <w:rPr>
          <w:sz w:val="16"/>
        </w:rPr>
        <w:t xml:space="preserve"> at any point during the 1970s, ’80s, or ’90s. In 1984—the year Ronald Reagan declared “It’s morning again in America”—unemployment was above 7 percent; for most of the Clinton boom of the 1990s, it was above 5 percent. The obvious upside of low unemployment is that people who want jobs can get them. A more subtle consequence, and arguably a more important one, is a shift in power from employers to workers. When unemployment is relatively high, as it was in the years immediately following the 2008 financial crisis, more workers are competing for fewer jobs, making it easier for employers to demand higher qualifications and offer meager pay. That’s how you end up with </w:t>
      </w:r>
      <w:hyperlink r:id="rId59" w:history="1">
        <w:r w:rsidRPr="00CA3087">
          <w:rPr>
            <w:rStyle w:val="Hyperlink"/>
            <w:color w:val="auto"/>
            <w:sz w:val="16"/>
            <w:u w:val="none"/>
          </w:rPr>
          <w:t>stories</w:t>
        </w:r>
      </w:hyperlink>
      <w:r w:rsidRPr="00CA3087">
        <w:rPr>
          <w:sz w:val="16"/>
        </w:rPr>
        <w:t xml:space="preserve"> about college graduates working as baristas for $7.25 an hour. But when unemployment is low and relatively few people are looking for jobs, the relationship inverts: Now employers have to compete against one another to attract workers, often by raising wages. And—this is the crucial part—these dynamics affect all workers, not just people who are out of a job. This helps explain what happened after the pandemic. When the economy first reopened, employers suddenly had to fill millions of positions. Meanwhile, workers—flush with stimulus checks and expanded unemployment insurance—could afford to say no to bad jobs. In response, even famously low-paying companies such as Amazon, Walmart, and McDonald’s started </w:t>
      </w:r>
      <w:hyperlink r:id="rId60" w:history="1">
        <w:r w:rsidRPr="00CA3087">
          <w:rPr>
            <w:rStyle w:val="Hyperlink"/>
            <w:color w:val="auto"/>
            <w:sz w:val="16"/>
            <w:u w:val="none"/>
          </w:rPr>
          <w:t>raising wages</w:t>
        </w:r>
      </w:hyperlink>
      <w:r w:rsidRPr="00CA3087">
        <w:rPr>
          <w:sz w:val="16"/>
        </w:rPr>
        <w:t xml:space="preserve"> and offering new benefits to attract employees. What was </w:t>
      </w:r>
      <w:hyperlink r:id="rId61" w:history="1">
        <w:r w:rsidRPr="00CA3087">
          <w:rPr>
            <w:rStyle w:val="Hyperlink"/>
            <w:color w:val="auto"/>
            <w:sz w:val="16"/>
            <w:u w:val="none"/>
          </w:rPr>
          <w:t>misleadingly labeled</w:t>
        </w:r>
      </w:hyperlink>
      <w:r w:rsidRPr="00CA3087">
        <w:rPr>
          <w:sz w:val="16"/>
        </w:rPr>
        <w:t xml:space="preserve"> the “Great Resignation” was really more of a great reshuffling, as record numbers of workers quit a job to take a better-paying one. Over the next couple of years, as American consumers kept spending money, demand for labor stayed high. “Low-wage workers are finally getting a small taste of the bargaining power that highly paid professionals experience most of the time,” Betsey Stevenson, a labor economist at the University of Michigan, told me. So far we’ve been talking about wages: the money people are paid by their employer. To better capture overall financial well-being, we might instead look at household wealth, which takes into account the full range of people’s debts and assets. Over the past few years, Americans have experienced the biggest surge in wealth in at least three decades. The gold standard for research into the state of Americans’ finances is the Federal Reserve’s Survey of Consumer Finances, released every three years</w:t>
      </w:r>
      <w:r w:rsidRPr="00CA3087">
        <w:rPr>
          <w:u w:val="single"/>
        </w:rPr>
        <w:t xml:space="preserve">. The </w:t>
      </w:r>
      <w:hyperlink r:id="rId62" w:history="1">
        <w:r w:rsidRPr="00CA3087">
          <w:rPr>
            <w:rStyle w:val="Hyperlink"/>
            <w:color w:val="auto"/>
          </w:rPr>
          <w:t>most recent report</w:t>
        </w:r>
      </w:hyperlink>
      <w:r w:rsidRPr="00CA3087">
        <w:rPr>
          <w:u w:val="single"/>
        </w:rPr>
        <w:t xml:space="preserve"> found that, from 2019 to 2022, the net worth of the median household increased by 37 percent, from about $141,000 to $192,000, adjusted for inflation. That’s the largest three-year increase on record since the Fed started issuing the report in 1989, and more than double the next-largest one on record</w:t>
      </w:r>
      <w:r w:rsidRPr="00CA3087">
        <w:rPr>
          <w:sz w:val="16"/>
        </w:rPr>
        <w:t xml:space="preserve">. (According to </w:t>
      </w:r>
      <w:hyperlink r:id="rId63" w:anchor="range:1989.3,2023.4;quarter:137;series:Net%20worth;demographic:networth;population:7,9;units:levels" w:history="1">
        <w:r w:rsidRPr="00CA3087">
          <w:rPr>
            <w:rStyle w:val="Hyperlink"/>
            <w:color w:val="auto"/>
            <w:sz w:val="16"/>
            <w:u w:val="none"/>
          </w:rPr>
          <w:t>preliminary data</w:t>
        </w:r>
      </w:hyperlink>
      <w:r w:rsidRPr="00CA3087">
        <w:rPr>
          <w:sz w:val="16"/>
        </w:rPr>
        <w:t xml:space="preserve"> from the Fed, wealth continued to rise across the board in 2023.) </w:t>
      </w:r>
      <w:r w:rsidRPr="00CA3087">
        <w:rPr>
          <w:rStyle w:val="Emphasis"/>
        </w:rPr>
        <w:t>Every single income bracket saw net worth increase considerably</w:t>
      </w:r>
      <w:r w:rsidRPr="00CA3087">
        <w:rPr>
          <w:u w:val="single"/>
        </w:rPr>
        <w:t xml:space="preserve">, but the biggest gains went to poor, middle-class, Black, Latino, and younger households, generating a slight reduction in overall wealth inequality </w:t>
      </w:r>
      <w:r w:rsidRPr="00CA3087">
        <w:rPr>
          <w:sz w:val="16"/>
        </w:rPr>
        <w:t>(though not nearly as steep a reduction as the decline in wage inequality). By comparison</w:t>
      </w:r>
      <w:r w:rsidRPr="00A70A3B">
        <w:rPr>
          <w:sz w:val="16"/>
        </w:rPr>
        <w:t xml:space="preserve">, median household wealth actually </w:t>
      </w:r>
      <w:hyperlink r:id="rId64" w:history="1">
        <w:r w:rsidRPr="00A70A3B">
          <w:rPr>
            <w:rStyle w:val="Hyperlink"/>
            <w:color w:val="auto"/>
            <w:sz w:val="16"/>
            <w:u w:val="none"/>
          </w:rPr>
          <w:t>declined</w:t>
        </w:r>
      </w:hyperlink>
      <w:r w:rsidRPr="00A70A3B">
        <w:rPr>
          <w:sz w:val="16"/>
        </w:rPr>
        <w:t xml:space="preserve"> by 19 percent from 2007 to 2019. An important caveat to the wealth statistics is that much of the recent increase came from the surge in home prices. A family that’s wealthier on paper might not feel rich if they would have to sell their home to realize any gains—especially if all the places they might want to move to have gotten similarly expensive. Indeed, the out-of-control cost of housing is perhaps the biggest black mark on an otherwise excellent economy. This problem started decades ago—since the 1980s, the median U.S. home price has </w:t>
      </w:r>
      <w:hyperlink r:id="rId65" w:history="1">
        <w:r w:rsidRPr="00A70A3B">
          <w:rPr>
            <w:rStyle w:val="Hyperlink"/>
            <w:color w:val="auto"/>
            <w:sz w:val="16"/>
            <w:u w:val="none"/>
          </w:rPr>
          <w:t>increased</w:t>
        </w:r>
      </w:hyperlink>
      <w:r w:rsidRPr="00A70A3B">
        <w:rPr>
          <w:sz w:val="16"/>
        </w:rPr>
        <w:t xml:space="preserve"> by more than 400 percent, twice as fast as incomes—and got even worse during the pandemic, as the rise of remote work prompted millions of people to seek more space. Those rising prices have collided with higher interest rates to produce the </w:t>
      </w:r>
      <w:hyperlink r:id="rId66" w:history="1">
        <w:r w:rsidRPr="00A70A3B">
          <w:rPr>
            <w:rStyle w:val="Hyperlink"/>
            <w:color w:val="auto"/>
            <w:sz w:val="16"/>
            <w:u w:val="none"/>
          </w:rPr>
          <w:t>most punishing housing market</w:t>
        </w:r>
      </w:hyperlink>
      <w:r w:rsidRPr="00A70A3B">
        <w:rPr>
          <w:sz w:val="16"/>
        </w:rPr>
        <w:t xml:space="preserve"> in at least a generation. Would-be homeowners can’t afford to buy, and many existing homeowners feel stuck in place. Housing is one of several crucial categories, along with child care, health care, and higher education, that have ballooned in cost in recent decades, putting a middle-class lifestyle further and further out of reach—what my colleague Annie Lowrey has </w:t>
      </w:r>
      <w:hyperlink r:id="rId67" w:history="1">
        <w:r w:rsidRPr="00A70A3B">
          <w:rPr>
            <w:rStyle w:val="Hyperlink"/>
            <w:color w:val="auto"/>
            <w:sz w:val="16"/>
            <w:u w:val="none"/>
          </w:rPr>
          <w:t>called</w:t>
        </w:r>
      </w:hyperlink>
      <w:r w:rsidRPr="00A70A3B">
        <w:rPr>
          <w:sz w:val="16"/>
        </w:rPr>
        <w:t xml:space="preserve"> the “Great Affordability Crisis.” The past few years of high interest rates, which make borrowing money more expensive, have jacked up costs even more. And despite the recent good news, the U.S. still has lower life expectancy and much higher levels of inequality, poverty, and homelessness than other wealthy nations. For millions of people, getting by in America was a struggle before the pandemic and continues to be a struggle today. Still, that doesn’t change the fact that the U.S. economy has had a remarkable four-year run, judged against both its own history or the international competition. A few years of good news isn’t enough to make up for 40 years of rising inequality and stagnant wages. But it’s a whole lot better than the alternative.</w:t>
      </w:r>
    </w:p>
    <w:p w14:paraId="26E39201" w14:textId="77777777" w:rsidR="00C56ED0" w:rsidRPr="00D97F4C" w:rsidRDefault="00C56ED0" w:rsidP="00C56ED0">
      <w:pPr>
        <w:rPr>
          <w:sz w:val="16"/>
        </w:rPr>
      </w:pPr>
    </w:p>
    <w:p w14:paraId="2C0209EB" w14:textId="7AFE9467" w:rsidR="00DF1BEE" w:rsidRDefault="00DF1BEE" w:rsidP="00DF1BEE">
      <w:pPr>
        <w:pStyle w:val="Heading3"/>
      </w:pPr>
      <w:r>
        <w:lastRenderedPageBreak/>
        <w:t>1NC Innovation UQ</w:t>
      </w:r>
    </w:p>
    <w:p w14:paraId="65433949" w14:textId="77777777" w:rsidR="00DF1BEE" w:rsidRDefault="00DF1BEE" w:rsidP="00DF1BEE">
      <w:pPr>
        <w:pStyle w:val="Heading4"/>
      </w:pPr>
      <w:r>
        <w:t xml:space="preserve">Productivity and innovation are high now—public spending and private investing have aligned for ideal conditions </w:t>
      </w:r>
    </w:p>
    <w:p w14:paraId="5EF99935" w14:textId="77777777" w:rsidR="00DF1BEE" w:rsidRDefault="00DF1BEE" w:rsidP="00DF1BEE">
      <w:r w:rsidRPr="00542D15">
        <w:rPr>
          <w:rStyle w:val="Style13ptBold"/>
        </w:rPr>
        <w:t>Weller 24</w:t>
      </w:r>
      <w:r>
        <w:t xml:space="preserve">, Economist and Forbes Contributor. (Christian,  </w:t>
      </w:r>
      <w:r w:rsidRPr="00000B6B">
        <w:t>Feb 1, 2024</w:t>
      </w:r>
      <w:r>
        <w:t>, “</w:t>
      </w:r>
      <w:r w:rsidRPr="0089711A">
        <w:t>The U.S. Economy May Be Primed For An Innovation Boom</w:t>
      </w:r>
      <w:r>
        <w:t xml:space="preserve">,” </w:t>
      </w:r>
      <w:r w:rsidRPr="0089711A">
        <w:t>https://www.forbes.com/sites/christianweller/2024/02/01/the-us-economy-may-be-primed-for-an-innovation-boom/</w:t>
      </w:r>
      <w:r>
        <w:t>)</w:t>
      </w:r>
    </w:p>
    <w:p w14:paraId="2877717A" w14:textId="77777777" w:rsidR="00DF1BEE" w:rsidRPr="005C395D" w:rsidRDefault="00DF1BEE" w:rsidP="00DF1BEE">
      <w:pPr>
        <w:rPr>
          <w:rStyle w:val="StyleUnderline"/>
        </w:rPr>
      </w:pPr>
      <w:r w:rsidRPr="00507A77">
        <w:rPr>
          <w:sz w:val="16"/>
          <w:szCs w:val="16"/>
        </w:rPr>
        <w:t xml:space="preserve">Faster productivity growth in the U.S. economy provides many benefits such as faster wage growth without adding to inflationary pressures. It also hinges on a few key factors such as public infrastructure investments and private business investments in updated facilities and new technologies. </w:t>
      </w:r>
      <w:r w:rsidRPr="005C395D">
        <w:rPr>
          <w:rStyle w:val="StyleUnderline"/>
        </w:rPr>
        <w:t xml:space="preserve">The U.S. economy has seen an acceleration in </w:t>
      </w:r>
      <w:r w:rsidRPr="00404245">
        <w:rPr>
          <w:rStyle w:val="Emphasis"/>
        </w:rPr>
        <w:t>productivity growth</w:t>
      </w:r>
      <w:r w:rsidRPr="005C395D">
        <w:rPr>
          <w:rStyle w:val="StyleUnderline"/>
        </w:rPr>
        <w:t xml:space="preserve"> – how output per hour has changed – over the past year.</w:t>
      </w:r>
      <w:r w:rsidRPr="00507A77">
        <w:rPr>
          <w:sz w:val="16"/>
          <w:szCs w:val="16"/>
        </w:rPr>
        <w:t xml:space="preserve"> This is atypical for this stage in a </w:t>
      </w:r>
      <w:r w:rsidRPr="005C395D">
        <w:rPr>
          <w:rStyle w:val="StyleUnderline"/>
        </w:rPr>
        <w:t xml:space="preserve">business cycle. That is, productivity growth has unexpectedly </w:t>
      </w:r>
      <w:r w:rsidRPr="00404245">
        <w:rPr>
          <w:rStyle w:val="Emphasis"/>
        </w:rPr>
        <w:t>accelerated</w:t>
      </w:r>
      <w:r w:rsidRPr="005C395D">
        <w:rPr>
          <w:rStyle w:val="StyleUnderline"/>
        </w:rPr>
        <w:t>. This acceleration could reflect recent trends in public and private investments as well as in employment</w:t>
      </w:r>
      <w:r w:rsidRPr="00507A77">
        <w:rPr>
          <w:sz w:val="16"/>
          <w:szCs w:val="16"/>
        </w:rPr>
        <w:t xml:space="preserve">. Given </w:t>
      </w:r>
      <w:r w:rsidRPr="005C395D">
        <w:rPr>
          <w:rStyle w:val="StyleUnderline"/>
        </w:rPr>
        <w:t xml:space="preserve">that these trends have continued, albeit in slightly different forms, there is a good chance that </w:t>
      </w:r>
      <w:r w:rsidRPr="005C395D">
        <w:rPr>
          <w:rStyle w:val="Emphasis"/>
        </w:rPr>
        <w:t>productivity growth will continue</w:t>
      </w:r>
      <w:r w:rsidRPr="005C395D">
        <w:rPr>
          <w:rStyle w:val="StyleUnderline"/>
        </w:rPr>
        <w:t xml:space="preserve"> at a healthy pace.</w:t>
      </w:r>
    </w:p>
    <w:p w14:paraId="09492C64" w14:textId="77777777" w:rsidR="00DF1BEE" w:rsidRPr="00507A77" w:rsidRDefault="00DF1BEE" w:rsidP="00DF1BEE">
      <w:pPr>
        <w:rPr>
          <w:sz w:val="16"/>
          <w:szCs w:val="16"/>
        </w:rPr>
      </w:pPr>
      <w:r w:rsidRPr="00507A77">
        <w:rPr>
          <w:sz w:val="16"/>
          <w:szCs w:val="16"/>
        </w:rPr>
        <w:t>Faster Productivity Growth At The Heart Of Rising Living Standards</w:t>
      </w:r>
    </w:p>
    <w:p w14:paraId="5738AE5A" w14:textId="77777777" w:rsidR="00DF1BEE" w:rsidRPr="00507A77" w:rsidRDefault="00DF1BEE" w:rsidP="00DF1BEE">
      <w:pPr>
        <w:rPr>
          <w:sz w:val="16"/>
          <w:szCs w:val="16"/>
        </w:rPr>
      </w:pPr>
      <w:r w:rsidRPr="00507A77">
        <w:rPr>
          <w:sz w:val="16"/>
          <w:szCs w:val="16"/>
        </w:rPr>
        <w:t>Productivity growth is at the core of an improving economy. It basically measures whether people and businesses can achieve more and better outcomes with the same resources, for instance, in the same amount of time at work. In the current environment, this will mean a quicker transition to a green economy, for instance. Moreover, faster productivity growth provides the resources for faster wage growth without stirring more inflationary pressures. It also makes it easier for workers to support an ageing population. And, it results in faster economic growth and thus faster revenue growth and smaller government deficits than otherwise would be the case. In short, faster productivity growth lays the foundation for healthier and more stable economic outcomes.</w:t>
      </w:r>
    </w:p>
    <w:p w14:paraId="34858B1D" w14:textId="77777777" w:rsidR="00DF1BEE" w:rsidRPr="00507A77" w:rsidRDefault="00DF1BEE" w:rsidP="00DF1BEE">
      <w:pPr>
        <w:rPr>
          <w:sz w:val="16"/>
          <w:szCs w:val="16"/>
        </w:rPr>
      </w:pPr>
      <w:r w:rsidRPr="00507A77">
        <w:rPr>
          <w:sz w:val="16"/>
          <w:szCs w:val="16"/>
        </w:rPr>
        <w:t xml:space="preserve">Right now, it looks like </w:t>
      </w:r>
      <w:r w:rsidRPr="005C395D">
        <w:rPr>
          <w:rStyle w:val="StyleUnderline"/>
        </w:rPr>
        <w:t>the U.S. economy is on healthy trajectory toward stronger productivity growth</w:t>
      </w:r>
      <w:r w:rsidRPr="00507A77">
        <w:rPr>
          <w:sz w:val="16"/>
          <w:szCs w:val="16"/>
        </w:rPr>
        <w:t xml:space="preserve">. The Bureau of Labor Statistics reports that </w:t>
      </w:r>
      <w:r w:rsidRPr="005C395D">
        <w:rPr>
          <w:rStyle w:val="StyleUnderline"/>
        </w:rPr>
        <w:t>output per hour – the key measure of labor productivity – increased by 3.2% in the last three months of 2023</w:t>
      </w:r>
      <w:r w:rsidRPr="00507A77">
        <w:rPr>
          <w:sz w:val="16"/>
          <w:szCs w:val="16"/>
        </w:rPr>
        <w:t>. This is down from a remarkably strong annualized 4.9% in the third quarter of 2023 and a still strong 3.6% in the second quarter of last year. When compared to a year earlier, labor productivity grew at 2.7% from the fourth quarter of 2022 to the fourth quarter of 2023. Year-over-year productivity increases have now accelerated for five quarters in a row (see Figure below).</w:t>
      </w:r>
    </w:p>
    <w:p w14:paraId="023697E7" w14:textId="77777777" w:rsidR="00DF1BEE" w:rsidRDefault="00DF1BEE" w:rsidP="00DF1BEE">
      <w:r>
        <w:t>[FIGURE OMITTED]</w:t>
      </w:r>
    </w:p>
    <w:p w14:paraId="036E2D86" w14:textId="77777777" w:rsidR="00DF1BEE" w:rsidRPr="00507A77" w:rsidRDefault="00DF1BEE" w:rsidP="00DF1BEE">
      <w:pPr>
        <w:rPr>
          <w:sz w:val="16"/>
          <w:szCs w:val="16"/>
        </w:rPr>
      </w:pPr>
      <w:r w:rsidRPr="00507A77">
        <w:rPr>
          <w:sz w:val="16"/>
          <w:szCs w:val="16"/>
        </w:rPr>
        <w:t>The Ingredients For Faster Productivity Growth All Emerged Since 2021</w:t>
      </w:r>
    </w:p>
    <w:p w14:paraId="34D50E6D" w14:textId="77777777" w:rsidR="00DF1BEE" w:rsidRPr="00507A77" w:rsidRDefault="00DF1BEE" w:rsidP="00DF1BEE">
      <w:pPr>
        <w:rPr>
          <w:sz w:val="16"/>
          <w:szCs w:val="16"/>
        </w:rPr>
      </w:pPr>
      <w:r w:rsidRPr="00507A77">
        <w:rPr>
          <w:sz w:val="16"/>
          <w:szCs w:val="16"/>
        </w:rPr>
        <w:t xml:space="preserve">One possibility is that </w:t>
      </w:r>
      <w:r w:rsidRPr="005C395D">
        <w:rPr>
          <w:rStyle w:val="StyleUnderline"/>
        </w:rPr>
        <w:t>the current bump in productivity followed from greater usage of new info</w:t>
      </w:r>
      <w:r w:rsidRPr="00507A77">
        <w:rPr>
          <w:sz w:val="16"/>
          <w:szCs w:val="16"/>
        </w:rPr>
        <w:t xml:space="preserve">rmation </w:t>
      </w:r>
      <w:r w:rsidRPr="005C395D">
        <w:rPr>
          <w:rStyle w:val="StyleUnderline"/>
        </w:rPr>
        <w:t>tech</w:t>
      </w:r>
      <w:r w:rsidRPr="00507A77">
        <w:rPr>
          <w:sz w:val="16"/>
          <w:szCs w:val="16"/>
        </w:rPr>
        <w:t xml:space="preserve">nology. </w:t>
      </w:r>
      <w:r w:rsidRPr="005C395D">
        <w:rPr>
          <w:rStyle w:val="StyleUnderline"/>
        </w:rPr>
        <w:t>This requires tech</w:t>
      </w:r>
      <w:r w:rsidRPr="00507A77">
        <w:rPr>
          <w:sz w:val="16"/>
          <w:szCs w:val="16"/>
        </w:rPr>
        <w:t xml:space="preserve">nological </w:t>
      </w:r>
      <w:r w:rsidRPr="005C395D">
        <w:rPr>
          <w:rStyle w:val="StyleUnderline"/>
        </w:rPr>
        <w:t>advances</w:t>
      </w:r>
      <w:r w:rsidRPr="00507A77">
        <w:rPr>
          <w:sz w:val="16"/>
          <w:szCs w:val="16"/>
        </w:rPr>
        <w:t xml:space="preserve">, </w:t>
      </w:r>
      <w:r w:rsidRPr="005C395D">
        <w:rPr>
          <w:rStyle w:val="StyleUnderline"/>
        </w:rPr>
        <w:t>which have happened relatively rapidly in recent years</w:t>
      </w:r>
      <w:r w:rsidRPr="00507A77">
        <w:rPr>
          <w:sz w:val="16"/>
          <w:szCs w:val="16"/>
        </w:rPr>
        <w:t xml:space="preserve">, as MIT researchers pointed out years ago. </w:t>
      </w:r>
      <w:r w:rsidRPr="0018120E">
        <w:rPr>
          <w:rStyle w:val="StyleUnderline"/>
        </w:rPr>
        <w:t>Examples are</w:t>
      </w:r>
      <w:r w:rsidRPr="00507A77">
        <w:rPr>
          <w:sz w:val="16"/>
          <w:szCs w:val="16"/>
        </w:rPr>
        <w:t xml:space="preserve"> more widespread use of artificial intelligence </w:t>
      </w:r>
      <w:r w:rsidRPr="0018120E">
        <w:rPr>
          <w:rStyle w:val="StyleUnderline"/>
        </w:rPr>
        <w:t>(AI),</w:t>
      </w:r>
      <w:r w:rsidRPr="00507A77">
        <w:rPr>
          <w:sz w:val="16"/>
          <w:szCs w:val="16"/>
        </w:rPr>
        <w:t xml:space="preserve"> greater </w:t>
      </w:r>
      <w:r w:rsidRPr="0018120E">
        <w:rPr>
          <w:rStyle w:val="StyleUnderline"/>
        </w:rPr>
        <w:t>cloud computing</w:t>
      </w:r>
      <w:r w:rsidRPr="00507A77">
        <w:rPr>
          <w:sz w:val="16"/>
          <w:szCs w:val="16"/>
        </w:rPr>
        <w:t xml:space="preserve"> power </w:t>
      </w:r>
      <w:r w:rsidRPr="0018120E">
        <w:rPr>
          <w:rStyle w:val="StyleUnderline"/>
        </w:rPr>
        <w:t>and breakthroughs in biomedical research</w:t>
      </w:r>
      <w:r w:rsidRPr="00507A77">
        <w:rPr>
          <w:sz w:val="16"/>
          <w:szCs w:val="16"/>
        </w:rPr>
        <w:t xml:space="preserve"> to name just some recent technological advances.</w:t>
      </w:r>
    </w:p>
    <w:p w14:paraId="6C974487" w14:textId="77777777" w:rsidR="00DF1BEE" w:rsidRPr="00507A77" w:rsidRDefault="00DF1BEE" w:rsidP="00DF1BEE">
      <w:pPr>
        <w:rPr>
          <w:sz w:val="16"/>
          <w:szCs w:val="16"/>
        </w:rPr>
      </w:pPr>
      <w:r w:rsidRPr="00507A77">
        <w:rPr>
          <w:sz w:val="16"/>
          <w:szCs w:val="16"/>
        </w:rPr>
        <w:t xml:space="preserve">Further, the pandemic requirements of </w:t>
      </w:r>
      <w:r w:rsidRPr="0018120E">
        <w:rPr>
          <w:rStyle w:val="StyleUnderline"/>
        </w:rPr>
        <w:t>social distancing led to more</w:t>
      </w:r>
      <w:r w:rsidRPr="00507A77">
        <w:rPr>
          <w:sz w:val="16"/>
          <w:szCs w:val="16"/>
        </w:rPr>
        <w:t xml:space="preserve"> widespread </w:t>
      </w:r>
      <w:r w:rsidRPr="0018120E">
        <w:rPr>
          <w:rStyle w:val="StyleUnderline"/>
        </w:rPr>
        <w:t xml:space="preserve">adoption of </w:t>
      </w:r>
      <w:r w:rsidRPr="00507A77">
        <w:rPr>
          <w:sz w:val="16"/>
          <w:szCs w:val="16"/>
        </w:rPr>
        <w:t xml:space="preserve">new </w:t>
      </w:r>
      <w:r w:rsidRPr="0018120E">
        <w:rPr>
          <w:rStyle w:val="StyleUnderline"/>
        </w:rPr>
        <w:t>tech</w:t>
      </w:r>
      <w:r w:rsidRPr="00507A77">
        <w:rPr>
          <w:sz w:val="16"/>
          <w:szCs w:val="16"/>
        </w:rPr>
        <w:t xml:space="preserve">nologies. This was apparent in some business investment trends. In 2021 and 2022, </w:t>
      </w:r>
      <w:r w:rsidRPr="0018120E">
        <w:rPr>
          <w:rStyle w:val="StyleUnderline"/>
        </w:rPr>
        <w:t>private businesses substantially increased their investments in computers and peripherals</w:t>
      </w:r>
      <w:r w:rsidRPr="00507A77">
        <w:rPr>
          <w:sz w:val="16"/>
          <w:szCs w:val="16"/>
        </w:rPr>
        <w:t xml:space="preserve">, other equipment, </w:t>
      </w:r>
      <w:r w:rsidRPr="0018120E">
        <w:rPr>
          <w:rStyle w:val="StyleUnderline"/>
        </w:rPr>
        <w:t>including medical equipment, software and</w:t>
      </w:r>
      <w:r w:rsidRPr="00507A77">
        <w:rPr>
          <w:sz w:val="16"/>
          <w:szCs w:val="16"/>
        </w:rPr>
        <w:t xml:space="preserve"> </w:t>
      </w:r>
      <w:r w:rsidRPr="0018120E">
        <w:rPr>
          <w:rStyle w:val="Emphasis"/>
        </w:rPr>
        <w:t>r</w:t>
      </w:r>
      <w:r w:rsidRPr="00507A77">
        <w:rPr>
          <w:sz w:val="16"/>
          <w:szCs w:val="16"/>
        </w:rPr>
        <w:t xml:space="preserve">esearch </w:t>
      </w:r>
      <w:r w:rsidRPr="0018120E">
        <w:rPr>
          <w:rStyle w:val="StyleUnderline"/>
        </w:rPr>
        <w:t>and</w:t>
      </w:r>
      <w:r w:rsidRPr="00507A77">
        <w:rPr>
          <w:sz w:val="16"/>
          <w:szCs w:val="16"/>
        </w:rPr>
        <w:t xml:space="preserve"> </w:t>
      </w:r>
      <w:r w:rsidRPr="0018120E">
        <w:rPr>
          <w:rStyle w:val="Emphasis"/>
        </w:rPr>
        <w:t>d</w:t>
      </w:r>
      <w:r w:rsidRPr="00507A77">
        <w:rPr>
          <w:sz w:val="16"/>
          <w:szCs w:val="16"/>
        </w:rPr>
        <w:t>evelopment, among others. Those categories — information processing equipment and intellectual property products — accounted for 92.7% of the 4.4% increase in private business investment in 2021 and for 90.3% of the 3.81% increase in 2022.</w:t>
      </w:r>
    </w:p>
    <w:p w14:paraId="022CD0F1" w14:textId="77777777" w:rsidR="00DF1BEE" w:rsidRPr="0018120E" w:rsidRDefault="00DF1BEE" w:rsidP="00DF1BEE">
      <w:pPr>
        <w:rPr>
          <w:rStyle w:val="StyleUnderline"/>
        </w:rPr>
      </w:pPr>
      <w:r w:rsidRPr="00507A77">
        <w:rPr>
          <w:sz w:val="16"/>
          <w:szCs w:val="16"/>
        </w:rPr>
        <w:t xml:space="preserve">Moreover, </w:t>
      </w:r>
      <w:r w:rsidRPr="0018120E">
        <w:rPr>
          <w:rStyle w:val="StyleUnderline"/>
        </w:rPr>
        <w:t>businesses have incentives to continue the implementation of new technologies in the face of strong wage growth</w:t>
      </w:r>
      <w:r w:rsidRPr="00507A77">
        <w:rPr>
          <w:sz w:val="16"/>
          <w:szCs w:val="16"/>
        </w:rPr>
        <w:t xml:space="preserve">. And, as Skanda Amarnath at Employ America points out, </w:t>
      </w:r>
      <w:r w:rsidRPr="0018120E">
        <w:rPr>
          <w:rStyle w:val="StyleUnderline"/>
        </w:rPr>
        <w:t xml:space="preserve">a quick return to full employment thanks to various supporting legislative measures meant that employers had </w:t>
      </w:r>
      <w:r w:rsidRPr="00404245">
        <w:rPr>
          <w:rStyle w:val="Emphasis"/>
        </w:rPr>
        <w:t>a lot of experienced workers</w:t>
      </w:r>
      <w:r w:rsidRPr="0018120E">
        <w:rPr>
          <w:rStyle w:val="StyleUnderline"/>
        </w:rPr>
        <w:t xml:space="preserve"> on hand to boost productivity.</w:t>
      </w:r>
    </w:p>
    <w:p w14:paraId="0C5859FD" w14:textId="77777777" w:rsidR="00DF1BEE" w:rsidRPr="0018120E" w:rsidRDefault="00DF1BEE" w:rsidP="00DF1BEE">
      <w:pPr>
        <w:rPr>
          <w:rStyle w:val="StyleUnderline"/>
        </w:rPr>
      </w:pPr>
      <w:r w:rsidRPr="00507A77">
        <w:rPr>
          <w:sz w:val="16"/>
          <w:szCs w:val="16"/>
        </w:rPr>
        <w:t xml:space="preserve">Massive economic upheaval associated with the pandemic created substantial noise and obscured trends. But, this started to change in the second half of 2022. Quarterly productivity growth started to turn positive, culminating in quarterly (annualized) productivity gains of 4.9% in </w:t>
      </w:r>
      <w:r w:rsidRPr="00507A77">
        <w:rPr>
          <w:sz w:val="16"/>
          <w:szCs w:val="16"/>
        </w:rPr>
        <w:lastRenderedPageBreak/>
        <w:t xml:space="preserve">the third quarter of 2023. The positive trend continued at the end of 2023 and </w:t>
      </w:r>
      <w:r w:rsidRPr="0018120E">
        <w:rPr>
          <w:rStyle w:val="StyleUnderline"/>
        </w:rPr>
        <w:t xml:space="preserve">productivity is now </w:t>
      </w:r>
      <w:r w:rsidRPr="0018120E">
        <w:rPr>
          <w:rStyle w:val="Emphasis"/>
        </w:rPr>
        <w:t>above</w:t>
      </w:r>
      <w:r w:rsidRPr="0018120E">
        <w:rPr>
          <w:rStyle w:val="StyleUnderline"/>
        </w:rPr>
        <w:t xml:space="preserve"> its pre-pandemic trend.</w:t>
      </w:r>
    </w:p>
    <w:p w14:paraId="3480E760" w14:textId="77777777" w:rsidR="00DF1BEE" w:rsidRPr="00507A77" w:rsidRDefault="00DF1BEE" w:rsidP="00DF1BEE">
      <w:pPr>
        <w:rPr>
          <w:sz w:val="16"/>
          <w:szCs w:val="16"/>
        </w:rPr>
      </w:pPr>
      <w:r w:rsidRPr="00507A77">
        <w:rPr>
          <w:sz w:val="16"/>
          <w:szCs w:val="16"/>
        </w:rPr>
        <w:t>Public And Private Investments Laid The Groundwork For Faster Productivity Growth</w:t>
      </w:r>
    </w:p>
    <w:p w14:paraId="50391BA4" w14:textId="77777777" w:rsidR="00DF1BEE" w:rsidRPr="0018120E" w:rsidRDefault="00DF1BEE" w:rsidP="00DF1BEE">
      <w:pPr>
        <w:rPr>
          <w:rStyle w:val="StyleUnderline"/>
        </w:rPr>
      </w:pPr>
      <w:r w:rsidRPr="00507A77">
        <w:rPr>
          <w:sz w:val="16"/>
          <w:szCs w:val="16"/>
        </w:rPr>
        <w:t xml:space="preserve">Other investments in the past few years likely laid the ground for further productivity gains in the near future. </w:t>
      </w:r>
      <w:r w:rsidRPr="0018120E">
        <w:rPr>
          <w:rStyle w:val="StyleUnderline"/>
        </w:rPr>
        <w:t>Public infrastructure spending is one critical ingredient into faster economic and productivity growth</w:t>
      </w:r>
      <w:r w:rsidRPr="00507A77">
        <w:rPr>
          <w:sz w:val="16"/>
          <w:szCs w:val="16"/>
        </w:rPr>
        <w:t xml:space="preserve">. This form of government spending has grown especially fast since the fourth quarter of 2022. </w:t>
      </w:r>
      <w:r w:rsidRPr="00404245">
        <w:rPr>
          <w:rStyle w:val="Emphasis"/>
        </w:rPr>
        <w:t>All levels</w:t>
      </w:r>
      <w:r w:rsidRPr="0018120E">
        <w:rPr>
          <w:rStyle w:val="StyleUnderline"/>
        </w:rPr>
        <w:t xml:space="preserve"> of government</w:t>
      </w:r>
      <w:r w:rsidRPr="00507A77">
        <w:rPr>
          <w:sz w:val="16"/>
          <w:szCs w:val="16"/>
        </w:rPr>
        <w:t xml:space="preserve"> – federal, state and local – </w:t>
      </w:r>
      <w:r w:rsidRPr="0018120E">
        <w:rPr>
          <w:rStyle w:val="StyleUnderline"/>
        </w:rPr>
        <w:t>increased their spending on structures</w:t>
      </w:r>
      <w:r w:rsidRPr="00507A77">
        <w:rPr>
          <w:sz w:val="16"/>
          <w:szCs w:val="16"/>
        </w:rPr>
        <w:t xml:space="preserve"> such as buildings and roads, </w:t>
      </w:r>
      <w:r w:rsidRPr="0018120E">
        <w:rPr>
          <w:rStyle w:val="StyleUnderline"/>
        </w:rPr>
        <w:t>equipment</w:t>
      </w:r>
      <w:r w:rsidRPr="00507A77">
        <w:rPr>
          <w:sz w:val="16"/>
          <w:szCs w:val="16"/>
        </w:rPr>
        <w:t xml:space="preserve"> such as computers and school buses </w:t>
      </w:r>
      <w:r w:rsidRPr="0018120E">
        <w:rPr>
          <w:rStyle w:val="StyleUnderline"/>
        </w:rPr>
        <w:t>and</w:t>
      </w:r>
      <w:r w:rsidRPr="00507A77">
        <w:rPr>
          <w:sz w:val="16"/>
          <w:szCs w:val="16"/>
        </w:rPr>
        <w:t xml:space="preserve"> intellectual property such as </w:t>
      </w:r>
      <w:r w:rsidRPr="0018120E">
        <w:rPr>
          <w:rStyle w:val="StyleUnderline"/>
        </w:rPr>
        <w:t>budgeting software</w:t>
      </w:r>
      <w:r w:rsidRPr="00507A77">
        <w:rPr>
          <w:sz w:val="16"/>
          <w:szCs w:val="16"/>
        </w:rPr>
        <w:t xml:space="preserve">. State and local government investments in structures alone made up more than a quarter of overall government spending growth in the last three months of 2023. </w:t>
      </w:r>
      <w:r w:rsidRPr="0018120E">
        <w:rPr>
          <w:rStyle w:val="StyleUnderline"/>
        </w:rPr>
        <w:t xml:space="preserve">These </w:t>
      </w:r>
      <w:r w:rsidRPr="00404245">
        <w:rPr>
          <w:rStyle w:val="Emphasis"/>
        </w:rPr>
        <w:t>substantial</w:t>
      </w:r>
      <w:r w:rsidRPr="0018120E">
        <w:rPr>
          <w:rStyle w:val="StyleUnderline"/>
        </w:rPr>
        <w:t xml:space="preserve"> public investments can contribute to faster productivity and economic growth over the long term.</w:t>
      </w:r>
    </w:p>
    <w:p w14:paraId="39E64200" w14:textId="77777777" w:rsidR="00DF1BEE" w:rsidRPr="0018120E" w:rsidRDefault="00DF1BEE" w:rsidP="00DF1BEE">
      <w:pPr>
        <w:rPr>
          <w:rStyle w:val="StyleUnderline"/>
        </w:rPr>
      </w:pPr>
      <w:r w:rsidRPr="00507A77">
        <w:rPr>
          <w:sz w:val="16"/>
          <w:szCs w:val="16"/>
        </w:rPr>
        <w:t xml:space="preserve">Though they have grown at relatively slow rates in recent quarters, </w:t>
      </w:r>
      <w:r w:rsidRPr="0018120E">
        <w:rPr>
          <w:rStyle w:val="StyleUnderline"/>
        </w:rPr>
        <w:t>private sector investments could still help to also bolster productivity growth</w:t>
      </w:r>
      <w:r w:rsidRPr="00507A77">
        <w:rPr>
          <w:sz w:val="16"/>
          <w:szCs w:val="16"/>
        </w:rPr>
        <w:t xml:space="preserve">. </w:t>
      </w:r>
      <w:r w:rsidRPr="0018120E">
        <w:rPr>
          <w:rStyle w:val="StyleUnderline"/>
        </w:rPr>
        <w:t>Private business investment spending has been led particularly by spending on manufacturing plants. Manufacturing has traditionally been a key source of productivity growth. The key investments made in this sector could thus further support strong productivity growth in the future.</w:t>
      </w:r>
    </w:p>
    <w:p w14:paraId="517ECCDF" w14:textId="77777777" w:rsidR="00DF1BEE" w:rsidRPr="00507A77" w:rsidRDefault="00DF1BEE" w:rsidP="00DF1BEE">
      <w:pPr>
        <w:rPr>
          <w:sz w:val="16"/>
          <w:szCs w:val="16"/>
        </w:rPr>
      </w:pPr>
      <w:r w:rsidRPr="00507A77">
        <w:rPr>
          <w:sz w:val="16"/>
          <w:szCs w:val="16"/>
        </w:rPr>
        <w:t>Legislation Helped Speed Up Public and Private Investments</w:t>
      </w:r>
    </w:p>
    <w:p w14:paraId="08865CCF" w14:textId="77777777" w:rsidR="00DF1BEE" w:rsidRPr="0018120E" w:rsidRDefault="00DF1BEE" w:rsidP="00DF1BEE">
      <w:pPr>
        <w:rPr>
          <w:rStyle w:val="StyleUnderline"/>
        </w:rPr>
      </w:pPr>
      <w:r w:rsidRPr="0018120E">
        <w:rPr>
          <w:rStyle w:val="StyleUnderline"/>
        </w:rPr>
        <w:t>Public policy has aided many of these developments</w:t>
      </w:r>
      <w:r w:rsidRPr="00507A77">
        <w:rPr>
          <w:sz w:val="16"/>
          <w:szCs w:val="16"/>
        </w:rPr>
        <w:t xml:space="preserve">. The bipartisan Infrastructure Investment Jobs Act, for example, provides substantial amounts for a wide variety of projects. The Inflation Reduction Act set a clear marker for expanding green energy generation and adoption. The federal government’s long-term commitment to changing the energy mix of the U.S. economy helps to create certainty for the private sector and thus can lead to a boost in private investments as well. In the end, crucial </w:t>
      </w:r>
      <w:r w:rsidRPr="0018120E">
        <w:rPr>
          <w:rStyle w:val="StyleUnderline"/>
        </w:rPr>
        <w:t>investments happen because the private and public sector work together towards a more innovative future.</w:t>
      </w:r>
    </w:p>
    <w:p w14:paraId="3953A8E6" w14:textId="77777777" w:rsidR="00DF1BEE" w:rsidRDefault="00DF1BEE" w:rsidP="00DF1BEE">
      <w:pPr>
        <w:rPr>
          <w:rStyle w:val="StyleUnderline"/>
        </w:rPr>
      </w:pPr>
    </w:p>
    <w:p w14:paraId="5EEF0E5E" w14:textId="45F58B3D" w:rsidR="009B63D1" w:rsidRDefault="009B63D1" w:rsidP="009B63D1">
      <w:pPr>
        <w:pStyle w:val="Heading3"/>
      </w:pPr>
      <w:r>
        <w:lastRenderedPageBreak/>
        <w:t>1NC Productivity</w:t>
      </w:r>
    </w:p>
    <w:p w14:paraId="14070AC9" w14:textId="77777777" w:rsidR="009B63D1" w:rsidRDefault="009B63D1" w:rsidP="009B63D1">
      <w:pPr>
        <w:pStyle w:val="Heading4"/>
      </w:pPr>
      <w:r>
        <w:t>Automation solves labor force productivity---an aging workforce will drive adoption.</w:t>
      </w:r>
    </w:p>
    <w:p w14:paraId="6D35844D" w14:textId="77777777" w:rsidR="009B63D1" w:rsidRPr="00B47721" w:rsidRDefault="009B63D1" w:rsidP="009B63D1">
      <w:r>
        <w:rPr>
          <w:rStyle w:val="Style13ptBold"/>
        </w:rPr>
        <w:t>Fitzgerald 18</w:t>
      </w:r>
      <w:r w:rsidRPr="00B47721">
        <w:t>, (</w:t>
      </w:r>
      <w:r>
        <w:t>Jay Fitzgerald</w:t>
      </w:r>
      <w:r w:rsidRPr="00B47721">
        <w:t>, 6-27-2018, "Automation Can Be a Response to an Aging Workforce," NBER, https://www.nber.org/digest/jul18/automation-can-be-response-aging-workforce)//CB</w:t>
      </w:r>
    </w:p>
    <w:p w14:paraId="39218286" w14:textId="77777777" w:rsidR="009B63D1" w:rsidRDefault="009B63D1" w:rsidP="009B63D1">
      <w:pPr>
        <w:rPr>
          <w:u w:val="single"/>
        </w:rPr>
      </w:pPr>
      <w:r w:rsidRPr="00B47721">
        <w:rPr>
          <w:sz w:val="16"/>
        </w:rPr>
        <w:t xml:space="preserve">Some worry that rapid technological progress, specifically in automation and robotics, may lead to workers being replaced by machines in many industries, and that this will generate societal disruptions not seen since the onset of the Industrial Revolution. The authors of Demographics and Automation (NBER Working Paper No. 24421) offer a different narrative. Daron Acemoglu and Pascual Restrepo show that </w:t>
      </w:r>
      <w:r w:rsidRPr="00B47721">
        <w:rPr>
          <w:highlight w:val="cyan"/>
          <w:u w:val="single"/>
        </w:rPr>
        <w:t>changing demographics</w:t>
      </w:r>
      <w:r w:rsidRPr="00B47721">
        <w:rPr>
          <w:u w:val="single"/>
        </w:rPr>
        <w:t xml:space="preserve"> are one factor that relates to the </w:t>
      </w:r>
      <w:r w:rsidRPr="00B47721">
        <w:rPr>
          <w:highlight w:val="cyan"/>
          <w:u w:val="single"/>
        </w:rPr>
        <w:t>adoption of</w:t>
      </w:r>
      <w:r w:rsidRPr="00B47721">
        <w:rPr>
          <w:u w:val="single"/>
        </w:rPr>
        <w:t xml:space="preserve"> new </w:t>
      </w:r>
      <w:r w:rsidRPr="00B47721">
        <w:rPr>
          <w:highlight w:val="cyan"/>
          <w:u w:val="single"/>
        </w:rPr>
        <w:t>tech</w:t>
      </w:r>
      <w:r w:rsidRPr="00B47721">
        <w:rPr>
          <w:u w:val="single"/>
        </w:rPr>
        <w:t xml:space="preserve">nologies. An </w:t>
      </w:r>
      <w:r w:rsidRPr="00B47721">
        <w:rPr>
          <w:highlight w:val="cyan"/>
          <w:u w:val="single"/>
        </w:rPr>
        <w:t>aging workforce leads to</w:t>
      </w:r>
      <w:r w:rsidRPr="00B47721">
        <w:rPr>
          <w:u w:val="single"/>
        </w:rPr>
        <w:t xml:space="preserve"> </w:t>
      </w:r>
      <w:r w:rsidRPr="00B47721">
        <w:rPr>
          <w:highlight w:val="cyan"/>
          <w:u w:val="single"/>
        </w:rPr>
        <w:t>automation</w:t>
      </w:r>
      <w:r w:rsidRPr="00B47721">
        <w:rPr>
          <w:u w:val="single"/>
        </w:rPr>
        <w:t>, particularly through robotics, as employers react to a scarcity of middle-aged workers. New automation and robotic technologies are deployed more rapidly in countries where young and middle-aged workers are comparatively scarce.</w:t>
      </w:r>
      <w:r w:rsidRPr="00B47721">
        <w:rPr>
          <w:sz w:val="16"/>
        </w:rPr>
        <w:t xml:space="preserve"> The researchers study the demographic differentials within industries and between countries in an effort to explain the large country-to-country differences in the adoption of new automation and robotic technologies. </w:t>
      </w:r>
      <w:r w:rsidRPr="00B47721">
        <w:rPr>
          <w:u w:val="single"/>
        </w:rPr>
        <w:t>The number of industrial robots per thousand workers in the U.S. manufacturing sector, for instance, stood at 9.1 in 2014</w:t>
      </w:r>
      <w:r w:rsidRPr="00B47721">
        <w:rPr>
          <w:sz w:val="16"/>
        </w:rPr>
        <w:t xml:space="preserve">; the numbers were significantly higher in Japan (14.2) and Germany (17.0), both of which have older populations. Using data from a variety of sources, including the International Federation of Robotics, the </w:t>
      </w:r>
      <w:r w:rsidRPr="00B47721">
        <w:rPr>
          <w:u w:val="single"/>
        </w:rPr>
        <w:t xml:space="preserve">researchers zero in on the </w:t>
      </w:r>
      <w:r w:rsidRPr="00B47721">
        <w:rPr>
          <w:highlight w:val="cyan"/>
          <w:u w:val="single"/>
        </w:rPr>
        <w:t>age distribution</w:t>
      </w:r>
      <w:r w:rsidRPr="00B47721">
        <w:rPr>
          <w:u w:val="single"/>
        </w:rPr>
        <w:t xml:space="preserve"> of the working population as a potential </w:t>
      </w:r>
      <w:r w:rsidRPr="00B47721">
        <w:rPr>
          <w:highlight w:val="cyan"/>
          <w:u w:val="single"/>
        </w:rPr>
        <w:t>driver of</w:t>
      </w:r>
      <w:r w:rsidRPr="00B47721">
        <w:rPr>
          <w:u w:val="single"/>
        </w:rPr>
        <w:t xml:space="preserve"> robotic </w:t>
      </w:r>
      <w:r w:rsidRPr="00B47721">
        <w:rPr>
          <w:highlight w:val="cyan"/>
          <w:u w:val="single"/>
        </w:rPr>
        <w:t>innovation</w:t>
      </w:r>
      <w:r w:rsidRPr="00B47721">
        <w:rPr>
          <w:u w:val="single"/>
        </w:rPr>
        <w:t>.</w:t>
      </w:r>
      <w:r w:rsidRPr="00B47721">
        <w:rPr>
          <w:sz w:val="16"/>
        </w:rPr>
        <w:t xml:space="preserve"> They define middle-aged workers as those between the ages of 26 and 55, and older workers as those over the age of 55. They find that </w:t>
      </w:r>
      <w:r w:rsidRPr="00B47721">
        <w:rPr>
          <w:highlight w:val="cyan"/>
          <w:u w:val="single"/>
        </w:rPr>
        <w:t>countries</w:t>
      </w:r>
      <w:r w:rsidRPr="00B47721">
        <w:rPr>
          <w:u w:val="single"/>
        </w:rPr>
        <w:t xml:space="preserve"> that are </w:t>
      </w:r>
      <w:r w:rsidRPr="00B47721">
        <w:rPr>
          <w:highlight w:val="cyan"/>
          <w:u w:val="single"/>
        </w:rPr>
        <w:t>undergoing</w:t>
      </w:r>
      <w:r w:rsidRPr="00B47721">
        <w:rPr>
          <w:u w:val="single"/>
        </w:rPr>
        <w:t xml:space="preserve"> more rapid </w:t>
      </w:r>
      <w:r w:rsidRPr="00B47721">
        <w:rPr>
          <w:highlight w:val="cyan"/>
          <w:u w:val="single"/>
        </w:rPr>
        <w:t>aging</w:t>
      </w:r>
      <w:r w:rsidRPr="00B47721">
        <w:rPr>
          <w:sz w:val="16"/>
        </w:rPr>
        <w:t xml:space="preserve">, meaning that they are experiencing a greater proportional decrease in the number of middle-aged workers relative to older workers, </w:t>
      </w:r>
      <w:r w:rsidRPr="00B47721">
        <w:rPr>
          <w:highlight w:val="cyan"/>
          <w:u w:val="single"/>
        </w:rPr>
        <w:t>invest</w:t>
      </w:r>
      <w:r w:rsidRPr="00B47721">
        <w:rPr>
          <w:u w:val="single"/>
        </w:rPr>
        <w:t xml:space="preserve"> significantly more </w:t>
      </w:r>
      <w:r w:rsidRPr="00B47721">
        <w:rPr>
          <w:highlight w:val="cyan"/>
          <w:u w:val="single"/>
        </w:rPr>
        <w:t>in robotics</w:t>
      </w:r>
      <w:r w:rsidRPr="00B47721">
        <w:rPr>
          <w:u w:val="single"/>
        </w:rPr>
        <w:t>. They are more likely to develop new technologies and manufacture robots, and to deploy these robots in production</w:t>
      </w:r>
      <w:r w:rsidRPr="00B47721">
        <w:rPr>
          <w:sz w:val="16"/>
        </w:rPr>
        <w:t xml:space="preserve">. </w:t>
      </w:r>
      <w:r w:rsidRPr="00B47721">
        <w:rPr>
          <w:u w:val="single"/>
        </w:rPr>
        <w:t>Population aging can explain almost 40 percent of</w:t>
      </w:r>
      <w:r w:rsidRPr="00B47721">
        <w:rPr>
          <w:sz w:val="16"/>
        </w:rPr>
        <w:t xml:space="preserve"> the country-to-country variation in the </w:t>
      </w:r>
      <w:r w:rsidRPr="00B47721">
        <w:rPr>
          <w:u w:val="single"/>
        </w:rPr>
        <w:t>adoption of industrial robots</w:t>
      </w:r>
      <w:r w:rsidRPr="00B47721">
        <w:rPr>
          <w:sz w:val="16"/>
        </w:rPr>
        <w:t xml:space="preserve">. The researchers estimate that a 10 percentage point increase in the ratio of the number of middle-aged to older workers is associated with 0.9 more robots per thousand workers. In their sample of developed countries over the last two decades, the average number of robots per thousand workers was three. The </w:t>
      </w:r>
      <w:r w:rsidRPr="00B47721">
        <w:rPr>
          <w:u w:val="single"/>
        </w:rPr>
        <w:t>researchers estimate that demographic differences can explain 25 percent of the gap in the number of robots per worker between the United States and Germany</w:t>
      </w:r>
      <w:r w:rsidRPr="00B47721">
        <w:rPr>
          <w:sz w:val="16"/>
        </w:rPr>
        <w:t xml:space="preserve">. They also find that </w:t>
      </w:r>
      <w:r w:rsidRPr="00B47721">
        <w:rPr>
          <w:u w:val="single"/>
        </w:rPr>
        <w:t xml:space="preserve">the </w:t>
      </w:r>
      <w:r w:rsidRPr="00B47721">
        <w:rPr>
          <w:highlight w:val="cyan"/>
          <w:u w:val="single"/>
        </w:rPr>
        <w:t>shift to automation</w:t>
      </w:r>
      <w:r w:rsidRPr="00B47721">
        <w:rPr>
          <w:u w:val="single"/>
        </w:rPr>
        <w:t xml:space="preserve"> is more pronounced in industries that traditionally rely more heavily on middle-aged workers</w:t>
      </w:r>
      <w:r w:rsidRPr="00B47721">
        <w:rPr>
          <w:sz w:val="16"/>
        </w:rPr>
        <w:t xml:space="preserve">. While </w:t>
      </w:r>
      <w:r w:rsidRPr="00B47721">
        <w:rPr>
          <w:u w:val="single"/>
        </w:rPr>
        <w:t xml:space="preserve">the </w:t>
      </w:r>
      <w:r w:rsidRPr="00B47721">
        <w:rPr>
          <w:highlight w:val="cyan"/>
          <w:u w:val="single"/>
        </w:rPr>
        <w:t>implications</w:t>
      </w:r>
      <w:r w:rsidRPr="00B47721">
        <w:rPr>
          <w:u w:val="single"/>
        </w:rPr>
        <w:t xml:space="preserve"> of population aging </w:t>
      </w:r>
      <w:r w:rsidRPr="00B47721">
        <w:rPr>
          <w:highlight w:val="cyan"/>
          <w:u w:val="single"/>
        </w:rPr>
        <w:t>for</w:t>
      </w:r>
      <w:r w:rsidRPr="00B47721">
        <w:rPr>
          <w:u w:val="single"/>
        </w:rPr>
        <w:t xml:space="preserve"> a nation's </w:t>
      </w:r>
      <w:r w:rsidRPr="00B47721">
        <w:rPr>
          <w:highlight w:val="cyan"/>
          <w:u w:val="single"/>
        </w:rPr>
        <w:t>productivity</w:t>
      </w:r>
      <w:r w:rsidRPr="00B47721">
        <w:rPr>
          <w:u w:val="single"/>
        </w:rPr>
        <w:t xml:space="preserve"> are ambiguous, and depend on how technology responds to demographic</w:t>
      </w:r>
      <w:r w:rsidRPr="00B47721">
        <w:rPr>
          <w:sz w:val="16"/>
        </w:rPr>
        <w:t xml:space="preserve"> change, </w:t>
      </w:r>
      <w:r w:rsidRPr="00B47721">
        <w:rPr>
          <w:u w:val="single"/>
        </w:rPr>
        <w:t xml:space="preserve">the implications for the relative productivities of specific industries are clear: "[B]ecause of the induced increase in automation, </w:t>
      </w:r>
      <w:r w:rsidRPr="00B47721">
        <w:rPr>
          <w:highlight w:val="cyan"/>
          <w:u w:val="single"/>
        </w:rPr>
        <w:t>industries with</w:t>
      </w:r>
      <w:r w:rsidRPr="00B47721">
        <w:rPr>
          <w:u w:val="single"/>
        </w:rPr>
        <w:t xml:space="preserve"> the greatest opportunities for </w:t>
      </w:r>
      <w:r w:rsidRPr="00B47721">
        <w:rPr>
          <w:highlight w:val="cyan"/>
          <w:u w:val="single"/>
        </w:rPr>
        <w:t>automation</w:t>
      </w:r>
      <w:r w:rsidRPr="00B47721">
        <w:rPr>
          <w:u w:val="single"/>
        </w:rPr>
        <w:t xml:space="preserve"> should </w:t>
      </w:r>
      <w:r w:rsidRPr="00B47721">
        <w:rPr>
          <w:highlight w:val="cyan"/>
          <w:u w:val="single"/>
        </w:rPr>
        <w:t>increase</w:t>
      </w:r>
      <w:r w:rsidRPr="00B47721">
        <w:rPr>
          <w:u w:val="single"/>
        </w:rPr>
        <w:t xml:space="preserve"> their value added per worker relative to other industries."</w:t>
      </w:r>
    </w:p>
    <w:p w14:paraId="7CFBB394" w14:textId="77777777" w:rsidR="0051735F" w:rsidRPr="00B47721" w:rsidRDefault="0051735F" w:rsidP="009B63D1">
      <w:pPr>
        <w:rPr>
          <w:u w:val="single"/>
        </w:rPr>
      </w:pPr>
    </w:p>
    <w:p w14:paraId="55990E98" w14:textId="77777777" w:rsidR="009B63D1" w:rsidRDefault="009B63D1" w:rsidP="009B63D1">
      <w:pPr>
        <w:pStyle w:val="Heading4"/>
      </w:pPr>
      <w:r w:rsidRPr="00BD19B3">
        <w:t xml:space="preserve">Alt Causes to </w:t>
      </w:r>
      <w:r>
        <w:t>slow productivity</w:t>
      </w:r>
      <w:r w:rsidRPr="00BD19B3">
        <w:t>---they can’t solve manufacturing or retail.</w:t>
      </w:r>
    </w:p>
    <w:p w14:paraId="6BD1B4BC" w14:textId="77777777" w:rsidR="009B63D1" w:rsidRPr="00BD19B3" w:rsidRDefault="009B63D1" w:rsidP="009B63D1">
      <w:r>
        <w:rPr>
          <w:rStyle w:val="Style13ptBold"/>
        </w:rPr>
        <w:t>Baily and Kane 24</w:t>
      </w:r>
      <w:r w:rsidRPr="00BD19B3">
        <w:t>, (</w:t>
      </w:r>
      <w:r>
        <w:t>Martin Neil Baily</w:t>
      </w:r>
      <w:r w:rsidRPr="00BD19B3">
        <w:t xml:space="preserve">, </w:t>
      </w:r>
      <w:r>
        <w:t>Aiden Kane</w:t>
      </w:r>
      <w:r w:rsidRPr="00BD19B3">
        <w:t>, 5-2-2024, "How will AI affect productivity?," Brookings, https://www.brookings.edu/articles/how-will-ai-affect-productivity/)//CB</w:t>
      </w:r>
    </w:p>
    <w:p w14:paraId="670F7021" w14:textId="77777777" w:rsidR="009B63D1" w:rsidRDefault="009B63D1" w:rsidP="009B63D1">
      <w:pPr>
        <w:rPr>
          <w:u w:val="single"/>
        </w:rPr>
      </w:pPr>
      <w:r w:rsidRPr="00BD19B3">
        <w:rPr>
          <w:highlight w:val="cyan"/>
          <w:u w:val="single"/>
        </w:rPr>
        <w:t>In the past</w:t>
      </w:r>
      <w:r w:rsidRPr="00BD19B3">
        <w:rPr>
          <w:u w:val="single"/>
        </w:rPr>
        <w:t xml:space="preserve">, the industrial sector, particularly </w:t>
      </w:r>
      <w:r w:rsidRPr="00BD19B3">
        <w:rPr>
          <w:highlight w:val="cyan"/>
          <w:u w:val="single"/>
        </w:rPr>
        <w:t>manufacturing</w:t>
      </w:r>
      <w:r w:rsidRPr="00BD19B3">
        <w:rPr>
          <w:u w:val="single"/>
        </w:rPr>
        <w:t xml:space="preserve">, has been a major </w:t>
      </w:r>
      <w:r w:rsidRPr="00BD19B3">
        <w:rPr>
          <w:highlight w:val="cyan"/>
          <w:u w:val="single"/>
        </w:rPr>
        <w:t>source of productivity</w:t>
      </w:r>
      <w:r w:rsidRPr="00BD19B3">
        <w:rPr>
          <w:u w:val="single"/>
        </w:rPr>
        <w:t xml:space="preserve"> gains</w:t>
      </w:r>
      <w:r w:rsidRPr="00BD19B3">
        <w:rPr>
          <w:sz w:val="16"/>
        </w:rPr>
        <w:t xml:space="preserve">. </w:t>
      </w:r>
      <w:r w:rsidRPr="00BD19B3">
        <w:rPr>
          <w:highlight w:val="cyan"/>
          <w:u w:val="single"/>
        </w:rPr>
        <w:t>Efficiency improvements</w:t>
      </w:r>
      <w:r w:rsidRPr="00BD19B3">
        <w:rPr>
          <w:u w:val="single"/>
        </w:rPr>
        <w:t xml:space="preserve"> in most manufacturing industries has drastically </w:t>
      </w:r>
      <w:r w:rsidRPr="00BD19B3">
        <w:rPr>
          <w:highlight w:val="cyan"/>
          <w:u w:val="single"/>
        </w:rPr>
        <w:t>slowed</w:t>
      </w:r>
      <w:r w:rsidRPr="00BD19B3">
        <w:rPr>
          <w:sz w:val="16"/>
        </w:rPr>
        <w:t xml:space="preserve">, but for a while computers and electronics picked up the mantle and kept manufacturing productivity growing. </w:t>
      </w:r>
      <w:r w:rsidRPr="00BD19B3">
        <w:rPr>
          <w:u w:val="single"/>
        </w:rPr>
        <w:t>As “Moore’s law</w:t>
      </w:r>
      <w:r w:rsidRPr="00BD19B3">
        <w:rPr>
          <w:sz w:val="16"/>
        </w:rPr>
        <w:t xml:space="preserve">”—the seemingly inexorable climb in electronics performance—has </w:t>
      </w:r>
      <w:r w:rsidRPr="00BD19B3">
        <w:rPr>
          <w:u w:val="single"/>
        </w:rPr>
        <w:t>proven harder to sustain, even productivity gains in this industry have slowed.</w:t>
      </w:r>
      <w:r w:rsidRPr="00BD19B3">
        <w:rPr>
          <w:sz w:val="16"/>
        </w:rPr>
        <w:t xml:space="preserve"> </w:t>
      </w:r>
      <w:r w:rsidRPr="00BD19B3">
        <w:rPr>
          <w:u w:val="single"/>
        </w:rPr>
        <w:t xml:space="preserve">Wholesale and </w:t>
      </w:r>
      <w:r w:rsidRPr="00BD19B3">
        <w:rPr>
          <w:highlight w:val="cyan"/>
          <w:u w:val="single"/>
        </w:rPr>
        <w:t>retail</w:t>
      </w:r>
      <w:r w:rsidRPr="00BD19B3">
        <w:rPr>
          <w:u w:val="single"/>
        </w:rPr>
        <w:t xml:space="preserve"> trade has </w:t>
      </w:r>
      <w:r w:rsidRPr="00BD19B3">
        <w:rPr>
          <w:highlight w:val="cyan"/>
          <w:u w:val="single"/>
        </w:rPr>
        <w:t>also contributed</w:t>
      </w:r>
      <w:r w:rsidRPr="00BD19B3">
        <w:rPr>
          <w:u w:val="single"/>
        </w:rPr>
        <w:t xml:space="preserve"> to productivity growth. Stiff </w:t>
      </w:r>
      <w:r w:rsidRPr="00BD19B3">
        <w:rPr>
          <w:highlight w:val="cyan"/>
          <w:u w:val="single"/>
        </w:rPr>
        <w:t>competition</w:t>
      </w:r>
      <w:r w:rsidRPr="00BD19B3">
        <w:rPr>
          <w:u w:val="single"/>
        </w:rPr>
        <w:t xml:space="preserve"> among large companies like Walmart, Kroger, and Costco </w:t>
      </w:r>
      <w:r w:rsidRPr="00BD19B3">
        <w:rPr>
          <w:highlight w:val="cyan"/>
          <w:u w:val="single"/>
        </w:rPr>
        <w:t>forced</w:t>
      </w:r>
      <w:r w:rsidRPr="00BD19B3">
        <w:rPr>
          <w:u w:val="single"/>
        </w:rPr>
        <w:t xml:space="preserve"> the industry </w:t>
      </w:r>
      <w:r w:rsidRPr="00BD19B3">
        <w:rPr>
          <w:highlight w:val="cyan"/>
          <w:u w:val="single"/>
        </w:rPr>
        <w:t>to consolidate</w:t>
      </w:r>
      <w:r w:rsidRPr="00BD19B3">
        <w:rPr>
          <w:u w:val="single"/>
        </w:rPr>
        <w:t xml:space="preserve"> and speed </w:t>
      </w:r>
      <w:r w:rsidRPr="00BD19B3">
        <w:rPr>
          <w:u w:val="single"/>
        </w:rPr>
        <w:lastRenderedPageBreak/>
        <w:t>distribution and point-of-sale efficiency. These gains also have faded, unfortunately, despite the revolution in online retail.</w:t>
      </w:r>
    </w:p>
    <w:p w14:paraId="41838EC3" w14:textId="77777777" w:rsidR="00072C57" w:rsidRDefault="00072C57" w:rsidP="0072114F">
      <w:pPr>
        <w:pStyle w:val="Heading3"/>
      </w:pPr>
    </w:p>
    <w:p w14:paraId="57AA06F1" w14:textId="41930DC1" w:rsidR="005A7436" w:rsidRDefault="005A7436" w:rsidP="0072114F">
      <w:pPr>
        <w:pStyle w:val="Heading3"/>
      </w:pPr>
      <w:r>
        <w:lastRenderedPageBreak/>
        <w:t xml:space="preserve">2NC AT: Big Pharma Key </w:t>
      </w:r>
    </w:p>
    <w:p w14:paraId="55C18C61" w14:textId="3E7DD224" w:rsidR="00BD0854" w:rsidRPr="00BD0854" w:rsidRDefault="002E20FB" w:rsidP="002E20FB">
      <w:pPr>
        <w:pStyle w:val="Heading4"/>
      </w:pPr>
      <w:r>
        <w:t>Big Pharma doesn’t drive drug innovation—public research and start-ups do</w:t>
      </w:r>
      <w:r w:rsidR="00136B1D">
        <w:t>—funds go to lobbying, marketing, and litigation</w:t>
      </w:r>
    </w:p>
    <w:p w14:paraId="7322A486" w14:textId="07654241" w:rsidR="00322B1C" w:rsidRDefault="00FB22E1" w:rsidP="005A7436">
      <w:r w:rsidRPr="00BD0854">
        <w:rPr>
          <w:rStyle w:val="Style13ptBold"/>
        </w:rPr>
        <w:t>Callaci 23</w:t>
      </w:r>
      <w:r>
        <w:t xml:space="preserve">, </w:t>
      </w:r>
      <w:r w:rsidR="00641B40" w:rsidRPr="00641B40">
        <w:t>chief economist at the Open Markets Institute.</w:t>
      </w:r>
      <w:r w:rsidR="00641B40">
        <w:t xml:space="preserve"> (Brian, </w:t>
      </w:r>
      <w:r w:rsidR="00AD52D9" w:rsidRPr="00AD52D9">
        <w:t>Sep 18, 2023</w:t>
      </w:r>
      <w:r w:rsidR="00481AB3">
        <w:t xml:space="preserve">, </w:t>
      </w:r>
      <w:r w:rsidR="009947FC">
        <w:t>“</w:t>
      </w:r>
      <w:r w:rsidR="00322B1C" w:rsidRPr="00322B1C">
        <w:t>No, Sky-High Drug Prices Aren’t Funding Crucial New Medical Research</w:t>
      </w:r>
      <w:r w:rsidR="009947FC">
        <w:t xml:space="preserve">,” </w:t>
      </w:r>
      <w:r w:rsidR="00322B1C" w:rsidRPr="00322B1C">
        <w:t>https://jacobin.com/2023/09/big-pharma-research-and-development-new-drugs-buybacks-biden-medicare-negotiation</w:t>
      </w:r>
      <w:r w:rsidR="00C04E2E">
        <w:t>)</w:t>
      </w:r>
    </w:p>
    <w:p w14:paraId="54093F07" w14:textId="4BDA23AA" w:rsidR="005A7436" w:rsidRPr="005A7436" w:rsidRDefault="005A7436" w:rsidP="005A7436">
      <w:pPr>
        <w:rPr>
          <w:rStyle w:val="StyleUnderline"/>
        </w:rPr>
      </w:pPr>
      <w:r w:rsidRPr="005A7436">
        <w:rPr>
          <w:sz w:val="16"/>
          <w:szCs w:val="16"/>
        </w:rPr>
        <w:t xml:space="preserve">Last year, </w:t>
      </w:r>
      <w:r w:rsidRPr="005A7436">
        <w:rPr>
          <w:rStyle w:val="StyleUnderline"/>
        </w:rPr>
        <w:t>the three largest</w:t>
      </w:r>
      <w:r w:rsidRPr="005A7436">
        <w:rPr>
          <w:sz w:val="16"/>
          <w:szCs w:val="16"/>
        </w:rPr>
        <w:t xml:space="preserve"> US-listed </w:t>
      </w:r>
      <w:r w:rsidRPr="005A7436">
        <w:rPr>
          <w:rStyle w:val="StyleUnderline"/>
        </w:rPr>
        <w:t>pharma</w:t>
      </w:r>
      <w:r w:rsidRPr="005A7436">
        <w:rPr>
          <w:sz w:val="16"/>
          <w:szCs w:val="16"/>
        </w:rPr>
        <w:t xml:space="preserve">ceutical </w:t>
      </w:r>
      <w:r w:rsidRPr="005A7436">
        <w:rPr>
          <w:rStyle w:val="StyleUnderline"/>
        </w:rPr>
        <w:t>companies by revenues</w:t>
      </w:r>
      <w:r w:rsidRPr="005A7436">
        <w:rPr>
          <w:sz w:val="16"/>
          <w:szCs w:val="16"/>
        </w:rPr>
        <w:t xml:space="preserve">, Pfizer, Johnson &amp; Johnson, and Merck, </w:t>
      </w:r>
      <w:r w:rsidRPr="005A7436">
        <w:rPr>
          <w:rStyle w:val="StyleUnderline"/>
        </w:rPr>
        <w:t>spent a combined $39.6 billion on R&amp;D</w:t>
      </w:r>
      <w:r w:rsidRPr="005A7436">
        <w:rPr>
          <w:sz w:val="16"/>
          <w:szCs w:val="16"/>
        </w:rPr>
        <w:t xml:space="preserve">. That is, admittedly, a lot of money. But less than Medicare is currently paying on just ten drugs — a vast pool of potential savings that could simply be handed over to the National Institutes of Health (NIH) to finance R&amp;D directly. Moreover, </w:t>
      </w:r>
      <w:r w:rsidRPr="005A7436">
        <w:rPr>
          <w:rStyle w:val="StyleUnderline"/>
        </w:rPr>
        <w:t xml:space="preserve">those same companies funneled almost as much money to Wall Street, through </w:t>
      </w:r>
      <w:r w:rsidRPr="00566FCC">
        <w:rPr>
          <w:rStyle w:val="Emphasis"/>
        </w:rPr>
        <w:t>dividends and share buybacks</w:t>
      </w:r>
      <w:r w:rsidRPr="005A7436">
        <w:rPr>
          <w:sz w:val="16"/>
          <w:szCs w:val="16"/>
        </w:rPr>
        <w:t xml:space="preserve">, to the tune of $35.7 billion. And they also found $40.1 billion to spend — just in cash — on acquisitions of other, already-existing drug companies. That’s not even getting into the bloated marketing budgets spent on convincing both doctors and patients to buy their products. If the companies’ books are any indication, </w:t>
      </w:r>
      <w:r w:rsidRPr="005A7436">
        <w:rPr>
          <w:rStyle w:val="StyleUnderline"/>
        </w:rPr>
        <w:t>spending money on R&amp;D for new drugs is not exactly the top priority for Big Pharma.</w:t>
      </w:r>
    </w:p>
    <w:p w14:paraId="530B187E" w14:textId="0A972068" w:rsidR="005A7436" w:rsidRPr="005A7436" w:rsidRDefault="005A7436" w:rsidP="005A7436">
      <w:pPr>
        <w:rPr>
          <w:rStyle w:val="StyleUnderline"/>
        </w:rPr>
      </w:pPr>
      <w:r w:rsidRPr="005A7436">
        <w:rPr>
          <w:sz w:val="16"/>
          <w:szCs w:val="16"/>
        </w:rPr>
        <w:t xml:space="preserve">The truth is, </w:t>
      </w:r>
      <w:r w:rsidRPr="005A7436">
        <w:rPr>
          <w:rStyle w:val="StyleUnderline"/>
        </w:rPr>
        <w:t>the biggest pharma</w:t>
      </w:r>
      <w:r w:rsidRPr="005A7436">
        <w:rPr>
          <w:sz w:val="16"/>
          <w:szCs w:val="16"/>
        </w:rPr>
        <w:t xml:space="preserve">ceutical </w:t>
      </w:r>
      <w:r w:rsidRPr="005A7436">
        <w:rPr>
          <w:rStyle w:val="StyleUnderline"/>
        </w:rPr>
        <w:t xml:space="preserve">companies aren’t really drug development companies at all: they’re </w:t>
      </w:r>
      <w:r w:rsidRPr="00E65162">
        <w:rPr>
          <w:rStyle w:val="Emphasis"/>
        </w:rPr>
        <w:t>marketing, lobbying, and litigation firms with patent portfolios</w:t>
      </w:r>
      <w:r w:rsidRPr="005A7436">
        <w:rPr>
          <w:sz w:val="16"/>
          <w:szCs w:val="16"/>
        </w:rPr>
        <w:t xml:space="preserve">. </w:t>
      </w:r>
      <w:r w:rsidRPr="005A7436">
        <w:rPr>
          <w:rStyle w:val="StyleUnderline"/>
        </w:rPr>
        <w:t xml:space="preserve">While Big Pharma holds vast portfolios of existing patents for prescription drugs, the innovation pipeline for new drugs actually has very little to do with Big Pharma. In reality, </w:t>
      </w:r>
      <w:r w:rsidRPr="007F1E80">
        <w:rPr>
          <w:rStyle w:val="Emphasis"/>
        </w:rPr>
        <w:t>public sources</w:t>
      </w:r>
      <w:r w:rsidRPr="005A7436">
        <w:rPr>
          <w:rStyle w:val="StyleUnderline"/>
        </w:rPr>
        <w:t xml:space="preserve"> — especially the NIH — fund the basic research that makes scientific breakthroughs. Then </w:t>
      </w:r>
      <w:r w:rsidRPr="007F1E80">
        <w:rPr>
          <w:rStyle w:val="Emphasis"/>
        </w:rPr>
        <w:t xml:space="preserve">small, boutique </w:t>
      </w:r>
      <w:r w:rsidRPr="005A7436">
        <w:rPr>
          <w:rStyle w:val="StyleUnderline"/>
        </w:rPr>
        <w:t xml:space="preserve">biotech and pharmaceutical firms take that publicly generated knowledge and do the final stages of research, like running clinical trials, that get the drugs to market. </w:t>
      </w:r>
      <w:r w:rsidRPr="005A7436">
        <w:rPr>
          <w:sz w:val="16"/>
          <w:szCs w:val="16"/>
        </w:rPr>
        <w:t xml:space="preserve">The share of small companies in the supply of new drugs is huge, and it’s still growing. Fully two-thirds of new drugs now come from these small companies, up from one-third twenty years ago. </w:t>
      </w:r>
      <w:r w:rsidRPr="005A7436">
        <w:rPr>
          <w:rStyle w:val="StyleUnderline"/>
        </w:rPr>
        <w:t>It is not the research labs of Pfizer that are developing new drugs.</w:t>
      </w:r>
    </w:p>
    <w:p w14:paraId="7AE3396E" w14:textId="77777777" w:rsidR="005A7436" w:rsidRDefault="005A7436" w:rsidP="005A7436"/>
    <w:p w14:paraId="19844C08" w14:textId="6E53CA45" w:rsidR="00FF79BD" w:rsidRPr="00FF79BD" w:rsidRDefault="00F93EC2" w:rsidP="009648C5">
      <w:pPr>
        <w:pStyle w:val="Heading3"/>
      </w:pPr>
      <w:r>
        <w:lastRenderedPageBreak/>
        <w:t>2NC Pharma UQ</w:t>
      </w:r>
    </w:p>
    <w:p w14:paraId="410A37B8" w14:textId="77777777" w:rsidR="00287C0B" w:rsidRDefault="00287C0B" w:rsidP="00287C0B">
      <w:pPr>
        <w:pStyle w:val="Heading4"/>
      </w:pPr>
      <w:r>
        <w:t xml:space="preserve">Pharma is doing great now: R&amp;D, R.O.I, and overall profits are all up  </w:t>
      </w:r>
    </w:p>
    <w:p w14:paraId="400873E5" w14:textId="77777777" w:rsidR="00287C0B" w:rsidRDefault="00287C0B" w:rsidP="00287C0B">
      <w:r w:rsidRPr="00E30848">
        <w:rPr>
          <w:rStyle w:val="Style13ptBold"/>
        </w:rPr>
        <w:t>Deloitte 4/25</w:t>
      </w:r>
      <w:r>
        <w:t xml:space="preserve">, </w:t>
      </w:r>
      <w:r w:rsidRPr="0093398E">
        <w:t>a multinational professional services network</w:t>
      </w:r>
      <w:r>
        <w:t>. (</w:t>
      </w:r>
      <w:r w:rsidRPr="009D62CC">
        <w:t xml:space="preserve">Apr 25, 2024, </w:t>
      </w:r>
      <w:r>
        <w:t>“</w:t>
      </w:r>
      <w:r w:rsidRPr="008106DC">
        <w:t>Deloitte's 14th Annual Pharmaceutical Innovation Report: Pharma R&amp;D Return on Investment Rebounds After Record Low</w:t>
      </w:r>
      <w:r>
        <w:t xml:space="preserve">,” PR Newswire, </w:t>
      </w:r>
      <w:hyperlink r:id="rId68" w:history="1">
        <w:r w:rsidRPr="009D4E60">
          <w:rPr>
            <w:rStyle w:val="Hyperlink"/>
          </w:rPr>
          <w:t>https://www.prnewswire.com/news-releases/deloittes-14th-annual-pharmaceutical-innovation-report-pharma-rd-return-on-investment-rebounds-after-record-low-302126552.html</w:t>
        </w:r>
      </w:hyperlink>
      <w:r>
        <w:t>)</w:t>
      </w:r>
    </w:p>
    <w:p w14:paraId="1F53012B" w14:textId="77777777" w:rsidR="00287C0B" w:rsidRPr="008106DC" w:rsidRDefault="00287C0B" w:rsidP="00287C0B">
      <w:pPr>
        <w:rPr>
          <w:sz w:val="16"/>
          <w:szCs w:val="16"/>
        </w:rPr>
      </w:pPr>
      <w:r w:rsidRPr="008106DC">
        <w:rPr>
          <w:sz w:val="16"/>
          <w:szCs w:val="16"/>
        </w:rPr>
        <w:t>Key takeaways</w:t>
      </w:r>
    </w:p>
    <w:p w14:paraId="4E609474" w14:textId="77777777" w:rsidR="00287C0B" w:rsidRPr="008106DC" w:rsidRDefault="00287C0B" w:rsidP="00287C0B">
      <w:pPr>
        <w:pStyle w:val="ListParagraph"/>
        <w:numPr>
          <w:ilvl w:val="0"/>
          <w:numId w:val="16"/>
        </w:numPr>
        <w:rPr>
          <w:sz w:val="16"/>
          <w:szCs w:val="16"/>
        </w:rPr>
      </w:pPr>
      <w:r w:rsidRPr="008106DC">
        <w:rPr>
          <w:sz w:val="16"/>
          <w:szCs w:val="16"/>
        </w:rPr>
        <w:t xml:space="preserve">Projected </w:t>
      </w:r>
      <w:r w:rsidRPr="008106DC">
        <w:rPr>
          <w:rStyle w:val="Emphasis"/>
        </w:rPr>
        <w:t>r</w:t>
      </w:r>
      <w:r w:rsidRPr="008106DC">
        <w:rPr>
          <w:rStyle w:val="StyleUnderline"/>
        </w:rPr>
        <w:t xml:space="preserve">eturn </w:t>
      </w:r>
      <w:r w:rsidRPr="008106DC">
        <w:rPr>
          <w:rStyle w:val="Emphasis"/>
        </w:rPr>
        <w:t>o</w:t>
      </w:r>
      <w:r w:rsidRPr="008106DC">
        <w:rPr>
          <w:rStyle w:val="StyleUnderline"/>
        </w:rPr>
        <w:t xml:space="preserve">n </w:t>
      </w:r>
      <w:r w:rsidRPr="008106DC">
        <w:rPr>
          <w:rStyle w:val="Emphasis"/>
        </w:rPr>
        <w:t>i</w:t>
      </w:r>
      <w:r w:rsidRPr="008106DC">
        <w:rPr>
          <w:rStyle w:val="StyleUnderline"/>
        </w:rPr>
        <w:t>nvestment in pharma</w:t>
      </w:r>
      <w:r w:rsidRPr="008106DC">
        <w:rPr>
          <w:sz w:val="16"/>
          <w:szCs w:val="16"/>
        </w:rPr>
        <w:t xml:space="preserve"> research and development </w:t>
      </w:r>
      <w:r w:rsidRPr="008106DC">
        <w:rPr>
          <w:rStyle w:val="StyleUnderline"/>
        </w:rPr>
        <w:t>(R&amp;D)</w:t>
      </w:r>
      <w:r w:rsidRPr="008106DC">
        <w:rPr>
          <w:sz w:val="16"/>
          <w:szCs w:val="16"/>
        </w:rPr>
        <w:t xml:space="preserve"> in 2023 </w:t>
      </w:r>
      <w:r w:rsidRPr="008106DC">
        <w:rPr>
          <w:rStyle w:val="StyleUnderline"/>
        </w:rPr>
        <w:t>has risen to 4.1%,</w:t>
      </w:r>
      <w:r w:rsidRPr="008106DC">
        <w:rPr>
          <w:sz w:val="16"/>
          <w:szCs w:val="16"/>
        </w:rPr>
        <w:t xml:space="preserve"> climbing back from 2022's record low of 1.2%.</w:t>
      </w:r>
    </w:p>
    <w:p w14:paraId="6A2C0B11" w14:textId="77777777" w:rsidR="00287C0B" w:rsidRPr="008106DC" w:rsidRDefault="00287C0B" w:rsidP="00287C0B">
      <w:pPr>
        <w:pStyle w:val="ListParagraph"/>
        <w:numPr>
          <w:ilvl w:val="0"/>
          <w:numId w:val="16"/>
        </w:numPr>
        <w:rPr>
          <w:sz w:val="16"/>
          <w:szCs w:val="16"/>
        </w:rPr>
      </w:pPr>
      <w:r w:rsidRPr="008106DC">
        <w:rPr>
          <w:rStyle w:val="StyleUnderline"/>
        </w:rPr>
        <w:t>The leading 20 global pharmaceutical companies collectively spent $145 billion on R&amp;D</w:t>
      </w:r>
      <w:r w:rsidRPr="008106DC">
        <w:rPr>
          <w:sz w:val="16"/>
          <w:szCs w:val="16"/>
        </w:rPr>
        <w:t xml:space="preserve"> in 2023, </w:t>
      </w:r>
      <w:r w:rsidRPr="008106DC">
        <w:rPr>
          <w:rStyle w:val="StyleUnderline"/>
        </w:rPr>
        <w:t>up 4.5% from 2022</w:t>
      </w:r>
      <w:r w:rsidRPr="008106DC">
        <w:rPr>
          <w:sz w:val="16"/>
          <w:szCs w:val="16"/>
        </w:rPr>
        <w:t>.</w:t>
      </w:r>
    </w:p>
    <w:p w14:paraId="36B17EB7" w14:textId="77777777" w:rsidR="00287C0B" w:rsidRPr="008106DC" w:rsidRDefault="00287C0B" w:rsidP="00287C0B">
      <w:pPr>
        <w:pStyle w:val="ListParagraph"/>
        <w:numPr>
          <w:ilvl w:val="0"/>
          <w:numId w:val="16"/>
        </w:numPr>
        <w:rPr>
          <w:sz w:val="16"/>
          <w:szCs w:val="16"/>
        </w:rPr>
      </w:pPr>
      <w:r w:rsidRPr="008106DC">
        <w:rPr>
          <w:rStyle w:val="StyleUnderline"/>
        </w:rPr>
        <w:t>Total sales revenue</w:t>
      </w:r>
      <w:r w:rsidRPr="008106DC">
        <w:rPr>
          <w:sz w:val="16"/>
          <w:szCs w:val="16"/>
        </w:rPr>
        <w:t xml:space="preserve"> for the leading 20 global pharmaceutical companies </w:t>
      </w:r>
      <w:r w:rsidRPr="008106DC">
        <w:rPr>
          <w:rStyle w:val="Emphasis"/>
        </w:rPr>
        <w:t>continues to trend upward</w:t>
      </w:r>
      <w:r w:rsidRPr="008106DC">
        <w:rPr>
          <w:sz w:val="16"/>
          <w:szCs w:val="16"/>
        </w:rPr>
        <w:t>, increasing by 9.6% from FY2021 to FY2022.</w:t>
      </w:r>
    </w:p>
    <w:p w14:paraId="52570FC4" w14:textId="77777777" w:rsidR="00287C0B" w:rsidRPr="008106DC" w:rsidRDefault="00287C0B" w:rsidP="00287C0B">
      <w:pPr>
        <w:pStyle w:val="ListParagraph"/>
        <w:numPr>
          <w:ilvl w:val="0"/>
          <w:numId w:val="16"/>
        </w:numPr>
        <w:rPr>
          <w:sz w:val="16"/>
          <w:szCs w:val="16"/>
        </w:rPr>
      </w:pPr>
      <w:r w:rsidRPr="008106DC">
        <w:rPr>
          <w:sz w:val="16"/>
          <w:szCs w:val="16"/>
        </w:rPr>
        <w:t>One-third of development programs targeted rare diseases in 2023.</w:t>
      </w:r>
    </w:p>
    <w:p w14:paraId="7104B182" w14:textId="77777777" w:rsidR="00287C0B" w:rsidRPr="008106DC" w:rsidRDefault="00287C0B" w:rsidP="00287C0B">
      <w:pPr>
        <w:pStyle w:val="ListParagraph"/>
        <w:numPr>
          <w:ilvl w:val="0"/>
          <w:numId w:val="16"/>
        </w:numPr>
        <w:rPr>
          <w:sz w:val="16"/>
          <w:szCs w:val="16"/>
        </w:rPr>
      </w:pPr>
      <w:r w:rsidRPr="008106DC">
        <w:rPr>
          <w:sz w:val="16"/>
          <w:szCs w:val="16"/>
        </w:rPr>
        <w:t>Artificial Intelligence (AI) is yet to be a game-changer in pharma R&amp;D</w:t>
      </w:r>
    </w:p>
    <w:p w14:paraId="5C1ACA3A" w14:textId="77777777" w:rsidR="00287C0B" w:rsidRPr="008106DC" w:rsidRDefault="00287C0B" w:rsidP="00287C0B">
      <w:pPr>
        <w:rPr>
          <w:sz w:val="16"/>
          <w:szCs w:val="16"/>
        </w:rPr>
      </w:pPr>
      <w:r w:rsidRPr="008106DC">
        <w:rPr>
          <w:sz w:val="16"/>
          <w:szCs w:val="16"/>
        </w:rPr>
        <w:t>Why this matters</w:t>
      </w:r>
    </w:p>
    <w:p w14:paraId="0ACCF29C" w14:textId="77777777" w:rsidR="00287C0B" w:rsidRPr="008106DC" w:rsidRDefault="00287C0B" w:rsidP="00287C0B">
      <w:pPr>
        <w:rPr>
          <w:sz w:val="16"/>
          <w:szCs w:val="16"/>
        </w:rPr>
      </w:pPr>
      <w:r w:rsidRPr="008106DC">
        <w:rPr>
          <w:sz w:val="16"/>
          <w:szCs w:val="16"/>
        </w:rPr>
        <w:t>Deloitte in a series of annual reports on "Measuring the return from pharmaceutical innovation," in collaboration with other member firms, has provided insights into the state of biopharma R&amp;D since 2010.  The 14th annual report analysed the current state of R&amp;D for 20 leading biopharma companies in 2023.</w:t>
      </w:r>
    </w:p>
    <w:p w14:paraId="7383EE7C" w14:textId="77777777" w:rsidR="00287C0B" w:rsidRPr="008106DC" w:rsidRDefault="00287C0B" w:rsidP="00287C0B">
      <w:pPr>
        <w:rPr>
          <w:sz w:val="16"/>
          <w:szCs w:val="16"/>
        </w:rPr>
      </w:pPr>
      <w:r w:rsidRPr="008106DC">
        <w:rPr>
          <w:sz w:val="16"/>
          <w:szCs w:val="16"/>
        </w:rPr>
        <w:t xml:space="preserve">The analysis shows </w:t>
      </w:r>
      <w:r w:rsidRPr="008106DC">
        <w:rPr>
          <w:rStyle w:val="StyleUnderline"/>
        </w:rPr>
        <w:t>the average returns for the cohort have risen to 4.1% in 2023</w:t>
      </w:r>
      <w:r w:rsidRPr="008106DC">
        <w:rPr>
          <w:sz w:val="16"/>
          <w:szCs w:val="16"/>
        </w:rPr>
        <w:t>, up from the 2022 record low of 1.2%. This follows the 6.8% peak in 2021, which was driven by COVID-19 assets passing through the pipeline.</w:t>
      </w:r>
    </w:p>
    <w:p w14:paraId="27610482" w14:textId="77777777" w:rsidR="00287C0B" w:rsidRDefault="00287C0B" w:rsidP="00287C0B"/>
    <w:p w14:paraId="3D4784AD" w14:textId="77777777" w:rsidR="00287C0B" w:rsidRDefault="00287C0B" w:rsidP="00287C0B">
      <w:pPr>
        <w:pStyle w:val="Heading4"/>
      </w:pPr>
      <w:r>
        <w:t>Pharma innovation has rebounded post-COVID</w:t>
      </w:r>
    </w:p>
    <w:p w14:paraId="7BB9AFE5" w14:textId="77777777" w:rsidR="00287C0B" w:rsidRPr="002A5EAF" w:rsidRDefault="00287C0B" w:rsidP="00287C0B">
      <w:r>
        <w:rPr>
          <w:b/>
          <w:bCs/>
          <w:sz w:val="26"/>
          <w:szCs w:val="26"/>
        </w:rPr>
        <w:t xml:space="preserve">FitchRatings 22- </w:t>
      </w:r>
      <w:r>
        <w:t xml:space="preserve">FitchRatings, </w:t>
      </w:r>
      <w:r w:rsidRPr="002A5EAF">
        <w:rPr>
          <w:rFonts w:asciiTheme="minorHAnsi" w:hAnsiTheme="minorHAnsi" w:cstheme="minorHAnsi"/>
          <w:shd w:val="clear" w:color="auto" w:fill="FFFFFF"/>
        </w:rPr>
        <w:t>An award-winning provider of credit ratings, commentary and research</w:t>
      </w:r>
      <w:r>
        <w:rPr>
          <w:rFonts w:asciiTheme="minorHAnsi" w:hAnsiTheme="minorHAnsi" w:cstheme="minorHAnsi"/>
          <w:shd w:val="clear" w:color="auto" w:fill="FFFFFF"/>
        </w:rPr>
        <w:t>. December 20</w:t>
      </w:r>
      <w:r w:rsidRPr="002A5EAF">
        <w:rPr>
          <w:rFonts w:asciiTheme="minorHAnsi" w:hAnsiTheme="minorHAnsi" w:cstheme="minorHAnsi"/>
          <w:shd w:val="clear" w:color="auto" w:fill="FFFFFF"/>
          <w:vertAlign w:val="superscript"/>
        </w:rPr>
        <w:t>th</w:t>
      </w:r>
      <w:r>
        <w:rPr>
          <w:rFonts w:asciiTheme="minorHAnsi" w:hAnsiTheme="minorHAnsi" w:cstheme="minorHAnsi"/>
          <w:shd w:val="clear" w:color="auto" w:fill="FFFFFF"/>
        </w:rPr>
        <w:t xml:space="preserve">, 2022. Fitch wire, “Global Pharma returns to innovation-led growth after Covid.” </w:t>
      </w:r>
      <w:r w:rsidRPr="00C049A2">
        <w:rPr>
          <w:rFonts w:asciiTheme="minorHAnsi" w:hAnsiTheme="minorHAnsi" w:cstheme="minorHAnsi"/>
          <w:shd w:val="clear" w:color="auto" w:fill="FFFFFF"/>
        </w:rPr>
        <w:t>https://www.fitchratings.com/research/corporate-finance/global-pharma-returns-to-innovation-led-growth-after-covid-20-12-2022</w:t>
      </w:r>
    </w:p>
    <w:p w14:paraId="1D9DD63C" w14:textId="77777777" w:rsidR="00287C0B" w:rsidRDefault="00287C0B" w:rsidP="00287C0B">
      <w:pPr>
        <w:rPr>
          <w:rFonts w:ascii="Lato" w:hAnsi="Lato"/>
          <w:color w:val="000000"/>
          <w:sz w:val="16"/>
          <w:shd w:val="clear" w:color="auto" w:fill="FFFFFF"/>
        </w:rPr>
      </w:pPr>
      <w:r w:rsidRPr="0074249C">
        <w:rPr>
          <w:rFonts w:ascii="Lato" w:hAnsi="Lato"/>
          <w:color w:val="000000"/>
          <w:sz w:val="16"/>
          <w:shd w:val="clear" w:color="auto" w:fill="FFFFFF"/>
        </w:rPr>
        <w:t xml:space="preserve">Fitch Ratings-London-20 December 2022: The </w:t>
      </w:r>
      <w:r w:rsidRPr="0074249C">
        <w:rPr>
          <w:rFonts w:ascii="Lato" w:hAnsi="Lato"/>
          <w:color w:val="000000"/>
          <w:sz w:val="16"/>
          <w:highlight w:val="cyan"/>
          <w:shd w:val="clear" w:color="auto" w:fill="FFFFFF"/>
        </w:rPr>
        <w:t>gl</w:t>
      </w:r>
      <w:r w:rsidRPr="0074249C">
        <w:rPr>
          <w:rStyle w:val="StyleUnderline"/>
          <w:highlight w:val="cyan"/>
        </w:rPr>
        <w:t>obal pharma</w:t>
      </w:r>
      <w:r w:rsidRPr="00D3428B">
        <w:rPr>
          <w:rStyle w:val="StyleUnderline"/>
        </w:rPr>
        <w:t xml:space="preserve">ceutical </w:t>
      </w:r>
      <w:r w:rsidRPr="0074249C">
        <w:rPr>
          <w:rStyle w:val="StyleUnderline"/>
          <w:highlight w:val="cyan"/>
        </w:rPr>
        <w:t>and biotech</w:t>
      </w:r>
      <w:r w:rsidRPr="00D3428B">
        <w:rPr>
          <w:rStyle w:val="StyleUnderline"/>
        </w:rPr>
        <w:t xml:space="preserve"> sector is </w:t>
      </w:r>
      <w:r w:rsidRPr="0074249C">
        <w:rPr>
          <w:rStyle w:val="StyleUnderline"/>
          <w:highlight w:val="cyan"/>
        </w:rPr>
        <w:t>returning to innovation-driven growth</w:t>
      </w:r>
      <w:r w:rsidRPr="00D3428B">
        <w:rPr>
          <w:rStyle w:val="StyleUnderline"/>
        </w:rPr>
        <w:t xml:space="preserve"> as demand normalises </w:t>
      </w:r>
      <w:r w:rsidRPr="0074249C">
        <w:rPr>
          <w:rStyle w:val="StyleUnderline"/>
          <w:highlight w:val="cyan"/>
        </w:rPr>
        <w:t>following Covid-related dislocations</w:t>
      </w:r>
      <w:r w:rsidRPr="00D3428B">
        <w:rPr>
          <w:rStyle w:val="StyleUnderline"/>
        </w:rPr>
        <w:t>,</w:t>
      </w:r>
      <w:r w:rsidRPr="0074249C">
        <w:rPr>
          <w:rFonts w:ascii="Lato" w:hAnsi="Lato"/>
          <w:color w:val="000000"/>
          <w:sz w:val="16"/>
          <w:shd w:val="clear" w:color="auto" w:fill="FFFFFF"/>
        </w:rPr>
        <w:t xml:space="preserve"> Fitch Ratings says. However, new treatments will increasingly be subject to regulatory attention, particularly regarding access and drug pricing. Meanwhile, </w:t>
      </w:r>
      <w:r w:rsidRPr="0074249C">
        <w:rPr>
          <w:rStyle w:val="StyleUnderline"/>
          <w:highlight w:val="cyan"/>
        </w:rPr>
        <w:t>favourable secular trends</w:t>
      </w:r>
      <w:r w:rsidRPr="00D3428B">
        <w:rPr>
          <w:rStyle w:val="StyleUnderline"/>
        </w:rPr>
        <w:t xml:space="preserve"> will </w:t>
      </w:r>
      <w:r w:rsidRPr="0074249C">
        <w:rPr>
          <w:rStyle w:val="StyleUnderline"/>
          <w:highlight w:val="cyan"/>
        </w:rPr>
        <w:t>also support industry growth</w:t>
      </w:r>
      <w:r w:rsidRPr="0074249C">
        <w:rPr>
          <w:rFonts w:ascii="Lato" w:hAnsi="Lato"/>
          <w:color w:val="000000"/>
          <w:sz w:val="16"/>
          <w:shd w:val="clear" w:color="auto" w:fill="FFFFFF"/>
        </w:rPr>
        <w:t>.</w:t>
      </w:r>
      <w:r w:rsidRPr="0074249C">
        <w:rPr>
          <w:rFonts w:ascii="Lato" w:hAnsi="Lato"/>
          <w:color w:val="000000"/>
          <w:sz w:val="16"/>
        </w:rPr>
        <w:t xml:space="preserve"> </w:t>
      </w:r>
      <w:r w:rsidRPr="0074249C">
        <w:rPr>
          <w:rFonts w:ascii="Lato" w:hAnsi="Lato"/>
          <w:color w:val="000000"/>
          <w:sz w:val="16"/>
          <w:shd w:val="clear" w:color="auto" w:fill="FFFFFF"/>
        </w:rPr>
        <w:t xml:space="preserve">We expect business </w:t>
      </w:r>
      <w:r w:rsidRPr="0074249C">
        <w:rPr>
          <w:rStyle w:val="StyleUnderline"/>
          <w:highlight w:val="cyan"/>
        </w:rPr>
        <w:t>models</w:t>
      </w:r>
      <w:r w:rsidRPr="00D3428B">
        <w:rPr>
          <w:rStyle w:val="StyleUnderline"/>
        </w:rPr>
        <w:t xml:space="preserve"> in the industry to </w:t>
      </w:r>
      <w:r w:rsidRPr="0074249C">
        <w:rPr>
          <w:rStyle w:val="StyleUnderline"/>
          <w:highlight w:val="cyan"/>
        </w:rPr>
        <w:t>continue to specialise around</w:t>
      </w:r>
      <w:r w:rsidRPr="00D3428B">
        <w:rPr>
          <w:rStyle w:val="StyleUnderline"/>
        </w:rPr>
        <w:t xml:space="preserve"> three core pillars: </w:t>
      </w:r>
      <w:r w:rsidRPr="0074249C">
        <w:rPr>
          <w:rStyle w:val="StyleUnderline"/>
          <w:highlight w:val="cyan"/>
        </w:rPr>
        <w:t>innovative pharma</w:t>
      </w:r>
      <w:r w:rsidRPr="00D3428B">
        <w:rPr>
          <w:rStyle w:val="StyleUnderline"/>
        </w:rPr>
        <w:t>, generics and consumer health</w:t>
      </w:r>
      <w:r w:rsidRPr="0074249C">
        <w:rPr>
          <w:rFonts w:ascii="Lato" w:hAnsi="Lato"/>
          <w:color w:val="000000"/>
          <w:sz w:val="16"/>
          <w:shd w:val="clear" w:color="auto" w:fill="FFFFFF"/>
        </w:rPr>
        <w:t>. This follows the simplification of business models established by Pfizer and GSK that focused on core innovation. We expect a similar strategic refocus could be implemented at Novartis, which has already expressed its desire to separate its generic and innovative pharma businesses, and streamline its research efforts. We also expect Sanofi to continue its repositioning towards specialty pharma over the medium term.</w:t>
      </w:r>
      <w:r w:rsidRPr="0074249C">
        <w:rPr>
          <w:rFonts w:ascii="Lato" w:hAnsi="Lato"/>
          <w:color w:val="000000"/>
          <w:sz w:val="16"/>
        </w:rPr>
        <w:t xml:space="preserve"> </w:t>
      </w:r>
      <w:r w:rsidRPr="0074249C">
        <w:rPr>
          <w:rFonts w:ascii="Lato" w:hAnsi="Lato"/>
          <w:color w:val="000000"/>
          <w:sz w:val="16"/>
          <w:shd w:val="clear" w:color="auto" w:fill="FFFFFF"/>
        </w:rPr>
        <w:t xml:space="preserve">The specialisation of business models reflects increasingly diverging underlying strategic drivers. </w:t>
      </w:r>
      <w:r w:rsidRPr="0074249C">
        <w:rPr>
          <w:rStyle w:val="StyleUnderline"/>
          <w:highlight w:val="cyan"/>
        </w:rPr>
        <w:t>Generics and consumer health</w:t>
      </w:r>
      <w:r w:rsidRPr="00D3428B">
        <w:rPr>
          <w:rStyle w:val="StyleUnderline"/>
        </w:rPr>
        <w:t xml:space="preserve"> are </w:t>
      </w:r>
      <w:r w:rsidRPr="0074249C">
        <w:rPr>
          <w:rStyle w:val="StyleUnderline"/>
          <w:highlight w:val="cyan"/>
        </w:rPr>
        <w:t>benefitting from increasing scale and access to distribution</w:t>
      </w:r>
      <w:r w:rsidRPr="00D3428B">
        <w:rPr>
          <w:rStyle w:val="StyleUnderline"/>
        </w:rPr>
        <w:t xml:space="preserve">, whereas the </w:t>
      </w:r>
      <w:r w:rsidRPr="0074249C">
        <w:rPr>
          <w:rStyle w:val="StyleUnderline"/>
          <w:highlight w:val="cyan"/>
        </w:rPr>
        <w:t>specialisation of innovative pharma reflects</w:t>
      </w:r>
      <w:r w:rsidRPr="00D3428B">
        <w:rPr>
          <w:rStyle w:val="StyleUnderline"/>
        </w:rPr>
        <w:t xml:space="preserve"> the </w:t>
      </w:r>
      <w:r w:rsidRPr="0074249C">
        <w:rPr>
          <w:rStyle w:val="StyleUnderline"/>
          <w:highlight w:val="cyan"/>
        </w:rPr>
        <w:t>strong innovation pipeline increasing capital requirements</w:t>
      </w:r>
      <w:r w:rsidRPr="00D3428B">
        <w:rPr>
          <w:rStyle w:val="StyleUnderline"/>
        </w:rPr>
        <w:t xml:space="preserve"> </w:t>
      </w:r>
      <w:r w:rsidRPr="0074249C">
        <w:rPr>
          <w:rFonts w:ascii="Lato" w:hAnsi="Lato"/>
          <w:color w:val="000000"/>
          <w:sz w:val="16"/>
          <w:shd w:val="clear" w:color="auto" w:fill="FFFFFF"/>
        </w:rPr>
        <w:t>to support state-of-the-art research.</w:t>
      </w:r>
      <w:r w:rsidRPr="0074249C">
        <w:rPr>
          <w:rFonts w:ascii="Lato" w:hAnsi="Lato"/>
          <w:color w:val="000000"/>
          <w:sz w:val="16"/>
        </w:rPr>
        <w:t xml:space="preserve"> </w:t>
      </w:r>
      <w:r w:rsidRPr="0074249C">
        <w:rPr>
          <w:rFonts w:ascii="Lato" w:hAnsi="Lato"/>
          <w:color w:val="000000"/>
          <w:sz w:val="16"/>
          <w:shd w:val="clear" w:color="auto" w:fill="FFFFFF"/>
        </w:rPr>
        <w:t>We also expect active portfolio management within companies’ divisions, including targeted M&amp;A and partnering opportunities, but also divestments of tail-end drugs and brands to free up resources for innovation. In our view this will continue to offer significant investment opportunities in the mid-cap pharma market, attracting significant private equity capital, particularly in consolidating European markets.</w:t>
      </w:r>
      <w:r w:rsidRPr="0074249C">
        <w:rPr>
          <w:rFonts w:ascii="Lato" w:hAnsi="Lato"/>
          <w:color w:val="000000"/>
          <w:sz w:val="16"/>
        </w:rPr>
        <w:t xml:space="preserve"> </w:t>
      </w:r>
      <w:r w:rsidRPr="0074249C">
        <w:rPr>
          <w:rFonts w:ascii="Lato" w:hAnsi="Lato"/>
          <w:color w:val="000000"/>
          <w:sz w:val="16"/>
          <w:shd w:val="clear" w:color="auto" w:fill="FFFFFF"/>
        </w:rPr>
        <w:t xml:space="preserve">Research and development productivity is becoming increasingly important as complexities and investment requirements of new drug developments are growing. Given a rising risk/return ratio, we expect market participants to take a more targeted and selective approach to bolstering research, favouring </w:t>
      </w:r>
      <w:r w:rsidRPr="0074249C">
        <w:rPr>
          <w:rFonts w:ascii="Lato" w:hAnsi="Lato"/>
          <w:color w:val="000000"/>
          <w:sz w:val="16"/>
          <w:shd w:val="clear" w:color="auto" w:fill="FFFFFF"/>
        </w:rPr>
        <w:lastRenderedPageBreak/>
        <w:t>partnerships and cooperation over outright M&amp;A, and business models that have been successfully implemented during the pandemic.</w:t>
      </w:r>
      <w:r w:rsidRPr="0074249C">
        <w:rPr>
          <w:rFonts w:ascii="Lato" w:hAnsi="Lato"/>
          <w:color w:val="000000"/>
          <w:sz w:val="16"/>
        </w:rPr>
        <w:t xml:space="preserve"> </w:t>
      </w:r>
      <w:r w:rsidRPr="0074249C">
        <w:rPr>
          <w:rFonts w:ascii="Lato" w:hAnsi="Lato"/>
          <w:color w:val="000000"/>
          <w:sz w:val="16"/>
          <w:shd w:val="clear" w:color="auto" w:fill="FFFFFF"/>
        </w:rPr>
        <w:t>However, we also expect regulators to increasingly focus on access to treatment and pricing, particularly due to public finances being under pressure after the pandemic.</w:t>
      </w:r>
      <w:r w:rsidRPr="0074249C">
        <w:rPr>
          <w:rFonts w:ascii="Lato" w:hAnsi="Lato"/>
          <w:color w:val="000000"/>
          <w:sz w:val="16"/>
        </w:rPr>
        <w:t xml:space="preserve"> </w:t>
      </w:r>
      <w:r w:rsidRPr="0074249C">
        <w:rPr>
          <w:rFonts w:ascii="Lato" w:hAnsi="Lato"/>
          <w:color w:val="000000"/>
          <w:sz w:val="16"/>
          <w:shd w:val="clear" w:color="auto" w:fill="FFFFFF"/>
        </w:rPr>
        <w:t xml:space="preserve">Most Fitch-rated </w:t>
      </w:r>
      <w:r w:rsidRPr="0074249C">
        <w:rPr>
          <w:rStyle w:val="StyleUnderline"/>
          <w:highlight w:val="cyan"/>
        </w:rPr>
        <w:t>global pharma</w:t>
      </w:r>
      <w:r w:rsidRPr="0074249C">
        <w:rPr>
          <w:rStyle w:val="StyleUnderline"/>
        </w:rPr>
        <w:t xml:space="preserve"> companies </w:t>
      </w:r>
      <w:r w:rsidRPr="0074249C">
        <w:rPr>
          <w:rStyle w:val="StyleUnderline"/>
          <w:highlight w:val="cyan"/>
        </w:rPr>
        <w:t>enter</w:t>
      </w:r>
      <w:r w:rsidRPr="0074249C">
        <w:rPr>
          <w:sz w:val="16"/>
        </w:rPr>
        <w:t xml:space="preserve"> 2023 </w:t>
      </w:r>
      <w:r w:rsidRPr="0074249C">
        <w:rPr>
          <w:rStyle w:val="StyleUnderline"/>
          <w:highlight w:val="cyan"/>
        </w:rPr>
        <w:t>with comfortable</w:t>
      </w:r>
      <w:r w:rsidRPr="0074249C">
        <w:rPr>
          <w:rStyle w:val="StyleUnderline"/>
        </w:rPr>
        <w:t xml:space="preserve"> rating </w:t>
      </w:r>
      <w:r w:rsidRPr="0074249C">
        <w:rPr>
          <w:rStyle w:val="StyleUnderline"/>
          <w:highlight w:val="cyan"/>
        </w:rPr>
        <w:t>headroom.</w:t>
      </w:r>
      <w:r w:rsidRPr="0074249C">
        <w:rPr>
          <w:rFonts w:ascii="Lato" w:hAnsi="Lato"/>
          <w:color w:val="000000"/>
          <w:sz w:val="16"/>
          <w:shd w:val="clear" w:color="auto" w:fill="FFFFFF"/>
        </w:rPr>
        <w:t xml:space="preserve"> This not only reflects benefits for issuers involved in the pandemic response (including treatments and vaccines), but also the business model specialisation, which has led to a simplification of businesses, often raising disposal proceeds and increasing financial flexibility.</w:t>
      </w:r>
      <w:r w:rsidRPr="0074249C">
        <w:rPr>
          <w:rFonts w:ascii="Lato" w:hAnsi="Lato"/>
          <w:color w:val="000000"/>
          <w:sz w:val="16"/>
        </w:rPr>
        <w:t xml:space="preserve"> </w:t>
      </w:r>
      <w:r w:rsidRPr="0074249C">
        <w:rPr>
          <w:rFonts w:ascii="Lato" w:hAnsi="Lato"/>
          <w:color w:val="000000"/>
          <w:sz w:val="16"/>
          <w:shd w:val="clear" w:color="auto" w:fill="FFFFFF"/>
        </w:rPr>
        <w:t xml:space="preserve">However, the current rating headroom could be reinvested in the business, particularly to strengthen innovation or scale selectively, like the recently announced acquisition of Horizon by Amgen. We expect </w:t>
      </w:r>
      <w:r w:rsidRPr="0074249C">
        <w:rPr>
          <w:rStyle w:val="StyleUnderline"/>
          <w:highlight w:val="cyan"/>
        </w:rPr>
        <w:t>total debt</w:t>
      </w:r>
      <w:r w:rsidRPr="0074249C">
        <w:rPr>
          <w:rStyle w:val="StyleUnderline"/>
        </w:rPr>
        <w:t xml:space="preserve">/EBITDA across the sector </w:t>
      </w:r>
      <w:r w:rsidRPr="0074249C">
        <w:rPr>
          <w:rStyle w:val="StyleUnderline"/>
          <w:highlight w:val="cyan"/>
        </w:rPr>
        <w:t>to</w:t>
      </w:r>
      <w:r w:rsidRPr="0074249C">
        <w:rPr>
          <w:rStyle w:val="StyleUnderline"/>
        </w:rPr>
        <w:t xml:space="preserve"> gradually </w:t>
      </w:r>
      <w:r w:rsidRPr="0074249C">
        <w:rPr>
          <w:rStyle w:val="StyleUnderline"/>
          <w:highlight w:val="cyan"/>
        </w:rPr>
        <w:t>trend</w:t>
      </w:r>
      <w:r w:rsidRPr="0074249C">
        <w:rPr>
          <w:rStyle w:val="StyleUnderline"/>
        </w:rPr>
        <w:t xml:space="preserve"> back </w:t>
      </w:r>
      <w:r w:rsidRPr="0074249C">
        <w:rPr>
          <w:rStyle w:val="StyleUnderline"/>
          <w:highlight w:val="cyan"/>
        </w:rPr>
        <w:t>towards</w:t>
      </w:r>
      <w:r w:rsidRPr="0074249C">
        <w:rPr>
          <w:rStyle w:val="StyleUnderline"/>
        </w:rPr>
        <w:t xml:space="preserve"> 2x by 2024, which we view as the </w:t>
      </w:r>
      <w:r w:rsidRPr="0074249C">
        <w:rPr>
          <w:rStyle w:val="StyleUnderline"/>
          <w:highlight w:val="cyan"/>
        </w:rPr>
        <w:t>historical average.</w:t>
      </w:r>
      <w:r w:rsidRPr="0074249C">
        <w:rPr>
          <w:rStyle w:val="StyleUnderline"/>
        </w:rPr>
        <w:t xml:space="preserve"> We also </w:t>
      </w:r>
      <w:r w:rsidRPr="0074249C">
        <w:rPr>
          <w:rStyle w:val="StyleUnderline"/>
          <w:highlight w:val="cyan"/>
        </w:rPr>
        <w:t>expect cash flow generation</w:t>
      </w:r>
      <w:r w:rsidRPr="0074249C">
        <w:rPr>
          <w:rStyle w:val="StyleUnderline"/>
        </w:rPr>
        <w:t xml:space="preserve"> in the sector </w:t>
      </w:r>
      <w:r w:rsidRPr="0074249C">
        <w:rPr>
          <w:rStyle w:val="StyleUnderline"/>
          <w:highlight w:val="cyan"/>
        </w:rPr>
        <w:t>to remain stable.</w:t>
      </w:r>
      <w:r w:rsidRPr="0074249C">
        <w:rPr>
          <w:rStyle w:val="StyleUnderline"/>
        </w:rPr>
        <w:t xml:space="preserve"> </w:t>
      </w:r>
      <w:r w:rsidRPr="0074249C">
        <w:rPr>
          <w:rFonts w:ascii="Lato" w:hAnsi="Lato"/>
          <w:color w:val="000000"/>
          <w:sz w:val="16"/>
          <w:shd w:val="clear" w:color="auto" w:fill="FFFFFF"/>
        </w:rPr>
        <w:t xml:space="preserve">As we </w:t>
      </w:r>
      <w:r w:rsidRPr="0074249C">
        <w:rPr>
          <w:rStyle w:val="StyleUnderline"/>
          <w:highlight w:val="cyan"/>
        </w:rPr>
        <w:t>project a</w:t>
      </w:r>
      <w:r w:rsidRPr="0074249C">
        <w:rPr>
          <w:rStyle w:val="StyleUnderline"/>
        </w:rPr>
        <w:t xml:space="preserve"> steady and </w:t>
      </w:r>
      <w:r w:rsidRPr="0074249C">
        <w:rPr>
          <w:rStyle w:val="StyleUnderline"/>
          <w:highlight w:val="cyan"/>
        </w:rPr>
        <w:t>favourable operating environment for global pharma issuers</w:t>
      </w:r>
      <w:r w:rsidRPr="0074249C">
        <w:rPr>
          <w:rFonts w:ascii="Lato" w:hAnsi="Lato"/>
          <w:color w:val="000000"/>
          <w:sz w:val="16"/>
          <w:shd w:val="clear" w:color="auto" w:fill="FFFFFF"/>
        </w:rPr>
        <w:t xml:space="preserve"> over our rating horizon, rating changes are likely to be driven by capital allocation decisions. In addition, the current capital market environment might make access to capital for early-stage biotech ventures more difficult, offering consolidation opportunities. In the absence of investments into the businesses, we would also consider there to be some event risk around an increase of shareholder distributions.</w:t>
      </w:r>
    </w:p>
    <w:p w14:paraId="633BF1D7" w14:textId="77777777" w:rsidR="00287C0B" w:rsidRPr="0074249C" w:rsidRDefault="00287C0B" w:rsidP="00287C0B">
      <w:pPr>
        <w:rPr>
          <w:sz w:val="16"/>
        </w:rPr>
      </w:pPr>
    </w:p>
    <w:p w14:paraId="7ACBA385" w14:textId="3CDAB9D5" w:rsidR="00287C0B" w:rsidRDefault="0083070D" w:rsidP="00287C0B">
      <w:pPr>
        <w:pStyle w:val="Heading4"/>
        <w:spacing w:line="240" w:lineRule="auto"/>
      </w:pPr>
      <w:r>
        <w:t xml:space="preserve">Our evidence is long term and predictive—NOT snapshot </w:t>
      </w:r>
    </w:p>
    <w:p w14:paraId="714D2AE9" w14:textId="77777777" w:rsidR="00287C0B" w:rsidRPr="006B59E2" w:rsidRDefault="00287C0B" w:rsidP="00287C0B">
      <w:pPr>
        <w:rPr>
          <w:sz w:val="16"/>
          <w:szCs w:val="16"/>
        </w:rPr>
      </w:pPr>
      <w:r w:rsidRPr="001C3ABB">
        <w:rPr>
          <w:rStyle w:val="Style13ptBold"/>
        </w:rPr>
        <w:t>Statista</w:t>
      </w:r>
      <w:r w:rsidRPr="006F27C1">
        <w:rPr>
          <w:rStyle w:val="Style13ptBold"/>
          <w:b w:val="0"/>
          <w:bCs w:val="0"/>
        </w:rPr>
        <w:t xml:space="preserve"> 20</w:t>
      </w:r>
      <w:r w:rsidRPr="001C3ABB">
        <w:rPr>
          <w:rStyle w:val="Style13ptBold"/>
        </w:rPr>
        <w:t>24</w:t>
      </w:r>
      <w:r>
        <w:t xml:space="preserve"> </w:t>
      </w:r>
      <w:hyperlink r:id="rId69" w:anchor="dossier-chapter3">
        <w:r>
          <w:rPr>
            <w:color w:val="1155CC"/>
            <w:sz w:val="16"/>
            <w:szCs w:val="16"/>
            <w:u w:val="single"/>
          </w:rPr>
          <w:t>https://www.statista.com/topics/1764/global-pharmaceutical-industry/#dossier-chapter3</w:t>
        </w:r>
      </w:hyperlink>
      <w:r>
        <w:rPr>
          <w:sz w:val="16"/>
          <w:szCs w:val="16"/>
        </w:rPr>
        <w:t xml:space="preserve"> JAY-HOCH </w:t>
      </w:r>
    </w:p>
    <w:p w14:paraId="387427C1" w14:textId="77777777" w:rsidR="00287C0B" w:rsidRDefault="00287C0B" w:rsidP="00287C0B">
      <w:pPr>
        <w:spacing w:line="240" w:lineRule="auto"/>
        <w:rPr>
          <w:b/>
          <w:sz w:val="16"/>
          <w:szCs w:val="16"/>
        </w:rPr>
      </w:pPr>
      <w:r>
        <w:rPr>
          <w:sz w:val="16"/>
          <w:szCs w:val="16"/>
        </w:rPr>
        <w:t xml:space="preserve">The </w:t>
      </w:r>
      <w:r>
        <w:rPr>
          <w:u w:val="single"/>
        </w:rPr>
        <w:t>pharma</w:t>
      </w:r>
      <w:r>
        <w:rPr>
          <w:sz w:val="16"/>
          <w:szCs w:val="16"/>
        </w:rPr>
        <w:t xml:space="preserve">ceutical industry is responsible for the research, development, production, and distribution of medications. The market </w:t>
      </w:r>
      <w:r>
        <w:rPr>
          <w:u w:val="single"/>
        </w:rPr>
        <w:t>has experienced significant growth during the past two decades</w:t>
      </w:r>
      <w:r>
        <w:rPr>
          <w:sz w:val="16"/>
          <w:szCs w:val="16"/>
        </w:rPr>
        <w:t xml:space="preserve">, and </w:t>
      </w:r>
      <w:hyperlink r:id="rId70">
        <w:r>
          <w:rPr>
            <w:u w:val="single"/>
          </w:rPr>
          <w:t>pharma revenues</w:t>
        </w:r>
      </w:hyperlink>
      <w:hyperlink r:id="rId71">
        <w:r>
          <w:rPr>
            <w:sz w:val="16"/>
            <w:szCs w:val="16"/>
          </w:rPr>
          <w:t xml:space="preserve"> worldwide</w:t>
        </w:r>
      </w:hyperlink>
      <w:r>
        <w:rPr>
          <w:sz w:val="16"/>
          <w:szCs w:val="16"/>
        </w:rPr>
        <w:t xml:space="preserve"> </w:t>
      </w:r>
      <w:r>
        <w:rPr>
          <w:u w:val="single"/>
        </w:rPr>
        <w:t>totaled 1.48 trillion</w:t>
      </w:r>
      <w:r>
        <w:rPr>
          <w:sz w:val="16"/>
          <w:szCs w:val="16"/>
        </w:rPr>
        <w:t xml:space="preserve"> U.S. dollars in 2022. Top pharmaceutical company The pharma industry is composed of some major multinational companies. Based on prescription drug sales, U.S. company Pfizer has been among the </w:t>
      </w:r>
      <w:hyperlink r:id="rId72">
        <w:r>
          <w:rPr>
            <w:sz w:val="16"/>
            <w:szCs w:val="16"/>
          </w:rPr>
          <w:t>world’s leading pharmaceutical companies</w:t>
        </w:r>
      </w:hyperlink>
      <w:r>
        <w:rPr>
          <w:sz w:val="16"/>
          <w:szCs w:val="16"/>
        </w:rPr>
        <w:t xml:space="preserve"> for many years. The company, which has its global headquarters in New York City, generated </w:t>
      </w:r>
      <w:hyperlink r:id="rId73">
        <w:r>
          <w:rPr>
            <w:sz w:val="16"/>
            <w:szCs w:val="16"/>
          </w:rPr>
          <w:t>total revenues</w:t>
        </w:r>
      </w:hyperlink>
      <w:r>
        <w:rPr>
          <w:sz w:val="16"/>
          <w:szCs w:val="16"/>
        </w:rPr>
        <w:t xml:space="preserve"> of more than 100 billion U.S. dollars in 2022. However, back in 2020, the company saw a heavy drop in revenues after the spin-off of its Upjohn generics business. Other top global players from the United States include Johnson &amp; Johnson, Merck &amp; Co., and </w:t>
      </w:r>
      <w:hyperlink r:id="rId74">
        <w:r>
          <w:rPr>
            <w:sz w:val="16"/>
            <w:szCs w:val="16"/>
          </w:rPr>
          <w:t>AbbVie</w:t>
        </w:r>
      </w:hyperlink>
      <w:r>
        <w:rPr>
          <w:sz w:val="16"/>
          <w:szCs w:val="16"/>
        </w:rPr>
        <w:t xml:space="preserve">. Pharma industry by country Many of the leading pharma companies come from the United States, and, therefore, it is no surprise that the country has the </w:t>
      </w:r>
      <w:hyperlink r:id="rId75">
        <w:r>
          <w:rPr>
            <w:sz w:val="16"/>
            <w:szCs w:val="16"/>
          </w:rPr>
          <w:t>largest national pharmaceutical market worldwide</w:t>
        </w:r>
      </w:hyperlink>
      <w:r>
        <w:rPr>
          <w:sz w:val="16"/>
          <w:szCs w:val="16"/>
        </w:rPr>
        <w:t>. China has become one of the main players in the industry, although currently fighting with receding growth rates as in many other sectors.</w:t>
      </w:r>
      <w:r>
        <w:rPr>
          <w:u w:val="single"/>
        </w:rPr>
        <w:t xml:space="preserve"> Among emerging markets, </w:t>
      </w:r>
      <w:hyperlink r:id="rId76">
        <w:r>
          <w:rPr>
            <w:u w:val="single"/>
          </w:rPr>
          <w:t>the pharmaceutical annual growth rate</w:t>
        </w:r>
      </w:hyperlink>
      <w:r>
        <w:rPr>
          <w:u w:val="single"/>
        </w:rPr>
        <w:t xml:space="preserve"> was very strong</w:t>
      </w:r>
      <w:r>
        <w:rPr>
          <w:sz w:val="16"/>
          <w:szCs w:val="16"/>
        </w:rPr>
        <w:t xml:space="preserve"> in Brazil during 2022. However, </w:t>
      </w:r>
      <w:hyperlink r:id="rId77">
        <w:r>
          <w:rPr>
            <w:sz w:val="16"/>
            <w:szCs w:val="16"/>
          </w:rPr>
          <w:t xml:space="preserve">projected pharmaceutical </w:t>
        </w:r>
      </w:hyperlink>
      <w:hyperlink r:id="rId78">
        <w:r>
          <w:rPr>
            <w:u w:val="single"/>
          </w:rPr>
          <w:t>sales</w:t>
        </w:r>
      </w:hyperlink>
      <w:r>
        <w:rPr>
          <w:u w:val="single"/>
        </w:rPr>
        <w:t xml:space="preserve"> show</w:t>
      </w:r>
      <w:r>
        <w:rPr>
          <w:sz w:val="16"/>
          <w:szCs w:val="16"/>
        </w:rPr>
        <w:t xml:space="preserve"> that the </w:t>
      </w:r>
      <w:r>
        <w:rPr>
          <w:u w:val="single"/>
        </w:rPr>
        <w:t>established markets of North America</w:t>
      </w:r>
      <w:r>
        <w:rPr>
          <w:sz w:val="16"/>
          <w:szCs w:val="16"/>
        </w:rPr>
        <w:t xml:space="preserve"> and Europe </w:t>
      </w:r>
      <w:r>
        <w:rPr>
          <w:u w:val="single"/>
        </w:rPr>
        <w:t>will</w:t>
      </w:r>
      <w:r>
        <w:rPr>
          <w:sz w:val="16"/>
          <w:szCs w:val="16"/>
        </w:rPr>
        <w:t xml:space="preserve"> still </w:t>
      </w:r>
      <w:r>
        <w:rPr>
          <w:u w:val="single"/>
        </w:rPr>
        <w:t>be leading the way in the foreseeable future.</w:t>
      </w:r>
      <w:r>
        <w:rPr>
          <w:sz w:val="16"/>
          <w:szCs w:val="16"/>
        </w:rPr>
        <w:t xml:space="preserve"> Some of the biggest European companies are Novartis, Roche, AstraZeneca, and </w:t>
      </w:r>
      <w:hyperlink r:id="rId79">
        <w:r>
          <w:rPr>
            <w:sz w:val="16"/>
            <w:szCs w:val="16"/>
          </w:rPr>
          <w:t>Sanofi</w:t>
        </w:r>
      </w:hyperlink>
      <w:r>
        <w:rPr>
          <w:sz w:val="16"/>
          <w:szCs w:val="16"/>
        </w:rPr>
        <w:t xml:space="preserve">. How much do companies spend on R&amp;D? More than any other industry, the pharmaceutical sector is highly dependent on </w:t>
      </w:r>
      <w:hyperlink r:id="rId80">
        <w:r>
          <w:rPr>
            <w:sz w:val="16"/>
            <w:szCs w:val="16"/>
          </w:rPr>
          <w:t>research and development</w:t>
        </w:r>
      </w:hyperlink>
      <w:r>
        <w:rPr>
          <w:sz w:val="16"/>
          <w:szCs w:val="16"/>
        </w:rPr>
        <w:t xml:space="preserve">, with </w:t>
      </w:r>
      <w:r>
        <w:rPr>
          <w:u w:val="single"/>
        </w:rPr>
        <w:t>companies investing around 20 percent</w:t>
      </w:r>
      <w:r>
        <w:rPr>
          <w:sz w:val="16"/>
          <w:szCs w:val="16"/>
        </w:rPr>
        <w:t xml:space="preserve"> or more </w:t>
      </w:r>
      <w:r>
        <w:rPr>
          <w:u w:val="single"/>
        </w:rPr>
        <w:t>of</w:t>
      </w:r>
      <w:r>
        <w:rPr>
          <w:sz w:val="16"/>
          <w:szCs w:val="16"/>
        </w:rPr>
        <w:t xml:space="preserve"> their sales </w:t>
      </w:r>
      <w:r>
        <w:rPr>
          <w:u w:val="single"/>
        </w:rPr>
        <w:t>revenues in R&amp;D</w:t>
      </w:r>
      <w:r>
        <w:rPr>
          <w:sz w:val="16"/>
          <w:szCs w:val="16"/>
        </w:rPr>
        <w:t xml:space="preserve"> projects. This </w:t>
      </w:r>
      <w:hyperlink r:id="rId81">
        <w:r>
          <w:rPr>
            <w:sz w:val="16"/>
            <w:szCs w:val="16"/>
          </w:rPr>
          <w:t>share can be much higher</w:t>
        </w:r>
      </w:hyperlink>
      <w:r>
        <w:rPr>
          <w:sz w:val="16"/>
          <w:szCs w:val="16"/>
        </w:rPr>
        <w:t xml:space="preserve"> at companies that specialize in research and generate low sales. The discovery of </w:t>
      </w:r>
      <w:r>
        <w:rPr>
          <w:u w:val="single"/>
        </w:rPr>
        <w:t>new drugs</w:t>
      </w:r>
      <w:r>
        <w:rPr>
          <w:sz w:val="16"/>
          <w:szCs w:val="16"/>
        </w:rPr>
        <w:t xml:space="preserve"> is </w:t>
      </w:r>
      <w:r>
        <w:rPr>
          <w:u w:val="single"/>
        </w:rPr>
        <w:t>vital for the continued growth of pharma companies, and sales</w:t>
      </w:r>
      <w:r>
        <w:rPr>
          <w:sz w:val="16"/>
          <w:szCs w:val="16"/>
        </w:rPr>
        <w:t xml:space="preserve"> of new branded drugs can provide </w:t>
      </w:r>
      <w:hyperlink r:id="rId82">
        <w:r>
          <w:rPr>
            <w:sz w:val="16"/>
            <w:szCs w:val="16"/>
          </w:rPr>
          <w:t>sizable</w:t>
        </w:r>
      </w:hyperlink>
      <w:hyperlink r:id="rId83">
        <w:r>
          <w:rPr>
            <w:sz w:val="16"/>
            <w:szCs w:val="16"/>
          </w:rPr>
          <w:t xml:space="preserve"> contributions to total revenues</w:t>
        </w:r>
      </w:hyperlink>
      <w:r>
        <w:rPr>
          <w:sz w:val="16"/>
          <w:szCs w:val="16"/>
        </w:rPr>
        <w:t xml:space="preserve">. However, the loss of patent protection can have serious consequences, and competition from generic drugs is a major challenge for companies. The expiration of a product patent can result in a significant reduction in revenues, as experienced by </w:t>
      </w:r>
      <w:hyperlink r:id="rId84">
        <w:r>
          <w:rPr>
            <w:sz w:val="16"/>
            <w:szCs w:val="16"/>
          </w:rPr>
          <w:t>Pfizer’s Lipitor from 2012 onwards</w:t>
        </w:r>
      </w:hyperlink>
      <w:r>
        <w:rPr>
          <w:sz w:val="16"/>
          <w:szCs w:val="16"/>
        </w:rPr>
        <w:t xml:space="preserve">. </w:t>
      </w:r>
    </w:p>
    <w:p w14:paraId="5B25DB5F" w14:textId="77777777" w:rsidR="00287C0B" w:rsidRDefault="00287C0B" w:rsidP="00287C0B">
      <w:pPr>
        <w:spacing w:line="240" w:lineRule="auto"/>
        <w:rPr>
          <w:b/>
          <w:sz w:val="16"/>
          <w:szCs w:val="16"/>
        </w:rPr>
      </w:pPr>
    </w:p>
    <w:p w14:paraId="044EE9C0" w14:textId="3666665E" w:rsidR="004F2118" w:rsidRDefault="004F2118" w:rsidP="004F2118">
      <w:pPr>
        <w:pStyle w:val="Heading3"/>
      </w:pPr>
      <w:r>
        <w:lastRenderedPageBreak/>
        <w:t>2NC Econ UQ</w:t>
      </w:r>
    </w:p>
    <w:p w14:paraId="74E91C5D" w14:textId="77777777" w:rsidR="008C0BEA" w:rsidRDefault="008C0BEA" w:rsidP="008C0BEA">
      <w:pPr>
        <w:pStyle w:val="Heading4"/>
      </w:pPr>
      <w:bookmarkStart w:id="0" w:name="_rqt6msnsiabq" w:colFirst="0" w:colLast="0"/>
      <w:bookmarkEnd w:id="0"/>
      <w:r>
        <w:t>The US economy is doing well and has a positive outlook</w:t>
      </w:r>
    </w:p>
    <w:p w14:paraId="2DF20848" w14:textId="77777777" w:rsidR="008C0BEA" w:rsidRPr="00054AA4" w:rsidRDefault="008C0BEA" w:rsidP="008C0BEA">
      <w:pPr>
        <w:rPr>
          <w:rStyle w:val="Style13ptBold"/>
          <w:b w:val="0"/>
          <w:bCs w:val="0"/>
        </w:rPr>
      </w:pPr>
      <w:r w:rsidRPr="00054AA4">
        <w:rPr>
          <w:rStyle w:val="Style13ptBold"/>
          <w:b w:val="0"/>
          <w:bCs w:val="0"/>
        </w:rPr>
        <w:t>David</w:t>
      </w:r>
      <w:r>
        <w:rPr>
          <w:rStyle w:val="Style13ptBold"/>
        </w:rPr>
        <w:t xml:space="preserve"> Lynch 6-11</w:t>
      </w:r>
      <w:r w:rsidRPr="00054AA4">
        <w:rPr>
          <w:rStyle w:val="Style13ptBold"/>
          <w:b w:val="0"/>
          <w:bCs w:val="0"/>
        </w:rPr>
        <w:t>-24</w:t>
      </w:r>
      <w:r>
        <w:rPr>
          <w:rStyle w:val="Style13ptBold"/>
          <w:b w:val="0"/>
          <w:bCs w:val="0"/>
        </w:rPr>
        <w:t xml:space="preserve">, </w:t>
      </w:r>
      <w:r w:rsidRPr="00054AA4">
        <w:rPr>
          <w:rStyle w:val="Style13ptBold"/>
          <w:b w:val="0"/>
          <w:bCs w:val="0"/>
          <w:sz w:val="22"/>
        </w:rPr>
        <w:t>“Surprising U.S. economy is powering better global outlook, World Bank says,” Washington Post, https://www.washingtonpost.com/business/2024/06/11/world-bank-us-economy/ONBM</w:t>
      </w:r>
    </w:p>
    <w:p w14:paraId="39348C98" w14:textId="77777777" w:rsidR="008C0BEA" w:rsidRDefault="008C0BEA" w:rsidP="008C0BEA">
      <w:pPr>
        <w:rPr>
          <w:sz w:val="16"/>
        </w:rPr>
      </w:pPr>
      <w:r w:rsidRPr="000F29EA">
        <w:rPr>
          <w:highlight w:val="cyan"/>
          <w:u w:val="single"/>
        </w:rPr>
        <w:t>The global economy is in better shape</w:t>
      </w:r>
      <w:r w:rsidRPr="00054AA4">
        <w:rPr>
          <w:u w:val="single"/>
        </w:rPr>
        <w:t xml:space="preserve"> than it was at the start of the year, </w:t>
      </w:r>
      <w:r w:rsidRPr="000F29EA">
        <w:rPr>
          <w:highlight w:val="cyan"/>
          <w:u w:val="single"/>
        </w:rPr>
        <w:t>thanks</w:t>
      </w:r>
      <w:r w:rsidRPr="00054AA4">
        <w:rPr>
          <w:u w:val="single"/>
        </w:rPr>
        <w:t xml:space="preserve"> largely </w:t>
      </w:r>
      <w:r w:rsidRPr="000F29EA">
        <w:rPr>
          <w:highlight w:val="cyan"/>
          <w:u w:val="single"/>
        </w:rPr>
        <w:t>to the</w:t>
      </w:r>
      <w:r w:rsidRPr="00054AA4">
        <w:rPr>
          <w:u w:val="single"/>
        </w:rPr>
        <w:t xml:space="preserve"> performance of the </w:t>
      </w:r>
      <w:r w:rsidRPr="000F29EA">
        <w:rPr>
          <w:highlight w:val="cyan"/>
          <w:u w:val="single"/>
        </w:rPr>
        <w:t>U</w:t>
      </w:r>
      <w:r w:rsidRPr="00054AA4">
        <w:rPr>
          <w:u w:val="single"/>
        </w:rPr>
        <w:t xml:space="preserve">nited </w:t>
      </w:r>
      <w:r w:rsidRPr="000F29EA">
        <w:rPr>
          <w:highlight w:val="cyan"/>
          <w:u w:val="single"/>
        </w:rPr>
        <w:t>S</w:t>
      </w:r>
      <w:r w:rsidRPr="00054AA4">
        <w:rPr>
          <w:u w:val="single"/>
        </w:rPr>
        <w:t>tates</w:t>
      </w:r>
      <w:r w:rsidRPr="000F29EA">
        <w:rPr>
          <w:sz w:val="16"/>
        </w:rPr>
        <w:t xml:space="preserve">, the World Bank said in its latest forecast Tuesday. But the sunnier outlook could cloud over if major central banks — including the </w:t>
      </w:r>
      <w:hyperlink r:id="rId85" w:history="1">
        <w:r w:rsidRPr="000F29EA">
          <w:rPr>
            <w:rStyle w:val="Hyperlink"/>
            <w:color w:val="auto"/>
            <w:sz w:val="16"/>
            <w:u w:val="none"/>
          </w:rPr>
          <w:t>Federal Reserve</w:t>
        </w:r>
      </w:hyperlink>
      <w:r w:rsidRPr="000F29EA">
        <w:rPr>
          <w:sz w:val="16"/>
        </w:rPr>
        <w:t xml:space="preserve"> — keep interest rates at elevated levels. </w:t>
      </w:r>
      <w:r w:rsidRPr="000F29EA">
        <w:rPr>
          <w:u w:val="single"/>
        </w:rPr>
        <w:t>Global</w:t>
      </w:r>
      <w:r w:rsidRPr="000F29EA">
        <w:rPr>
          <w:highlight w:val="cyan"/>
          <w:u w:val="single"/>
        </w:rPr>
        <w:t xml:space="preserve"> growth is expected to reach </w:t>
      </w:r>
      <w:r w:rsidRPr="000F29EA">
        <w:rPr>
          <w:u w:val="single"/>
        </w:rPr>
        <w:t xml:space="preserve">an annual rate of </w:t>
      </w:r>
      <w:r w:rsidRPr="000F29EA">
        <w:rPr>
          <w:highlight w:val="cyan"/>
          <w:u w:val="single"/>
        </w:rPr>
        <w:t xml:space="preserve">2.6 percent this year, up from a </w:t>
      </w:r>
      <w:hyperlink r:id="rId86" w:history="1">
        <w:r w:rsidRPr="000F29EA">
          <w:rPr>
            <w:rStyle w:val="Hyperlink"/>
            <w:color w:val="auto"/>
          </w:rPr>
          <w:t>January</w:t>
        </w:r>
        <w:r w:rsidRPr="000F29EA">
          <w:rPr>
            <w:rStyle w:val="Hyperlink"/>
            <w:color w:val="auto"/>
            <w:highlight w:val="cyan"/>
          </w:rPr>
          <w:t xml:space="preserve"> forecast</w:t>
        </w:r>
      </w:hyperlink>
      <w:r w:rsidRPr="000F29EA">
        <w:rPr>
          <w:highlight w:val="cyan"/>
          <w:u w:val="single"/>
        </w:rPr>
        <w:t xml:space="preserve"> of 2.4 percent</w:t>
      </w:r>
      <w:r w:rsidRPr="00054AA4">
        <w:rPr>
          <w:u w:val="single"/>
        </w:rPr>
        <w:t>, the bank said.</w:t>
      </w:r>
      <w:r w:rsidRPr="000F29EA">
        <w:rPr>
          <w:sz w:val="16"/>
        </w:rPr>
        <w:t xml:space="preserve"> The global economy is drawing closer to a “soft landing” after recent price spikes, with average inflation dropping to a three-year low amid continuing growth, bank economists said. While Americans’ unhappiness with high prices remains a key vulnerability for President Biden’s reelection bid, </w:t>
      </w:r>
      <w:r w:rsidRPr="00054AA4">
        <w:rPr>
          <w:u w:val="single"/>
        </w:rPr>
        <w:t xml:space="preserve">the World Bank now expects the </w:t>
      </w:r>
      <w:r w:rsidRPr="000F29EA">
        <w:rPr>
          <w:highlight w:val="cyan"/>
          <w:u w:val="single"/>
        </w:rPr>
        <w:t>U.S. economy to grow</w:t>
      </w:r>
      <w:r w:rsidRPr="00054AA4">
        <w:rPr>
          <w:u w:val="single"/>
        </w:rPr>
        <w:t xml:space="preserve"> at an annual rate of </w:t>
      </w:r>
      <w:r w:rsidRPr="000F29EA">
        <w:rPr>
          <w:highlight w:val="cyan"/>
          <w:u w:val="single"/>
        </w:rPr>
        <w:t>2.5 percent</w:t>
      </w:r>
      <w:r w:rsidRPr="00054AA4">
        <w:rPr>
          <w:u w:val="single"/>
        </w:rPr>
        <w:t xml:space="preserve">, nearly </w:t>
      </w:r>
      <w:r w:rsidRPr="000F29EA">
        <w:rPr>
          <w:highlight w:val="cyan"/>
          <w:u w:val="single"/>
        </w:rPr>
        <w:t>a full percentage point higher than</w:t>
      </w:r>
      <w:r w:rsidRPr="00054AA4">
        <w:rPr>
          <w:u w:val="single"/>
        </w:rPr>
        <w:t xml:space="preserve"> it </w:t>
      </w:r>
      <w:r w:rsidRPr="000F29EA">
        <w:rPr>
          <w:highlight w:val="cyan"/>
          <w:u w:val="single"/>
        </w:rPr>
        <w:t>predicted</w:t>
      </w:r>
      <w:r w:rsidRPr="00054AA4">
        <w:rPr>
          <w:u w:val="single"/>
        </w:rPr>
        <w:t xml:space="preserve"> in January. </w:t>
      </w:r>
      <w:r w:rsidRPr="000F29EA">
        <w:rPr>
          <w:highlight w:val="cyan"/>
          <w:u w:val="single"/>
        </w:rPr>
        <w:t>The U</w:t>
      </w:r>
      <w:r w:rsidRPr="00054AA4">
        <w:rPr>
          <w:u w:val="single"/>
        </w:rPr>
        <w:t xml:space="preserve">nited </w:t>
      </w:r>
      <w:r w:rsidRPr="000F29EA">
        <w:rPr>
          <w:highlight w:val="cyan"/>
          <w:u w:val="single"/>
        </w:rPr>
        <w:t>S</w:t>
      </w:r>
      <w:r w:rsidRPr="00054AA4">
        <w:rPr>
          <w:u w:val="single"/>
        </w:rPr>
        <w:t xml:space="preserve">tates </w:t>
      </w:r>
      <w:r w:rsidRPr="000F29EA">
        <w:rPr>
          <w:highlight w:val="cyan"/>
          <w:u w:val="single"/>
        </w:rPr>
        <w:t>is the only advanced economy growing</w:t>
      </w:r>
      <w:r w:rsidRPr="00054AA4">
        <w:rPr>
          <w:u w:val="single"/>
        </w:rPr>
        <w:t xml:space="preserve"> significantly </w:t>
      </w:r>
      <w:r w:rsidRPr="000F29EA">
        <w:rPr>
          <w:highlight w:val="cyan"/>
          <w:u w:val="single"/>
        </w:rPr>
        <w:t>faster than</w:t>
      </w:r>
      <w:r w:rsidRPr="00054AA4">
        <w:rPr>
          <w:u w:val="single"/>
        </w:rPr>
        <w:t xml:space="preserve"> the bank </w:t>
      </w:r>
      <w:r w:rsidRPr="000F29EA">
        <w:rPr>
          <w:highlight w:val="cyan"/>
          <w:u w:val="single"/>
        </w:rPr>
        <w:t>anticipated</w:t>
      </w:r>
      <w:r w:rsidRPr="00054AA4">
        <w:rPr>
          <w:u w:val="single"/>
        </w:rPr>
        <w:t xml:space="preserve"> at the start of the year.</w:t>
      </w:r>
      <w:r w:rsidRPr="000F29EA">
        <w:rPr>
          <w:sz w:val="16"/>
        </w:rPr>
        <w:t xml:space="preserve"> “</w:t>
      </w:r>
      <w:r w:rsidRPr="00054AA4">
        <w:rPr>
          <w:u w:val="single"/>
        </w:rPr>
        <w:t>Globally, overall things are better today than they were just four or five months ago</w:t>
      </w:r>
      <w:r w:rsidRPr="000F29EA">
        <w:rPr>
          <w:sz w:val="16"/>
        </w:rPr>
        <w:t xml:space="preserve">,” said Indermit Gill, the World Bank’s chief economist. “A big part of this has to do with the resilience of the U.S. economy.” The bank’s assessment will come as news to many Americans who remain preoccupied by the cost of living. Even as the U.S. economy outpaces Europe and Japan, and hiring stays steady, voters are irked by inflation. The price of </w:t>
      </w:r>
      <w:hyperlink r:id="rId87" w:tgtFrame="_blank" w:history="1">
        <w:r w:rsidRPr="000F29EA">
          <w:rPr>
            <w:rStyle w:val="Hyperlink"/>
            <w:color w:val="auto"/>
            <w:sz w:val="16"/>
            <w:u w:val="none"/>
          </w:rPr>
          <w:t>items</w:t>
        </w:r>
      </w:hyperlink>
      <w:r w:rsidRPr="000F29EA">
        <w:rPr>
          <w:sz w:val="16"/>
        </w:rPr>
        <w:t xml:space="preserve"> such as rent, car insurance and beef in recent months has risen sharply. Policymakers can point to progress. Following the Federal Reserve’s fastest interest rate increases in decades, the annual rate at which overall prices are rising </w:t>
      </w:r>
      <w:hyperlink r:id="rId88" w:tgtFrame="_blank" w:history="1">
        <w:r w:rsidRPr="000F29EA">
          <w:rPr>
            <w:rStyle w:val="Hyperlink"/>
            <w:color w:val="auto"/>
            <w:sz w:val="16"/>
            <w:u w:val="none"/>
          </w:rPr>
          <w:t>cooled</w:t>
        </w:r>
      </w:hyperlink>
      <w:r w:rsidRPr="000F29EA">
        <w:rPr>
          <w:sz w:val="16"/>
        </w:rPr>
        <w:t xml:space="preserve"> in April to 3.4 percent, from a mid-2022 peak of 9.1 percent. But even as the pace of price hikes has slowed, the worst inflation since the early 1980s left prices at uncomfortably high levels. Overall, consumer prices are up almost 19 percent since Biden was inaugurated. These pocketbook pressures have translated into a brittle public mood. Though public attitudes have improved over the past year as inflation declined, consumer sentiment in May slid to its lowest level in five months, according to the </w:t>
      </w:r>
      <w:hyperlink r:id="rId89" w:tgtFrame="_blank" w:history="1">
        <w:r w:rsidRPr="000F29EA">
          <w:rPr>
            <w:rStyle w:val="Hyperlink"/>
            <w:color w:val="auto"/>
            <w:sz w:val="16"/>
            <w:u w:val="none"/>
          </w:rPr>
          <w:t>University of Michigan’s</w:t>
        </w:r>
      </w:hyperlink>
      <w:r w:rsidRPr="000F29EA">
        <w:rPr>
          <w:sz w:val="16"/>
        </w:rPr>
        <w:t xml:space="preserve"> monthly index. Respondents said they were worried about the impact of high interest rates, saying they expected hiring to slow and income gains to ebb, according to Joanne Hsu, director of the survey. Recognizing the political danger, the White House calls lowering costs the president’s “top priority.” Biden has criticized corporations for price gouging and for cloaking price increases by reducing package sizes, a phenomenon known as “shrinkflation.” Last month, the </w:t>
      </w:r>
      <w:hyperlink r:id="rId90" w:tgtFrame="_blank" w:history="1">
        <w:r w:rsidRPr="000F29EA">
          <w:rPr>
            <w:rStyle w:val="Hyperlink"/>
            <w:color w:val="auto"/>
            <w:sz w:val="16"/>
            <w:u w:val="none"/>
          </w:rPr>
          <w:t>White House</w:t>
        </w:r>
      </w:hyperlink>
      <w:r w:rsidRPr="000F29EA">
        <w:rPr>
          <w:sz w:val="16"/>
        </w:rPr>
        <w:t xml:space="preserve"> took credit for decisions by Target and Walmart to </w:t>
      </w:r>
      <w:hyperlink r:id="rId91" w:tgtFrame="_blank" w:history="1">
        <w:r w:rsidRPr="000F29EA">
          <w:rPr>
            <w:rStyle w:val="Hyperlink"/>
            <w:color w:val="auto"/>
            <w:sz w:val="16"/>
            <w:u w:val="none"/>
          </w:rPr>
          <w:t>reduce prices on thousands of everyday items</w:t>
        </w:r>
      </w:hyperlink>
      <w:r w:rsidRPr="000F29EA">
        <w:rPr>
          <w:sz w:val="16"/>
        </w:rPr>
        <w:t xml:space="preserve">, saying the moves came in response to calls for action by the president. In a May Gallup poll, only 38 percent of U.S. adults reported having confidence in Biden to do the right thing for the U.S. economy. That was among the lowest presidential scores the pollster reported since 2001. The World Bank, meanwhile, credited “U.S. dynamism” with helping stabilize the global economy, despite the highest interest rates in years and wars in Ukraine and the Middle East. Employers added </w:t>
      </w:r>
      <w:hyperlink r:id="rId92" w:history="1">
        <w:r w:rsidRPr="000F29EA">
          <w:rPr>
            <w:rStyle w:val="Hyperlink"/>
            <w:color w:val="auto"/>
            <w:sz w:val="16"/>
            <w:u w:val="none"/>
          </w:rPr>
          <w:t>272,000 jobs</w:t>
        </w:r>
      </w:hyperlink>
      <w:r w:rsidRPr="000F29EA">
        <w:rPr>
          <w:sz w:val="16"/>
        </w:rPr>
        <w:t xml:space="preserve"> in May, topping analysts’ estimates, the Labor Department reported last week. Expected global growth this year and next, however, will remain below the pre-pandemic average of 3.1 percent. Three out of four developing countries are now expected to grow more slowly than the bank forecast in January, leaving them little hope of narrowing the income gap with richer nations. Despite their mostly upbeat tone, bank officials warned that central banks including the Fed are likely to move slowly to begin reversing the past two years of interest rate increases. That means global interest rates will remain high, averaging around 4 percent over the next two years, roughly twice the average recorded during the two decades before the pandemic. Global inflation should ease to 3.5 percent this year, before dropping to 2.9 percent next year. But the decline is proving more gradual than the bank anticipated. And any deterioration that causes monetary authorities to delay cuts in borrowing costs could strip 0.3 percentage points from the forecast growth rates. “This is a major risk confronting the global economy — interest rates remaining higher for longer and an already weak growth outlook becoming weaker,” Gill said. Bank officials also flagged global trade — which is on course this year to complete its weakest half-decade since the 1990s — as a concern. Trading nations in 2024 have implemented more than 700 </w:t>
      </w:r>
      <w:hyperlink r:id="rId93" w:history="1">
        <w:r w:rsidRPr="000F29EA">
          <w:rPr>
            <w:rStyle w:val="Hyperlink"/>
            <w:color w:val="auto"/>
            <w:sz w:val="16"/>
            <w:u w:val="none"/>
          </w:rPr>
          <w:t>restrictions</w:t>
        </w:r>
      </w:hyperlink>
      <w:r w:rsidRPr="000F29EA">
        <w:rPr>
          <w:sz w:val="16"/>
        </w:rPr>
        <w:t xml:space="preserve"> on merchandise trade and nearly 160 barriers to services trade. “Trade restrictive measures have skyrocketed. They have more than doubled since the pre-pandemic period,” Gill said. Rising protectionism risks becoming a drag on the global economy’s already modest pace of growth. Popular support in many countries for </w:t>
      </w:r>
      <w:hyperlink r:id="rId94" w:history="1">
        <w:r w:rsidRPr="000F29EA">
          <w:rPr>
            <w:rStyle w:val="Hyperlink"/>
            <w:color w:val="auto"/>
            <w:sz w:val="16"/>
            <w:u w:val="none"/>
          </w:rPr>
          <w:t>tariffs on imported goods</w:t>
        </w:r>
      </w:hyperlink>
      <w:r w:rsidRPr="000F29EA">
        <w:rPr>
          <w:sz w:val="16"/>
        </w:rPr>
        <w:t xml:space="preserve"> and industrial subsidies that favor domestic production could further constrict trade flows that are already under pressure from the U.S.-China rivalry and other geopolitical risks. “The world might become stuck in the slow lane,” said Ayhan Kose, the bank’s deputy chief economist. Among those likely to suffer if key interest rates stay higher for longer are the 40 percent of developing countries at risk of a debt crisis. Many borrowed heavily to fund pandemic-related health care and subsequently to cover food and fertilizer bills that soared following the war in Ukraine. They have little immediate prospect of securing debt relief and now risk losing out on trade gains as larger economies turn inward, Gill said.</w:t>
      </w:r>
    </w:p>
    <w:p w14:paraId="6D6338E9" w14:textId="77777777" w:rsidR="00A510A7" w:rsidRDefault="00A510A7" w:rsidP="008C0BEA">
      <w:pPr>
        <w:rPr>
          <w:sz w:val="16"/>
        </w:rPr>
      </w:pPr>
    </w:p>
    <w:p w14:paraId="27DDD614" w14:textId="77777777" w:rsidR="00A510A7" w:rsidRPr="001552C7" w:rsidRDefault="00A510A7" w:rsidP="00A510A7">
      <w:pPr>
        <w:pStyle w:val="Heading4"/>
      </w:pPr>
      <w:r>
        <w:lastRenderedPageBreak/>
        <w:t>No recession — Experts predict long-term economic growth.</w:t>
      </w:r>
    </w:p>
    <w:p w14:paraId="046A8A39" w14:textId="77777777" w:rsidR="00A510A7" w:rsidRDefault="00A510A7" w:rsidP="00A510A7">
      <w:r>
        <w:rPr>
          <w:rStyle w:val="Style13ptBold"/>
        </w:rPr>
        <w:t>Goldfarb and DeBarros 4/14</w:t>
      </w:r>
      <w:r w:rsidRPr="001552C7">
        <w:t xml:space="preserve"> , </w:t>
      </w:r>
      <w:r w:rsidRPr="003366CD">
        <w:t>Sam Goldfarb is a markets reporter for The Wall Street Journal based in New York.</w:t>
      </w:r>
      <w:r>
        <w:t xml:space="preserve"> He has a B.A. from the university of Chicago and a Masters in Journalism from Northwestern University. </w:t>
      </w:r>
      <w:r w:rsidRPr="003366CD">
        <w:t xml:space="preserve">Anthony DeBarros is a data news editor in The Wall Street Journal and a graduate of Dutchess Community College and Marist College. </w:t>
      </w:r>
      <w:r w:rsidRPr="001552C7">
        <w:t>(</w:t>
      </w:r>
      <w:r w:rsidRPr="003366CD">
        <w:t>Sam Goldfarb and Anthony DeBarros</w:t>
      </w:r>
      <w:r w:rsidRPr="001552C7">
        <w:t xml:space="preserve">, </w:t>
      </w:r>
      <w:r>
        <w:t>4/14/2024</w:t>
      </w:r>
      <w:r w:rsidRPr="001552C7">
        <w:t>, “</w:t>
      </w:r>
      <w:r w:rsidRPr="003366CD">
        <w:t>‘Envy of the World’—U.S. Economy Expected to Keep Powering Higher</w:t>
      </w:r>
      <w:r>
        <w:t xml:space="preserve">” </w:t>
      </w:r>
      <w:r>
        <w:rPr>
          <w:i/>
          <w:iCs/>
        </w:rPr>
        <w:t>The Wall Street Journal</w:t>
      </w:r>
      <w:r w:rsidRPr="001552C7">
        <w:t xml:space="preserve">, </w:t>
      </w:r>
      <w:hyperlink r:id="rId95" w:history="1">
        <w:r w:rsidRPr="006C0103">
          <w:rPr>
            <w:rStyle w:val="Hyperlink"/>
          </w:rPr>
          <w:t>https://www.wsj.com/economy/central-banking/economy-forecast-lower-recession-chances-1f24174b</w:t>
        </w:r>
      </w:hyperlink>
      <w:r w:rsidRPr="001552C7">
        <w:t>)</w:t>
      </w:r>
    </w:p>
    <w:p w14:paraId="06454EBA" w14:textId="77777777" w:rsidR="00A510A7" w:rsidRPr="003366CD" w:rsidRDefault="00A510A7" w:rsidP="00A510A7">
      <w:pPr>
        <w:rPr>
          <w:sz w:val="16"/>
        </w:rPr>
      </w:pPr>
      <w:r w:rsidRPr="003366CD">
        <w:rPr>
          <w:rStyle w:val="StyleUnderline"/>
          <w:highlight w:val="cyan"/>
        </w:rPr>
        <w:t>It has been two years since forecasters felt this good about the economic outlook</w:t>
      </w:r>
      <w:r w:rsidRPr="003366CD">
        <w:rPr>
          <w:rStyle w:val="StyleUnderline"/>
        </w:rPr>
        <w:t>.</w:t>
      </w:r>
      <w:r>
        <w:rPr>
          <w:rStyle w:val="StyleUnderline"/>
        </w:rPr>
        <w:t xml:space="preserve"> </w:t>
      </w:r>
      <w:r w:rsidRPr="003366CD">
        <w:rPr>
          <w:rStyle w:val="StyleUnderline"/>
          <w:highlight w:val="cyan"/>
        </w:rPr>
        <w:t>In</w:t>
      </w:r>
      <w:r w:rsidRPr="003366CD">
        <w:rPr>
          <w:rStyle w:val="StyleUnderline"/>
        </w:rPr>
        <w:t xml:space="preserve"> </w:t>
      </w:r>
      <w:r w:rsidRPr="003366CD">
        <w:rPr>
          <w:rStyle w:val="StyleUnderline"/>
          <w:highlight w:val="cyan"/>
        </w:rPr>
        <w:t>the</w:t>
      </w:r>
      <w:r w:rsidRPr="003366CD">
        <w:rPr>
          <w:rStyle w:val="StyleUnderline"/>
        </w:rPr>
        <w:t xml:space="preserve"> </w:t>
      </w:r>
      <w:r w:rsidRPr="003366CD">
        <w:rPr>
          <w:rStyle w:val="StyleUnderline"/>
          <w:highlight w:val="cyan"/>
        </w:rPr>
        <w:t>latest</w:t>
      </w:r>
      <w:r w:rsidRPr="003366CD">
        <w:rPr>
          <w:rStyle w:val="StyleUnderline"/>
        </w:rPr>
        <w:t xml:space="preserve"> </w:t>
      </w:r>
      <w:r w:rsidRPr="003366CD">
        <w:rPr>
          <w:rStyle w:val="StyleUnderline"/>
          <w:highlight w:val="cyan"/>
        </w:rPr>
        <w:t>quarterly</w:t>
      </w:r>
      <w:r w:rsidRPr="003366CD">
        <w:rPr>
          <w:rStyle w:val="StyleUnderline"/>
        </w:rPr>
        <w:t xml:space="preserve"> </w:t>
      </w:r>
      <w:r w:rsidRPr="003366CD">
        <w:rPr>
          <w:rStyle w:val="StyleUnderline"/>
          <w:highlight w:val="cyan"/>
        </w:rPr>
        <w:t>survey</w:t>
      </w:r>
      <w:r w:rsidRPr="003366CD">
        <w:rPr>
          <w:sz w:val="16"/>
        </w:rPr>
        <w:t xml:space="preserve"> by The Wall Street Journal, </w:t>
      </w:r>
      <w:r w:rsidRPr="003366CD">
        <w:rPr>
          <w:rStyle w:val="StyleUnderline"/>
        </w:rPr>
        <w:t xml:space="preserve">business and academic </w:t>
      </w:r>
      <w:r w:rsidRPr="003366CD">
        <w:rPr>
          <w:rStyle w:val="StyleUnderline"/>
          <w:highlight w:val="cyan"/>
        </w:rPr>
        <w:t>economists</w:t>
      </w:r>
      <w:r w:rsidRPr="003366CD">
        <w:rPr>
          <w:rStyle w:val="StyleUnderline"/>
        </w:rPr>
        <w:t xml:space="preserve"> </w:t>
      </w:r>
      <w:r w:rsidRPr="003366CD">
        <w:rPr>
          <w:rStyle w:val="StyleUnderline"/>
          <w:highlight w:val="cyan"/>
        </w:rPr>
        <w:t>lowered</w:t>
      </w:r>
      <w:r w:rsidRPr="003366CD">
        <w:rPr>
          <w:rStyle w:val="StyleUnderline"/>
        </w:rPr>
        <w:t xml:space="preserve"> </w:t>
      </w:r>
      <w:r w:rsidRPr="003366CD">
        <w:rPr>
          <w:rStyle w:val="StyleUnderline"/>
          <w:highlight w:val="cyan"/>
        </w:rPr>
        <w:t>the</w:t>
      </w:r>
      <w:r w:rsidRPr="003366CD">
        <w:rPr>
          <w:rStyle w:val="StyleUnderline"/>
        </w:rPr>
        <w:t xml:space="preserve"> </w:t>
      </w:r>
      <w:r w:rsidRPr="003366CD">
        <w:rPr>
          <w:rStyle w:val="StyleUnderline"/>
          <w:highlight w:val="cyan"/>
        </w:rPr>
        <w:t>chances</w:t>
      </w:r>
      <w:r w:rsidRPr="003366CD">
        <w:rPr>
          <w:rStyle w:val="StyleUnderline"/>
        </w:rPr>
        <w:t xml:space="preserve"> </w:t>
      </w:r>
      <w:r w:rsidRPr="003366CD">
        <w:rPr>
          <w:rStyle w:val="StyleUnderline"/>
          <w:highlight w:val="cyan"/>
        </w:rPr>
        <w:t>of</w:t>
      </w:r>
      <w:r w:rsidRPr="003366CD">
        <w:rPr>
          <w:rStyle w:val="StyleUnderline"/>
        </w:rPr>
        <w:t xml:space="preserve"> a </w:t>
      </w:r>
      <w:r w:rsidRPr="003366CD">
        <w:rPr>
          <w:rStyle w:val="StyleUnderline"/>
          <w:highlight w:val="cyan"/>
        </w:rPr>
        <w:t>recession</w:t>
      </w:r>
      <w:r w:rsidRPr="003366CD">
        <w:rPr>
          <w:rStyle w:val="StyleUnderline"/>
        </w:rPr>
        <w:t xml:space="preserve"> </w:t>
      </w:r>
      <w:r w:rsidRPr="003366CD">
        <w:rPr>
          <w:rStyle w:val="StyleUnderline"/>
          <w:highlight w:val="cyan"/>
        </w:rPr>
        <w:t>within</w:t>
      </w:r>
      <w:r w:rsidRPr="003366CD">
        <w:rPr>
          <w:rStyle w:val="StyleUnderline"/>
        </w:rPr>
        <w:t xml:space="preserve"> </w:t>
      </w:r>
      <w:r w:rsidRPr="003366CD">
        <w:rPr>
          <w:rStyle w:val="StyleUnderline"/>
          <w:highlight w:val="cyan"/>
        </w:rPr>
        <w:t>the next year to 29% from 39%</w:t>
      </w:r>
      <w:r w:rsidRPr="003366CD">
        <w:rPr>
          <w:sz w:val="16"/>
        </w:rPr>
        <w:t xml:space="preserve"> in the January survey. That was the lowest probability since April 2022, when the chances of a recession were set at 28%. </w:t>
      </w:r>
      <w:r w:rsidRPr="003366CD">
        <w:rPr>
          <w:rStyle w:val="StyleUnderline"/>
          <w:highlight w:val="cyan"/>
        </w:rPr>
        <w:t>Economists</w:t>
      </w:r>
      <w:r w:rsidRPr="003366CD">
        <w:rPr>
          <w:sz w:val="16"/>
        </w:rPr>
        <w:t xml:space="preserve">, in fact, </w:t>
      </w:r>
      <w:r w:rsidRPr="003366CD">
        <w:rPr>
          <w:rStyle w:val="StyleUnderline"/>
          <w:highlight w:val="cyan"/>
        </w:rPr>
        <w:t>don’t think the economy will get even close to a recession</w:t>
      </w:r>
      <w:r w:rsidRPr="003366CD">
        <w:rPr>
          <w:sz w:val="16"/>
        </w:rPr>
        <w:t xml:space="preserve">. In January, they on average forecast sub-1% growth in each of the first three quarters of this year. </w:t>
      </w:r>
      <w:r w:rsidRPr="003366CD">
        <w:rPr>
          <w:rStyle w:val="StyleUnderline"/>
        </w:rPr>
        <w:t>Now, they expect growth to bottom out this year at an inflation-adjusted 1.4% in the third quarter.</w:t>
      </w:r>
      <w:r w:rsidRPr="003366CD">
        <w:rPr>
          <w:sz w:val="16"/>
        </w:rPr>
        <w:t xml:space="preserve"> </w:t>
      </w:r>
      <w:r w:rsidRPr="003366CD">
        <w:rPr>
          <w:rStyle w:val="StyleUnderline"/>
          <w:highlight w:val="cyan"/>
        </w:rPr>
        <w:t>Just 10% of survey respondents think the economy will experienc</w:t>
      </w:r>
      <w:r w:rsidRPr="003366CD">
        <w:rPr>
          <w:rStyle w:val="StyleUnderline"/>
        </w:rPr>
        <w:t xml:space="preserve">e at least one quarter of </w:t>
      </w:r>
      <w:r w:rsidRPr="003366CD">
        <w:rPr>
          <w:rStyle w:val="StyleUnderline"/>
          <w:highlight w:val="cyan"/>
        </w:rPr>
        <w:t>negative growth over the next 12 months</w:t>
      </w:r>
      <w:r w:rsidRPr="003366CD">
        <w:rPr>
          <w:sz w:val="16"/>
        </w:rPr>
        <w:t xml:space="preserve">, down from 33% in January. The Wall Street Journal survey was conducted from April 5 to 9, just before the release of March consumer-price index data showing inflation running hotter than economists had anticipated. </w:t>
      </w:r>
      <w:r w:rsidRPr="003366CD">
        <w:rPr>
          <w:rStyle w:val="StyleUnderline"/>
          <w:highlight w:val="cyan"/>
        </w:rPr>
        <w:t>The U.S. economy has far outperformed expectations</w:t>
      </w:r>
      <w:r w:rsidRPr="003366CD">
        <w:rPr>
          <w:sz w:val="16"/>
        </w:rPr>
        <w:t xml:space="preserve"> over the past year and a half. </w:t>
      </w:r>
      <w:r w:rsidRPr="003366CD">
        <w:rPr>
          <w:rStyle w:val="StyleUnderline"/>
        </w:rPr>
        <w:t>Instead of stumbling under the weight of the Federal Reserve’s</w:t>
      </w:r>
      <w:r w:rsidRPr="003366CD">
        <w:rPr>
          <w:sz w:val="16"/>
        </w:rPr>
        <w:t xml:space="preserve"> most aggressive </w:t>
      </w:r>
      <w:r w:rsidRPr="003366CD">
        <w:rPr>
          <w:rStyle w:val="StyleUnderline"/>
        </w:rPr>
        <w:t>interest-rate-raising</w:t>
      </w:r>
      <w:r w:rsidRPr="003366CD">
        <w:rPr>
          <w:sz w:val="16"/>
        </w:rPr>
        <w:t xml:space="preserve"> campaign in four decades, </w:t>
      </w:r>
      <w:r w:rsidRPr="003366CD">
        <w:rPr>
          <w:rStyle w:val="StyleUnderline"/>
        </w:rPr>
        <w:t>it has continued expanding at a robust clip.</w:t>
      </w:r>
      <w:r>
        <w:rPr>
          <w:rStyle w:val="StyleUnderline"/>
        </w:rPr>
        <w:t xml:space="preserve"> </w:t>
      </w:r>
      <w:r w:rsidRPr="003366CD">
        <w:rPr>
          <w:sz w:val="16"/>
        </w:rPr>
        <w:t xml:space="preserve">Few think that the economy can do quite as well as last year’s 3.1% growth, as measured by the seasonally adjusted fourth-quarter change from a year earlier. That figure might have been boosted by one-time factors such as federal infrastructure and semiconductor legislation and an uptick in immigration, which also might not last. Still, economists have had to rethink forecasts for a major slowdown as more time has passed and one still doesn’t seem imminent. </w:t>
      </w:r>
      <w:r w:rsidRPr="003366CD">
        <w:rPr>
          <w:rStyle w:val="StyleUnderline"/>
        </w:rPr>
        <w:t>Economists on average think the economy grew at a 2.2% rate in the first three months of the year, up from a 0.9% forecast in January.</w:t>
      </w:r>
      <w:r>
        <w:rPr>
          <w:rStyle w:val="StyleUnderline"/>
        </w:rPr>
        <w:t xml:space="preserve"> </w:t>
      </w:r>
      <w:r w:rsidRPr="003366CD">
        <w:rPr>
          <w:sz w:val="16"/>
        </w:rPr>
        <w:t>“</w:t>
      </w:r>
      <w:r w:rsidRPr="003366CD">
        <w:rPr>
          <w:rStyle w:val="StyleUnderline"/>
          <w:highlight w:val="cyan"/>
        </w:rPr>
        <w:t>The U.S. economy is performing very well</w:t>
      </w:r>
      <w:r w:rsidRPr="003366CD">
        <w:rPr>
          <w:sz w:val="16"/>
        </w:rPr>
        <w:t>,” EconForecaster economist James Smith said in the survey. “</w:t>
      </w:r>
      <w:r w:rsidRPr="003366CD">
        <w:rPr>
          <w:rStyle w:val="StyleUnderline"/>
          <w:highlight w:val="cyan"/>
        </w:rPr>
        <w:t>We’re truly the envy of the world</w:t>
      </w:r>
      <w:r w:rsidRPr="003366CD">
        <w:rPr>
          <w:sz w:val="16"/>
        </w:rPr>
        <w:t xml:space="preserve">.” Much has changed since economists were last this optimistic. Two years ago, the Fed’s benchmark federal-funds rate was set between 0.25% and 0.5%. Inflation was high but economists still generally thought that it could come down without too much help from the Fed. They forecast steady growth and the midpoint of the range for the fed-funds rate topping out at just above 2.5%. Now, the fed-funds rate is sitting between 5.25% and 5.5%, and economists don’t see a bunch of cuts coming soon. Many analysts trimmed their rate-cut forecasts after last week’s hot inflation report. But even before the report, survey respondents predicted that rates would end the year at 4.67%, implying three cuts. In January, their responses suggested that they thought four or five cuts were likely. </w:t>
      </w:r>
      <w:r w:rsidRPr="003366CD">
        <w:rPr>
          <w:rStyle w:val="StyleUnderline"/>
          <w:highlight w:val="cyan"/>
        </w:rPr>
        <w:t>Economists</w:t>
      </w:r>
      <w:r w:rsidRPr="003366CD">
        <w:rPr>
          <w:rStyle w:val="StyleUnderline"/>
        </w:rPr>
        <w:t xml:space="preserve"> </w:t>
      </w:r>
      <w:r w:rsidRPr="003366CD">
        <w:rPr>
          <w:rStyle w:val="StyleUnderline"/>
          <w:highlight w:val="cyan"/>
        </w:rPr>
        <w:t>now think the economy can withstand higher rates than they did not long ago</w:t>
      </w:r>
      <w:r w:rsidRPr="003366CD">
        <w:rPr>
          <w:rStyle w:val="StyleUnderline"/>
        </w:rPr>
        <w:t>.</w:t>
      </w:r>
      <w:r>
        <w:rPr>
          <w:rStyle w:val="StyleUnderline"/>
        </w:rPr>
        <w:t xml:space="preserve"> </w:t>
      </w:r>
      <w:r w:rsidRPr="003366CD">
        <w:rPr>
          <w:rStyle w:val="StyleUnderline"/>
          <w:highlight w:val="cyan"/>
        </w:rPr>
        <w:t>They expect the 10-year Treasury yield</w:t>
      </w:r>
      <w:r w:rsidRPr="003366CD">
        <w:rPr>
          <w:sz w:val="16"/>
        </w:rPr>
        <w:t>—a key borrowing benchmark that was around 4.4% at the time of the survey—</w:t>
      </w:r>
      <w:r w:rsidRPr="003366CD">
        <w:rPr>
          <w:rStyle w:val="StyleUnderline"/>
        </w:rPr>
        <w:t>to end 2024 at 3.97%.</w:t>
      </w:r>
      <w:r w:rsidRPr="003366CD">
        <w:rPr>
          <w:sz w:val="16"/>
        </w:rPr>
        <w:t xml:space="preserve"> Looking further into the future, </w:t>
      </w:r>
      <w:r w:rsidRPr="003366CD">
        <w:rPr>
          <w:rStyle w:val="StyleUnderline"/>
        </w:rPr>
        <w:t xml:space="preserve">they expect the yield </w:t>
      </w:r>
      <w:r w:rsidRPr="003366CD">
        <w:rPr>
          <w:rStyle w:val="StyleUnderline"/>
          <w:highlight w:val="cyan"/>
        </w:rPr>
        <w:t>to end 2026 at 3.78%.</w:t>
      </w:r>
      <w:r w:rsidRPr="003366CD">
        <w:rPr>
          <w:sz w:val="16"/>
        </w:rPr>
        <w:t xml:space="preserve"> That is slightly above even their forecast last October, when the yield was higher than it is now. Many economists have long thought that </w:t>
      </w:r>
      <w:r w:rsidRPr="003366CD">
        <w:rPr>
          <w:rStyle w:val="StyleUnderline"/>
        </w:rPr>
        <w:t>the economy</w:t>
      </w:r>
      <w:r w:rsidRPr="003366CD">
        <w:rPr>
          <w:sz w:val="16"/>
        </w:rPr>
        <w:t xml:space="preserve"> can handle higher interest rates when it </w:t>
      </w:r>
      <w:r w:rsidRPr="003366CD">
        <w:rPr>
          <w:rStyle w:val="StyleUnderline"/>
        </w:rPr>
        <w:t>is capable of growing faster</w:t>
      </w:r>
      <w:r w:rsidRPr="003366CD">
        <w:rPr>
          <w:sz w:val="16"/>
        </w:rPr>
        <w:t xml:space="preserve">, and particularly when worker productivity has increased. To that end, economists expect the Labor Department’s measure of productivity to rise at an annual rate of 1.9% over the next decade. That matches the annual increase in productivity over the last 40 years. But it is above the 1.2% pace of the 2010s, when the 10-year Treasury yield was typically stuck between 1.5% and 2.5%. Some </w:t>
      </w:r>
      <w:r w:rsidRPr="003366CD">
        <w:rPr>
          <w:rStyle w:val="StyleUnderline"/>
          <w:highlight w:val="cyan"/>
        </w:rPr>
        <w:t>economists</w:t>
      </w:r>
      <w:r w:rsidRPr="003366CD">
        <w:rPr>
          <w:rStyle w:val="StyleUnderline"/>
        </w:rPr>
        <w:t xml:space="preserve"> </w:t>
      </w:r>
      <w:r w:rsidRPr="003366CD">
        <w:rPr>
          <w:rStyle w:val="StyleUnderline"/>
          <w:highlight w:val="cyan"/>
        </w:rPr>
        <w:t>are</w:t>
      </w:r>
      <w:r w:rsidRPr="003366CD">
        <w:rPr>
          <w:sz w:val="16"/>
        </w:rPr>
        <w:t xml:space="preserve"> now </w:t>
      </w:r>
      <w:r w:rsidRPr="003366CD">
        <w:rPr>
          <w:rStyle w:val="StyleUnderline"/>
          <w:highlight w:val="cyan"/>
        </w:rPr>
        <w:t>enthusiastic</w:t>
      </w:r>
      <w:r w:rsidRPr="003366CD">
        <w:rPr>
          <w:rStyle w:val="StyleUnderline"/>
        </w:rPr>
        <w:t xml:space="preserve"> </w:t>
      </w:r>
      <w:r w:rsidRPr="003366CD">
        <w:rPr>
          <w:rStyle w:val="StyleUnderline"/>
          <w:highlight w:val="cyan"/>
        </w:rPr>
        <w:t>about</w:t>
      </w:r>
      <w:r w:rsidRPr="003366CD">
        <w:rPr>
          <w:rStyle w:val="StyleUnderline"/>
        </w:rPr>
        <w:t xml:space="preserve"> the economy’s </w:t>
      </w:r>
      <w:r w:rsidRPr="003366CD">
        <w:rPr>
          <w:rStyle w:val="StyleUnderline"/>
          <w:highlight w:val="cyan"/>
        </w:rPr>
        <w:t>longer-term</w:t>
      </w:r>
      <w:r w:rsidRPr="003366CD">
        <w:rPr>
          <w:rStyle w:val="StyleUnderline"/>
        </w:rPr>
        <w:t xml:space="preserve"> </w:t>
      </w:r>
      <w:r w:rsidRPr="003366CD">
        <w:rPr>
          <w:rStyle w:val="StyleUnderline"/>
          <w:highlight w:val="cyan"/>
        </w:rPr>
        <w:t>potential</w:t>
      </w:r>
      <w:r w:rsidRPr="003366CD">
        <w:rPr>
          <w:sz w:val="16"/>
        </w:rPr>
        <w:t xml:space="preserve">. The U.S. economy—by many measures—is doing great. But many voters think otherwise. Here’s what the data say about why voters feel so bad about the economy and what it could mean for Biden in the 2024 election. “We think that </w:t>
      </w:r>
      <w:r w:rsidRPr="003366CD">
        <w:rPr>
          <w:rStyle w:val="StyleUnderline"/>
        </w:rPr>
        <w:t xml:space="preserve">the </w:t>
      </w:r>
      <w:r w:rsidRPr="003366CD">
        <w:rPr>
          <w:rStyle w:val="StyleUnderline"/>
          <w:highlight w:val="cyan"/>
        </w:rPr>
        <w:t>American</w:t>
      </w:r>
      <w:r w:rsidRPr="003366CD">
        <w:rPr>
          <w:rStyle w:val="StyleUnderline"/>
        </w:rPr>
        <w:t xml:space="preserve"> </w:t>
      </w:r>
      <w:r w:rsidRPr="003366CD">
        <w:rPr>
          <w:rStyle w:val="StyleUnderline"/>
          <w:highlight w:val="cyan"/>
        </w:rPr>
        <w:t>economy</w:t>
      </w:r>
      <w:r w:rsidRPr="003366CD">
        <w:rPr>
          <w:sz w:val="16"/>
        </w:rPr>
        <w:t xml:space="preserve"> </w:t>
      </w:r>
      <w:r w:rsidRPr="003366CD">
        <w:rPr>
          <w:rStyle w:val="StyleUnderline"/>
          <w:highlight w:val="cyan"/>
        </w:rPr>
        <w:t>has entered a virtuous cycle where strong productivity</w:t>
      </w:r>
      <w:r w:rsidRPr="003366CD">
        <w:rPr>
          <w:rStyle w:val="StyleUnderline"/>
        </w:rPr>
        <w:t xml:space="preserve"> </w:t>
      </w:r>
      <w:r w:rsidRPr="003366CD">
        <w:rPr>
          <w:rStyle w:val="StyleUnderline"/>
          <w:highlight w:val="cyan"/>
        </w:rPr>
        <w:t>results in growth above the long-term trend</w:t>
      </w:r>
      <w:r w:rsidRPr="003366CD">
        <w:rPr>
          <w:sz w:val="16"/>
        </w:rPr>
        <w:t xml:space="preserve">, </w:t>
      </w:r>
      <w:r w:rsidRPr="003366CD">
        <w:rPr>
          <w:rStyle w:val="StyleUnderline"/>
        </w:rPr>
        <w:t>inflation between 2% and 2.5%</w:t>
      </w:r>
      <w:r w:rsidRPr="003366CD">
        <w:rPr>
          <w:sz w:val="16"/>
        </w:rPr>
        <w:t xml:space="preserve"> </w:t>
      </w:r>
      <w:r w:rsidRPr="003366CD">
        <w:rPr>
          <w:rStyle w:val="StyleUnderline"/>
        </w:rPr>
        <w:t>and an unemployment rate between 3.5% and 4%,” RSM US chief economist Joe Brusuelas said</w:t>
      </w:r>
      <w:r w:rsidRPr="003366CD">
        <w:rPr>
          <w:sz w:val="16"/>
        </w:rPr>
        <w:t xml:space="preserve"> in the survey. Many aren’t quite as optimistic. One downside of a better growth outlook is that a stronger economy could make it harder for inflation to fall all the way back to the Fed’s 2% target. An inflation gauge that is closely watched by the Fed, the core personal-consumption expenditures price index, was 2.8% in February, its most recent reading. Economists now expect it to end the year at 2.5%, after having forecast 2.3% in January. </w:t>
      </w:r>
      <w:r w:rsidRPr="003366CD">
        <w:rPr>
          <w:rStyle w:val="StyleUnderline"/>
        </w:rPr>
        <w:t xml:space="preserve">Economists, on average, believe that core PCE inflation will fall to 2.1% by the end of next </w:t>
      </w:r>
      <w:r w:rsidRPr="003366CD">
        <w:rPr>
          <w:rStyle w:val="StyleUnderline"/>
        </w:rPr>
        <w:lastRenderedPageBreak/>
        <w:t>year without a recession</w:t>
      </w:r>
      <w:r w:rsidRPr="003366CD">
        <w:rPr>
          <w:sz w:val="16"/>
        </w:rPr>
        <w:t>. However, their projections might already have ticked higher after last week’s price data, and some continue to worry that the Fed’s efforts to control inflation still present a major threat to the economy.</w:t>
      </w:r>
    </w:p>
    <w:p w14:paraId="7F0CC490" w14:textId="77777777" w:rsidR="00A510A7" w:rsidRPr="000F29EA" w:rsidRDefault="00A510A7" w:rsidP="008C0BEA">
      <w:pPr>
        <w:rPr>
          <w:sz w:val="16"/>
        </w:rPr>
      </w:pPr>
    </w:p>
    <w:p w14:paraId="30028646" w14:textId="77777777" w:rsidR="008C0BEA" w:rsidRPr="000F29EA" w:rsidRDefault="008C0BEA" w:rsidP="008C0BEA">
      <w:pPr>
        <w:rPr>
          <w:sz w:val="16"/>
        </w:rPr>
      </w:pPr>
    </w:p>
    <w:p w14:paraId="303C79EA" w14:textId="77777777" w:rsidR="00AF7A61" w:rsidRDefault="00AF7A61" w:rsidP="00706DA5">
      <w:pPr>
        <w:pStyle w:val="Heading3"/>
      </w:pPr>
    </w:p>
    <w:p w14:paraId="4966C40B" w14:textId="77777777" w:rsidR="00E020BB" w:rsidRDefault="00E020BB" w:rsidP="00E020BB">
      <w:pPr>
        <w:pStyle w:val="Heading3"/>
      </w:pPr>
      <w:bookmarkStart w:id="1" w:name="_Hlk66979591"/>
      <w:bookmarkStart w:id="2" w:name="Level_1_2960"/>
      <w:r>
        <w:lastRenderedPageBreak/>
        <w:t xml:space="preserve">Patents Bad—AT: Pharma Patents = Innovation </w:t>
      </w:r>
    </w:p>
    <w:p w14:paraId="067BBAF5" w14:textId="77777777" w:rsidR="00E020BB" w:rsidRDefault="00E020BB" w:rsidP="00E020BB">
      <w:pPr>
        <w:pStyle w:val="Heading4"/>
      </w:pPr>
      <w:r>
        <w:t>Pharma patents uniquely discourage innovation—large firms spend profits on lawyers and patent tinkering NOT R&amp;D</w:t>
      </w:r>
    </w:p>
    <w:p w14:paraId="53BFFE21" w14:textId="77777777" w:rsidR="00E020BB" w:rsidRDefault="00E020BB" w:rsidP="00E020BB">
      <w:r w:rsidRPr="001401D5">
        <w:rPr>
          <w:rStyle w:val="Style13ptBold"/>
        </w:rPr>
        <w:t>Cooper 23</w:t>
      </w:r>
      <w:r>
        <w:t xml:space="preserve">, </w:t>
      </w:r>
      <w:r w:rsidRPr="001873CB">
        <w:t>the Prospect’s managing editor</w:t>
      </w:r>
      <w:r>
        <w:t xml:space="preserve">. (Ryan, </w:t>
      </w:r>
      <w:r w:rsidRPr="008B272F">
        <w:t>JUNE 6, 2023</w:t>
      </w:r>
      <w:r>
        <w:t>, “</w:t>
      </w:r>
      <w:r w:rsidRPr="00BD6E06">
        <w:t>How Big Pharma Rigged the Patent System</w:t>
      </w:r>
      <w:r>
        <w:t xml:space="preserve">,” </w:t>
      </w:r>
      <w:r w:rsidRPr="00BD6E06">
        <w:t>https://prospect.org/health/2023-06-06-how-big-pharma-rigged-patent-system/</w:t>
      </w:r>
      <w:r>
        <w:t>)</w:t>
      </w:r>
    </w:p>
    <w:p w14:paraId="07850984" w14:textId="77777777" w:rsidR="00E020BB" w:rsidRPr="00136B1D" w:rsidRDefault="00E020BB" w:rsidP="00E020BB">
      <w:pPr>
        <w:rPr>
          <w:sz w:val="16"/>
          <w:szCs w:val="16"/>
        </w:rPr>
      </w:pPr>
      <w:r w:rsidRPr="00136B1D">
        <w:rPr>
          <w:sz w:val="16"/>
          <w:szCs w:val="16"/>
        </w:rPr>
        <w:t xml:space="preserve">Finally, </w:t>
      </w:r>
      <w:r w:rsidRPr="00BD6E06">
        <w:rPr>
          <w:rStyle w:val="StyleUnderline"/>
        </w:rPr>
        <w:t>the</w:t>
      </w:r>
      <w:r w:rsidRPr="00136B1D">
        <w:rPr>
          <w:sz w:val="16"/>
          <w:szCs w:val="16"/>
        </w:rPr>
        <w:t xml:space="preserve"> broken </w:t>
      </w:r>
      <w:r w:rsidRPr="00BD6E06">
        <w:rPr>
          <w:rStyle w:val="Emphasis"/>
        </w:rPr>
        <w:t>patent system</w:t>
      </w:r>
      <w:r w:rsidRPr="00BD6E06">
        <w:rPr>
          <w:rStyle w:val="StyleUnderline"/>
        </w:rPr>
        <w:t xml:space="preserve"> also provides a </w:t>
      </w:r>
      <w:r w:rsidRPr="00BD6E06">
        <w:rPr>
          <w:rStyle w:val="Emphasis"/>
        </w:rPr>
        <w:t>toxic incentive</w:t>
      </w:r>
      <w:r w:rsidRPr="00BD6E06">
        <w:rPr>
          <w:rStyle w:val="StyleUnderline"/>
        </w:rPr>
        <w:t xml:space="preserve"> for pharma</w:t>
      </w:r>
      <w:r w:rsidRPr="00136B1D">
        <w:rPr>
          <w:sz w:val="16"/>
          <w:szCs w:val="16"/>
        </w:rPr>
        <w:t xml:space="preserve">ceutical </w:t>
      </w:r>
      <w:r w:rsidRPr="00BD6E06">
        <w:rPr>
          <w:rStyle w:val="StyleUnderline"/>
        </w:rPr>
        <w:t>companies</w:t>
      </w:r>
      <w:r w:rsidRPr="00136B1D">
        <w:rPr>
          <w:sz w:val="16"/>
          <w:szCs w:val="16"/>
        </w:rPr>
        <w:t xml:space="preserve">. </w:t>
      </w:r>
      <w:r w:rsidRPr="00BD6E06">
        <w:rPr>
          <w:rStyle w:val="StyleUnderline"/>
        </w:rPr>
        <w:t xml:space="preserve">The ability to extract year after year of hyper-profits from a handful of blockbuster drugs pushes companies to </w:t>
      </w:r>
      <w:r w:rsidRPr="00BD6E06">
        <w:rPr>
          <w:rStyle w:val="Emphasis"/>
        </w:rPr>
        <w:t xml:space="preserve">spend heavily on drug modification and lawyers </w:t>
      </w:r>
      <w:r w:rsidRPr="00BD6E06">
        <w:rPr>
          <w:rStyle w:val="StyleUnderline"/>
        </w:rPr>
        <w:t>who’ll protect their patent monopoly instead of investing in genuinely new drug research.</w:t>
      </w:r>
      <w:r w:rsidRPr="00136B1D">
        <w:rPr>
          <w:sz w:val="16"/>
          <w:szCs w:val="16"/>
        </w:rPr>
        <w:t xml:space="preserve"> In 2021, Keytruda alone made up 48 percent of Merck’s profits; Eylea 48 percent of Regeneron/Bayer’s; and Humira 40 percent of AbbVie’s. Feldman’s research found that </w:t>
      </w:r>
      <w:r w:rsidRPr="00BD6E06">
        <w:rPr>
          <w:rStyle w:val="StyleUnderline"/>
        </w:rPr>
        <w:t xml:space="preserve">once a drug company starts down the patent abuse road, it tends to </w:t>
      </w:r>
      <w:r w:rsidRPr="00BD6E06">
        <w:rPr>
          <w:rStyle w:val="Emphasis"/>
        </w:rPr>
        <w:t>rely on it more and more</w:t>
      </w:r>
      <w:r w:rsidRPr="00BD6E06">
        <w:rPr>
          <w:rStyle w:val="StyleUnderline"/>
        </w:rPr>
        <w:t xml:space="preserve"> as time passes</w:t>
      </w:r>
      <w:r w:rsidRPr="00136B1D">
        <w:rPr>
          <w:sz w:val="16"/>
          <w:szCs w:val="16"/>
        </w:rPr>
        <w:t>.</w:t>
      </w:r>
    </w:p>
    <w:p w14:paraId="15CAB20C" w14:textId="77777777" w:rsidR="00E020BB" w:rsidRDefault="00E020BB" w:rsidP="00E020BB"/>
    <w:p w14:paraId="1C1D2677" w14:textId="77777777" w:rsidR="00E020BB" w:rsidRDefault="00E020BB" w:rsidP="00E020BB"/>
    <w:p w14:paraId="25596E3C" w14:textId="77777777" w:rsidR="00E020BB" w:rsidRDefault="00E020BB" w:rsidP="00E020BB"/>
    <w:p w14:paraId="72E6C6D1" w14:textId="77777777" w:rsidR="00E020BB" w:rsidRPr="005A7436" w:rsidRDefault="00E020BB" w:rsidP="00E020BB"/>
    <w:p w14:paraId="32400F23" w14:textId="4E984CD9" w:rsidR="00AD2B2D" w:rsidRDefault="00192031" w:rsidP="00173838">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Econ DA—I/L High Drug Prices</w:t>
      </w:r>
    </w:p>
    <w:p w14:paraId="3DA29348" w14:textId="77777777" w:rsidR="00AD2B2D" w:rsidRDefault="00AD2B2D" w:rsidP="00AD2B2D">
      <w:pPr>
        <w:pStyle w:val="Heading4"/>
      </w:pPr>
      <w:bookmarkStart w:id="3" w:name="_u49cf4r7clgd" w:colFirst="0" w:colLast="0"/>
      <w:bookmarkEnd w:id="3"/>
      <w:r>
        <w:t>High drug prices are the root cause of US health care costs</w:t>
      </w:r>
    </w:p>
    <w:p w14:paraId="20F8FAC7" w14:textId="77777777" w:rsidR="00AD2B2D" w:rsidRDefault="00AD2B2D" w:rsidP="00AD2B2D">
      <w:pPr>
        <w:rPr>
          <w:b/>
          <w:sz w:val="10"/>
          <w:szCs w:val="10"/>
        </w:rPr>
      </w:pPr>
      <w:r w:rsidRPr="007C44F6">
        <w:rPr>
          <w:rStyle w:val="Style13ptBold"/>
        </w:rPr>
        <w:t>Goozner 18</w:t>
      </w:r>
      <w:r>
        <w:rPr>
          <w:sz w:val="16"/>
          <w:szCs w:val="16"/>
        </w:rPr>
        <w:t xml:space="preserve"> Merrill Goozner served as Editor of Modern Healthcare from December 2012 to April 2017. As Editor Emeritus, he continues to write a weekly column, participate in Modern Healthcare education, events and awards programs and provide guidance on coverage related to healthcare transformation issues. Over the course of his four decades in journalism, he served as a foreign, national and chief economics correspondent for the Chicago Tribune and professor of journalism at New York University. He is the author of The $800 Million Pill: The Truth Behind the Cost of New Drugs (University of California Press, 2004), and has contributed articles to numerous publications. Goozner earned a master's degree in journalism from Columbia University and a bachelor's in history from the University of Cincinnati, where he received the Distinguished Alumni Award in 2008. “Rising drug prices are the root cause of healthcare's cost problem," </w:t>
      </w:r>
      <w:hyperlink r:id="rId96">
        <w:r>
          <w:rPr>
            <w:color w:val="1155CC"/>
            <w:sz w:val="16"/>
            <w:szCs w:val="16"/>
            <w:u w:val="single"/>
          </w:rPr>
          <w:t>https://www.modernhealthcare.com/article/20180113/NEWS/180119961</w:t>
        </w:r>
      </w:hyperlink>
      <w:r>
        <w:rPr>
          <w:sz w:val="10"/>
          <w:szCs w:val="10"/>
        </w:rPr>
        <w:t xml:space="preserve"> </w:t>
      </w:r>
    </w:p>
    <w:p w14:paraId="0AB95659" w14:textId="77777777" w:rsidR="00AD2B2D" w:rsidRDefault="00AD2B2D" w:rsidP="00AD2B2D">
      <w:pPr>
        <w:rPr>
          <w:u w:val="single"/>
        </w:rPr>
      </w:pPr>
      <w:r>
        <w:rPr>
          <w:highlight w:val="cyan"/>
          <w:u w:val="single"/>
        </w:rPr>
        <w:t>Healthcare has a cost problem</w:t>
      </w:r>
      <w:r>
        <w:rPr>
          <w:sz w:val="16"/>
          <w:szCs w:val="16"/>
        </w:rPr>
        <w:t xml:space="preserve">. No one disputes that. But what many would dispute is the assertion that </w:t>
      </w:r>
      <w:r>
        <w:rPr>
          <w:highlight w:val="cyan"/>
          <w:u w:val="single"/>
        </w:rPr>
        <w:t>rapidly rising drug prices are the root cause</w:t>
      </w:r>
      <w:r>
        <w:rPr>
          <w:u w:val="single"/>
        </w:rPr>
        <w:t xml:space="preserve"> of the problem</w:t>
      </w:r>
      <w:r>
        <w:rPr>
          <w:sz w:val="16"/>
          <w:szCs w:val="16"/>
        </w:rPr>
        <w:t xml:space="preserve">. They are, </w:t>
      </w:r>
      <w:r>
        <w:rPr>
          <w:u w:val="single"/>
        </w:rPr>
        <w:t>as the latest data from the CMS and major hospital systems clearly show</w:t>
      </w:r>
      <w:r>
        <w:rPr>
          <w:sz w:val="16"/>
          <w:szCs w:val="16"/>
        </w:rPr>
        <w:t xml:space="preserve">. The pharmaceutical industry's campaign to deflect attention from high drug prices was on display during the confirmation hearing for Alex Azar, the former Eli Lilly executive slated to become the next HHS secretary. When pushed on what he would do to rein in drug prices—his highest priority, according to his prepared testimony—Azar rejected Medicare negotiations, including for most Part B (physician-administered) drugs. Specialty drugs and cancer therapies, usually administered in physician offices or hospital outpatient settings, are among the most expensive in medicine. Azar said his second-highest priority is </w:t>
      </w:r>
      <w:r>
        <w:rPr>
          <w:u w:val="single"/>
        </w:rPr>
        <w:t>to make healthcare more affordable</w:t>
      </w:r>
      <w:r>
        <w:rPr>
          <w:sz w:val="16"/>
          <w:szCs w:val="16"/>
        </w:rPr>
        <w:t xml:space="preserve">. That </w:t>
      </w:r>
      <w:r>
        <w:rPr>
          <w:u w:val="single"/>
        </w:rPr>
        <w:t xml:space="preserve">will be a neat trick without tackling </w:t>
      </w:r>
      <w:r>
        <w:rPr>
          <w:highlight w:val="cyan"/>
          <w:u w:val="single"/>
        </w:rPr>
        <w:t xml:space="preserve">the No. 1 cause of rising costs, </w:t>
      </w:r>
      <w:r>
        <w:rPr>
          <w:u w:val="single"/>
        </w:rPr>
        <w:t>which</w:t>
      </w:r>
      <w:r>
        <w:rPr>
          <w:highlight w:val="cyan"/>
          <w:u w:val="single"/>
        </w:rPr>
        <w:t xml:space="preserve"> is out-of-control drug spending</w:t>
      </w:r>
      <w:r>
        <w:rPr>
          <w:sz w:val="16"/>
          <w:szCs w:val="16"/>
        </w:rPr>
        <w:t xml:space="preserve">. I've always counted myself among those who see the problem of rising healthcare costs as a "Pogo" issue. "We have met the enemy and he is us," as the newspaper cartoon character used to say. High hospital prices, overpaid doctors, overutilization, disparate regional care patterns all have come in for a share of the blame in recent years. There is a modicum of truth in each of those claims. But, after closely examining the latest CMS expenditures report, </w:t>
      </w:r>
      <w:r>
        <w:rPr>
          <w:u w:val="single"/>
        </w:rPr>
        <w:t xml:space="preserve">the indisputable fact is that </w:t>
      </w:r>
      <w:r>
        <w:rPr>
          <w:highlight w:val="cyan"/>
          <w:u w:val="single"/>
        </w:rPr>
        <w:t>rising drug</w:t>
      </w:r>
      <w:r>
        <w:rPr>
          <w:sz w:val="16"/>
          <w:szCs w:val="16"/>
        </w:rPr>
        <w:t xml:space="preserve"> and medical-device </w:t>
      </w:r>
      <w:r>
        <w:rPr>
          <w:highlight w:val="cyan"/>
          <w:u w:val="single"/>
        </w:rPr>
        <w:t>prices</w:t>
      </w:r>
      <w:r>
        <w:rPr>
          <w:u w:val="single"/>
        </w:rPr>
        <w:t xml:space="preserve"> remain the most serious contemporary cost problem the healthcare industry has</w:t>
      </w:r>
      <w:r>
        <w:rPr>
          <w:sz w:val="16"/>
          <w:szCs w:val="16"/>
        </w:rPr>
        <w:t xml:space="preserve">. Indeed, </w:t>
      </w:r>
      <w:r>
        <w:rPr>
          <w:u w:val="single"/>
        </w:rPr>
        <w:t xml:space="preserve">it </w:t>
      </w:r>
      <w:r>
        <w:rPr>
          <w:highlight w:val="cyan"/>
          <w:u w:val="single"/>
        </w:rPr>
        <w:t>threatens to overwhelm</w:t>
      </w:r>
      <w:r>
        <w:rPr>
          <w:u w:val="single"/>
        </w:rPr>
        <w:t xml:space="preserve"> all </w:t>
      </w:r>
      <w:r>
        <w:rPr>
          <w:highlight w:val="cyan"/>
          <w:u w:val="single"/>
        </w:rPr>
        <w:t>other efforts at cost control</w:t>
      </w:r>
      <w:r>
        <w:rPr>
          <w:sz w:val="16"/>
          <w:szCs w:val="16"/>
        </w:rPr>
        <w:t xml:space="preserve">, many of which are showing signs of progress. Let's do a quick tour through the math. When the Affordable Care Act passed in 2010, healthcare's share of the national economy stood at 17.4%. It fell to 17.2% by 2013, but by 2016 was back up to 17.9%. The small but noticeable increases in recent years are raising fears we're re-entering a period of uncontrolled spending. However, not all sectors are increasing at the same rate. Total personal healthcare consumption, not adjusted for inflation, rose 16.7% between 2013 and 2016. But its hospital spending component rose at a slower pace-15.5%. Professional services, which is mostly physician office-based care, also rose more slowly-16%. On the other hand, drug spending, whether purchased through pharmacies, mail order or online, rose by 23.9% over the past three years. That led to the drug industry gaining nearly a full-percentage-point share of the overall healthcare economy since 2013. In an economic sector where change is glacial, an increase of 1 percentage point is huge. And the share grab is actually much worse. Retail drug sales don't include the most expensive drugs-those delivered in hospital outpatient and physician offices. The CMS doesn't track that data separately, but one can get a glimpse of what's happening by examining the latest financial reports from major hospital systems. Ascension, for instance, saw its margins collapse in its most recent quarter. Total operating expenses at the nation's largest not-for-profit hospital system rose 12.9% over its last three full fiscal years, an average of 4.3% a year. Salaries, its single largest expense, rose about at the same rate. But supply costs rose 15.8%, or 5.3% a year-a full percentage point higher. Are the rising cost of bed pans, hospital gowns and syringes to blame? It seems unlikely when hospital admissions and lengths of stay are shrinking every year. Where is that care going? It's moving to outpatient settings, where they deliver cancer chemotherapy and other high-priced specialty drugs. Former drug executive </w:t>
      </w:r>
      <w:r>
        <w:rPr>
          <w:u w:val="single"/>
        </w:rPr>
        <w:t>Azar says his two biggest priorities will be dealing with high drug prices and rising healthcare costs. Thing Two, meet Thing One.</w:t>
      </w:r>
    </w:p>
    <w:bookmarkEnd w:id="1"/>
    <w:bookmarkEnd w:id="2"/>
    <w:p w14:paraId="73759812" w14:textId="1906FBF7" w:rsidR="00567674" w:rsidRDefault="00567674" w:rsidP="00060F3C">
      <w:pPr>
        <w:pStyle w:val="Heading2"/>
      </w:pPr>
      <w:r>
        <w:lastRenderedPageBreak/>
        <w:t>Impact Defense</w:t>
      </w:r>
    </w:p>
    <w:p w14:paraId="6FE49340" w14:textId="77777777" w:rsidR="00567674" w:rsidRPr="00567674" w:rsidRDefault="00567674" w:rsidP="00567674"/>
    <w:p w14:paraId="2B5A6396" w14:textId="77777777" w:rsidR="007E5C66" w:rsidRDefault="007E5C66" w:rsidP="007E5C66">
      <w:pPr>
        <w:pStyle w:val="Heading3"/>
      </w:pPr>
      <w:r>
        <w:lastRenderedPageBreak/>
        <w:t>1NC/2AC---!/D---Walt</w:t>
      </w:r>
    </w:p>
    <w:p w14:paraId="45AB378D" w14:textId="77777777" w:rsidR="007E5C66" w:rsidRDefault="007E5C66" w:rsidP="007E5C66">
      <w:pPr>
        <w:pStyle w:val="Heading4"/>
      </w:pPr>
      <w:r>
        <w:t>Econ decline won’t cause war.</w:t>
      </w:r>
    </w:p>
    <w:p w14:paraId="547EEFB1" w14:textId="77777777" w:rsidR="007E5C66" w:rsidRPr="00EA1E3F" w:rsidRDefault="007E5C66" w:rsidP="007E5C66">
      <w:r>
        <w:rPr>
          <w:rStyle w:val="Style13ptBold"/>
        </w:rPr>
        <w:t>Walt 20</w:t>
      </w:r>
      <w:r w:rsidRPr="00EA1E3F">
        <w:t xml:space="preserve">, </w:t>
      </w:r>
      <w:r>
        <w:t xml:space="preserve">is a Professor of International Relations at Harvard, </w:t>
      </w:r>
      <w:r w:rsidRPr="00EA1E3F">
        <w:t>(Stephen M. Walt, 3-7-2009, "Will a Global Depression Trigger Another World War?," Foreign Policy, https://foreignpolicy.com/2020/05/13/coronavirus-pandemic-depression-economy-world-war/)//CB</w:t>
      </w:r>
    </w:p>
    <w:p w14:paraId="24BE407B" w14:textId="77777777" w:rsidR="007E5C66" w:rsidRDefault="007E5C66" w:rsidP="007E5C66">
      <w:pPr>
        <w:rPr>
          <w:sz w:val="16"/>
        </w:rPr>
      </w:pPr>
      <w:r w:rsidRPr="00C67CBB">
        <w:rPr>
          <w:sz w:val="16"/>
        </w:rPr>
        <w:t xml:space="preserve">On balance, however, </w:t>
      </w:r>
      <w:r w:rsidRPr="00C67CBB">
        <w:rPr>
          <w:u w:val="single"/>
        </w:rPr>
        <w:t xml:space="preserve">I do </w:t>
      </w:r>
      <w:r w:rsidRPr="00C67CBB">
        <w:rPr>
          <w:highlight w:val="cyan"/>
          <w:u w:val="single"/>
        </w:rPr>
        <w:t>not</w:t>
      </w:r>
      <w:r w:rsidRPr="00C67CBB">
        <w:rPr>
          <w:u w:val="single"/>
        </w:rPr>
        <w:t xml:space="preserve"> think that </w:t>
      </w:r>
      <w:r w:rsidRPr="00C67CBB">
        <w:rPr>
          <w:highlight w:val="cyan"/>
          <w:u w:val="single"/>
        </w:rPr>
        <w:t>even</w:t>
      </w:r>
      <w:r w:rsidRPr="00C67CBB">
        <w:rPr>
          <w:u w:val="single"/>
        </w:rPr>
        <w:t xml:space="preserve"> the </w:t>
      </w:r>
      <w:r w:rsidRPr="00C67CBB">
        <w:rPr>
          <w:highlight w:val="cyan"/>
          <w:u w:val="single"/>
        </w:rPr>
        <w:t>extraordinary</w:t>
      </w:r>
      <w:r w:rsidRPr="00C67CBB">
        <w:rPr>
          <w:u w:val="single"/>
        </w:rPr>
        <w:t xml:space="preserve"> </w:t>
      </w:r>
      <w:r w:rsidRPr="00C67CBB">
        <w:rPr>
          <w:highlight w:val="cyan"/>
          <w:u w:val="single"/>
        </w:rPr>
        <w:t>economic conditions</w:t>
      </w:r>
      <w:r w:rsidRPr="00C67CBB">
        <w:rPr>
          <w:sz w:val="16"/>
        </w:rPr>
        <w:t xml:space="preserve"> we are witnessing today are going to </w:t>
      </w:r>
      <w:r w:rsidRPr="00C67CBB">
        <w:rPr>
          <w:u w:val="single"/>
        </w:rPr>
        <w:t xml:space="preserve">have much </w:t>
      </w:r>
      <w:r w:rsidRPr="00C67CBB">
        <w:rPr>
          <w:highlight w:val="cyan"/>
          <w:u w:val="single"/>
        </w:rPr>
        <w:t>impact</w:t>
      </w:r>
      <w:r w:rsidRPr="00C67CBB">
        <w:rPr>
          <w:u w:val="single"/>
        </w:rPr>
        <w:t xml:space="preserve"> on the </w:t>
      </w:r>
      <w:r w:rsidRPr="00C67CBB">
        <w:rPr>
          <w:highlight w:val="cyan"/>
          <w:u w:val="single"/>
        </w:rPr>
        <w:t>likelihood of war</w:t>
      </w:r>
      <w:r w:rsidRPr="00C67CBB">
        <w:rPr>
          <w:sz w:val="16"/>
        </w:rPr>
        <w:t xml:space="preserve">. Why? First of all, if depressions were a powerful cause of war, there would be a lot more of the latter. To take one example, </w:t>
      </w:r>
      <w:r w:rsidRPr="00C67CBB">
        <w:rPr>
          <w:u w:val="single"/>
        </w:rPr>
        <w:t xml:space="preserve">the </w:t>
      </w:r>
      <w:r w:rsidRPr="00EA1E3F">
        <w:rPr>
          <w:highlight w:val="cyan"/>
          <w:u w:val="single"/>
        </w:rPr>
        <w:t>U</w:t>
      </w:r>
      <w:r w:rsidRPr="00C67CBB">
        <w:rPr>
          <w:u w:val="single"/>
        </w:rPr>
        <w:t xml:space="preserve">nited </w:t>
      </w:r>
      <w:r w:rsidRPr="00EA1E3F">
        <w:rPr>
          <w:highlight w:val="cyan"/>
          <w:u w:val="single"/>
        </w:rPr>
        <w:t>S</w:t>
      </w:r>
      <w:r w:rsidRPr="00C67CBB">
        <w:rPr>
          <w:u w:val="single"/>
        </w:rPr>
        <w:t xml:space="preserve">tates has suffered </w:t>
      </w:r>
      <w:r w:rsidRPr="00EA1E3F">
        <w:rPr>
          <w:highlight w:val="cyan"/>
          <w:u w:val="single"/>
        </w:rPr>
        <w:t>40</w:t>
      </w:r>
      <w:r w:rsidRPr="00C67CBB">
        <w:rPr>
          <w:u w:val="single"/>
        </w:rPr>
        <w:t xml:space="preserve"> or more </w:t>
      </w:r>
      <w:r w:rsidRPr="00EA1E3F">
        <w:rPr>
          <w:highlight w:val="cyan"/>
          <w:u w:val="single"/>
        </w:rPr>
        <w:t>recessions</w:t>
      </w:r>
      <w:r w:rsidRPr="00C67CBB">
        <w:rPr>
          <w:u w:val="single"/>
        </w:rPr>
        <w:t xml:space="preserve"> since the country was founded, yet it has fought perhaps </w:t>
      </w:r>
      <w:r w:rsidRPr="00EA1E3F">
        <w:rPr>
          <w:highlight w:val="cyan"/>
          <w:u w:val="single"/>
        </w:rPr>
        <w:t>20</w:t>
      </w:r>
      <w:r w:rsidRPr="00C67CBB">
        <w:rPr>
          <w:u w:val="single"/>
        </w:rPr>
        <w:t xml:space="preserve"> interstate </w:t>
      </w:r>
      <w:r w:rsidRPr="00EA1E3F">
        <w:rPr>
          <w:highlight w:val="cyan"/>
          <w:u w:val="single"/>
        </w:rPr>
        <w:t>wars</w:t>
      </w:r>
      <w:r w:rsidRPr="00C67CBB">
        <w:rPr>
          <w:u w:val="single"/>
        </w:rPr>
        <w:t xml:space="preserve">, </w:t>
      </w:r>
      <w:r w:rsidRPr="00EA1E3F">
        <w:rPr>
          <w:highlight w:val="cyan"/>
          <w:u w:val="single"/>
        </w:rPr>
        <w:t>most</w:t>
      </w:r>
      <w:r w:rsidRPr="00C67CBB">
        <w:rPr>
          <w:u w:val="single"/>
        </w:rPr>
        <w:t xml:space="preserve"> of them </w:t>
      </w:r>
      <w:r w:rsidRPr="00EA1E3F">
        <w:rPr>
          <w:highlight w:val="cyan"/>
          <w:u w:val="single"/>
        </w:rPr>
        <w:t>unrelated</w:t>
      </w:r>
      <w:r w:rsidRPr="00C67CBB">
        <w:rPr>
          <w:u w:val="single"/>
        </w:rPr>
        <w:t xml:space="preserve"> to the state of the economy</w:t>
      </w:r>
      <w:r w:rsidRPr="00C67CBB">
        <w:rPr>
          <w:sz w:val="16"/>
        </w:rPr>
        <w:t xml:space="preserve">. To paraphrase the economist Paul Samuelson’s famous quip about the stock market, if recessions were a powerful cause of war, they would have predicted “nine out of the last five (or fewer).” Second, </w:t>
      </w:r>
      <w:r w:rsidRPr="00EA1E3F">
        <w:rPr>
          <w:highlight w:val="cyan"/>
          <w:u w:val="single"/>
        </w:rPr>
        <w:t>states do not start</w:t>
      </w:r>
      <w:r w:rsidRPr="00C67CBB">
        <w:rPr>
          <w:u w:val="single"/>
        </w:rPr>
        <w:t xml:space="preserve"> </w:t>
      </w:r>
      <w:r w:rsidRPr="00EA1E3F">
        <w:rPr>
          <w:highlight w:val="cyan"/>
          <w:u w:val="single"/>
        </w:rPr>
        <w:t>war</w:t>
      </w:r>
      <w:r w:rsidRPr="00C67CBB">
        <w:rPr>
          <w:u w:val="single"/>
        </w:rPr>
        <w:t xml:space="preserve">s </w:t>
      </w:r>
      <w:r w:rsidRPr="00EA1E3F">
        <w:rPr>
          <w:highlight w:val="cyan"/>
          <w:u w:val="single"/>
        </w:rPr>
        <w:t>unless</w:t>
      </w:r>
      <w:r w:rsidRPr="00C67CBB">
        <w:rPr>
          <w:u w:val="single"/>
        </w:rPr>
        <w:t xml:space="preserve"> they believe they will win a </w:t>
      </w:r>
      <w:r w:rsidRPr="00EA1E3F">
        <w:rPr>
          <w:highlight w:val="cyan"/>
          <w:u w:val="single"/>
        </w:rPr>
        <w:t>quick and</w:t>
      </w:r>
      <w:r w:rsidRPr="00C67CBB">
        <w:rPr>
          <w:u w:val="single"/>
        </w:rPr>
        <w:t xml:space="preserve"> relatively </w:t>
      </w:r>
      <w:r w:rsidRPr="00EA1E3F">
        <w:rPr>
          <w:highlight w:val="cyan"/>
          <w:u w:val="single"/>
        </w:rPr>
        <w:t>cheap victory</w:t>
      </w:r>
      <w:r w:rsidRPr="00C67CBB">
        <w:rPr>
          <w:u w:val="single"/>
        </w:rPr>
        <w:t>.</w:t>
      </w:r>
      <w:r w:rsidRPr="00C67CBB">
        <w:rPr>
          <w:sz w:val="16"/>
        </w:rPr>
        <w:t xml:space="preserve"> As John Mearsheimer showed in his classic book Conventional Deterrence, national leaders avoid war when they are convinced it will be long, bloody, costly, and uncertain.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C67CBB">
        <w:rPr>
          <w:u w:val="single"/>
        </w:rPr>
        <w:t>No matter what a country’s economic condition might be, its leaders will not go to war unless they think they can do so quickly, cheaply, and with a reasonable probability of success.</w:t>
      </w:r>
      <w:r w:rsidRPr="00C67CBB">
        <w:rPr>
          <w:sz w:val="16"/>
        </w:rPr>
        <w:t xml:space="preserve"> Third, and most important, </w:t>
      </w:r>
      <w:r w:rsidRPr="00C67CBB">
        <w:rPr>
          <w:u w:val="single"/>
        </w:rPr>
        <w:t xml:space="preserve">the </w:t>
      </w:r>
      <w:r w:rsidRPr="00EA1E3F">
        <w:rPr>
          <w:highlight w:val="cyan"/>
          <w:u w:val="single"/>
        </w:rPr>
        <w:t>primary motivation</w:t>
      </w:r>
      <w:r w:rsidRPr="00C67CBB">
        <w:rPr>
          <w:u w:val="single"/>
        </w:rPr>
        <w:t xml:space="preserve"> for most wars </w:t>
      </w:r>
      <w:r w:rsidRPr="00EA1E3F">
        <w:rPr>
          <w:highlight w:val="cyan"/>
          <w:u w:val="single"/>
        </w:rPr>
        <w:t>is</w:t>
      </w:r>
      <w:r w:rsidRPr="00C67CBB">
        <w:rPr>
          <w:u w:val="single"/>
        </w:rPr>
        <w:t xml:space="preserve"> the desire for </w:t>
      </w:r>
      <w:r w:rsidRPr="00EA1E3F">
        <w:rPr>
          <w:highlight w:val="cyan"/>
          <w:u w:val="single"/>
        </w:rPr>
        <w:t>security, not</w:t>
      </w:r>
      <w:r w:rsidRPr="00C67CBB">
        <w:rPr>
          <w:u w:val="single"/>
        </w:rPr>
        <w:t xml:space="preserve"> </w:t>
      </w:r>
      <w:r w:rsidRPr="00EA1E3F">
        <w:rPr>
          <w:highlight w:val="cyan"/>
          <w:u w:val="single"/>
        </w:rPr>
        <w:t>econ</w:t>
      </w:r>
      <w:r w:rsidRPr="00C67CBB">
        <w:rPr>
          <w:u w:val="single"/>
        </w:rPr>
        <w:t>omic gain</w:t>
      </w:r>
      <w:r w:rsidRPr="00C67CBB">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 The bottom line: </w:t>
      </w:r>
      <w:r w:rsidRPr="00C67CBB">
        <w:rPr>
          <w:u w:val="single"/>
        </w:rPr>
        <w:t xml:space="preserve">Economic conditions (i.e., a depression) may affect the broader political environment in which decisions for war or peace are made, but they are </w:t>
      </w:r>
      <w:r w:rsidRPr="00EA1E3F">
        <w:rPr>
          <w:highlight w:val="cyan"/>
          <w:u w:val="single"/>
        </w:rPr>
        <w:t>only one factor</w:t>
      </w:r>
      <w:r w:rsidRPr="00C67CBB">
        <w:rPr>
          <w:u w:val="single"/>
        </w:rPr>
        <w:t xml:space="preserve"> among many and </w:t>
      </w:r>
      <w:r w:rsidRPr="00EA1E3F">
        <w:rPr>
          <w:highlight w:val="cyan"/>
          <w:u w:val="single"/>
        </w:rPr>
        <w:t>rarely</w:t>
      </w:r>
      <w:r w:rsidRPr="00C67CBB">
        <w:rPr>
          <w:u w:val="single"/>
        </w:rPr>
        <w:t xml:space="preserve"> the </w:t>
      </w:r>
      <w:r w:rsidRPr="00EA1E3F">
        <w:rPr>
          <w:highlight w:val="cyan"/>
          <w:u w:val="single"/>
        </w:rPr>
        <w:t>most significant</w:t>
      </w:r>
      <w:r w:rsidRPr="00C67CBB">
        <w:rPr>
          <w:u w:val="single"/>
        </w:rPr>
        <w:t>. Even if the COVID-19 pandemic has large, lasting, and negative effects on the world economy—as seems quite likely—it is not likely to affect the probability of war very much,</w:t>
      </w:r>
      <w:r w:rsidRPr="00C67CBB">
        <w:rPr>
          <w:sz w:val="16"/>
        </w:rPr>
        <w:t xml:space="preserve"> especially in the short term.</w:t>
      </w:r>
    </w:p>
    <w:p w14:paraId="00278603" w14:textId="77777777" w:rsidR="00175659" w:rsidRDefault="00175659" w:rsidP="007E5C66">
      <w:pPr>
        <w:rPr>
          <w:sz w:val="16"/>
        </w:rPr>
      </w:pPr>
    </w:p>
    <w:p w14:paraId="1DFC9E59" w14:textId="7AA8B9B7" w:rsidR="00175659" w:rsidRDefault="00175659" w:rsidP="00175659">
      <w:pPr>
        <w:pStyle w:val="Heading3"/>
      </w:pPr>
      <w:r>
        <w:lastRenderedPageBreak/>
        <w:t>2NC/1AR---!/D---Walt</w:t>
      </w:r>
    </w:p>
    <w:p w14:paraId="6D562CAB" w14:textId="77777777" w:rsidR="00175659" w:rsidRPr="00C67CBB" w:rsidRDefault="00175659" w:rsidP="007E5C66">
      <w:pPr>
        <w:rPr>
          <w:sz w:val="16"/>
        </w:rPr>
      </w:pPr>
    </w:p>
    <w:p w14:paraId="1B2547FF" w14:textId="77777777" w:rsidR="0036661A" w:rsidRPr="00173838" w:rsidRDefault="0036661A" w:rsidP="0036661A">
      <w:pPr>
        <w:keepNext/>
        <w:keepLines/>
        <w:spacing w:before="40" w:after="0"/>
        <w:outlineLvl w:val="3"/>
        <w:rPr>
          <w:rFonts w:eastAsia="Times New Roman"/>
          <w:bCs/>
          <w:iCs/>
          <w:sz w:val="26"/>
        </w:rPr>
      </w:pPr>
      <w:r w:rsidRPr="00173838">
        <w:rPr>
          <w:rFonts w:eastAsia="Times New Roman"/>
          <w:b/>
          <w:iCs/>
          <w:sz w:val="26"/>
        </w:rPr>
        <w:t xml:space="preserve">Countries </w:t>
      </w:r>
      <w:r w:rsidRPr="00173838">
        <w:rPr>
          <w:rFonts w:eastAsia="Times New Roman"/>
          <w:b/>
          <w:iCs/>
          <w:sz w:val="26"/>
          <w:u w:val="single"/>
        </w:rPr>
        <w:t>turn inward</w:t>
      </w:r>
      <w:r w:rsidRPr="00173838">
        <w:rPr>
          <w:rFonts w:eastAsia="Times New Roman"/>
          <w:b/>
          <w:iCs/>
          <w:sz w:val="26"/>
        </w:rPr>
        <w:t xml:space="preserve">---prefer post-COVID evidence. </w:t>
      </w:r>
    </w:p>
    <w:p w14:paraId="0047BB1C" w14:textId="77777777" w:rsidR="0036661A" w:rsidRPr="00173838" w:rsidRDefault="0036661A" w:rsidP="0036661A">
      <w:pPr>
        <w:rPr>
          <w:rFonts w:eastAsia="Calibri"/>
        </w:rPr>
      </w:pPr>
      <w:r w:rsidRPr="00173838">
        <w:rPr>
          <w:rFonts w:eastAsia="Calibri"/>
          <w:b/>
          <w:bCs/>
          <w:sz w:val="26"/>
        </w:rPr>
        <w:t>Walt 20</w:t>
      </w:r>
      <w:r w:rsidRPr="00173838">
        <w:rPr>
          <w:rFonts w:eastAsia="Calibri"/>
        </w:rPr>
        <w:t xml:space="preserve">, Robert and Renée Belfer professor of international relations at Harvard University. (Stephen M., 5/13/20, “Will a Global Depression Trigger Another World War?”, </w:t>
      </w:r>
      <w:r w:rsidRPr="00173838">
        <w:rPr>
          <w:rFonts w:eastAsia="Calibri"/>
          <w:i/>
          <w:iCs/>
        </w:rPr>
        <w:t>Foreign Policy</w:t>
      </w:r>
      <w:r w:rsidRPr="00173838">
        <w:rPr>
          <w:rFonts w:eastAsia="Calibri"/>
        </w:rPr>
        <w:t>, https://foreignpolicy.com/2020/05/13/coronavirus-pandemic-depression-economy-world-war/)</w:t>
      </w:r>
    </w:p>
    <w:p w14:paraId="5AE1E0DC" w14:textId="77777777" w:rsidR="0036661A" w:rsidRPr="00173838" w:rsidRDefault="0036661A" w:rsidP="0036661A">
      <w:pPr>
        <w:rPr>
          <w:rFonts w:eastAsia="Calibri"/>
        </w:rPr>
      </w:pPr>
      <w:r w:rsidRPr="00173838">
        <w:rPr>
          <w:rFonts w:eastAsia="Calibri"/>
        </w:rPr>
        <w:t xml:space="preserve">One familiar argument is </w:t>
      </w:r>
      <w:r w:rsidRPr="00173838">
        <w:rPr>
          <w:rFonts w:eastAsia="Calibri"/>
          <w:u w:val="single"/>
        </w:rPr>
        <w:t>the</w:t>
      </w:r>
      <w:r w:rsidRPr="00173838">
        <w:rPr>
          <w:rFonts w:eastAsia="Calibri"/>
        </w:rPr>
        <w:t xml:space="preserve"> so-called </w:t>
      </w:r>
      <w:r w:rsidRPr="00173838">
        <w:rPr>
          <w:rFonts w:eastAsia="Calibri"/>
          <w:b/>
          <w:iCs/>
          <w:highlight w:val="cyan"/>
          <w:u w:val="single"/>
          <w:bdr w:val="single" w:sz="8" w:space="0" w:color="auto"/>
        </w:rPr>
        <w:t>diversionary</w:t>
      </w:r>
      <w:r w:rsidRPr="00173838">
        <w:rPr>
          <w:rFonts w:eastAsia="Calibri"/>
        </w:rPr>
        <w:t xml:space="preserve"> (or “scapegoat”) </w:t>
      </w:r>
      <w:r w:rsidRPr="00173838">
        <w:rPr>
          <w:rFonts w:eastAsia="Calibri"/>
          <w:u w:val="single"/>
        </w:rPr>
        <w:t xml:space="preserve">theory of </w:t>
      </w:r>
      <w:r w:rsidRPr="00173838">
        <w:rPr>
          <w:rFonts w:eastAsia="Calibri"/>
          <w:b/>
          <w:iCs/>
          <w:highlight w:val="cyan"/>
          <w:u w:val="single"/>
          <w:bdr w:val="single" w:sz="8" w:space="0" w:color="auto"/>
        </w:rPr>
        <w:t>war</w:t>
      </w:r>
      <w:r w:rsidRPr="00173838">
        <w:rPr>
          <w:rFonts w:eastAsia="Calibri"/>
        </w:rPr>
        <w:t xml:space="preserve">. It </w:t>
      </w:r>
      <w:r w:rsidRPr="00173838">
        <w:rPr>
          <w:rFonts w:eastAsia="Calibri"/>
          <w:u w:val="single"/>
        </w:rPr>
        <w:t>suggests</w:t>
      </w:r>
      <w:r w:rsidRPr="00173838">
        <w:rPr>
          <w:rFonts w:eastAsia="Calibri"/>
        </w:rPr>
        <w:t xml:space="preserve"> that </w:t>
      </w:r>
      <w:r w:rsidRPr="00173838">
        <w:rPr>
          <w:rFonts w:eastAsia="Calibri"/>
          <w:u w:val="single"/>
        </w:rPr>
        <w:t>leaders</w:t>
      </w:r>
      <w:r w:rsidRPr="00173838">
        <w:rPr>
          <w:rFonts w:eastAsia="Calibri"/>
        </w:rPr>
        <w:t xml:space="preserve"> who are worried about their popularity at home </w:t>
      </w:r>
      <w:r w:rsidRPr="00173838">
        <w:rPr>
          <w:rFonts w:eastAsia="Calibri"/>
          <w:u w:val="single"/>
        </w:rPr>
        <w:t>will</w:t>
      </w:r>
      <w:r w:rsidRPr="00173838">
        <w:rPr>
          <w:rFonts w:eastAsia="Calibri"/>
        </w:rPr>
        <w:t xml:space="preserve"> try to </w:t>
      </w:r>
      <w:r w:rsidRPr="00173838">
        <w:rPr>
          <w:rFonts w:eastAsia="Calibri"/>
          <w:b/>
          <w:iCs/>
          <w:u w:val="single"/>
          <w:bdr w:val="single" w:sz="8" w:space="0" w:color="auto"/>
        </w:rPr>
        <w:t>divert attention</w:t>
      </w:r>
      <w:r w:rsidRPr="00173838">
        <w:rPr>
          <w:rFonts w:eastAsia="Calibri"/>
        </w:rPr>
        <w:t xml:space="preserve"> from their failures </w:t>
      </w:r>
      <w:r w:rsidRPr="00173838">
        <w:rPr>
          <w:rFonts w:eastAsia="Calibri"/>
          <w:u w:val="single"/>
        </w:rPr>
        <w:t xml:space="preserve">by </w:t>
      </w:r>
      <w:r w:rsidRPr="00173838">
        <w:rPr>
          <w:rFonts w:eastAsia="Calibri"/>
          <w:b/>
          <w:iCs/>
          <w:u w:val="single"/>
          <w:bdr w:val="single" w:sz="8" w:space="0" w:color="auto"/>
        </w:rPr>
        <w:t>provoking a crisis</w:t>
      </w:r>
      <w:r w:rsidRPr="00173838">
        <w:rPr>
          <w:rFonts w:eastAsia="Calibri"/>
        </w:rPr>
        <w:t xml:space="preserve"> with a foreign power and maybe even using force against it. Drawing on this logic, </w:t>
      </w:r>
      <w:r w:rsidRPr="00173838">
        <w:rPr>
          <w:rFonts w:eastAsia="Calibri"/>
          <w:u w:val="single"/>
        </w:rPr>
        <w:t>some</w:t>
      </w:r>
      <w:r w:rsidRPr="00173838">
        <w:rPr>
          <w:rFonts w:eastAsia="Calibri"/>
        </w:rPr>
        <w:t xml:space="preserve"> Americans now </w:t>
      </w:r>
      <w:r w:rsidRPr="00173838">
        <w:rPr>
          <w:rFonts w:eastAsia="Calibri"/>
          <w:u w:val="single"/>
        </w:rPr>
        <w:t>worry</w:t>
      </w:r>
      <w:r w:rsidRPr="00173838">
        <w:rPr>
          <w:rFonts w:eastAsia="Calibri"/>
        </w:rPr>
        <w:t xml:space="preserve"> that President Donald </w:t>
      </w:r>
      <w:r w:rsidRPr="00173838">
        <w:rPr>
          <w:rFonts w:eastAsia="Calibri"/>
          <w:b/>
          <w:iCs/>
          <w:u w:val="single"/>
          <w:bdr w:val="single" w:sz="8" w:space="0" w:color="auto"/>
        </w:rPr>
        <w:t>Trump</w:t>
      </w:r>
      <w:r w:rsidRPr="00173838">
        <w:rPr>
          <w:rFonts w:eastAsia="Calibri"/>
        </w:rPr>
        <w:t xml:space="preserve"> </w:t>
      </w:r>
      <w:r w:rsidRPr="00173838">
        <w:rPr>
          <w:rFonts w:eastAsia="Calibri"/>
          <w:u w:val="single"/>
        </w:rPr>
        <w:t xml:space="preserve">will decide to </w:t>
      </w:r>
      <w:r w:rsidRPr="00173838">
        <w:rPr>
          <w:rFonts w:eastAsia="Calibri"/>
          <w:b/>
          <w:iCs/>
          <w:u w:val="single"/>
          <w:bdr w:val="single" w:sz="8" w:space="0" w:color="auto"/>
        </w:rPr>
        <w:t>attack</w:t>
      </w:r>
      <w:r w:rsidRPr="00173838">
        <w:rPr>
          <w:rFonts w:eastAsia="Calibri"/>
        </w:rPr>
        <w:t xml:space="preserve"> a country like </w:t>
      </w:r>
      <w:r w:rsidRPr="00173838">
        <w:rPr>
          <w:rFonts w:eastAsia="Calibri"/>
          <w:b/>
          <w:iCs/>
          <w:u w:val="single"/>
          <w:bdr w:val="single" w:sz="8" w:space="0" w:color="auto"/>
        </w:rPr>
        <w:t>Iran</w:t>
      </w:r>
      <w:r w:rsidRPr="00173838">
        <w:rPr>
          <w:rFonts w:eastAsia="Calibri"/>
          <w:u w:val="single"/>
        </w:rPr>
        <w:t xml:space="preserve"> or </w:t>
      </w:r>
      <w:r w:rsidRPr="00173838">
        <w:rPr>
          <w:rFonts w:eastAsia="Calibri"/>
          <w:b/>
          <w:iCs/>
          <w:u w:val="single"/>
          <w:bdr w:val="single" w:sz="8" w:space="0" w:color="auto"/>
        </w:rPr>
        <w:t>Venezuela</w:t>
      </w:r>
      <w:r w:rsidRPr="00173838">
        <w:rPr>
          <w:rFonts w:eastAsia="Calibri"/>
        </w:rPr>
        <w:t xml:space="preserve"> in the run-up to the presidential election and especially if he thinks he’s likely to lose. </w:t>
      </w:r>
    </w:p>
    <w:p w14:paraId="267C40E6" w14:textId="77777777" w:rsidR="0036661A" w:rsidRPr="00173838" w:rsidRDefault="0036661A" w:rsidP="0036661A">
      <w:pPr>
        <w:rPr>
          <w:rFonts w:eastAsia="Calibri"/>
        </w:rPr>
      </w:pPr>
      <w:r w:rsidRPr="00173838">
        <w:rPr>
          <w:rFonts w:eastAsia="Calibri"/>
          <w:u w:val="single"/>
        </w:rPr>
        <w:t>This</w:t>
      </w:r>
      <w:r w:rsidRPr="00173838">
        <w:rPr>
          <w:rFonts w:eastAsia="Calibri"/>
        </w:rPr>
        <w:t xml:space="preserve"> outcome </w:t>
      </w:r>
      <w:r w:rsidRPr="00173838">
        <w:rPr>
          <w:rFonts w:eastAsia="Calibri"/>
          <w:highlight w:val="cyan"/>
          <w:u w:val="single"/>
        </w:rPr>
        <w:t xml:space="preserve">strikes me as </w:t>
      </w:r>
      <w:r w:rsidRPr="00173838">
        <w:rPr>
          <w:rFonts w:eastAsia="Calibri"/>
          <w:b/>
          <w:iCs/>
          <w:highlight w:val="cyan"/>
          <w:u w:val="single"/>
          <w:bdr w:val="single" w:sz="8" w:space="0" w:color="auto"/>
        </w:rPr>
        <w:t>unlikely</w:t>
      </w:r>
      <w:r w:rsidRPr="00173838">
        <w:rPr>
          <w:rFonts w:eastAsia="Calibri"/>
          <w:u w:val="single"/>
        </w:rPr>
        <w:t xml:space="preserve">, even if one ignores the </w:t>
      </w:r>
      <w:r w:rsidRPr="00173838">
        <w:rPr>
          <w:rFonts w:eastAsia="Calibri"/>
          <w:b/>
          <w:iCs/>
          <w:u w:val="single"/>
          <w:bdr w:val="single" w:sz="8" w:space="0" w:color="auto"/>
        </w:rPr>
        <w:t>logical</w:t>
      </w:r>
      <w:r w:rsidRPr="00173838">
        <w:rPr>
          <w:rFonts w:eastAsia="Calibri"/>
          <w:u w:val="single"/>
        </w:rPr>
        <w:t xml:space="preserve"> and </w:t>
      </w:r>
      <w:r w:rsidRPr="00173838">
        <w:rPr>
          <w:rFonts w:eastAsia="Calibri"/>
          <w:b/>
          <w:iCs/>
          <w:u w:val="single"/>
          <w:bdr w:val="single" w:sz="8" w:space="0" w:color="auto"/>
        </w:rPr>
        <w:t>empirical flaws</w:t>
      </w:r>
      <w:r w:rsidRPr="00173838">
        <w:rPr>
          <w:rFonts w:eastAsia="Calibri"/>
          <w:u w:val="single"/>
        </w:rPr>
        <w:t xml:space="preserve"> in the theory </w:t>
      </w:r>
      <w:r w:rsidRPr="00173838">
        <w:rPr>
          <w:rFonts w:eastAsia="Calibri"/>
          <w:b/>
          <w:iCs/>
          <w:u w:val="single"/>
          <w:bdr w:val="single" w:sz="8" w:space="0" w:color="auto"/>
        </w:rPr>
        <w:t>itself</w:t>
      </w:r>
      <w:r w:rsidRPr="00173838">
        <w:rPr>
          <w:rFonts w:eastAsia="Calibri"/>
          <w:u w:val="single"/>
        </w:rPr>
        <w:t xml:space="preserve">. </w:t>
      </w:r>
      <w:r w:rsidRPr="00173838">
        <w:rPr>
          <w:rFonts w:eastAsia="Calibri"/>
          <w:highlight w:val="cyan"/>
          <w:u w:val="single"/>
        </w:rPr>
        <w:t>War</w:t>
      </w:r>
      <w:r w:rsidRPr="00173838">
        <w:rPr>
          <w:rFonts w:eastAsia="Calibri"/>
          <w:u w:val="single"/>
        </w:rPr>
        <w:t xml:space="preserve"> is </w:t>
      </w:r>
      <w:r w:rsidRPr="00173838">
        <w:rPr>
          <w:rFonts w:eastAsia="Calibri"/>
          <w:b/>
          <w:iCs/>
          <w:u w:val="single"/>
          <w:bdr w:val="single" w:sz="8" w:space="0" w:color="auto"/>
        </w:rPr>
        <w:t>always a gamble</w:t>
      </w:r>
      <w:r w:rsidRPr="00173838">
        <w:rPr>
          <w:rFonts w:eastAsia="Calibri"/>
          <w:u w:val="single"/>
        </w:rPr>
        <w:t xml:space="preserve">, and should things go </w:t>
      </w:r>
      <w:r w:rsidRPr="00173838">
        <w:rPr>
          <w:rFonts w:eastAsia="Calibri"/>
          <w:b/>
          <w:iCs/>
          <w:u w:val="single"/>
          <w:bdr w:val="single" w:sz="8" w:space="0" w:color="auto"/>
        </w:rPr>
        <w:t>badly</w:t>
      </w:r>
      <w:r w:rsidRPr="00173838">
        <w:rPr>
          <w:rFonts w:eastAsia="Calibri"/>
          <w:u w:val="single"/>
        </w:rPr>
        <w:t xml:space="preserve">—even a </w:t>
      </w:r>
      <w:r w:rsidRPr="00173838">
        <w:rPr>
          <w:rFonts w:eastAsia="Calibri"/>
          <w:b/>
          <w:iCs/>
          <w:u w:val="single"/>
          <w:bdr w:val="single" w:sz="8" w:space="0" w:color="auto"/>
        </w:rPr>
        <w:t>little bit</w:t>
      </w:r>
      <w:r w:rsidRPr="00173838">
        <w:rPr>
          <w:rFonts w:eastAsia="Calibri"/>
          <w:u w:val="single"/>
        </w:rPr>
        <w:t xml:space="preserve">—it </w:t>
      </w:r>
      <w:r w:rsidRPr="00173838">
        <w:rPr>
          <w:rFonts w:eastAsia="Calibri"/>
          <w:highlight w:val="cyan"/>
          <w:u w:val="single"/>
        </w:rPr>
        <w:t xml:space="preserve">would </w:t>
      </w:r>
      <w:r w:rsidRPr="00173838">
        <w:rPr>
          <w:rFonts w:eastAsia="Calibri"/>
          <w:b/>
          <w:iCs/>
          <w:highlight w:val="cyan"/>
          <w:u w:val="single"/>
          <w:bdr w:val="single" w:sz="8" w:space="0" w:color="auto"/>
        </w:rPr>
        <w:t>hammer the last nail</w:t>
      </w:r>
      <w:r w:rsidRPr="00173838">
        <w:rPr>
          <w:rFonts w:eastAsia="Calibri"/>
          <w:highlight w:val="cyan"/>
          <w:u w:val="single"/>
        </w:rPr>
        <w:t xml:space="preserve"> in the </w:t>
      </w:r>
      <w:r w:rsidRPr="00173838">
        <w:rPr>
          <w:rFonts w:eastAsia="Calibri"/>
          <w:b/>
          <w:iCs/>
          <w:highlight w:val="cyan"/>
          <w:u w:val="single"/>
          <w:bdr w:val="single" w:sz="8" w:space="0" w:color="auto"/>
        </w:rPr>
        <w:t>coffin</w:t>
      </w:r>
      <w:r w:rsidRPr="00173838">
        <w:rPr>
          <w:rFonts w:eastAsia="Calibri"/>
          <w:highlight w:val="cyan"/>
          <w:u w:val="single"/>
        </w:rPr>
        <w:t xml:space="preserve"> of </w:t>
      </w:r>
      <w:r w:rsidRPr="00173838">
        <w:rPr>
          <w:rFonts w:eastAsia="Calibri"/>
          <w:b/>
          <w:iCs/>
          <w:highlight w:val="cyan"/>
          <w:u w:val="single"/>
          <w:bdr w:val="single" w:sz="8" w:space="0" w:color="auto"/>
        </w:rPr>
        <w:t>Trump’s</w:t>
      </w:r>
      <w:r w:rsidRPr="00173838">
        <w:rPr>
          <w:rFonts w:eastAsia="Calibri"/>
          <w:b/>
          <w:iCs/>
          <w:u w:val="single"/>
          <w:bdr w:val="single" w:sz="8" w:space="0" w:color="auto"/>
        </w:rPr>
        <w:t xml:space="preserve"> declining </w:t>
      </w:r>
      <w:r w:rsidRPr="00173838">
        <w:rPr>
          <w:rFonts w:eastAsia="Calibri"/>
          <w:b/>
          <w:iCs/>
          <w:highlight w:val="cyan"/>
          <w:u w:val="single"/>
          <w:bdr w:val="single" w:sz="8" w:space="0" w:color="auto"/>
        </w:rPr>
        <w:t>fortunes</w:t>
      </w:r>
      <w:r w:rsidRPr="00173838">
        <w:rPr>
          <w:rFonts w:eastAsia="Calibri"/>
        </w:rPr>
        <w:t xml:space="preserve">. Moreover, none of the countries Trump might consider going after pose an imminent threat to U.S. security, and even </w:t>
      </w:r>
      <w:r w:rsidRPr="00173838">
        <w:rPr>
          <w:rFonts w:eastAsia="Calibri"/>
          <w:u w:val="single"/>
        </w:rPr>
        <w:t xml:space="preserve">his </w:t>
      </w:r>
      <w:r w:rsidRPr="00173838">
        <w:rPr>
          <w:rFonts w:eastAsia="Calibri"/>
          <w:b/>
          <w:iCs/>
          <w:u w:val="single"/>
          <w:bdr w:val="single" w:sz="8" w:space="0" w:color="auto"/>
        </w:rPr>
        <w:t xml:space="preserve">staunchest </w:t>
      </w:r>
      <w:r w:rsidRPr="00173838">
        <w:rPr>
          <w:rFonts w:eastAsia="Calibri"/>
          <w:b/>
          <w:iCs/>
          <w:highlight w:val="cyan"/>
          <w:u w:val="single"/>
          <w:bdr w:val="single" w:sz="8" w:space="0" w:color="auto"/>
        </w:rPr>
        <w:t>supporters</w:t>
      </w:r>
      <w:r w:rsidRPr="00173838">
        <w:rPr>
          <w:rFonts w:eastAsia="Calibri"/>
          <w:highlight w:val="cyan"/>
          <w:u w:val="single"/>
        </w:rPr>
        <w:t xml:space="preserve"> may wonder why he is </w:t>
      </w:r>
      <w:r w:rsidRPr="00173838">
        <w:rPr>
          <w:rFonts w:eastAsia="Calibri"/>
          <w:b/>
          <w:iCs/>
          <w:highlight w:val="cyan"/>
          <w:u w:val="single"/>
          <w:bdr w:val="single" w:sz="8" w:space="0" w:color="auto"/>
        </w:rPr>
        <w:t>wasting time</w:t>
      </w:r>
      <w:r w:rsidRPr="00173838">
        <w:rPr>
          <w:rFonts w:eastAsia="Calibri"/>
          <w:highlight w:val="cyan"/>
          <w:u w:val="single"/>
        </w:rPr>
        <w:t xml:space="preserve"> and </w:t>
      </w:r>
      <w:r w:rsidRPr="00173838">
        <w:rPr>
          <w:rFonts w:eastAsia="Calibri"/>
          <w:b/>
          <w:iCs/>
          <w:highlight w:val="cyan"/>
          <w:u w:val="single"/>
          <w:bdr w:val="single" w:sz="8" w:space="0" w:color="auto"/>
        </w:rPr>
        <w:t>money</w:t>
      </w:r>
      <w:r w:rsidRPr="00173838">
        <w:rPr>
          <w:rFonts w:eastAsia="Calibri"/>
          <w:u w:val="single"/>
        </w:rPr>
        <w:t xml:space="preserve"> going after Iran or Venezuela</w:t>
      </w:r>
      <w:r w:rsidRPr="00173838">
        <w:rPr>
          <w:rFonts w:eastAsia="Calibri"/>
        </w:rPr>
        <w:t xml:space="preserve"> at a moment </w:t>
      </w:r>
      <w:r w:rsidRPr="00173838">
        <w:rPr>
          <w:rFonts w:eastAsia="Calibri"/>
          <w:u w:val="single"/>
        </w:rPr>
        <w:t xml:space="preserve">when </w:t>
      </w:r>
      <w:r w:rsidRPr="00173838">
        <w:rPr>
          <w:rFonts w:eastAsia="Calibri"/>
          <w:b/>
          <w:iCs/>
          <w:u w:val="single"/>
          <w:bdr w:val="single" w:sz="8" w:space="0" w:color="auto"/>
        </w:rPr>
        <w:t>thousands of Americans</w:t>
      </w:r>
      <w:r w:rsidRPr="00173838">
        <w:rPr>
          <w:rFonts w:eastAsia="Calibri"/>
          <w:u w:val="single"/>
        </w:rPr>
        <w:t xml:space="preserve"> are </w:t>
      </w:r>
      <w:r w:rsidRPr="00173838">
        <w:rPr>
          <w:rFonts w:eastAsia="Calibri"/>
          <w:b/>
          <w:iCs/>
          <w:u w:val="single"/>
          <w:bdr w:val="single" w:sz="8" w:space="0" w:color="auto"/>
        </w:rPr>
        <w:t>dying preventable deaths</w:t>
      </w:r>
      <w:r w:rsidRPr="00173838">
        <w:rPr>
          <w:rFonts w:eastAsia="Calibri"/>
        </w:rPr>
        <w:t xml:space="preserve"> at home. </w:t>
      </w:r>
      <w:r w:rsidRPr="00173838">
        <w:rPr>
          <w:rFonts w:eastAsia="Calibri"/>
          <w:u w:val="single"/>
        </w:rPr>
        <w:t xml:space="preserve">Even a successful </w:t>
      </w:r>
      <w:r w:rsidRPr="00173838">
        <w:rPr>
          <w:rFonts w:eastAsia="Calibri"/>
          <w:highlight w:val="cyan"/>
          <w:u w:val="single"/>
        </w:rPr>
        <w:t>military action won’t</w:t>
      </w:r>
      <w:r w:rsidRPr="00173838">
        <w:rPr>
          <w:rFonts w:eastAsia="Calibri"/>
          <w:u w:val="single"/>
        </w:rPr>
        <w:t xml:space="preserve"> </w:t>
      </w:r>
      <w:r w:rsidRPr="00173838">
        <w:rPr>
          <w:rFonts w:eastAsia="Calibri"/>
          <w:b/>
          <w:iCs/>
          <w:u w:val="single"/>
          <w:bdr w:val="single" w:sz="8" w:space="0" w:color="auto"/>
        </w:rPr>
        <w:t>put Americans back to work</w:t>
      </w:r>
      <w:r w:rsidRPr="00173838">
        <w:rPr>
          <w:rFonts w:eastAsia="Calibri"/>
        </w:rPr>
        <w:t xml:space="preserve">, </w:t>
      </w:r>
      <w:r w:rsidRPr="00173838">
        <w:rPr>
          <w:rFonts w:eastAsia="Calibri"/>
          <w:u w:val="single"/>
        </w:rPr>
        <w:t>create</w:t>
      </w:r>
      <w:r w:rsidRPr="00173838">
        <w:rPr>
          <w:rFonts w:eastAsia="Calibri"/>
        </w:rPr>
        <w:t xml:space="preserve"> the sort of </w:t>
      </w:r>
      <w:r w:rsidRPr="00173838">
        <w:rPr>
          <w:rFonts w:eastAsia="Calibri"/>
          <w:b/>
          <w:iCs/>
          <w:u w:val="single"/>
          <w:bdr w:val="single" w:sz="8" w:space="0" w:color="auto"/>
        </w:rPr>
        <w:t>testing-and-tracing</w:t>
      </w:r>
      <w:r w:rsidRPr="00173838">
        <w:rPr>
          <w:rFonts w:eastAsia="Calibri"/>
        </w:rPr>
        <w:t xml:space="preserve"> regime that competent governments around the world have been able to implement already, </w:t>
      </w:r>
      <w:r w:rsidRPr="00173838">
        <w:rPr>
          <w:rFonts w:eastAsia="Calibri"/>
          <w:u w:val="single"/>
        </w:rPr>
        <w:t xml:space="preserve">or </w:t>
      </w:r>
      <w:r w:rsidRPr="00173838">
        <w:rPr>
          <w:rFonts w:eastAsia="Calibri"/>
          <w:b/>
          <w:iCs/>
          <w:highlight w:val="cyan"/>
          <w:u w:val="single"/>
          <w:bdr w:val="single" w:sz="8" w:space="0" w:color="auto"/>
        </w:rPr>
        <w:t>hasten</w:t>
      </w:r>
      <w:r w:rsidRPr="00173838">
        <w:rPr>
          <w:rFonts w:eastAsia="Calibri"/>
        </w:rPr>
        <w:t xml:space="preserve"> the development </w:t>
      </w:r>
      <w:r w:rsidRPr="00173838">
        <w:rPr>
          <w:rFonts w:eastAsia="Calibri"/>
          <w:u w:val="single"/>
        </w:rPr>
        <w:t xml:space="preserve">of </w:t>
      </w:r>
      <w:r w:rsidRPr="00173838">
        <w:rPr>
          <w:rFonts w:eastAsia="Calibri"/>
          <w:highlight w:val="cyan"/>
          <w:u w:val="single"/>
        </w:rPr>
        <w:t xml:space="preserve">a </w:t>
      </w:r>
      <w:r w:rsidRPr="00173838">
        <w:rPr>
          <w:rFonts w:eastAsia="Calibri"/>
          <w:b/>
          <w:iCs/>
          <w:highlight w:val="cyan"/>
          <w:u w:val="single"/>
          <w:bdr w:val="single" w:sz="8" w:space="0" w:color="auto"/>
        </w:rPr>
        <w:t>vaccine</w:t>
      </w:r>
      <w:r w:rsidRPr="00173838">
        <w:rPr>
          <w:rFonts w:eastAsia="Calibri"/>
        </w:rPr>
        <w:t xml:space="preserve">. </w:t>
      </w:r>
      <w:r w:rsidRPr="00173838">
        <w:rPr>
          <w:rFonts w:eastAsia="Calibri"/>
          <w:highlight w:val="cyan"/>
          <w:u w:val="single"/>
        </w:rPr>
        <w:t xml:space="preserve">The </w:t>
      </w:r>
      <w:r w:rsidRPr="00173838">
        <w:rPr>
          <w:rFonts w:eastAsia="Calibri"/>
          <w:b/>
          <w:iCs/>
          <w:highlight w:val="cyan"/>
          <w:u w:val="single"/>
          <w:bdr w:val="single" w:sz="8" w:space="0" w:color="auto"/>
        </w:rPr>
        <w:t>same logic</w:t>
      </w:r>
      <w:r w:rsidRPr="00173838">
        <w:rPr>
          <w:rFonts w:eastAsia="Calibri"/>
          <w:u w:val="single"/>
        </w:rPr>
        <w:t xml:space="preserve"> is likely to </w:t>
      </w:r>
      <w:r w:rsidRPr="00173838">
        <w:rPr>
          <w:rFonts w:eastAsia="Calibri"/>
          <w:b/>
          <w:iCs/>
          <w:highlight w:val="cyan"/>
          <w:u w:val="single"/>
          <w:bdr w:val="single" w:sz="8" w:space="0" w:color="auto"/>
        </w:rPr>
        <w:t>guide</w:t>
      </w:r>
      <w:r w:rsidRPr="00173838">
        <w:rPr>
          <w:rFonts w:eastAsia="Calibri"/>
          <w:u w:val="single"/>
        </w:rPr>
        <w:t xml:space="preserve"> the decisions of </w:t>
      </w:r>
      <w:r w:rsidRPr="00173838">
        <w:rPr>
          <w:rFonts w:eastAsia="Calibri"/>
          <w:b/>
          <w:iCs/>
          <w:highlight w:val="cyan"/>
          <w:u w:val="single"/>
          <w:bdr w:val="single" w:sz="8" w:space="0" w:color="auto"/>
        </w:rPr>
        <w:t>other world leaders</w:t>
      </w:r>
      <w:r w:rsidRPr="00173838">
        <w:rPr>
          <w:rFonts w:eastAsia="Calibri"/>
          <w:b/>
          <w:iCs/>
          <w:u w:val="single"/>
          <w:bdr w:val="single" w:sz="8" w:space="0" w:color="auto"/>
        </w:rPr>
        <w:t xml:space="preserve"> too.</w:t>
      </w:r>
      <w:r w:rsidRPr="00173838">
        <w:rPr>
          <w:rFonts w:eastAsia="Calibri"/>
        </w:rPr>
        <w:t xml:space="preserve"> </w:t>
      </w:r>
    </w:p>
    <w:p w14:paraId="07D28BC7" w14:textId="77777777" w:rsidR="0036661A" w:rsidRPr="00173838" w:rsidRDefault="0036661A" w:rsidP="0036661A">
      <w:pPr>
        <w:rPr>
          <w:rFonts w:eastAsia="Calibri"/>
        </w:rPr>
      </w:pPr>
      <w:r w:rsidRPr="00173838">
        <w:rPr>
          <w:rFonts w:eastAsia="Calibri"/>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w:t>
      </w:r>
    </w:p>
    <w:p w14:paraId="33490B10" w14:textId="77777777" w:rsidR="0036661A" w:rsidRPr="00173838" w:rsidRDefault="0036661A" w:rsidP="0036661A">
      <w:pPr>
        <w:rPr>
          <w:rFonts w:eastAsia="Calibri"/>
          <w:b/>
          <w:iCs/>
          <w:u w:val="single"/>
          <w:bdr w:val="single" w:sz="8" w:space="0" w:color="auto"/>
        </w:rPr>
      </w:pPr>
      <w:r w:rsidRPr="00173838">
        <w:rPr>
          <w:rFonts w:eastAsia="Calibri"/>
        </w:rPr>
        <w:t xml:space="preserve">I doubt it. </w:t>
      </w:r>
      <w:r w:rsidRPr="00173838">
        <w:rPr>
          <w:rFonts w:eastAsia="Calibri"/>
          <w:u w:val="single"/>
        </w:rPr>
        <w:t xml:space="preserve">It takes a </w:t>
      </w:r>
      <w:r w:rsidRPr="00173838">
        <w:rPr>
          <w:rFonts w:eastAsia="Calibri"/>
          <w:b/>
          <w:iCs/>
          <w:u w:val="single"/>
          <w:bdr w:val="single" w:sz="8" w:space="0" w:color="auto"/>
        </w:rPr>
        <w:t>really big war</w:t>
      </w:r>
      <w:r w:rsidRPr="00173838">
        <w:rPr>
          <w:rFonts w:eastAsia="Calibri"/>
          <w:u w:val="single"/>
        </w:rPr>
        <w:t xml:space="preserve"> to generate a </w:t>
      </w:r>
      <w:r w:rsidRPr="00173838">
        <w:rPr>
          <w:rFonts w:eastAsia="Calibri"/>
          <w:b/>
          <w:iCs/>
          <w:u w:val="single"/>
          <w:bdr w:val="single" w:sz="8" w:space="0" w:color="auto"/>
        </w:rPr>
        <w:t>significant stimulus</w:t>
      </w:r>
      <w:r w:rsidRPr="00173838">
        <w:rPr>
          <w:rFonts w:eastAsia="Calibri"/>
        </w:rPr>
        <w:t xml:space="preserve">, and </w:t>
      </w:r>
      <w:r w:rsidRPr="00173838">
        <w:rPr>
          <w:rFonts w:eastAsia="Calibri"/>
          <w:highlight w:val="cyan"/>
          <w:u w:val="single"/>
        </w:rPr>
        <w:t>it is hard to imagine</w:t>
      </w:r>
      <w:r w:rsidRPr="00173838">
        <w:rPr>
          <w:rFonts w:eastAsia="Calibri"/>
          <w:u w:val="single"/>
        </w:rPr>
        <w:t xml:space="preserve"> any country launching </w:t>
      </w:r>
      <w:r w:rsidRPr="00173838">
        <w:rPr>
          <w:rFonts w:eastAsia="Calibri"/>
          <w:highlight w:val="cyan"/>
          <w:u w:val="single"/>
        </w:rPr>
        <w:t>a</w:t>
      </w:r>
      <w:r w:rsidRPr="00173838">
        <w:rPr>
          <w:rFonts w:eastAsia="Calibri"/>
          <w:u w:val="single"/>
        </w:rPr>
        <w:t xml:space="preserve"> </w:t>
      </w:r>
      <w:r w:rsidRPr="00173838">
        <w:rPr>
          <w:rFonts w:eastAsia="Calibri"/>
          <w:b/>
          <w:iCs/>
          <w:highlight w:val="cyan"/>
          <w:u w:val="single"/>
          <w:bdr w:val="single" w:sz="8" w:space="0" w:color="auto"/>
        </w:rPr>
        <w:t>large</w:t>
      </w:r>
      <w:r w:rsidRPr="00173838">
        <w:rPr>
          <w:rFonts w:eastAsia="Calibri"/>
          <w:b/>
          <w:iCs/>
          <w:u w:val="single"/>
          <w:bdr w:val="single" w:sz="8" w:space="0" w:color="auto"/>
        </w:rPr>
        <w:t xml:space="preserve">-scale </w:t>
      </w:r>
      <w:r w:rsidRPr="00173838">
        <w:rPr>
          <w:rFonts w:eastAsia="Calibri"/>
          <w:b/>
          <w:iCs/>
          <w:highlight w:val="cyan"/>
          <w:u w:val="single"/>
          <w:bdr w:val="single" w:sz="8" w:space="0" w:color="auto"/>
        </w:rPr>
        <w:t>war</w:t>
      </w:r>
      <w:r w:rsidRPr="00173838">
        <w:rPr>
          <w:rFonts w:eastAsia="Calibri"/>
        </w:rPr>
        <w:t>—</w:t>
      </w:r>
      <w:r w:rsidRPr="00173838">
        <w:rPr>
          <w:rFonts w:eastAsia="Calibri"/>
          <w:u w:val="single"/>
        </w:rPr>
        <w:t xml:space="preserve">with </w:t>
      </w:r>
      <w:r w:rsidRPr="00173838">
        <w:rPr>
          <w:rFonts w:eastAsia="Calibri"/>
          <w:b/>
          <w:iCs/>
          <w:u w:val="single"/>
          <w:bdr w:val="single" w:sz="8" w:space="0" w:color="auto"/>
        </w:rPr>
        <w:t>all its attendant risks</w:t>
      </w:r>
      <w:r w:rsidRPr="00173838">
        <w:rPr>
          <w:rFonts w:eastAsia="Calibri"/>
        </w:rPr>
        <w:t xml:space="preserve">—at a moment </w:t>
      </w:r>
      <w:r w:rsidRPr="00173838">
        <w:rPr>
          <w:rFonts w:eastAsia="Calibri"/>
          <w:highlight w:val="cyan"/>
          <w:u w:val="single"/>
        </w:rPr>
        <w:t xml:space="preserve">when </w:t>
      </w:r>
      <w:r w:rsidRPr="00173838">
        <w:rPr>
          <w:rFonts w:eastAsia="Calibri"/>
          <w:b/>
          <w:iCs/>
          <w:highlight w:val="cyan"/>
          <w:u w:val="single"/>
          <w:bdr w:val="single" w:sz="8" w:space="0" w:color="auto"/>
        </w:rPr>
        <w:t>debt</w:t>
      </w:r>
      <w:r w:rsidRPr="00173838">
        <w:rPr>
          <w:rFonts w:eastAsia="Calibri"/>
          <w:b/>
          <w:iCs/>
          <w:u w:val="single"/>
          <w:bdr w:val="single" w:sz="8" w:space="0" w:color="auto"/>
        </w:rPr>
        <w:t xml:space="preserve"> levels</w:t>
      </w:r>
      <w:r w:rsidRPr="00173838">
        <w:rPr>
          <w:rFonts w:eastAsia="Calibri"/>
          <w:u w:val="single"/>
        </w:rPr>
        <w:t xml:space="preserve"> </w:t>
      </w:r>
      <w:r w:rsidRPr="00173838">
        <w:rPr>
          <w:rFonts w:eastAsia="Calibri"/>
          <w:highlight w:val="cyan"/>
          <w:u w:val="single"/>
        </w:rPr>
        <w:t>are</w:t>
      </w:r>
      <w:r w:rsidRPr="00173838">
        <w:rPr>
          <w:rFonts w:eastAsia="Calibri"/>
          <w:u w:val="single"/>
        </w:rPr>
        <w:t xml:space="preserve"> </w:t>
      </w:r>
      <w:r w:rsidRPr="00173838">
        <w:rPr>
          <w:rFonts w:eastAsia="Calibri"/>
          <w:b/>
          <w:iCs/>
          <w:u w:val="single"/>
          <w:bdr w:val="single" w:sz="8" w:space="0" w:color="auto"/>
        </w:rPr>
        <w:t xml:space="preserve">already </w:t>
      </w:r>
      <w:r w:rsidRPr="00173838">
        <w:rPr>
          <w:rFonts w:eastAsia="Calibri"/>
          <w:b/>
          <w:iCs/>
          <w:highlight w:val="cyan"/>
          <w:u w:val="single"/>
          <w:bdr w:val="single" w:sz="8" w:space="0" w:color="auto"/>
        </w:rPr>
        <w:t>soaring</w:t>
      </w:r>
      <w:r w:rsidRPr="00173838">
        <w:rPr>
          <w:rFonts w:eastAsia="Calibri"/>
        </w:rPr>
        <w:t xml:space="preserve">. More importantly, </w:t>
      </w:r>
      <w:r w:rsidRPr="00173838">
        <w:rPr>
          <w:rFonts w:eastAsia="Calibri"/>
          <w:u w:val="single"/>
        </w:rPr>
        <w:t xml:space="preserve">there are lots of </w:t>
      </w:r>
      <w:r w:rsidRPr="00173838">
        <w:rPr>
          <w:rFonts w:eastAsia="Calibri"/>
          <w:b/>
          <w:iCs/>
          <w:u w:val="single"/>
          <w:bdr w:val="single" w:sz="8" w:space="0" w:color="auto"/>
        </w:rPr>
        <w:t>easier</w:t>
      </w:r>
      <w:r w:rsidRPr="00173838">
        <w:rPr>
          <w:rFonts w:eastAsia="Calibri"/>
          <w:u w:val="single"/>
        </w:rPr>
        <w:t xml:space="preserve"> and more </w:t>
      </w:r>
      <w:r w:rsidRPr="00173838">
        <w:rPr>
          <w:rFonts w:eastAsia="Calibri"/>
          <w:b/>
          <w:iCs/>
          <w:u w:val="single"/>
          <w:bdr w:val="single" w:sz="8" w:space="0" w:color="auto"/>
        </w:rPr>
        <w:t>direct ways</w:t>
      </w:r>
      <w:r w:rsidRPr="00173838">
        <w:rPr>
          <w:rFonts w:eastAsia="Calibri"/>
          <w:u w:val="single"/>
        </w:rPr>
        <w:t xml:space="preserve"> to </w:t>
      </w:r>
      <w:r w:rsidRPr="00173838">
        <w:rPr>
          <w:rFonts w:eastAsia="Calibri"/>
          <w:b/>
          <w:iCs/>
          <w:u w:val="single"/>
          <w:bdr w:val="single" w:sz="8" w:space="0" w:color="auto"/>
        </w:rPr>
        <w:t>stimulate the economy</w:t>
      </w:r>
      <w:r w:rsidRPr="00173838">
        <w:rPr>
          <w:rFonts w:eastAsia="Calibri"/>
        </w:rPr>
        <w:t xml:space="preserve">—infrastructure spending, unemployment insurance, even “helicopter payments”—and </w:t>
      </w:r>
      <w:r w:rsidRPr="00173838">
        <w:rPr>
          <w:rFonts w:eastAsia="Calibri"/>
          <w:b/>
          <w:iCs/>
          <w:u w:val="single"/>
          <w:bdr w:val="single" w:sz="8" w:space="0" w:color="auto"/>
        </w:rPr>
        <w:t>launching a war</w:t>
      </w:r>
      <w:r w:rsidRPr="00173838">
        <w:rPr>
          <w:rFonts w:eastAsia="Calibri"/>
          <w:u w:val="single"/>
        </w:rPr>
        <w:t xml:space="preserve"> has to be one of the least </w:t>
      </w:r>
      <w:r w:rsidRPr="00173838">
        <w:rPr>
          <w:rFonts w:eastAsia="Calibri"/>
          <w:b/>
          <w:iCs/>
          <w:u w:val="single"/>
          <w:bdr w:val="single" w:sz="8" w:space="0" w:color="auto"/>
        </w:rPr>
        <w:t>efficient methods available</w:t>
      </w:r>
      <w:r w:rsidRPr="00173838">
        <w:rPr>
          <w:rFonts w:eastAsia="Calibri"/>
        </w:rPr>
        <w:t xml:space="preserve">. The threat of </w:t>
      </w:r>
      <w:r w:rsidRPr="00173838">
        <w:rPr>
          <w:rFonts w:eastAsia="Calibri"/>
          <w:highlight w:val="cyan"/>
          <w:u w:val="single"/>
        </w:rPr>
        <w:t>war</w:t>
      </w:r>
      <w:r w:rsidRPr="00173838">
        <w:rPr>
          <w:rFonts w:eastAsia="Calibri"/>
          <w:u w:val="single"/>
        </w:rPr>
        <w:t xml:space="preserve"> usually </w:t>
      </w:r>
      <w:r w:rsidRPr="00173838">
        <w:rPr>
          <w:rFonts w:eastAsia="Calibri"/>
          <w:b/>
          <w:iCs/>
          <w:highlight w:val="cyan"/>
          <w:u w:val="single"/>
          <w:bdr w:val="single" w:sz="8" w:space="0" w:color="auto"/>
        </w:rPr>
        <w:t>spooks investors</w:t>
      </w:r>
      <w:r w:rsidRPr="00173838">
        <w:rPr>
          <w:rFonts w:eastAsia="Calibri"/>
          <w:u w:val="single"/>
        </w:rPr>
        <w:t xml:space="preserve"> too, which </w:t>
      </w:r>
      <w:r w:rsidRPr="00173838">
        <w:rPr>
          <w:rFonts w:eastAsia="Calibri"/>
          <w:b/>
          <w:iCs/>
          <w:u w:val="single"/>
          <w:bdr w:val="single" w:sz="8" w:space="0" w:color="auto"/>
        </w:rPr>
        <w:t>any politician</w:t>
      </w:r>
      <w:r w:rsidRPr="00173838">
        <w:rPr>
          <w:rFonts w:eastAsia="Calibri"/>
          <w:u w:val="single"/>
        </w:rPr>
        <w:t xml:space="preserve"> with their eye on the stock market would be </w:t>
      </w:r>
      <w:r w:rsidRPr="00173838">
        <w:rPr>
          <w:rFonts w:eastAsia="Calibri"/>
          <w:b/>
          <w:iCs/>
          <w:u w:val="single"/>
          <w:bdr w:val="single" w:sz="8" w:space="0" w:color="auto"/>
        </w:rPr>
        <w:t xml:space="preserve">loath to do. </w:t>
      </w:r>
    </w:p>
    <w:p w14:paraId="143A4061" w14:textId="77777777" w:rsidR="0036661A" w:rsidRDefault="0036661A" w:rsidP="0036661A">
      <w:pPr>
        <w:rPr>
          <w:rFonts w:eastAsia="Calibri"/>
        </w:rPr>
      </w:pPr>
      <w:r w:rsidRPr="00173838">
        <w:rPr>
          <w:rFonts w:eastAsia="Calibri"/>
        </w:rPr>
        <w:t xml:space="preserve">Economic </w:t>
      </w:r>
      <w:r w:rsidRPr="00173838">
        <w:rPr>
          <w:rFonts w:eastAsia="Calibri"/>
          <w:u w:val="single"/>
        </w:rPr>
        <w:t xml:space="preserve">downturns can encourage war in some </w:t>
      </w:r>
      <w:r w:rsidRPr="00173838">
        <w:rPr>
          <w:rFonts w:eastAsia="Calibri"/>
          <w:b/>
          <w:iCs/>
          <w:u w:val="single"/>
          <w:bdr w:val="single" w:sz="8" w:space="0" w:color="auto"/>
        </w:rPr>
        <w:t>special circumstances</w:t>
      </w:r>
      <w:r w:rsidRPr="00173838">
        <w:rPr>
          <w:rFonts w:eastAsia="Calibri"/>
        </w:rPr>
        <w:t xml:space="preserve">,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w:t>
      </w:r>
      <w:r w:rsidRPr="00173838">
        <w:rPr>
          <w:rFonts w:eastAsia="Calibri"/>
        </w:rPr>
        <w:lastRenderedPageBreak/>
        <w:t>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173838">
        <w:rPr>
          <w:rFonts w:eastAsia="Calibri"/>
          <w:u w:val="single"/>
        </w:rPr>
        <w:t xml:space="preserve"> I cannot think of </w:t>
      </w:r>
      <w:r w:rsidRPr="00173838">
        <w:rPr>
          <w:rFonts w:eastAsia="Calibri"/>
          <w:b/>
          <w:iCs/>
          <w:u w:val="single"/>
          <w:bdr w:val="single" w:sz="8" w:space="0" w:color="auto"/>
        </w:rPr>
        <w:t>any country</w:t>
      </w:r>
      <w:r w:rsidRPr="00173838">
        <w:rPr>
          <w:rFonts w:eastAsia="Calibri"/>
          <w:u w:val="single"/>
        </w:rPr>
        <w:t xml:space="preserve"> in </w:t>
      </w:r>
      <w:r w:rsidRPr="00173838">
        <w:rPr>
          <w:rFonts w:eastAsia="Calibri"/>
          <w:b/>
          <w:iCs/>
          <w:u w:val="single"/>
          <w:bdr w:val="single" w:sz="8" w:space="0" w:color="auto"/>
        </w:rPr>
        <w:t>similar circumstances today</w:t>
      </w:r>
      <w:r w:rsidRPr="00173838">
        <w:rPr>
          <w:rFonts w:eastAsia="Calibri"/>
          <w:u w:val="single"/>
        </w:rPr>
        <w:t xml:space="preserve">. Now is </w:t>
      </w:r>
      <w:r w:rsidRPr="00173838">
        <w:rPr>
          <w:rFonts w:eastAsia="Calibri"/>
          <w:b/>
          <w:iCs/>
          <w:u w:val="single"/>
          <w:bdr w:val="single" w:sz="8" w:space="0" w:color="auto"/>
        </w:rPr>
        <w:t>hardly the time</w:t>
      </w:r>
      <w:r w:rsidRPr="00173838">
        <w:rPr>
          <w:rFonts w:eastAsia="Calibri"/>
          <w:u w:val="single"/>
        </w:rPr>
        <w:t xml:space="preserve"> </w:t>
      </w:r>
      <w:r w:rsidRPr="00173838">
        <w:rPr>
          <w:rFonts w:eastAsia="Calibri"/>
          <w:highlight w:val="cyan"/>
          <w:u w:val="single"/>
        </w:rPr>
        <w:t xml:space="preserve">for </w:t>
      </w:r>
      <w:r w:rsidRPr="00173838">
        <w:rPr>
          <w:rFonts w:eastAsia="Calibri"/>
          <w:b/>
          <w:iCs/>
          <w:highlight w:val="cyan"/>
          <w:u w:val="single"/>
          <w:bdr w:val="single" w:sz="8" w:space="0" w:color="auto"/>
        </w:rPr>
        <w:t>Russia</w:t>
      </w:r>
      <w:r w:rsidRPr="00173838">
        <w:rPr>
          <w:rFonts w:eastAsia="Calibri"/>
          <w:highlight w:val="cyan"/>
          <w:u w:val="single"/>
        </w:rPr>
        <w:t xml:space="preserve"> to</w:t>
      </w:r>
      <w:r w:rsidRPr="00173838">
        <w:rPr>
          <w:rFonts w:eastAsia="Calibri"/>
          <w:u w:val="single"/>
        </w:rPr>
        <w:t xml:space="preserve"> try to </w:t>
      </w:r>
      <w:r w:rsidRPr="00173838">
        <w:rPr>
          <w:rFonts w:eastAsia="Calibri"/>
          <w:b/>
          <w:iCs/>
          <w:highlight w:val="cyan"/>
          <w:u w:val="single"/>
          <w:bdr w:val="single" w:sz="8" w:space="0" w:color="auto"/>
        </w:rPr>
        <w:t>grab</w:t>
      </w:r>
      <w:r w:rsidRPr="00173838">
        <w:rPr>
          <w:rFonts w:eastAsia="Calibri"/>
        </w:rPr>
        <w:t xml:space="preserve"> more of </w:t>
      </w:r>
      <w:r w:rsidRPr="00173838">
        <w:rPr>
          <w:rFonts w:eastAsia="Calibri"/>
          <w:b/>
          <w:iCs/>
          <w:highlight w:val="cyan"/>
          <w:u w:val="single"/>
          <w:bdr w:val="single" w:sz="8" w:space="0" w:color="auto"/>
        </w:rPr>
        <w:t>Ukraine</w:t>
      </w:r>
      <w:r w:rsidRPr="00173838">
        <w:rPr>
          <w:rFonts w:eastAsia="Calibri"/>
        </w:rPr>
        <w:t>—</w:t>
      </w:r>
      <w:r w:rsidRPr="00173838">
        <w:rPr>
          <w:rFonts w:eastAsia="Calibri"/>
          <w:u w:val="single"/>
        </w:rPr>
        <w:t xml:space="preserve">if it even </w:t>
      </w:r>
      <w:r w:rsidRPr="00173838">
        <w:rPr>
          <w:rFonts w:eastAsia="Calibri"/>
          <w:b/>
          <w:iCs/>
          <w:u w:val="single"/>
          <w:bdr w:val="single" w:sz="8" w:space="0" w:color="auto"/>
        </w:rPr>
        <w:t>wanted</w:t>
      </w:r>
      <w:r w:rsidRPr="00173838">
        <w:rPr>
          <w:rFonts w:eastAsia="Calibri"/>
          <w:u w:val="single"/>
        </w:rPr>
        <w:t xml:space="preserve"> to</w:t>
      </w:r>
      <w:r w:rsidRPr="00173838">
        <w:rPr>
          <w:rFonts w:eastAsia="Calibri"/>
        </w:rPr>
        <w:t>—</w:t>
      </w:r>
      <w:r w:rsidRPr="00173838">
        <w:rPr>
          <w:rFonts w:eastAsia="Calibri"/>
          <w:highlight w:val="cyan"/>
          <w:u w:val="single"/>
        </w:rPr>
        <w:t>or</w:t>
      </w:r>
      <w:r w:rsidRPr="00173838">
        <w:rPr>
          <w:rFonts w:eastAsia="Calibri"/>
          <w:u w:val="single"/>
        </w:rPr>
        <w:t xml:space="preserve"> for </w:t>
      </w:r>
      <w:r w:rsidRPr="00173838">
        <w:rPr>
          <w:rFonts w:eastAsia="Calibri"/>
          <w:highlight w:val="cyan"/>
          <w:u w:val="single"/>
        </w:rPr>
        <w:t>China</w:t>
      </w:r>
      <w:r w:rsidRPr="00173838">
        <w:rPr>
          <w:rFonts w:eastAsia="Calibri"/>
          <w:u w:val="single"/>
        </w:rPr>
        <w:t xml:space="preserve"> to </w:t>
      </w:r>
      <w:r w:rsidRPr="00173838">
        <w:rPr>
          <w:rFonts w:eastAsia="Calibri"/>
          <w:b/>
          <w:iCs/>
          <w:u w:val="single"/>
          <w:bdr w:val="single" w:sz="8" w:space="0" w:color="auto"/>
        </w:rPr>
        <w:t xml:space="preserve">make a play for </w:t>
      </w:r>
      <w:r w:rsidRPr="00173838">
        <w:rPr>
          <w:rFonts w:eastAsia="Calibri"/>
          <w:b/>
          <w:iCs/>
          <w:highlight w:val="cyan"/>
          <w:u w:val="single"/>
          <w:bdr w:val="single" w:sz="8" w:space="0" w:color="auto"/>
        </w:rPr>
        <w:t>Taiwan</w:t>
      </w:r>
      <w:r w:rsidRPr="00173838">
        <w:rPr>
          <w:rFonts w:eastAsia="Calibri"/>
        </w:rPr>
        <w:t xml:space="preserve">, </w:t>
      </w:r>
      <w:r w:rsidRPr="00173838">
        <w:rPr>
          <w:rFonts w:eastAsia="Calibri"/>
          <w:u w:val="single"/>
        </w:rPr>
        <w:t xml:space="preserve">because </w:t>
      </w:r>
      <w:r w:rsidRPr="00173838">
        <w:rPr>
          <w:rFonts w:eastAsia="Calibri"/>
          <w:highlight w:val="cyan"/>
          <w:u w:val="single"/>
        </w:rPr>
        <w:t xml:space="preserve">the </w:t>
      </w:r>
      <w:r w:rsidRPr="00173838">
        <w:rPr>
          <w:rFonts w:eastAsia="Calibri"/>
          <w:b/>
          <w:iCs/>
          <w:highlight w:val="cyan"/>
          <w:u w:val="single"/>
          <w:bdr w:val="single" w:sz="8" w:space="0" w:color="auto"/>
        </w:rPr>
        <w:t>costs</w:t>
      </w:r>
      <w:r w:rsidRPr="00173838">
        <w:rPr>
          <w:rFonts w:eastAsia="Calibri"/>
          <w:u w:val="single"/>
        </w:rPr>
        <w:t xml:space="preserve"> of doing so </w:t>
      </w:r>
      <w:r w:rsidRPr="00173838">
        <w:rPr>
          <w:rFonts w:eastAsia="Calibri"/>
          <w:highlight w:val="cyan"/>
          <w:u w:val="single"/>
        </w:rPr>
        <w:t>would</w:t>
      </w:r>
      <w:r w:rsidRPr="00173838">
        <w:rPr>
          <w:rFonts w:eastAsia="Calibri"/>
          <w:u w:val="single"/>
        </w:rPr>
        <w:t xml:space="preserve"> </w:t>
      </w:r>
      <w:r w:rsidRPr="00173838">
        <w:rPr>
          <w:rFonts w:eastAsia="Calibri"/>
          <w:b/>
          <w:iCs/>
          <w:u w:val="single"/>
          <w:bdr w:val="single" w:sz="8" w:space="0" w:color="auto"/>
        </w:rPr>
        <w:t xml:space="preserve">clearly </w:t>
      </w:r>
      <w:r w:rsidRPr="00173838">
        <w:rPr>
          <w:rFonts w:eastAsia="Calibri"/>
          <w:b/>
          <w:iCs/>
          <w:highlight w:val="cyan"/>
          <w:u w:val="single"/>
          <w:bdr w:val="single" w:sz="8" w:space="0" w:color="auto"/>
        </w:rPr>
        <w:t>outweigh the</w:t>
      </w:r>
      <w:r w:rsidRPr="00173838">
        <w:rPr>
          <w:rFonts w:eastAsia="Calibri"/>
          <w:b/>
          <w:iCs/>
          <w:u w:val="single"/>
          <w:bdr w:val="single" w:sz="8" w:space="0" w:color="auto"/>
        </w:rPr>
        <w:t xml:space="preserve"> economic </w:t>
      </w:r>
      <w:r w:rsidRPr="00173838">
        <w:rPr>
          <w:rFonts w:eastAsia="Calibri"/>
          <w:b/>
          <w:iCs/>
          <w:highlight w:val="cyan"/>
          <w:u w:val="single"/>
          <w:bdr w:val="single" w:sz="8" w:space="0" w:color="auto"/>
        </w:rPr>
        <w:t>benefits</w:t>
      </w:r>
      <w:r w:rsidRPr="00173838">
        <w:rPr>
          <w:rFonts w:eastAsia="Calibri"/>
        </w:rPr>
        <w:t xml:space="preserve">. </w:t>
      </w:r>
      <w:r w:rsidRPr="00173838">
        <w:rPr>
          <w:rFonts w:eastAsia="Calibri"/>
          <w:highlight w:val="cyan"/>
          <w:u w:val="single"/>
        </w:rPr>
        <w:t>Even</w:t>
      </w:r>
      <w:r w:rsidRPr="00173838">
        <w:rPr>
          <w:rFonts w:eastAsia="Calibri"/>
          <w:u w:val="single"/>
        </w:rPr>
        <w:t xml:space="preserve"> conquering an </w:t>
      </w:r>
      <w:r w:rsidRPr="00173838">
        <w:rPr>
          <w:rFonts w:eastAsia="Calibri"/>
          <w:b/>
          <w:iCs/>
          <w:highlight w:val="cyan"/>
          <w:u w:val="single"/>
          <w:bdr w:val="single" w:sz="8" w:space="0" w:color="auto"/>
        </w:rPr>
        <w:t>oil</w:t>
      </w:r>
      <w:r w:rsidRPr="00173838">
        <w:rPr>
          <w:rFonts w:eastAsia="Calibri"/>
          <w:b/>
          <w:iCs/>
          <w:u w:val="single"/>
          <w:bdr w:val="single" w:sz="8" w:space="0" w:color="auto"/>
        </w:rPr>
        <w:t>-rich country</w:t>
      </w:r>
      <w:r w:rsidRPr="00173838">
        <w:rPr>
          <w:rFonts w:eastAsia="Calibri"/>
        </w:rPr>
        <w:t>—the sort of greedy acquisitiveness that Trump occasionally hints at—</w:t>
      </w:r>
      <w:r w:rsidRPr="00173838">
        <w:rPr>
          <w:rFonts w:eastAsia="Calibri"/>
          <w:b/>
          <w:iCs/>
          <w:highlight w:val="cyan"/>
          <w:u w:val="single"/>
          <w:bdr w:val="single" w:sz="8" w:space="0" w:color="auto"/>
        </w:rPr>
        <w:t>doesn’t look attractive</w:t>
      </w:r>
      <w:r w:rsidRPr="00173838">
        <w:rPr>
          <w:rFonts w:eastAsia="Calibri"/>
          <w:highlight w:val="cyan"/>
          <w:u w:val="single"/>
        </w:rPr>
        <w:t xml:space="preserve"> when there’s a </w:t>
      </w:r>
      <w:r w:rsidRPr="00173838">
        <w:rPr>
          <w:rFonts w:eastAsia="Calibri"/>
          <w:b/>
          <w:iCs/>
          <w:highlight w:val="cyan"/>
          <w:u w:val="single"/>
          <w:bdr w:val="single" w:sz="8" w:space="0" w:color="auto"/>
        </w:rPr>
        <w:t>vast glut</w:t>
      </w:r>
      <w:r w:rsidRPr="00173838">
        <w:rPr>
          <w:rFonts w:eastAsia="Calibri"/>
          <w:b/>
          <w:iCs/>
          <w:u w:val="single"/>
          <w:bdr w:val="single" w:sz="8" w:space="0" w:color="auto"/>
        </w:rPr>
        <w:t xml:space="preserve"> on the market</w:t>
      </w:r>
      <w:r w:rsidRPr="00173838">
        <w:rPr>
          <w:rFonts w:eastAsia="Calibri"/>
        </w:rPr>
        <w:t xml:space="preserve">. I might be worried if some weak and defenseless country somehow came to possess the entire global stock of a successful coronavirus vaccine, but that scenario is not even remotely possible. </w:t>
      </w:r>
    </w:p>
    <w:p w14:paraId="05F96703" w14:textId="77777777" w:rsidR="000769AE" w:rsidRDefault="000769AE" w:rsidP="0036661A">
      <w:pPr>
        <w:rPr>
          <w:rFonts w:eastAsia="Calibri"/>
        </w:rPr>
      </w:pPr>
    </w:p>
    <w:p w14:paraId="24105595" w14:textId="58EEF1B7" w:rsidR="00A37150" w:rsidRPr="00A37150" w:rsidRDefault="00A37150" w:rsidP="00A37150">
      <w:pPr>
        <w:keepNext/>
        <w:keepLines/>
        <w:spacing w:before="40" w:after="0"/>
        <w:outlineLvl w:val="3"/>
        <w:rPr>
          <w:rFonts w:eastAsia="Times New Roman"/>
          <w:b/>
          <w:iCs/>
          <w:sz w:val="26"/>
        </w:rPr>
      </w:pPr>
      <w:r w:rsidRPr="00A37150">
        <w:rPr>
          <w:rFonts w:eastAsia="Times New Roman"/>
          <w:b/>
          <w:iCs/>
          <w:sz w:val="26"/>
        </w:rPr>
        <w:t>Even if</w:t>
      </w:r>
      <w:r w:rsidR="003075CA">
        <w:rPr>
          <w:rFonts w:eastAsia="Times New Roman"/>
          <w:b/>
          <w:iCs/>
          <w:sz w:val="26"/>
        </w:rPr>
        <w:t xml:space="preserve"> conflict occurs</w:t>
      </w:r>
      <w:r w:rsidRPr="00A37150">
        <w:rPr>
          <w:rFonts w:eastAsia="Times New Roman"/>
          <w:b/>
          <w:iCs/>
          <w:sz w:val="26"/>
        </w:rPr>
        <w:t xml:space="preserve">, </w:t>
      </w:r>
      <w:r w:rsidRPr="00A37150">
        <w:rPr>
          <w:rFonts w:eastAsia="Times New Roman"/>
          <w:b/>
          <w:iCs/>
          <w:sz w:val="26"/>
          <w:u w:val="single"/>
        </w:rPr>
        <w:t>no escalation</w:t>
      </w:r>
      <w:r w:rsidRPr="00A37150">
        <w:rPr>
          <w:rFonts w:eastAsia="Times New Roman"/>
          <w:b/>
          <w:iCs/>
          <w:sz w:val="26"/>
        </w:rPr>
        <w:t xml:space="preserve">; leaders pick </w:t>
      </w:r>
      <w:r w:rsidRPr="00A37150">
        <w:rPr>
          <w:rFonts w:eastAsia="Times New Roman"/>
          <w:b/>
          <w:iCs/>
          <w:sz w:val="26"/>
          <w:u w:val="single"/>
        </w:rPr>
        <w:t>easy targets</w:t>
      </w:r>
      <w:r w:rsidRPr="00A37150">
        <w:rPr>
          <w:rFonts w:eastAsia="Times New Roman"/>
          <w:b/>
          <w:iCs/>
          <w:sz w:val="26"/>
        </w:rPr>
        <w:t xml:space="preserve">. </w:t>
      </w:r>
    </w:p>
    <w:p w14:paraId="21B0096D" w14:textId="77777777" w:rsidR="00A37150" w:rsidRPr="00A37150" w:rsidRDefault="00A37150" w:rsidP="00A37150">
      <w:pPr>
        <w:rPr>
          <w:rFonts w:eastAsia="Calibri"/>
        </w:rPr>
      </w:pPr>
      <w:r w:rsidRPr="00A37150">
        <w:rPr>
          <w:rFonts w:eastAsia="Calibri"/>
          <w:b/>
          <w:bCs/>
          <w:sz w:val="26"/>
        </w:rPr>
        <w:t>Clary 15</w:t>
      </w:r>
      <w:r w:rsidRPr="00A37150">
        <w:rPr>
          <w:rFonts w:eastAsia="Calibri"/>
        </w:rPr>
        <w:t xml:space="preserve">, PhD, Assistant Professor of Political Science @ the U of Albany. (Christopher, 04/21/15, “Economic Stress and International Cooperation: Evidence from International Rivalries”, </w:t>
      </w:r>
      <w:r w:rsidRPr="00A37150">
        <w:rPr>
          <w:rFonts w:eastAsia="Calibri"/>
          <w:i/>
          <w:iCs/>
        </w:rPr>
        <w:t>Massachusetts Institute of Technology Political Science Department</w:t>
      </w:r>
      <w:r w:rsidRPr="00A37150">
        <w:rPr>
          <w:rFonts w:eastAsia="Calibri"/>
        </w:rPr>
        <w:t>, Research Paper No. 2015-8; pg. 19)</w:t>
      </w:r>
    </w:p>
    <w:p w14:paraId="79665B55" w14:textId="77777777" w:rsidR="00A37150" w:rsidRPr="00A37150" w:rsidRDefault="00A37150" w:rsidP="00A37150">
      <w:pPr>
        <w:rPr>
          <w:rFonts w:eastAsia="Calibri"/>
          <w:u w:val="single"/>
        </w:rPr>
      </w:pPr>
      <w:r w:rsidRPr="00A37150">
        <w:rPr>
          <w:rFonts w:eastAsia="Calibri"/>
        </w:rPr>
        <w:t xml:space="preserve">Setting aside the overall levels of empirical support, there is at least one other way to reconcile diversionary war with patterns of diversionary peace. It is possible that </w:t>
      </w:r>
      <w:r w:rsidRPr="00A37150">
        <w:rPr>
          <w:rFonts w:eastAsia="Calibri"/>
          <w:highlight w:val="cyan"/>
          <w:u w:val="single"/>
        </w:rPr>
        <w:t xml:space="preserve">if diversionary war </w:t>
      </w:r>
      <w:r w:rsidRPr="00A37150">
        <w:rPr>
          <w:rFonts w:eastAsia="Calibri"/>
          <w:b/>
          <w:iCs/>
          <w:highlight w:val="cyan"/>
          <w:u w:val="single"/>
          <w:bdr w:val="single" w:sz="8" w:space="0" w:color="auto"/>
        </w:rPr>
        <w:t>does</w:t>
      </w:r>
      <w:r w:rsidRPr="00A37150">
        <w:rPr>
          <w:rFonts w:eastAsia="Calibri"/>
          <w:highlight w:val="cyan"/>
          <w:u w:val="single"/>
        </w:rPr>
        <w:t xml:space="preserve"> occur it is </w:t>
      </w:r>
      <w:r w:rsidRPr="00A37150">
        <w:rPr>
          <w:rFonts w:eastAsia="Calibri"/>
          <w:b/>
          <w:iCs/>
          <w:highlight w:val="cyan"/>
          <w:u w:val="single"/>
          <w:bdr w:val="single" w:sz="8" w:space="0" w:color="auto"/>
        </w:rPr>
        <w:t>less likely</w:t>
      </w:r>
      <w:r w:rsidRPr="00A37150">
        <w:rPr>
          <w:rFonts w:eastAsia="Calibri"/>
          <w:b/>
          <w:iCs/>
          <w:u w:val="single"/>
          <w:bdr w:val="single" w:sz="8" w:space="0" w:color="auto"/>
        </w:rPr>
        <w:t xml:space="preserve"> to occur </w:t>
      </w:r>
      <w:r w:rsidRPr="00A37150">
        <w:rPr>
          <w:rFonts w:eastAsia="Calibri"/>
          <w:b/>
          <w:iCs/>
          <w:highlight w:val="cyan"/>
          <w:u w:val="single"/>
          <w:bdr w:val="single" w:sz="8" w:space="0" w:color="auto"/>
        </w:rPr>
        <w:t>between rivals</w:t>
      </w:r>
      <w:r w:rsidRPr="00A37150">
        <w:rPr>
          <w:rFonts w:eastAsia="Calibri"/>
          <w:highlight w:val="cyan"/>
          <w:u w:val="single"/>
        </w:rPr>
        <w:t>.</w:t>
      </w:r>
      <w:r w:rsidRPr="00A37150">
        <w:rPr>
          <w:rFonts w:eastAsia="Calibri"/>
        </w:rPr>
        <w:t xml:space="preserve"> While </w:t>
      </w:r>
      <w:r w:rsidRPr="00A37150">
        <w:rPr>
          <w:rFonts w:eastAsia="Calibri"/>
          <w:u w:val="single"/>
        </w:rPr>
        <w:t>rivalries</w:t>
      </w:r>
      <w:r w:rsidRPr="00A37150">
        <w:rPr>
          <w:rFonts w:eastAsia="Calibri"/>
        </w:rPr>
        <w:t xml:space="preserve"> have emotional salience because of the enduring conflict, they also </w:t>
      </w:r>
      <w:r w:rsidRPr="00A37150">
        <w:rPr>
          <w:rFonts w:eastAsia="Calibri"/>
          <w:u w:val="single"/>
        </w:rPr>
        <w:t xml:space="preserve">involve states that have been </w:t>
      </w:r>
      <w:r w:rsidRPr="00A37150">
        <w:rPr>
          <w:rFonts w:eastAsia="Calibri"/>
          <w:b/>
          <w:iCs/>
          <w:u w:val="single"/>
          <w:bdr w:val="single" w:sz="8" w:space="0" w:color="auto"/>
        </w:rPr>
        <w:t>unable to resolve the rivalry</w:t>
      </w:r>
      <w:r w:rsidRPr="00A37150">
        <w:rPr>
          <w:rFonts w:eastAsia="Calibri"/>
          <w:u w:val="single"/>
        </w:rPr>
        <w:t xml:space="preserve"> through </w:t>
      </w:r>
      <w:r w:rsidRPr="00A37150">
        <w:rPr>
          <w:rFonts w:eastAsia="Calibri"/>
          <w:b/>
          <w:iCs/>
          <w:u w:val="single"/>
          <w:bdr w:val="single" w:sz="8" w:space="0" w:color="auto"/>
        </w:rPr>
        <w:t>military force</w:t>
      </w:r>
      <w:r w:rsidRPr="00A37150">
        <w:rPr>
          <w:rFonts w:eastAsia="Calibri"/>
          <w:u w:val="single"/>
        </w:rPr>
        <w:t xml:space="preserve">, as evidenced by the rivalry’s </w:t>
      </w:r>
      <w:r w:rsidRPr="00A37150">
        <w:rPr>
          <w:rFonts w:eastAsia="Calibri"/>
          <w:b/>
          <w:iCs/>
          <w:u w:val="single"/>
          <w:bdr w:val="single" w:sz="8" w:space="0" w:color="auto"/>
        </w:rPr>
        <w:t>continued existence</w:t>
      </w:r>
      <w:r w:rsidRPr="00A37150">
        <w:rPr>
          <w:rFonts w:eastAsia="Calibri"/>
        </w:rPr>
        <w:t xml:space="preserve">. </w:t>
      </w:r>
      <w:r w:rsidRPr="00A37150">
        <w:rPr>
          <w:rFonts w:eastAsia="Calibri"/>
          <w:b/>
          <w:iCs/>
          <w:sz w:val="24"/>
          <w:szCs w:val="24"/>
          <w:highlight w:val="cyan"/>
          <w:u w:val="single"/>
          <w:bdr w:val="single" w:sz="8" w:space="0" w:color="auto"/>
        </w:rPr>
        <w:t>A war that a leader expects to lose is unlikely to be an attractive diversion</w:t>
      </w:r>
      <w:r w:rsidRPr="00A37150">
        <w:rPr>
          <w:rFonts w:eastAsia="Calibri"/>
          <w:sz w:val="20"/>
          <w:szCs w:val="20"/>
        </w:rPr>
        <w:t xml:space="preserve"> </w:t>
      </w:r>
      <w:r w:rsidRPr="00A37150">
        <w:rPr>
          <w:rFonts w:eastAsia="Calibri"/>
        </w:rPr>
        <w:t xml:space="preserve">from domestic woes.52 As Amy Oakes notes, many weak </w:t>
      </w:r>
      <w:r w:rsidRPr="00A37150">
        <w:rPr>
          <w:rFonts w:eastAsia="Calibri"/>
          <w:highlight w:val="cyan"/>
          <w:u w:val="single"/>
        </w:rPr>
        <w:t xml:space="preserve">states </w:t>
      </w:r>
      <w:r w:rsidRPr="00A37150">
        <w:rPr>
          <w:rFonts w:eastAsia="Calibri"/>
          <w:u w:val="single"/>
        </w:rPr>
        <w:t>are seeking at most a “</w:t>
      </w:r>
      <w:r w:rsidRPr="00A37150">
        <w:rPr>
          <w:rFonts w:eastAsia="Calibri"/>
          <w:b/>
          <w:iCs/>
          <w:u w:val="single"/>
          <w:bdr w:val="single" w:sz="8" w:space="0" w:color="auto"/>
        </w:rPr>
        <w:t>diversionary spectacle</w:t>
      </w:r>
      <w:r w:rsidRPr="00A37150">
        <w:rPr>
          <w:rFonts w:eastAsia="Calibri"/>
          <w:u w:val="single"/>
        </w:rPr>
        <w:t>,”</w:t>
      </w:r>
      <w:r w:rsidRPr="00A37150">
        <w:rPr>
          <w:rFonts w:eastAsia="Calibri"/>
        </w:rPr>
        <w:t xml:space="preserve"> </w:t>
      </w:r>
      <w:r w:rsidRPr="00A37150">
        <w:rPr>
          <w:rFonts w:eastAsia="Calibri"/>
          <w:u w:val="single"/>
        </w:rPr>
        <w:t xml:space="preserve">by </w:t>
      </w:r>
      <w:r w:rsidRPr="00A37150">
        <w:rPr>
          <w:rFonts w:eastAsia="Calibri"/>
          <w:highlight w:val="cyan"/>
          <w:u w:val="single"/>
        </w:rPr>
        <w:t>provok</w:t>
      </w:r>
      <w:r w:rsidRPr="00A37150">
        <w:rPr>
          <w:rFonts w:eastAsia="Calibri"/>
          <w:u w:val="single"/>
        </w:rPr>
        <w:t xml:space="preserve">ing </w:t>
      </w:r>
      <w:r w:rsidRPr="00A37150">
        <w:rPr>
          <w:rFonts w:eastAsia="Calibri"/>
          <w:highlight w:val="cyan"/>
          <w:u w:val="single"/>
        </w:rPr>
        <w:t>controversy with a target “</w:t>
      </w:r>
      <w:r w:rsidRPr="00A37150">
        <w:rPr>
          <w:rFonts w:eastAsia="Calibri"/>
          <w:b/>
          <w:iCs/>
          <w:highlight w:val="cyan"/>
          <w:u w:val="single"/>
          <w:bdr w:val="single" w:sz="8" w:space="0" w:color="auto"/>
        </w:rPr>
        <w:t>unlikely to fight back</w:t>
      </w:r>
      <w:r w:rsidRPr="00A37150">
        <w:rPr>
          <w:rFonts w:eastAsia="Calibri"/>
          <w:highlight w:val="cyan"/>
          <w:u w:val="single"/>
        </w:rPr>
        <w:t>.”</w:t>
      </w:r>
      <w:r w:rsidRPr="00A37150">
        <w:rPr>
          <w:rFonts w:eastAsia="Calibri"/>
        </w:rPr>
        <w:t xml:space="preserve">53 </w:t>
      </w:r>
      <w:r w:rsidRPr="00A37150">
        <w:rPr>
          <w:rFonts w:eastAsia="Calibri"/>
          <w:highlight w:val="cyan"/>
          <w:u w:val="single"/>
        </w:rPr>
        <w:t>The median</w:t>
      </w:r>
      <w:r w:rsidRPr="00A37150">
        <w:rPr>
          <w:rFonts w:eastAsia="Calibri"/>
          <w:u w:val="single"/>
        </w:rPr>
        <w:t xml:space="preserve"> </w:t>
      </w:r>
      <w:r w:rsidRPr="00A37150">
        <w:rPr>
          <w:rFonts w:eastAsia="Calibri"/>
          <w:highlight w:val="cyan"/>
          <w:u w:val="single"/>
        </w:rPr>
        <w:t>dyad</w:t>
      </w:r>
      <w:r w:rsidRPr="00A37150">
        <w:rPr>
          <w:rFonts w:eastAsia="Calibri"/>
          <w:u w:val="single"/>
        </w:rPr>
        <w:t xml:space="preserve"> in the international system </w:t>
      </w:r>
      <w:r w:rsidRPr="00A37150">
        <w:rPr>
          <w:rFonts w:eastAsia="Calibri"/>
          <w:highlight w:val="cyan"/>
          <w:u w:val="single"/>
        </w:rPr>
        <w:t xml:space="preserve">is </w:t>
      </w:r>
      <w:r w:rsidRPr="00A37150">
        <w:rPr>
          <w:rFonts w:eastAsia="Calibri"/>
          <w:b/>
          <w:iCs/>
          <w:highlight w:val="cyan"/>
          <w:u w:val="single"/>
          <w:bdr w:val="single" w:sz="8" w:space="0" w:color="auto"/>
        </w:rPr>
        <w:t>71 percent more unequal</w:t>
      </w:r>
      <w:r w:rsidRPr="00A37150">
        <w:rPr>
          <w:rFonts w:eastAsia="Calibri"/>
          <w:highlight w:val="cyan"/>
          <w:u w:val="single"/>
        </w:rPr>
        <w:t xml:space="preserve"> </w:t>
      </w:r>
      <w:r w:rsidRPr="00A37150">
        <w:rPr>
          <w:rFonts w:eastAsia="Calibri"/>
          <w:u w:val="single"/>
        </w:rPr>
        <w:t xml:space="preserve">in its </w:t>
      </w:r>
      <w:r w:rsidRPr="00A37150">
        <w:rPr>
          <w:rFonts w:eastAsia="Calibri"/>
          <w:b/>
          <w:iCs/>
          <w:u w:val="single"/>
          <w:bdr w:val="single" w:sz="8" w:space="0" w:color="auto"/>
        </w:rPr>
        <w:t>distribution of capabilities</w:t>
      </w:r>
      <w:r w:rsidRPr="00A37150">
        <w:rPr>
          <w:rFonts w:eastAsia="Calibri"/>
          <w:u w:val="single"/>
        </w:rPr>
        <w:t xml:space="preserve"> </w:t>
      </w:r>
      <w:r w:rsidRPr="00A37150">
        <w:rPr>
          <w:rFonts w:eastAsia="Calibri"/>
          <w:highlight w:val="cyan"/>
          <w:u w:val="single"/>
        </w:rPr>
        <w:t xml:space="preserve">than the </w:t>
      </w:r>
      <w:r w:rsidRPr="00A37150">
        <w:rPr>
          <w:rFonts w:eastAsia="Calibri"/>
          <w:b/>
          <w:iCs/>
          <w:highlight w:val="cyan"/>
          <w:u w:val="single"/>
          <w:bdr w:val="single" w:sz="8" w:space="0" w:color="auto"/>
        </w:rPr>
        <w:t>median rival pair</w:t>
      </w:r>
      <w:r w:rsidRPr="00A37150">
        <w:rPr>
          <w:rFonts w:eastAsia="Calibri"/>
        </w:rPr>
        <w:t xml:space="preserve">.54 </w:t>
      </w:r>
      <w:r w:rsidRPr="00A37150">
        <w:rPr>
          <w:rFonts w:eastAsia="Calibri"/>
          <w:u w:val="single"/>
        </w:rPr>
        <w:t>Rivals</w:t>
      </w:r>
      <w:r w:rsidRPr="00A37150">
        <w:rPr>
          <w:rFonts w:eastAsia="Calibri"/>
        </w:rPr>
        <w:t xml:space="preserve">, on average, </w:t>
      </w:r>
      <w:r w:rsidRPr="00A37150">
        <w:rPr>
          <w:rFonts w:eastAsia="Calibri"/>
          <w:u w:val="single"/>
        </w:rPr>
        <w:t xml:space="preserve">are </w:t>
      </w:r>
      <w:r w:rsidRPr="00A37150">
        <w:rPr>
          <w:rFonts w:eastAsia="Calibri"/>
          <w:b/>
          <w:iCs/>
          <w:u w:val="single"/>
          <w:bdr w:val="single" w:sz="8" w:space="0" w:color="auto"/>
        </w:rPr>
        <w:t>less attractive targets</w:t>
      </w:r>
      <w:r w:rsidRPr="00A37150">
        <w:rPr>
          <w:rFonts w:eastAsia="Calibri"/>
          <w:u w:val="single"/>
        </w:rPr>
        <w:t xml:space="preserve"> for </w:t>
      </w:r>
      <w:r w:rsidRPr="00A37150">
        <w:rPr>
          <w:rFonts w:eastAsia="Calibri"/>
          <w:b/>
          <w:iCs/>
          <w:u w:val="single"/>
          <w:bdr w:val="single" w:sz="8" w:space="0" w:color="auto"/>
        </w:rPr>
        <w:t>opportunism</w:t>
      </w:r>
      <w:r w:rsidRPr="00A37150">
        <w:rPr>
          <w:rFonts w:eastAsia="Calibri"/>
          <w:u w:val="single"/>
        </w:rPr>
        <w:t xml:space="preserve"> than other states. </w:t>
      </w:r>
    </w:p>
    <w:p w14:paraId="0D983748" w14:textId="77777777" w:rsidR="000769AE" w:rsidRPr="00173838" w:rsidRDefault="000769AE" w:rsidP="0036661A">
      <w:pPr>
        <w:rPr>
          <w:rFonts w:eastAsia="Calibri"/>
        </w:rPr>
      </w:pPr>
    </w:p>
    <w:sectPr w:rsidR="000769AE" w:rsidRPr="00173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0763D2"/>
    <w:multiLevelType w:val="hybridMultilevel"/>
    <w:tmpl w:val="8E06E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8D5663"/>
    <w:multiLevelType w:val="multilevel"/>
    <w:tmpl w:val="DC508110"/>
    <w:lvl w:ilvl="0">
      <w:start w:val="1"/>
      <w:numFmt w:val="bullet"/>
      <w:lvlText w:val="●"/>
      <w:lvlJc w:val="left"/>
      <w:pPr>
        <w:ind w:left="720" w:hanging="360"/>
      </w:pPr>
      <w:rPr>
        <w:rFonts w:ascii="Arial" w:eastAsia="Arial" w:hAnsi="Arial" w:cs="Arial"/>
        <w:color w:val="2E2E3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20059"/>
    <w:multiLevelType w:val="hybridMultilevel"/>
    <w:tmpl w:val="0B449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94BC1"/>
    <w:multiLevelType w:val="hybridMultilevel"/>
    <w:tmpl w:val="D778BA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2F6751"/>
    <w:multiLevelType w:val="hybridMultilevel"/>
    <w:tmpl w:val="9FEA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702830018">
    <w:abstractNumId w:val="16"/>
  </w:num>
  <w:num w:numId="16" w16cid:durableId="1749957554">
    <w:abstractNumId w:val="18"/>
  </w:num>
  <w:num w:numId="17" w16cid:durableId="1225874858">
    <w:abstractNumId w:val="10"/>
  </w:num>
  <w:num w:numId="18" w16cid:durableId="1655643665">
    <w:abstractNumId w:val="15"/>
  </w:num>
  <w:num w:numId="19" w16cid:durableId="17650362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1A"/>
    <w:rsid w:val="00000B6B"/>
    <w:rsid w:val="00001394"/>
    <w:rsid w:val="0001056A"/>
    <w:rsid w:val="000117CE"/>
    <w:rsid w:val="00012BC3"/>
    <w:rsid w:val="0001587B"/>
    <w:rsid w:val="00027D9A"/>
    <w:rsid w:val="00051292"/>
    <w:rsid w:val="00053283"/>
    <w:rsid w:val="00060F3C"/>
    <w:rsid w:val="00067DD8"/>
    <w:rsid w:val="00071CC1"/>
    <w:rsid w:val="00072C57"/>
    <w:rsid w:val="000769AE"/>
    <w:rsid w:val="00084F1A"/>
    <w:rsid w:val="00085101"/>
    <w:rsid w:val="0008612A"/>
    <w:rsid w:val="000A7D77"/>
    <w:rsid w:val="000C17A6"/>
    <w:rsid w:val="000C5242"/>
    <w:rsid w:val="000E430F"/>
    <w:rsid w:val="000E498D"/>
    <w:rsid w:val="000F47E6"/>
    <w:rsid w:val="00112460"/>
    <w:rsid w:val="00136B1D"/>
    <w:rsid w:val="001401D5"/>
    <w:rsid w:val="00144287"/>
    <w:rsid w:val="00145B57"/>
    <w:rsid w:val="00155B6D"/>
    <w:rsid w:val="00173838"/>
    <w:rsid w:val="00175659"/>
    <w:rsid w:val="001803FD"/>
    <w:rsid w:val="0018120E"/>
    <w:rsid w:val="001873CB"/>
    <w:rsid w:val="00192031"/>
    <w:rsid w:val="001A5886"/>
    <w:rsid w:val="001C0518"/>
    <w:rsid w:val="001C3ABB"/>
    <w:rsid w:val="001C7D26"/>
    <w:rsid w:val="001F3A27"/>
    <w:rsid w:val="002032F7"/>
    <w:rsid w:val="00222163"/>
    <w:rsid w:val="00222A66"/>
    <w:rsid w:val="002232D0"/>
    <w:rsid w:val="002300D3"/>
    <w:rsid w:val="00233E8A"/>
    <w:rsid w:val="00241823"/>
    <w:rsid w:val="002509CD"/>
    <w:rsid w:val="00257397"/>
    <w:rsid w:val="002713E0"/>
    <w:rsid w:val="00272883"/>
    <w:rsid w:val="00281162"/>
    <w:rsid w:val="00287C0B"/>
    <w:rsid w:val="00292FFA"/>
    <w:rsid w:val="002A69D1"/>
    <w:rsid w:val="002C5C3E"/>
    <w:rsid w:val="002E20FB"/>
    <w:rsid w:val="00300A20"/>
    <w:rsid w:val="003075CA"/>
    <w:rsid w:val="00316F26"/>
    <w:rsid w:val="00322B1C"/>
    <w:rsid w:val="00333DD0"/>
    <w:rsid w:val="00340B9A"/>
    <w:rsid w:val="003444BA"/>
    <w:rsid w:val="00346DD6"/>
    <w:rsid w:val="0036661A"/>
    <w:rsid w:val="00377A3C"/>
    <w:rsid w:val="003A08FD"/>
    <w:rsid w:val="003A5B1C"/>
    <w:rsid w:val="003C0F17"/>
    <w:rsid w:val="00404245"/>
    <w:rsid w:val="004322A9"/>
    <w:rsid w:val="00433C61"/>
    <w:rsid w:val="004769D1"/>
    <w:rsid w:val="00481AB3"/>
    <w:rsid w:val="0049078F"/>
    <w:rsid w:val="00493AAD"/>
    <w:rsid w:val="004B0F40"/>
    <w:rsid w:val="004B2AF5"/>
    <w:rsid w:val="004B439B"/>
    <w:rsid w:val="004B6D3E"/>
    <w:rsid w:val="004D3679"/>
    <w:rsid w:val="004D4F0D"/>
    <w:rsid w:val="004D5612"/>
    <w:rsid w:val="004F2118"/>
    <w:rsid w:val="004F7DF0"/>
    <w:rsid w:val="00501BA6"/>
    <w:rsid w:val="00507A77"/>
    <w:rsid w:val="0051735F"/>
    <w:rsid w:val="00531C46"/>
    <w:rsid w:val="00542D15"/>
    <w:rsid w:val="00554FFE"/>
    <w:rsid w:val="00562BEA"/>
    <w:rsid w:val="00566FCC"/>
    <w:rsid w:val="00567674"/>
    <w:rsid w:val="005A7436"/>
    <w:rsid w:val="005C395D"/>
    <w:rsid w:val="005C54EF"/>
    <w:rsid w:val="005D764E"/>
    <w:rsid w:val="005F4A7E"/>
    <w:rsid w:val="005F59A5"/>
    <w:rsid w:val="005F6A94"/>
    <w:rsid w:val="006204C2"/>
    <w:rsid w:val="00624E11"/>
    <w:rsid w:val="00630A21"/>
    <w:rsid w:val="006330EE"/>
    <w:rsid w:val="00641B40"/>
    <w:rsid w:val="0064357D"/>
    <w:rsid w:val="006436FC"/>
    <w:rsid w:val="00651D4F"/>
    <w:rsid w:val="00654ECC"/>
    <w:rsid w:val="00656C11"/>
    <w:rsid w:val="0066476C"/>
    <w:rsid w:val="00665584"/>
    <w:rsid w:val="00682E44"/>
    <w:rsid w:val="006B0CB8"/>
    <w:rsid w:val="006B53C9"/>
    <w:rsid w:val="006B59E2"/>
    <w:rsid w:val="006C78EA"/>
    <w:rsid w:val="006F27C1"/>
    <w:rsid w:val="00706DA5"/>
    <w:rsid w:val="007142E6"/>
    <w:rsid w:val="0072114F"/>
    <w:rsid w:val="007411F6"/>
    <w:rsid w:val="00757635"/>
    <w:rsid w:val="00763D60"/>
    <w:rsid w:val="007704D9"/>
    <w:rsid w:val="007743EF"/>
    <w:rsid w:val="007842B6"/>
    <w:rsid w:val="007B1EAD"/>
    <w:rsid w:val="007B2DFE"/>
    <w:rsid w:val="007C22BC"/>
    <w:rsid w:val="007C44F6"/>
    <w:rsid w:val="007C451A"/>
    <w:rsid w:val="007E5C66"/>
    <w:rsid w:val="007F1E80"/>
    <w:rsid w:val="00806486"/>
    <w:rsid w:val="008106DC"/>
    <w:rsid w:val="00810D0A"/>
    <w:rsid w:val="00822FC2"/>
    <w:rsid w:val="0083070D"/>
    <w:rsid w:val="00840363"/>
    <w:rsid w:val="00847EBC"/>
    <w:rsid w:val="00860549"/>
    <w:rsid w:val="0086467C"/>
    <w:rsid w:val="008755BC"/>
    <w:rsid w:val="00875ECF"/>
    <w:rsid w:val="00877049"/>
    <w:rsid w:val="0089711A"/>
    <w:rsid w:val="008B2578"/>
    <w:rsid w:val="008B272F"/>
    <w:rsid w:val="008C0BEA"/>
    <w:rsid w:val="008C7D0F"/>
    <w:rsid w:val="008D5245"/>
    <w:rsid w:val="008E28DF"/>
    <w:rsid w:val="008E7765"/>
    <w:rsid w:val="008F525A"/>
    <w:rsid w:val="008F74CE"/>
    <w:rsid w:val="00902F2E"/>
    <w:rsid w:val="0090525E"/>
    <w:rsid w:val="0092173D"/>
    <w:rsid w:val="00922EEA"/>
    <w:rsid w:val="009252CE"/>
    <w:rsid w:val="00927327"/>
    <w:rsid w:val="0093398E"/>
    <w:rsid w:val="0094023B"/>
    <w:rsid w:val="00945C0D"/>
    <w:rsid w:val="009559A4"/>
    <w:rsid w:val="00960C5D"/>
    <w:rsid w:val="009611AE"/>
    <w:rsid w:val="00961CA0"/>
    <w:rsid w:val="009623B9"/>
    <w:rsid w:val="009648C5"/>
    <w:rsid w:val="0096562D"/>
    <w:rsid w:val="00966C3C"/>
    <w:rsid w:val="009701F6"/>
    <w:rsid w:val="009947FC"/>
    <w:rsid w:val="009A44D4"/>
    <w:rsid w:val="009B63D1"/>
    <w:rsid w:val="009D38E7"/>
    <w:rsid w:val="009D62CC"/>
    <w:rsid w:val="009E1738"/>
    <w:rsid w:val="009E6B11"/>
    <w:rsid w:val="009F263F"/>
    <w:rsid w:val="00A00F5D"/>
    <w:rsid w:val="00A03DF4"/>
    <w:rsid w:val="00A155AD"/>
    <w:rsid w:val="00A25F28"/>
    <w:rsid w:val="00A36705"/>
    <w:rsid w:val="00A37150"/>
    <w:rsid w:val="00A46431"/>
    <w:rsid w:val="00A510A7"/>
    <w:rsid w:val="00A51E3F"/>
    <w:rsid w:val="00A55002"/>
    <w:rsid w:val="00A8450C"/>
    <w:rsid w:val="00A9221A"/>
    <w:rsid w:val="00AA35CE"/>
    <w:rsid w:val="00AA5B78"/>
    <w:rsid w:val="00AB0EFE"/>
    <w:rsid w:val="00AC3BE4"/>
    <w:rsid w:val="00AD2B2D"/>
    <w:rsid w:val="00AD52D9"/>
    <w:rsid w:val="00AD5B05"/>
    <w:rsid w:val="00AE2258"/>
    <w:rsid w:val="00AF10A1"/>
    <w:rsid w:val="00AF1414"/>
    <w:rsid w:val="00AF7A61"/>
    <w:rsid w:val="00B35006"/>
    <w:rsid w:val="00B36268"/>
    <w:rsid w:val="00B547F7"/>
    <w:rsid w:val="00B614AA"/>
    <w:rsid w:val="00B74955"/>
    <w:rsid w:val="00B772DB"/>
    <w:rsid w:val="00B94551"/>
    <w:rsid w:val="00B96736"/>
    <w:rsid w:val="00BA3C8A"/>
    <w:rsid w:val="00BA47B2"/>
    <w:rsid w:val="00BB5103"/>
    <w:rsid w:val="00BC3AD3"/>
    <w:rsid w:val="00BD0854"/>
    <w:rsid w:val="00BD4E4E"/>
    <w:rsid w:val="00BD6E06"/>
    <w:rsid w:val="00BF1ED8"/>
    <w:rsid w:val="00C04E2E"/>
    <w:rsid w:val="00C0604D"/>
    <w:rsid w:val="00C13119"/>
    <w:rsid w:val="00C20A97"/>
    <w:rsid w:val="00C26399"/>
    <w:rsid w:val="00C4507C"/>
    <w:rsid w:val="00C45381"/>
    <w:rsid w:val="00C4678D"/>
    <w:rsid w:val="00C54E68"/>
    <w:rsid w:val="00C56E72"/>
    <w:rsid w:val="00C56ED0"/>
    <w:rsid w:val="00C62710"/>
    <w:rsid w:val="00CA3087"/>
    <w:rsid w:val="00CA6F5F"/>
    <w:rsid w:val="00CA7627"/>
    <w:rsid w:val="00CB757A"/>
    <w:rsid w:val="00CD5806"/>
    <w:rsid w:val="00CE0A59"/>
    <w:rsid w:val="00CE47F4"/>
    <w:rsid w:val="00CF7A2F"/>
    <w:rsid w:val="00D00AA0"/>
    <w:rsid w:val="00D0399E"/>
    <w:rsid w:val="00D03B52"/>
    <w:rsid w:val="00D106C6"/>
    <w:rsid w:val="00D24771"/>
    <w:rsid w:val="00D44511"/>
    <w:rsid w:val="00D626A1"/>
    <w:rsid w:val="00DA6F66"/>
    <w:rsid w:val="00DC6594"/>
    <w:rsid w:val="00DD6832"/>
    <w:rsid w:val="00DE2176"/>
    <w:rsid w:val="00DE410D"/>
    <w:rsid w:val="00DE4A22"/>
    <w:rsid w:val="00DF1BEE"/>
    <w:rsid w:val="00E020BB"/>
    <w:rsid w:val="00E060FD"/>
    <w:rsid w:val="00E2212F"/>
    <w:rsid w:val="00E30848"/>
    <w:rsid w:val="00E3613A"/>
    <w:rsid w:val="00E36CE1"/>
    <w:rsid w:val="00E37B9C"/>
    <w:rsid w:val="00E40D05"/>
    <w:rsid w:val="00E450F0"/>
    <w:rsid w:val="00E65162"/>
    <w:rsid w:val="00E7027A"/>
    <w:rsid w:val="00E731FD"/>
    <w:rsid w:val="00E74B1F"/>
    <w:rsid w:val="00EB2401"/>
    <w:rsid w:val="00ED05C0"/>
    <w:rsid w:val="00EE218B"/>
    <w:rsid w:val="00EF2A6E"/>
    <w:rsid w:val="00EF49FF"/>
    <w:rsid w:val="00EF4DA1"/>
    <w:rsid w:val="00F01181"/>
    <w:rsid w:val="00F635C1"/>
    <w:rsid w:val="00F63AD8"/>
    <w:rsid w:val="00F7218C"/>
    <w:rsid w:val="00F72E5F"/>
    <w:rsid w:val="00F73A47"/>
    <w:rsid w:val="00F80320"/>
    <w:rsid w:val="00F862E7"/>
    <w:rsid w:val="00F93EC2"/>
    <w:rsid w:val="00F95F65"/>
    <w:rsid w:val="00FA2DA9"/>
    <w:rsid w:val="00FA2DBD"/>
    <w:rsid w:val="00FA7CCC"/>
    <w:rsid w:val="00FB22E1"/>
    <w:rsid w:val="00FC0E1F"/>
    <w:rsid w:val="00FC245B"/>
    <w:rsid w:val="00FC7C3D"/>
    <w:rsid w:val="00FE0034"/>
    <w:rsid w:val="00FF7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484BF"/>
  <w15:chartTrackingRefBased/>
  <w15:docId w15:val="{A8CD37C1-0C9D-4D12-B599-F64628DB7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604D"/>
    <w:rPr>
      <w:rFonts w:ascii="Calibri" w:hAnsi="Calibri" w:cs="Calibri"/>
      <w:kern w:val="0"/>
      <w14:ligatures w14:val="none"/>
    </w:rPr>
  </w:style>
  <w:style w:type="paragraph" w:styleId="Heading1">
    <w:name w:val="heading 1"/>
    <w:aliases w:val="Pocket"/>
    <w:basedOn w:val="Normal"/>
    <w:next w:val="Normal"/>
    <w:link w:val="Heading1Char"/>
    <w:qFormat/>
    <w:rsid w:val="00C060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60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060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060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604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C4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60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604D"/>
  </w:style>
  <w:style w:type="character" w:customStyle="1" w:styleId="Heading1Char">
    <w:name w:val="Heading 1 Char"/>
    <w:aliases w:val="Pocket Char"/>
    <w:basedOn w:val="DefaultParagraphFont"/>
    <w:link w:val="Heading1"/>
    <w:rsid w:val="00C0604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0604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0604D"/>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C0604D"/>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C0604D"/>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7C4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51A"/>
    <w:rPr>
      <w:rFonts w:eastAsiaTheme="majorEastAsia" w:cstheme="majorBidi"/>
      <w:color w:val="272727" w:themeColor="text1" w:themeTint="D8"/>
    </w:rPr>
  </w:style>
  <w:style w:type="paragraph" w:styleId="Title">
    <w:name w:val="Title"/>
    <w:basedOn w:val="Normal"/>
    <w:next w:val="Normal"/>
    <w:link w:val="TitleChar"/>
    <w:uiPriority w:val="10"/>
    <w:qFormat/>
    <w:rsid w:val="007C4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51A"/>
    <w:pPr>
      <w:spacing w:before="160"/>
      <w:jc w:val="center"/>
    </w:pPr>
    <w:rPr>
      <w:i/>
      <w:iCs/>
      <w:color w:val="404040" w:themeColor="text1" w:themeTint="BF"/>
    </w:rPr>
  </w:style>
  <w:style w:type="character" w:customStyle="1" w:styleId="QuoteChar">
    <w:name w:val="Quote Char"/>
    <w:basedOn w:val="DefaultParagraphFont"/>
    <w:link w:val="Quote"/>
    <w:uiPriority w:val="29"/>
    <w:rsid w:val="007C451A"/>
    <w:rPr>
      <w:i/>
      <w:iCs/>
      <w:color w:val="404040" w:themeColor="text1" w:themeTint="BF"/>
    </w:rPr>
  </w:style>
  <w:style w:type="paragraph" w:styleId="ListParagraph">
    <w:name w:val="List Paragraph"/>
    <w:basedOn w:val="Normal"/>
    <w:uiPriority w:val="34"/>
    <w:qFormat/>
    <w:rsid w:val="007C451A"/>
    <w:pPr>
      <w:ind w:left="720"/>
      <w:contextualSpacing/>
    </w:pPr>
  </w:style>
  <w:style w:type="character" w:styleId="IntenseEmphasis">
    <w:name w:val="Intense Emphasis"/>
    <w:basedOn w:val="DefaultParagraphFont"/>
    <w:uiPriority w:val="21"/>
    <w:qFormat/>
    <w:rsid w:val="007C451A"/>
    <w:rPr>
      <w:i/>
      <w:iCs/>
      <w:color w:val="0F4761" w:themeColor="accent1" w:themeShade="BF"/>
    </w:rPr>
  </w:style>
  <w:style w:type="paragraph" w:styleId="IntenseQuote">
    <w:name w:val="Intense Quote"/>
    <w:basedOn w:val="Normal"/>
    <w:next w:val="Normal"/>
    <w:link w:val="IntenseQuoteChar"/>
    <w:uiPriority w:val="30"/>
    <w:qFormat/>
    <w:rsid w:val="007C4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51A"/>
    <w:rPr>
      <w:i/>
      <w:iCs/>
      <w:color w:val="0F4761" w:themeColor="accent1" w:themeShade="BF"/>
    </w:rPr>
  </w:style>
  <w:style w:type="character" w:styleId="IntenseReference">
    <w:name w:val="Intense Reference"/>
    <w:basedOn w:val="DefaultParagraphFont"/>
    <w:uiPriority w:val="32"/>
    <w:qFormat/>
    <w:rsid w:val="007C451A"/>
    <w:rPr>
      <w:b/>
      <w:bCs/>
      <w:smallCaps/>
      <w:color w:val="0F4761" w:themeColor="accent1" w:themeShade="BF"/>
      <w:spacing w:val="5"/>
    </w:rPr>
  </w:style>
  <w:style w:type="character" w:styleId="Emphasis">
    <w:name w:val="Emphasis"/>
    <w:basedOn w:val="DefaultParagraphFont"/>
    <w:uiPriority w:val="8"/>
    <w:qFormat/>
    <w:rsid w:val="00C060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0604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604D"/>
    <w:rPr>
      <w:b/>
      <w:bCs/>
      <w:sz w:val="26"/>
      <w:u w:val="none"/>
    </w:rPr>
  </w:style>
  <w:style w:type="character" w:customStyle="1" w:styleId="StyleUnderline">
    <w:name w:val="Style Underline"/>
    <w:aliases w:val="Underline"/>
    <w:basedOn w:val="DefaultParagraphFont"/>
    <w:uiPriority w:val="7"/>
    <w:qFormat/>
    <w:rsid w:val="00C0604D"/>
    <w:rPr>
      <w:b w:val="0"/>
      <w:sz w:val="22"/>
      <w:u w:val="single"/>
    </w:rPr>
  </w:style>
  <w:style w:type="character" w:styleId="Strong">
    <w:name w:val="Strong"/>
    <w:basedOn w:val="DefaultParagraphFont"/>
    <w:uiPriority w:val="22"/>
    <w:qFormat/>
    <w:rsid w:val="00C0604D"/>
    <w:rPr>
      <w:b/>
      <w:bCs/>
    </w:rPr>
  </w:style>
  <w:style w:type="character" w:styleId="BookTitle">
    <w:name w:val="Book Title"/>
    <w:basedOn w:val="DefaultParagraphFont"/>
    <w:uiPriority w:val="33"/>
    <w:qFormat/>
    <w:rsid w:val="00C0604D"/>
    <w:rPr>
      <w:b/>
      <w:bCs/>
      <w:i/>
      <w:iCs/>
      <w:spacing w:val="5"/>
    </w:rPr>
  </w:style>
  <w:style w:type="numbering" w:styleId="111111">
    <w:name w:val="Outline List 2"/>
    <w:basedOn w:val="NoList"/>
    <w:uiPriority w:val="99"/>
    <w:semiHidden/>
    <w:unhideWhenUsed/>
    <w:rsid w:val="00C0604D"/>
  </w:style>
  <w:style w:type="paragraph" w:styleId="Header">
    <w:name w:val="header"/>
    <w:basedOn w:val="Normal"/>
    <w:link w:val="HeaderChar"/>
    <w:uiPriority w:val="99"/>
    <w:semiHidden/>
    <w:rsid w:val="00C060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604D"/>
    <w:rPr>
      <w:rFonts w:ascii="Calibri" w:hAnsi="Calibri" w:cs="Calibri"/>
      <w:kern w:val="0"/>
      <w14:ligatures w14:val="none"/>
    </w:rPr>
  </w:style>
  <w:style w:type="paragraph" w:styleId="Footer">
    <w:name w:val="footer"/>
    <w:basedOn w:val="Normal"/>
    <w:link w:val="FooterChar"/>
    <w:uiPriority w:val="99"/>
    <w:semiHidden/>
    <w:rsid w:val="00C060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604D"/>
    <w:rPr>
      <w:rFonts w:ascii="Calibri" w:hAnsi="Calibri" w:cs="Calibri"/>
      <w:kern w:val="0"/>
      <w14:ligatures w14:val="none"/>
    </w:rPr>
  </w:style>
  <w:style w:type="paragraph" w:styleId="BodyText">
    <w:name w:val="Body Text"/>
    <w:basedOn w:val="Normal"/>
    <w:link w:val="BodyTextChar"/>
    <w:uiPriority w:val="99"/>
    <w:semiHidden/>
    <w:unhideWhenUsed/>
    <w:rsid w:val="00C0604D"/>
    <w:pPr>
      <w:spacing w:after="120"/>
    </w:pPr>
  </w:style>
  <w:style w:type="character" w:customStyle="1" w:styleId="BodyTextChar">
    <w:name w:val="Body Text Char"/>
    <w:basedOn w:val="DefaultParagraphFont"/>
    <w:link w:val="BodyText"/>
    <w:uiPriority w:val="99"/>
    <w:semiHidden/>
    <w:rsid w:val="00C0604D"/>
    <w:rPr>
      <w:rFonts w:ascii="Calibri" w:hAnsi="Calibri" w:cs="Calibri"/>
      <w:kern w:val="0"/>
      <w14:ligatures w14:val="none"/>
    </w:rPr>
  </w:style>
  <w:style w:type="paragraph" w:styleId="NoSpacing">
    <w:name w:val="No Spacing"/>
    <w:link w:val="NoSpacingChar"/>
    <w:uiPriority w:val="99"/>
    <w:unhideWhenUsed/>
    <w:qFormat/>
    <w:rsid w:val="00C0604D"/>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C0604D"/>
    <w:rPr>
      <w:rFonts w:ascii="Calibri" w:hAnsi="Calibri" w:cs="Calibri"/>
      <w:kern w:val="0"/>
      <w14:ligatures w14:val="none"/>
    </w:rPr>
  </w:style>
  <w:style w:type="character" w:styleId="Hyperlink">
    <w:name w:val="Hyperlink"/>
    <w:basedOn w:val="DefaultParagraphFont"/>
    <w:uiPriority w:val="99"/>
    <w:unhideWhenUsed/>
    <w:rsid w:val="00C0604D"/>
    <w:rPr>
      <w:color w:val="467886" w:themeColor="hyperlink"/>
      <w:u w:val="single"/>
    </w:rPr>
  </w:style>
  <w:style w:type="character" w:styleId="UnresolvedMention">
    <w:name w:val="Unresolved Mention"/>
    <w:basedOn w:val="DefaultParagraphFont"/>
    <w:uiPriority w:val="99"/>
    <w:semiHidden/>
    <w:unhideWhenUsed/>
    <w:rsid w:val="00C06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olicymed.com/2011/07/study-shows-importance-of-biopharmaceutical-jobs-for-us-economy-for-every-20-billion-loss-in-revenue.html" TargetMode="External"/><Relationship Id="rId21" Type="http://schemas.openxmlformats.org/officeDocument/2006/relationships/hyperlink" Target="https://journals.sagepub.com/doi/full/10.1177/2284240319875108" TargetMode="External"/><Relationship Id="rId42" Type="http://schemas.openxmlformats.org/officeDocument/2006/relationships/hyperlink" Target="https://fred.stlouisfed.org/series/CPIAUCSL" TargetMode="External"/><Relationship Id="rId47" Type="http://schemas.openxmlformats.org/officeDocument/2006/relationships/hyperlink" Target="https://www.hamiltonproject.org/data/has-pay-kept-up-with-inflation/" TargetMode="External"/><Relationship Id="rId63" Type="http://schemas.openxmlformats.org/officeDocument/2006/relationships/hyperlink" Target="https://www.federalreserve.gov/releases/z1/dataviz/dfa/distribute/chart/" TargetMode="External"/><Relationship Id="rId68" Type="http://schemas.openxmlformats.org/officeDocument/2006/relationships/hyperlink" Target="https://www.prnewswire.com/news-releases/deloittes-14th-annual-pharmaceutical-innovation-report-pharma-rd-return-on-investment-rebounds-after-record-low-302126552.html" TargetMode="External"/><Relationship Id="rId84" Type="http://schemas.openxmlformats.org/officeDocument/2006/relationships/hyperlink" Target="https://www.statista.com/statistics/254341/pfizers-worldwide-viagra-revenues-since-2003/" TargetMode="External"/><Relationship Id="rId89" Type="http://schemas.openxmlformats.org/officeDocument/2006/relationships/hyperlink" Target="https://web.archive.org/web/20240613223406mp_/http:/www.sca.isr.umich.edu/" TargetMode="External"/><Relationship Id="rId16" Type="http://schemas.openxmlformats.org/officeDocument/2006/relationships/hyperlink" Target="https://www.pharmavoice.com/news/innovation-gap-pharma-blockbuster-drug-biotech/622804/.%20https:/investor.regeneron.com/news-releases/news-release-details/regeneron-reports-fourth-quarter-and-full-year-2021-financial" TargetMode="External"/><Relationship Id="rId11" Type="http://schemas.openxmlformats.org/officeDocument/2006/relationships/hyperlink" Target="https://info.evaluate.com/rs/607-YGS-364/images/WorldPreviewReport_Final_2021.pdf" TargetMode="External"/><Relationship Id="rId32" Type="http://schemas.openxmlformats.org/officeDocument/2006/relationships/hyperlink" Target="https://www.reuters.com/world/uk/brexit-champion-nigel-farage-lead-reform-party-2024-06-03/" TargetMode="External"/><Relationship Id="rId37" Type="http://schemas.openxmlformats.org/officeDocument/2006/relationships/hyperlink" Target="https://archive.ph/o/VmlE5/https:/www.bloomberg.com/news/terminal/SFQOFWGFWR28" TargetMode="External"/><Relationship Id="rId53" Type="http://schemas.openxmlformats.org/officeDocument/2006/relationships/hyperlink" Target="https://arindube.substack.com/p/how-a-tight-labor-market-helped-narrow" TargetMode="External"/><Relationship Id="rId58" Type="http://schemas.openxmlformats.org/officeDocument/2006/relationships/hyperlink" Target="https://fred.stlouisfed.org/series/UNRATE" TargetMode="External"/><Relationship Id="rId74" Type="http://schemas.openxmlformats.org/officeDocument/2006/relationships/hyperlink" Target="https://www.statista.com/statistics/417030/revenue-of-abbvie/" TargetMode="External"/><Relationship Id="rId79" Type="http://schemas.openxmlformats.org/officeDocument/2006/relationships/hyperlink" Target="https://www.statista.com/statistics/266509/revenue-of-sanofi-since-2006/" TargetMode="External"/><Relationship Id="rId5" Type="http://schemas.openxmlformats.org/officeDocument/2006/relationships/hyperlink" Target="https://apnews.com/article/world-economy-inflation-imf-china-growth-europe-bd95ab877bda8cd349cc48c0cbbe993f" TargetMode="External"/><Relationship Id="rId90" Type="http://schemas.openxmlformats.org/officeDocument/2006/relationships/hyperlink" Target="https://web.archive.org/web/20240613223406mp_/https:/www.whitehouse.gov/briefing-room/statements-releases/2024/05/24/icymi-target-walmart-and-other-grocery-chains-heed-president-bidens-call-to-lower-prices/" TargetMode="External"/><Relationship Id="rId95" Type="http://schemas.openxmlformats.org/officeDocument/2006/relationships/hyperlink" Target="https://www.wsj.com/economy/central-banking/economy-forecast-lower-recession-chances-1f24174b" TargetMode="External"/><Relationship Id="rId22" Type="http://schemas.openxmlformats.org/officeDocument/2006/relationships/hyperlink" Target="https://journals.sagepub.com/doi/full/10.1177/2284240319875108" TargetMode="External"/><Relationship Id="rId27" Type="http://schemas.openxmlformats.org/officeDocument/2006/relationships/hyperlink" Target="https://phrma.org/-/media/Project/PhRMA/PhRMA-Org/PhRMA-Refresh/Report-PDFs/D-F/The-Econ-Impact-of-US-Biopharma-Industry-2024-Report.pdf" TargetMode="External"/><Relationship Id="rId43" Type="http://schemas.openxmlformats.org/officeDocument/2006/relationships/hyperlink" Target="https://www.census.gov/data/tables/time-series/dec/coh-plumbing.html" TargetMode="External"/><Relationship Id="rId48" Type="http://schemas.openxmlformats.org/officeDocument/2006/relationships/hyperlink" Target="https://arindube.substack.com/p/wage-growth-inflation-and-inequality" TargetMode="External"/><Relationship Id="rId64" Type="http://schemas.openxmlformats.org/officeDocument/2006/relationships/hyperlink" Target="https://equitablegrowth.org/new-wealth-data-show-that-the-economic-expansion-after-the-great-recession-was-a-wealthless-recovery-for-many-u-s-households/" TargetMode="External"/><Relationship Id="rId69" Type="http://schemas.openxmlformats.org/officeDocument/2006/relationships/hyperlink" Target="https://www.statista.com/topics/1764/global-pharmaceutical-industry/" TargetMode="External"/><Relationship Id="rId80" Type="http://schemas.openxmlformats.org/officeDocument/2006/relationships/hyperlink" Target="https://www.statista.com/statistics/273029/top-10-pharmaceutical-companies-sales-and-rundd-spending-in-2010/" TargetMode="External"/><Relationship Id="rId85" Type="http://schemas.openxmlformats.org/officeDocument/2006/relationships/hyperlink" Target="https://web.archive.org/web/20240613223406mp_/https:/www.washingtonpost.com/business/2024/02/13/federal-reserve-interest-rates-consumer-spending-inflation/?itid=lk_inline_manual_2" TargetMode="External"/><Relationship Id="rId3" Type="http://schemas.openxmlformats.org/officeDocument/2006/relationships/settings" Target="settings.xml"/><Relationship Id="rId12" Type="http://schemas.openxmlformats.org/officeDocument/2006/relationships/hyperlink" Target="http://www.ey.com/en_gl/life-sciences/how-ecosystems-can-help-fill-the-life-sciences-innovation-gap" TargetMode="External"/><Relationship Id="rId17" Type="http://schemas.openxmlformats.org/officeDocument/2006/relationships/hyperlink" Target="https://journals.sagepub.com/doi/full/10.1177/2284240319875108" TargetMode="External"/><Relationship Id="rId25" Type="http://schemas.openxmlformats.org/officeDocument/2006/relationships/hyperlink" Target="https://journals.sagepub.com/doi/full/10.1177/2284240319875108" TargetMode="External"/><Relationship Id="rId33" Type="http://schemas.openxmlformats.org/officeDocument/2006/relationships/hyperlink" Target="https://www.reuters.com/markets/currencies/mexico-peso-drops-nearly-3-sheinbaum-landslide-raises-reform-worry-2024-06-03/" TargetMode="External"/><Relationship Id="rId38" Type="http://schemas.openxmlformats.org/officeDocument/2006/relationships/hyperlink" Target="https://www.ey.com/en_us/insights/life-sciences/navigating-pharma-loss-of-exclusivity" TargetMode="External"/><Relationship Id="rId46" Type="http://schemas.openxmlformats.org/officeDocument/2006/relationships/hyperlink" Target="https://fred.stlouisfed.org/graph/?g=1oaXA" TargetMode="External"/><Relationship Id="rId59" Type="http://schemas.openxmlformats.org/officeDocument/2006/relationships/hyperlink" Target="https://www.theatlantic.com/business/archive/2016/09/fear-of-a-college-educated-barista/500792/" TargetMode="External"/><Relationship Id="rId67" Type="http://schemas.openxmlformats.org/officeDocument/2006/relationships/hyperlink" Target="https://www.theatlantic.com/ideas/archive/2020/02/great-affordability-crisis-breaking-america/606046/" TargetMode="External"/><Relationship Id="rId20" Type="http://schemas.openxmlformats.org/officeDocument/2006/relationships/hyperlink" Target="https://journals.sagepub.com/doi/full/10.1177/2284240319875108" TargetMode="External"/><Relationship Id="rId41" Type="http://schemas.openxmlformats.org/officeDocument/2006/relationships/hyperlink" Target="https://www.vox.com/24134257/biden-economy-inflation-wages-interest-rate" TargetMode="External"/><Relationship Id="rId54" Type="http://schemas.openxmlformats.org/officeDocument/2006/relationships/hyperlink" Target="https://www.economist.com/finance-and-economics/2024/04/16/generation-z-is-unprecedentedly-rich" TargetMode="External"/><Relationship Id="rId62" Type="http://schemas.openxmlformats.org/officeDocument/2006/relationships/hyperlink" Target="https://www.federalreserve.gov/publications/files/scf23.pdf" TargetMode="External"/><Relationship Id="rId70" Type="http://schemas.openxmlformats.org/officeDocument/2006/relationships/hyperlink" Target="https://www.statista.com/statistics/263102/pharmaceutical-market-worldwide-revenue-since-2001/" TargetMode="External"/><Relationship Id="rId75" Type="http://schemas.openxmlformats.org/officeDocument/2006/relationships/hyperlink" Target="https://www.statista.com/statistics/245473/market-share-of-the-leading-10-global-pharmaceutical-markets/" TargetMode="External"/><Relationship Id="rId83" Type="http://schemas.openxmlformats.org/officeDocument/2006/relationships/hyperlink" Target="https://www.statista.com/statistics/205036/proportion-of-brand-to-generic-prescription-sales/" TargetMode="External"/><Relationship Id="rId88" Type="http://schemas.openxmlformats.org/officeDocument/2006/relationships/hyperlink" Target="https://web.archive.org/web/20240613223406mp_/https:/www.bls.gov/charts/consumer-price-index/consumer-price-index-by-category-line-chart.htm" TargetMode="External"/><Relationship Id="rId91" Type="http://schemas.openxmlformats.org/officeDocument/2006/relationships/hyperlink" Target="https://web.archive.org/web/20240613223406mp_/https:/www.washingtonpost.com/business/2024/06/11/prices-retail-inflation-consumers/?itid=lk_inline_manual_18" TargetMode="External"/><Relationship Id="rId96" Type="http://schemas.openxmlformats.org/officeDocument/2006/relationships/hyperlink" Target="https://www.modernhealthcare.com/article/20180113/NEWS/180119961" TargetMode="External"/><Relationship Id="rId1" Type="http://schemas.openxmlformats.org/officeDocument/2006/relationships/numbering" Target="numbering.xml"/><Relationship Id="rId6" Type="http://schemas.openxmlformats.org/officeDocument/2006/relationships/hyperlink" Target="https://apnews.com/article/imf-world-economy-inflation-gaza-ukraine-georgieva-6c5a66e7bc6c7ed5fdd017bf57cf2296" TargetMode="External"/><Relationship Id="rId15" Type="http://schemas.openxmlformats.org/officeDocument/2006/relationships/hyperlink" Target="https://www.biopharmadive.com/news/regeneron-checkmate-cancer-drug-first-acquisition/622306/" TargetMode="External"/><Relationship Id="rId23" Type="http://schemas.openxmlformats.org/officeDocument/2006/relationships/hyperlink" Target="https://journals.sagepub.com/doi/full/10.1177/2284240319875108" TargetMode="External"/><Relationship Id="rId28" Type="http://schemas.openxmlformats.org/officeDocument/2006/relationships/hyperlink" Target="https://www.reuters.com/markets/us/us-factory-activity-slips-second-month-may-ism-says-2024-06-03/" TargetMode="External"/><Relationship Id="rId36" Type="http://schemas.openxmlformats.org/officeDocument/2006/relationships/hyperlink" Target="https://archive.ph/o/VmlE5/https:/www.atlantafed.org/-/media/documents/cqer/researchcq/gdpnow/RealGDPTrackingSlides.pdf" TargetMode="External"/><Relationship Id="rId49" Type="http://schemas.openxmlformats.org/officeDocument/2006/relationships/hyperlink" Target="https://www.census.gov/programs-surveys/cps.html" TargetMode="External"/><Relationship Id="rId57" Type="http://schemas.openxmlformats.org/officeDocument/2006/relationships/hyperlink" Target="https://fred.stlouisfed.org/series/UNRATE" TargetMode="External"/><Relationship Id="rId10" Type="http://schemas.openxmlformats.org/officeDocument/2006/relationships/hyperlink" Target="https://www.pharmavoice.com/news/innovation-gap-pharma-blockbuster-drug-biotech/622804/" TargetMode="External"/><Relationship Id="rId31" Type="http://schemas.openxmlformats.org/officeDocument/2006/relationships/hyperlink" Target="https://www.reuters.com/markets/europe/euro-zone-inflation-rises-just-ecb-prepares-cut-rates-2024-05-31/" TargetMode="External"/><Relationship Id="rId44" Type="http://schemas.openxmlformats.org/officeDocument/2006/relationships/hyperlink" Target="https://www.jstor.org/stable/2061394" TargetMode="External"/><Relationship Id="rId52" Type="http://schemas.openxmlformats.org/officeDocument/2006/relationships/hyperlink" Target="https://www.nber.org/system/files/working_papers/w31010/w31010.pdf" TargetMode="External"/><Relationship Id="rId60" Type="http://schemas.openxmlformats.org/officeDocument/2006/relationships/hyperlink" Target="https://apnews.com/article/health-coronavirus-pandemic-business-5eb1432c117e217fea65bfaa138002e9" TargetMode="External"/><Relationship Id="rId65" Type="http://schemas.openxmlformats.org/officeDocument/2006/relationships/hyperlink" Target="https://www.salemnews.com/news/housing-prices-nearly-six-times-the-average-salary/article_99116990-8d60-11ee-bbb3-3fe9af1eb7e8.html" TargetMode="External"/><Relationship Id="rId73" Type="http://schemas.openxmlformats.org/officeDocument/2006/relationships/hyperlink" Target="https://www.statista.com/statistics/266171/revenue-of-pfizer-since-2006/" TargetMode="External"/><Relationship Id="rId78" Type="http://schemas.openxmlformats.org/officeDocument/2006/relationships/hyperlink" Target="https://www.statista.com/statistics/299694/world-pharmaceutical-sales-by-region-forecast/" TargetMode="External"/><Relationship Id="rId81" Type="http://schemas.openxmlformats.org/officeDocument/2006/relationships/hyperlink" Target="https://www.statista.com/statistics/524634/top-pharma-and-biotech-companies-by-randd-intensity-2014/" TargetMode="External"/><Relationship Id="rId86" Type="http://schemas.openxmlformats.org/officeDocument/2006/relationships/hyperlink" Target="https://web.archive.org/web/20240613223406mp_/https:/www.washingtonpost.com/business/2024/01/09/world-bank-global-economy/?itid=lk_inline_manual_4" TargetMode="External"/><Relationship Id="rId94" Type="http://schemas.openxmlformats.org/officeDocument/2006/relationships/hyperlink" Target="https://web.archive.org/web/20240613223406mp_/https:/www.washingtonpost.com/business/2024/06/03/tariffs-inflation-prices/?itid=lk_inline_manual_33" TargetMode="External"/><Relationship Id="rId4" Type="http://schemas.openxmlformats.org/officeDocument/2006/relationships/webSettings" Target="webSettings.xml"/><Relationship Id="rId9" Type="http://schemas.openxmlformats.org/officeDocument/2006/relationships/hyperlink" Target="https://apnews.com/article/inflation-prices-rates-economy-federal-reserve-biden-f02b969d1b44a7ccb0385be03f766de0" TargetMode="External"/><Relationship Id="rId13" Type="http://schemas.openxmlformats.org/officeDocument/2006/relationships/hyperlink" Target="https://www.fda.gov/media/155227/download" TargetMode="External"/><Relationship Id="rId18" Type="http://schemas.openxmlformats.org/officeDocument/2006/relationships/hyperlink" Target="https://journals.sagepub.com/doi/full/10.1177/2284240319875108" TargetMode="External"/><Relationship Id="rId39" Type="http://schemas.openxmlformats.org/officeDocument/2006/relationships/hyperlink" Target="https://freopp.org/high-drug-prices-dont-accelerate-innovation-lower-r-d-costs-do-7e87b30489ee" TargetMode="External"/><Relationship Id="rId34" Type="http://schemas.openxmlformats.org/officeDocument/2006/relationships/hyperlink" Target="https://www.reuters.com/world/americas/mexicans-vote-election-seen-crowning-first-female-president-2024-06-02/" TargetMode="External"/><Relationship Id="rId50" Type="http://schemas.openxmlformats.org/officeDocument/2006/relationships/hyperlink" Target="https://www.pewresearch.org/short-reads/2018/08/07/for-most-us-workers-real-wages-have-barely-budged-for-decades/" TargetMode="External"/><Relationship Id="rId55" Type="http://schemas.openxmlformats.org/officeDocument/2006/relationships/hyperlink" Target="https://www.frbsf.org/research-and-insights/publications/economic-letter/2023/08/falling-college-wage-premiums-by-race-and-ethnicity/" TargetMode="External"/><Relationship Id="rId76" Type="http://schemas.openxmlformats.org/officeDocument/2006/relationships/hyperlink" Target="https://www.statista.com/statistics/266459/growth-of-the-top-10-global-pharmaceutical-markets/" TargetMode="External"/><Relationship Id="rId97" Type="http://schemas.openxmlformats.org/officeDocument/2006/relationships/fontTable" Target="fontTable.xml"/><Relationship Id="rId7" Type="http://schemas.openxmlformats.org/officeDocument/2006/relationships/hyperlink" Target="https://apnews.com/article/federal-reserve-rates-inflation-prices-loans-economy-6956cf26933610aa33a40a4bdd19ece3" TargetMode="External"/><Relationship Id="rId71" Type="http://schemas.openxmlformats.org/officeDocument/2006/relationships/hyperlink" Target="https://www.statista.com/statistics/263102/pharmaceutical-market-worldwide-revenue-since-2001/" TargetMode="External"/><Relationship Id="rId92" Type="http://schemas.openxmlformats.org/officeDocument/2006/relationships/hyperlink" Target="https://web.archive.org/web/20240613223406mp_/https:/www.bls.gov/news.release/pdf/empsit.pdf" TargetMode="External"/><Relationship Id="rId2" Type="http://schemas.openxmlformats.org/officeDocument/2006/relationships/styles" Target="styles.xml"/><Relationship Id="rId29" Type="http://schemas.openxmlformats.org/officeDocument/2006/relationships/hyperlink" Target="https://www.reuters.com/markets/us/us-factory-activity-slips-second-month-may-ism-says-2024-06-03/" TargetMode="External"/><Relationship Id="rId24" Type="http://schemas.openxmlformats.org/officeDocument/2006/relationships/hyperlink" Target="https://journals.sagepub.com/doi/full/10.1177/2284240319875108" TargetMode="External"/><Relationship Id="rId40" Type="http://schemas.openxmlformats.org/officeDocument/2006/relationships/hyperlink" Target="https://www.theatlantic.com/magazine/archive/2024/04/consumer-sentiment-economy-inflation/677440/" TargetMode="External"/><Relationship Id="rId45" Type="http://schemas.openxmlformats.org/officeDocument/2006/relationships/hyperlink" Target="https://www.nytimes.com/2024/05/30/business/economy/inflation-economy-americans.html" TargetMode="External"/><Relationship Id="rId66" Type="http://schemas.openxmlformats.org/officeDocument/2006/relationships/hyperlink" Target="https://www.theatlantic.com/ideas/archive/2023/11/buying-house-market-shortage/676088/" TargetMode="External"/><Relationship Id="rId87" Type="http://schemas.openxmlformats.org/officeDocument/2006/relationships/hyperlink" Target="https://web.archive.org/web/20240613223406mp_/https:/www.bls.gov/news.release/pdf/cpi.pdf" TargetMode="External"/><Relationship Id="rId61" Type="http://schemas.openxmlformats.org/officeDocument/2006/relationships/hyperlink" Target="https://www.theatlantic.com/ideas/archive/2021/12/great-resignation-myths-quitting-jobs/620927/" TargetMode="External"/><Relationship Id="rId82" Type="http://schemas.openxmlformats.org/officeDocument/2006/relationships/hyperlink" Target="https://www.statista.com/statistics/205036/proportion-of-brand-to-generic-prescription-sales/" TargetMode="External"/><Relationship Id="rId19" Type="http://schemas.openxmlformats.org/officeDocument/2006/relationships/hyperlink" Target="https://journals.sagepub.com/doi/full/10.1177/2284240319875108" TargetMode="External"/><Relationship Id="rId14" Type="http://schemas.openxmlformats.org/officeDocument/2006/relationships/hyperlink" Target="https://finance.yahoo.com/quote/XBI/" TargetMode="External"/><Relationship Id="rId30" Type="http://schemas.openxmlformats.org/officeDocument/2006/relationships/hyperlink" Target="https://www.reuters.com/markets/rates-bonds/june-ecb-rate-cut-done-deal-majority-expects-cuts-sept-dec-too-2024-05-29/" TargetMode="External"/><Relationship Id="rId35" Type="http://schemas.openxmlformats.org/officeDocument/2006/relationships/hyperlink" Target="https://archive.ph/o/VmlE5/https:/www.bloomberg.com/news/terminal/SFQO5JGQITJ4" TargetMode="External"/><Relationship Id="rId56" Type="http://schemas.openxmlformats.org/officeDocument/2006/relationships/hyperlink" Target="https://www.epi.org/blog/gender-wage-gap-persists-in-2023-women-are-paid-roughly-22-less-than-men-on-average/" TargetMode="External"/><Relationship Id="rId77" Type="http://schemas.openxmlformats.org/officeDocument/2006/relationships/hyperlink" Target="https://www.statista.com/statistics/299694/world-pharmaceutical-sales-by-region-forecast/" TargetMode="External"/><Relationship Id="rId8" Type="http://schemas.openxmlformats.org/officeDocument/2006/relationships/hyperlink" Target="https://apnews.com/article/jobs-hiring-unemployment-economy-inflation-federal-reserve-1e456b8df0e11b218ed50f1ead6f6797" TargetMode="External"/><Relationship Id="rId51" Type="http://schemas.openxmlformats.org/officeDocument/2006/relationships/hyperlink" Target="https://www.epi.org/publication/swa-wages-2023/" TargetMode="External"/><Relationship Id="rId72" Type="http://schemas.openxmlformats.org/officeDocument/2006/relationships/hyperlink" Target="https://www.statista.com/statistics/309425/prescription-drugs-market-shares-by-top-companies-globally/" TargetMode="External"/><Relationship Id="rId93" Type="http://schemas.openxmlformats.org/officeDocument/2006/relationships/hyperlink" Target="https://web.archive.org/web/20240613223406mp_/https:/www.washingtonpost.com/business/2024/05/14/biden-china-tariff-ev-solar/?itid=lk_inline_manual_29" TargetMode="Externa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ss.fitzpatr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43</Pages>
  <Words>22114</Words>
  <Characters>126053</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dc:creator>
  <cp:keywords/>
  <dc:description/>
  <cp:lastModifiedBy>Ross Fitzpatrick</cp:lastModifiedBy>
  <cp:revision>2</cp:revision>
  <dcterms:created xsi:type="dcterms:W3CDTF">2024-07-01T20:45:00Z</dcterms:created>
  <dcterms:modified xsi:type="dcterms:W3CDTF">2024-07-01T20:45:00Z</dcterms:modified>
</cp:coreProperties>
</file>