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07BC70" w14:textId="55C2D54D" w:rsidR="005D388F" w:rsidRDefault="00BF0B99" w:rsidP="00BF0B99">
      <w:pPr>
        <w:pStyle w:val="Heading1"/>
      </w:pPr>
      <w:r>
        <w:t xml:space="preserve">T-USFG </w:t>
      </w:r>
    </w:p>
    <w:p w14:paraId="2B1F23C9" w14:textId="65DA5017" w:rsidR="00BF0B99" w:rsidRDefault="00BF0B99" w:rsidP="00BF0B99">
      <w:pPr>
        <w:pStyle w:val="Heading2"/>
      </w:pPr>
      <w:r>
        <w:t>1NC-Short</w:t>
      </w:r>
    </w:p>
    <w:p w14:paraId="3F61F06F" w14:textId="77777777" w:rsidR="00BF0B99" w:rsidRPr="00BF0B99" w:rsidRDefault="00BF0B99" w:rsidP="00BF0B99">
      <w:pPr>
        <w:keepNext/>
        <w:keepLines/>
        <w:spacing w:before="40" w:after="0"/>
        <w:outlineLvl w:val="3"/>
        <w:rPr>
          <w:rFonts w:eastAsia="Times New Roman" w:cs="Times New Roman"/>
          <w:b/>
          <w:iCs/>
          <w:sz w:val="26"/>
        </w:rPr>
      </w:pPr>
      <w:r w:rsidRPr="00BF0B99">
        <w:rPr>
          <w:rFonts w:eastAsia="Times New Roman" w:cs="Times New Roman"/>
          <w:b/>
          <w:iCs/>
          <w:sz w:val="26"/>
        </w:rPr>
        <w:t>The affirmative must instrumentally defend a topical plan.</w:t>
      </w:r>
    </w:p>
    <w:p w14:paraId="7D41DCDE" w14:textId="66DE55E4" w:rsidR="00BF0B99" w:rsidRPr="00413EFD" w:rsidRDefault="00BF0B99" w:rsidP="00BF0B99">
      <w:pPr>
        <w:pStyle w:val="Heading4"/>
        <w:rPr>
          <w:rFonts w:cstheme="majorHAnsi"/>
        </w:rPr>
      </w:pPr>
      <w:r>
        <w:t>Most predictable---</w:t>
      </w:r>
      <w:r w:rsidRPr="00413EFD">
        <w:rPr>
          <w:rFonts w:cstheme="majorHAnsi"/>
        </w:rPr>
        <w:t>United States federal government means the three branches</w:t>
      </w:r>
    </w:p>
    <w:p w14:paraId="62C33771" w14:textId="77777777" w:rsidR="00BF0B99" w:rsidRPr="00413EFD" w:rsidRDefault="00BF0B99" w:rsidP="00BF0B99">
      <w:pPr>
        <w:rPr>
          <w:rFonts w:cstheme="majorHAnsi"/>
        </w:rPr>
      </w:pPr>
      <w:r w:rsidRPr="00413EFD">
        <w:rPr>
          <w:rStyle w:val="Style13ptBold"/>
          <w:rFonts w:cstheme="majorHAnsi"/>
        </w:rPr>
        <w:t>OECD 87</w:t>
      </w:r>
      <w:r w:rsidRPr="00413EFD">
        <w:rPr>
          <w:rFonts w:cstheme="majorHAnsi"/>
        </w:rPr>
        <w:t xml:space="preserve"> — Organisation for Economic Co-operation and Development Council, 1987 (“United States,” </w:t>
      </w:r>
      <w:r w:rsidRPr="00413EFD">
        <w:rPr>
          <w:rFonts w:cstheme="majorHAnsi"/>
          <w:i/>
        </w:rPr>
        <w:t>The Control and Management of Government Expenditure</w:t>
      </w:r>
      <w:r w:rsidRPr="00413EFD">
        <w:rPr>
          <w:rFonts w:cstheme="majorHAnsi"/>
        </w:rPr>
        <w:t>, p. 179)</w:t>
      </w:r>
    </w:p>
    <w:p w14:paraId="7632E18F" w14:textId="77777777" w:rsidR="00BF0B99" w:rsidRPr="00413EFD" w:rsidRDefault="00BF0B99" w:rsidP="00BF0B99">
      <w:pPr>
        <w:rPr>
          <w:rFonts w:cstheme="majorHAnsi"/>
          <w:sz w:val="14"/>
        </w:rPr>
      </w:pPr>
      <w:r w:rsidRPr="00413EFD">
        <w:rPr>
          <w:rStyle w:val="StyleUnderline"/>
          <w:rFonts w:cstheme="majorHAnsi"/>
        </w:rPr>
        <w:t>Political and organisational structure of government</w:t>
      </w:r>
      <w:r w:rsidRPr="00413EFD">
        <w:rPr>
          <w:rFonts w:cstheme="majorHAnsi"/>
          <w:sz w:val="14"/>
        </w:rPr>
        <w:t xml:space="preserve"> </w:t>
      </w:r>
      <w:r w:rsidRPr="00430162">
        <w:rPr>
          <w:rStyle w:val="StyleUnderline"/>
          <w:rFonts w:cstheme="majorHAnsi"/>
          <w:highlight w:val="yellow"/>
        </w:rPr>
        <w:t xml:space="preserve">The </w:t>
      </w:r>
      <w:r w:rsidRPr="00430162">
        <w:rPr>
          <w:rStyle w:val="Emphasis"/>
          <w:highlight w:val="yellow"/>
        </w:rPr>
        <w:t>U</w:t>
      </w:r>
      <w:r w:rsidRPr="00413EFD">
        <w:rPr>
          <w:rStyle w:val="StyleUnderline"/>
          <w:rFonts w:cstheme="majorHAnsi"/>
        </w:rPr>
        <w:t xml:space="preserve">nited </w:t>
      </w:r>
      <w:r w:rsidRPr="00430162">
        <w:rPr>
          <w:rStyle w:val="Emphasis"/>
          <w:highlight w:val="yellow"/>
        </w:rPr>
        <w:t>S</w:t>
      </w:r>
      <w:r w:rsidRPr="00413EFD">
        <w:rPr>
          <w:rStyle w:val="StyleUnderline"/>
          <w:rFonts w:cstheme="majorHAnsi"/>
        </w:rPr>
        <w:t xml:space="preserve">tates of America </w:t>
      </w:r>
      <w:r w:rsidRPr="00430162">
        <w:rPr>
          <w:rStyle w:val="StyleUnderline"/>
          <w:rFonts w:cstheme="majorHAnsi"/>
          <w:highlight w:val="yellow"/>
        </w:rPr>
        <w:t>is a federal republic</w:t>
      </w:r>
      <w:r w:rsidRPr="00413EFD">
        <w:rPr>
          <w:rStyle w:val="StyleUnderline"/>
          <w:rFonts w:cstheme="majorHAnsi"/>
        </w:rPr>
        <w:t xml:space="preserve"> consisting of 50 states</w:t>
      </w:r>
      <w:r w:rsidRPr="00413EFD">
        <w:rPr>
          <w:rFonts w:cstheme="majorHAnsi"/>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30162">
        <w:rPr>
          <w:rStyle w:val="StyleUnderline"/>
          <w:rFonts w:cstheme="majorHAnsi"/>
          <w:highlight w:val="yellow"/>
        </w:rPr>
        <w:t xml:space="preserve">The Federal Government is composed of </w:t>
      </w:r>
      <w:r w:rsidRPr="00430162">
        <w:rPr>
          <w:rStyle w:val="Emphasis"/>
          <w:rFonts w:cstheme="majorHAnsi"/>
          <w:highlight w:val="yellow"/>
        </w:rPr>
        <w:t>three branches</w:t>
      </w:r>
      <w:r w:rsidRPr="00430162">
        <w:rPr>
          <w:rStyle w:val="StyleUnderline"/>
          <w:rFonts w:cstheme="majorHAnsi"/>
          <w:highlight w:val="yellow"/>
        </w:rPr>
        <w:t>:</w:t>
      </w:r>
      <w:r w:rsidRPr="00413EFD">
        <w:rPr>
          <w:rStyle w:val="StyleUnderline"/>
          <w:rFonts w:cstheme="majorHAnsi"/>
        </w:rPr>
        <w:t xml:space="preserve"> the </w:t>
      </w:r>
      <w:r w:rsidRPr="00430162">
        <w:rPr>
          <w:rStyle w:val="StyleUnderline"/>
          <w:rFonts w:cstheme="majorHAnsi"/>
          <w:highlight w:val="yellow"/>
        </w:rPr>
        <w:t>legislative</w:t>
      </w:r>
      <w:r w:rsidRPr="00413EFD">
        <w:rPr>
          <w:rStyle w:val="StyleUnderline"/>
          <w:rFonts w:cstheme="majorHAnsi"/>
        </w:rPr>
        <w:t xml:space="preserve"> branch, the </w:t>
      </w:r>
      <w:r w:rsidRPr="00430162">
        <w:rPr>
          <w:rStyle w:val="StyleUnderline"/>
          <w:rFonts w:cstheme="majorHAnsi"/>
          <w:highlight w:val="yellow"/>
        </w:rPr>
        <w:t>executive</w:t>
      </w:r>
      <w:r w:rsidRPr="00413EFD">
        <w:rPr>
          <w:rStyle w:val="StyleUnderline"/>
          <w:rFonts w:cstheme="majorHAnsi"/>
        </w:rPr>
        <w:t xml:space="preserve"> branch, </w:t>
      </w:r>
      <w:r w:rsidRPr="00430162">
        <w:rPr>
          <w:rStyle w:val="StyleUnderline"/>
          <w:rFonts w:cstheme="majorHAnsi"/>
          <w:highlight w:val="yellow"/>
        </w:rPr>
        <w:t>and</w:t>
      </w:r>
      <w:r w:rsidRPr="00413EFD">
        <w:rPr>
          <w:rStyle w:val="StyleUnderline"/>
          <w:rFonts w:cstheme="majorHAnsi"/>
        </w:rPr>
        <w:t xml:space="preserve"> the </w:t>
      </w:r>
      <w:r w:rsidRPr="00430162">
        <w:rPr>
          <w:rStyle w:val="StyleUnderline"/>
          <w:rFonts w:cstheme="majorHAnsi"/>
          <w:highlight w:val="yellow"/>
        </w:rPr>
        <w:t>judicial</w:t>
      </w:r>
      <w:r w:rsidRPr="00413EFD">
        <w:rPr>
          <w:rStyle w:val="StyleUnderline"/>
          <w:rFonts w:cstheme="majorHAnsi"/>
        </w:rPr>
        <w:t xml:space="preserve"> branch</w:t>
      </w:r>
      <w:r w:rsidRPr="00413EFD">
        <w:rPr>
          <w:rFonts w:cstheme="majorHAnsi"/>
          <w:sz w:val="14"/>
        </w:rPr>
        <w:t>. Budgetary decisionmaking is shared primarily by the legislative and executive branches. The general structure of these two branches relative to budget formulation and execution is as follows.</w:t>
      </w:r>
    </w:p>
    <w:p w14:paraId="765158CC" w14:textId="1904204A" w:rsidR="00BF0B99" w:rsidRPr="00BF0B99" w:rsidRDefault="00BF0B99" w:rsidP="00BF0B99">
      <w:pPr>
        <w:keepNext/>
        <w:keepLines/>
        <w:spacing w:before="40" w:after="0"/>
        <w:outlineLvl w:val="3"/>
        <w:rPr>
          <w:rFonts w:eastAsia="Times New Roman" w:cs="Times New Roman"/>
          <w:b/>
          <w:iCs/>
          <w:sz w:val="26"/>
        </w:rPr>
      </w:pPr>
      <w:r w:rsidRPr="00BF0B99">
        <w:rPr>
          <w:rFonts w:eastAsia="Times New Roman" w:cs="Times New Roman"/>
          <w:b/>
          <w:iCs/>
          <w:sz w:val="26"/>
        </w:rPr>
        <w:t xml:space="preserve">Prefer it: </w:t>
      </w:r>
    </w:p>
    <w:p w14:paraId="29C88C56" w14:textId="77777777" w:rsidR="00BF0B99" w:rsidRPr="00BF0B99" w:rsidRDefault="00BF0B99" w:rsidP="00BF0B99">
      <w:pPr>
        <w:keepNext/>
        <w:keepLines/>
        <w:spacing w:before="40" w:after="0"/>
        <w:outlineLvl w:val="3"/>
        <w:rPr>
          <w:rFonts w:eastAsia="Times New Roman" w:cs="Times New Roman"/>
          <w:b/>
          <w:iCs/>
          <w:sz w:val="26"/>
        </w:rPr>
      </w:pPr>
      <w:r w:rsidRPr="00BF0B99">
        <w:rPr>
          <w:rFonts w:eastAsia="Times New Roman" w:cs="Times New Roman"/>
          <w:b/>
          <w:iCs/>
          <w:sz w:val="26"/>
        </w:rPr>
        <w:t xml:space="preserve">1. </w:t>
      </w:r>
      <w:r w:rsidRPr="00BF0B99">
        <w:rPr>
          <w:rFonts w:eastAsia="Times New Roman" w:cs="Times New Roman"/>
          <w:b/>
          <w:iCs/>
          <w:sz w:val="26"/>
          <w:u w:val="single"/>
        </w:rPr>
        <w:t>FAIRNESS</w:t>
      </w:r>
      <w:r w:rsidRPr="00BF0B99">
        <w:rPr>
          <w:rFonts w:eastAsia="Times New Roman" w:cs="Times New Roman"/>
          <w:b/>
          <w:iCs/>
          <w:sz w:val="26"/>
        </w:rPr>
        <w:t xml:space="preserve">---a </w:t>
      </w:r>
      <w:r w:rsidRPr="00BF0B99">
        <w:rPr>
          <w:rFonts w:eastAsia="Times New Roman" w:cs="Times New Roman"/>
          <w:b/>
          <w:iCs/>
          <w:sz w:val="26"/>
          <w:u w:val="single"/>
        </w:rPr>
        <w:t>limited</w:t>
      </w:r>
      <w:r w:rsidRPr="00BF0B99">
        <w:rPr>
          <w:rFonts w:eastAsia="Times New Roman" w:cs="Times New Roman"/>
          <w:b/>
          <w:iCs/>
          <w:sz w:val="26"/>
        </w:rPr>
        <w:t xml:space="preserve">, </w:t>
      </w:r>
      <w:r w:rsidRPr="00BF0B99">
        <w:rPr>
          <w:rFonts w:eastAsia="Times New Roman" w:cs="Times New Roman"/>
          <w:b/>
          <w:iCs/>
          <w:sz w:val="26"/>
          <w:u w:val="single"/>
        </w:rPr>
        <w:t>predictable</w:t>
      </w:r>
      <w:r w:rsidRPr="00BF0B99">
        <w:rPr>
          <w:rFonts w:eastAsia="Times New Roman" w:cs="Times New Roman"/>
          <w:b/>
          <w:iCs/>
          <w:sz w:val="26"/>
        </w:rPr>
        <w:t xml:space="preserve"> stasis point ensures a </w:t>
      </w:r>
      <w:r w:rsidRPr="00BF0B99">
        <w:rPr>
          <w:rFonts w:eastAsia="Times New Roman" w:cs="Times New Roman"/>
          <w:b/>
          <w:iCs/>
          <w:sz w:val="26"/>
          <w:u w:val="single"/>
        </w:rPr>
        <w:t>role for the negative</w:t>
      </w:r>
      <w:r w:rsidRPr="00BF0B99">
        <w:rPr>
          <w:rFonts w:eastAsia="Times New Roman" w:cs="Times New Roman"/>
          <w:b/>
          <w:iCs/>
          <w:sz w:val="26"/>
        </w:rPr>
        <w:t xml:space="preserve">---side equity is an </w:t>
      </w:r>
      <w:r w:rsidRPr="00BF0B99">
        <w:rPr>
          <w:rFonts w:eastAsia="Times New Roman" w:cs="Times New Roman"/>
          <w:b/>
          <w:iCs/>
          <w:sz w:val="26"/>
          <w:u w:val="single"/>
        </w:rPr>
        <w:t>intrinsic good</w:t>
      </w:r>
      <w:r w:rsidRPr="00BF0B99">
        <w:rPr>
          <w:rFonts w:eastAsia="Times New Roman" w:cs="Times New Roman"/>
          <w:b/>
          <w:iCs/>
          <w:sz w:val="26"/>
        </w:rPr>
        <w:t xml:space="preserve"> since even the AFF has a stake in it. </w:t>
      </w:r>
    </w:p>
    <w:p w14:paraId="0DBC98C9" w14:textId="77777777" w:rsidR="00BF0B99" w:rsidRPr="00BF0B99" w:rsidRDefault="00BF0B99" w:rsidP="00BF0B99">
      <w:pPr>
        <w:keepNext/>
        <w:keepLines/>
        <w:spacing w:before="40" w:after="0"/>
        <w:outlineLvl w:val="3"/>
        <w:rPr>
          <w:rFonts w:eastAsia="Times New Roman" w:cs="Times New Roman"/>
          <w:b/>
          <w:iCs/>
          <w:sz w:val="26"/>
        </w:rPr>
      </w:pPr>
      <w:r w:rsidRPr="00BF0B99">
        <w:rPr>
          <w:rFonts w:eastAsia="Times New Roman" w:cs="Times New Roman"/>
          <w:b/>
          <w:iCs/>
          <w:sz w:val="26"/>
        </w:rPr>
        <w:t xml:space="preserve">2. </w:t>
      </w:r>
      <w:r w:rsidRPr="00BF0B99">
        <w:rPr>
          <w:rFonts w:eastAsia="Times New Roman" w:cs="Times New Roman"/>
          <w:b/>
          <w:iCs/>
          <w:sz w:val="26"/>
          <w:u w:val="single"/>
        </w:rPr>
        <w:t>CLASH</w:t>
      </w:r>
      <w:r w:rsidRPr="00BF0B99">
        <w:rPr>
          <w:rFonts w:eastAsia="Times New Roman" w:cs="Times New Roman"/>
          <w:b/>
          <w:iCs/>
          <w:sz w:val="26"/>
        </w:rPr>
        <w:t xml:space="preserve">---debate’s structure generates </w:t>
      </w:r>
      <w:r w:rsidRPr="00BF0B99">
        <w:rPr>
          <w:rFonts w:eastAsia="Times New Roman" w:cs="Times New Roman"/>
          <w:b/>
          <w:iCs/>
          <w:sz w:val="26"/>
          <w:u w:val="single"/>
        </w:rPr>
        <w:t>competitive incentives</w:t>
      </w:r>
      <w:r w:rsidRPr="00BF0B99">
        <w:rPr>
          <w:rFonts w:eastAsia="Times New Roman" w:cs="Times New Roman"/>
          <w:b/>
          <w:iCs/>
          <w:sz w:val="26"/>
        </w:rPr>
        <w:t xml:space="preserve"> that are best channeled by a </w:t>
      </w:r>
      <w:r w:rsidRPr="00BF0B99">
        <w:rPr>
          <w:rFonts w:eastAsia="Times New Roman" w:cs="Times New Roman"/>
          <w:b/>
          <w:iCs/>
          <w:sz w:val="26"/>
          <w:u w:val="single"/>
        </w:rPr>
        <w:t>limited topic</w:t>
      </w:r>
      <w:r w:rsidRPr="00BF0B99">
        <w:rPr>
          <w:rFonts w:eastAsia="Times New Roman" w:cs="Times New Roman"/>
          <w:b/>
          <w:iCs/>
          <w:sz w:val="26"/>
        </w:rPr>
        <w:t xml:space="preserve">---it ensures teams </w:t>
      </w:r>
      <w:r w:rsidRPr="00BF0B99">
        <w:rPr>
          <w:rFonts w:eastAsia="Times New Roman" w:cs="Times New Roman"/>
          <w:b/>
          <w:iCs/>
          <w:sz w:val="26"/>
          <w:u w:val="single"/>
        </w:rPr>
        <w:t>refine</w:t>
      </w:r>
      <w:r w:rsidRPr="00BF0B99">
        <w:rPr>
          <w:rFonts w:eastAsia="Times New Roman" w:cs="Times New Roman"/>
          <w:b/>
          <w:iCs/>
          <w:sz w:val="26"/>
        </w:rPr>
        <w:t xml:space="preserve"> arguments over the course of a </w:t>
      </w:r>
      <w:r w:rsidRPr="00BF0B99">
        <w:rPr>
          <w:rFonts w:eastAsia="Times New Roman" w:cs="Times New Roman"/>
          <w:b/>
          <w:iCs/>
          <w:sz w:val="26"/>
          <w:u w:val="single"/>
        </w:rPr>
        <w:t>season</w:t>
      </w:r>
      <w:r w:rsidRPr="00BF0B99">
        <w:rPr>
          <w:rFonts w:eastAsia="Times New Roman" w:cs="Times New Roman"/>
          <w:b/>
          <w:iCs/>
          <w:sz w:val="26"/>
        </w:rPr>
        <w:t xml:space="preserve"> which enhances debaters’ </w:t>
      </w:r>
      <w:r w:rsidRPr="00BF0B99">
        <w:rPr>
          <w:rFonts w:eastAsia="Times New Roman" w:cs="Times New Roman"/>
          <w:b/>
          <w:iCs/>
          <w:sz w:val="26"/>
          <w:u w:val="single"/>
        </w:rPr>
        <w:t>advocacy skills</w:t>
      </w:r>
      <w:r w:rsidRPr="00BF0B99">
        <w:rPr>
          <w:rFonts w:eastAsia="Times New Roman" w:cs="Times New Roman"/>
          <w:b/>
          <w:iCs/>
          <w:sz w:val="26"/>
        </w:rPr>
        <w:t xml:space="preserve">. </w:t>
      </w:r>
    </w:p>
    <w:p w14:paraId="35198DE0" w14:textId="77777777" w:rsidR="00BF0B99" w:rsidRPr="00BF0B99" w:rsidRDefault="00BF0B99" w:rsidP="00BF0B99"/>
    <w:p w14:paraId="033F5EF6" w14:textId="0477FDE9" w:rsidR="00BF0B99" w:rsidRDefault="00BF0B99">
      <w:pPr>
        <w:pStyle w:val="Heading2"/>
      </w:pPr>
      <w:r>
        <w:t>1NC-Long</w:t>
      </w:r>
    </w:p>
    <w:p w14:paraId="1E43FA00" w14:textId="77777777" w:rsidR="00BF0B99" w:rsidRPr="00BF0B99" w:rsidRDefault="00BF0B99" w:rsidP="00BF0B99">
      <w:pPr>
        <w:keepNext/>
        <w:keepLines/>
        <w:spacing w:before="40" w:after="0"/>
        <w:outlineLvl w:val="3"/>
        <w:rPr>
          <w:rFonts w:eastAsia="Times New Roman" w:cs="Times New Roman"/>
          <w:b/>
          <w:iCs/>
          <w:sz w:val="26"/>
        </w:rPr>
      </w:pPr>
      <w:r w:rsidRPr="00BF0B99">
        <w:rPr>
          <w:rFonts w:eastAsia="Times New Roman" w:cs="Times New Roman"/>
          <w:b/>
          <w:iCs/>
          <w:sz w:val="26"/>
        </w:rPr>
        <w:t>The affirmative must instrumentally defend a topical plan.</w:t>
      </w:r>
    </w:p>
    <w:p w14:paraId="30DA8ADF" w14:textId="77777777" w:rsidR="00BF0B99" w:rsidRPr="00413EFD" w:rsidRDefault="00BF0B99" w:rsidP="00BF0B99">
      <w:pPr>
        <w:pStyle w:val="Heading4"/>
        <w:rPr>
          <w:rFonts w:cstheme="majorHAnsi"/>
        </w:rPr>
      </w:pPr>
      <w:r>
        <w:t>Most predictable---</w:t>
      </w:r>
      <w:r w:rsidRPr="00413EFD">
        <w:rPr>
          <w:rFonts w:cstheme="majorHAnsi"/>
        </w:rPr>
        <w:t>United States federal government means the three branches</w:t>
      </w:r>
    </w:p>
    <w:p w14:paraId="4B0E61AE" w14:textId="77777777" w:rsidR="00BF0B99" w:rsidRPr="00413EFD" w:rsidRDefault="00BF0B99" w:rsidP="00BF0B99">
      <w:pPr>
        <w:rPr>
          <w:rFonts w:cstheme="majorHAnsi"/>
        </w:rPr>
      </w:pPr>
      <w:r w:rsidRPr="00413EFD">
        <w:rPr>
          <w:rStyle w:val="Style13ptBold"/>
          <w:rFonts w:cstheme="majorHAnsi"/>
        </w:rPr>
        <w:t>OECD 87</w:t>
      </w:r>
      <w:r w:rsidRPr="00413EFD">
        <w:rPr>
          <w:rFonts w:cstheme="majorHAnsi"/>
        </w:rPr>
        <w:t xml:space="preserve"> — Organisation for Economic Co-operation and Development Council, 1987 (“United States,” </w:t>
      </w:r>
      <w:r w:rsidRPr="00413EFD">
        <w:rPr>
          <w:rFonts w:cstheme="majorHAnsi"/>
          <w:i/>
        </w:rPr>
        <w:t>The Control and Management of Government Expenditure</w:t>
      </w:r>
      <w:r w:rsidRPr="00413EFD">
        <w:rPr>
          <w:rFonts w:cstheme="majorHAnsi"/>
        </w:rPr>
        <w:t>, p. 179)</w:t>
      </w:r>
    </w:p>
    <w:p w14:paraId="01C633CB" w14:textId="77777777" w:rsidR="00BF0B99" w:rsidRDefault="00BF0B99" w:rsidP="00BF0B99">
      <w:pPr>
        <w:rPr>
          <w:rFonts w:cstheme="majorHAnsi"/>
          <w:sz w:val="14"/>
        </w:rPr>
      </w:pPr>
      <w:r w:rsidRPr="00413EFD">
        <w:rPr>
          <w:rStyle w:val="StyleUnderline"/>
          <w:rFonts w:cstheme="majorHAnsi"/>
        </w:rPr>
        <w:t>Political and organisational structure of government</w:t>
      </w:r>
      <w:r w:rsidRPr="00413EFD">
        <w:rPr>
          <w:rFonts w:cstheme="majorHAnsi"/>
          <w:sz w:val="14"/>
        </w:rPr>
        <w:t xml:space="preserve"> </w:t>
      </w:r>
      <w:r w:rsidRPr="00430162">
        <w:rPr>
          <w:rStyle w:val="StyleUnderline"/>
          <w:rFonts w:cstheme="majorHAnsi"/>
          <w:highlight w:val="yellow"/>
        </w:rPr>
        <w:t xml:space="preserve">The </w:t>
      </w:r>
      <w:r w:rsidRPr="00430162">
        <w:rPr>
          <w:rStyle w:val="Emphasis"/>
          <w:highlight w:val="yellow"/>
        </w:rPr>
        <w:t>U</w:t>
      </w:r>
      <w:r w:rsidRPr="00413EFD">
        <w:rPr>
          <w:rStyle w:val="StyleUnderline"/>
          <w:rFonts w:cstheme="majorHAnsi"/>
        </w:rPr>
        <w:t xml:space="preserve">nited </w:t>
      </w:r>
      <w:r w:rsidRPr="00430162">
        <w:rPr>
          <w:rStyle w:val="Emphasis"/>
          <w:highlight w:val="yellow"/>
        </w:rPr>
        <w:t>S</w:t>
      </w:r>
      <w:r w:rsidRPr="00413EFD">
        <w:rPr>
          <w:rStyle w:val="StyleUnderline"/>
          <w:rFonts w:cstheme="majorHAnsi"/>
        </w:rPr>
        <w:t xml:space="preserve">tates of America </w:t>
      </w:r>
      <w:r w:rsidRPr="00430162">
        <w:rPr>
          <w:rStyle w:val="StyleUnderline"/>
          <w:rFonts w:cstheme="majorHAnsi"/>
          <w:highlight w:val="yellow"/>
        </w:rPr>
        <w:t>is a federal republic</w:t>
      </w:r>
      <w:r w:rsidRPr="00413EFD">
        <w:rPr>
          <w:rStyle w:val="StyleUnderline"/>
          <w:rFonts w:cstheme="majorHAnsi"/>
        </w:rPr>
        <w:t xml:space="preserve"> consisting of 50 states</w:t>
      </w:r>
      <w:r w:rsidRPr="00413EFD">
        <w:rPr>
          <w:rFonts w:cstheme="majorHAnsi"/>
          <w:sz w:val="14"/>
        </w:rPr>
        <w:t xml:space="preserve">.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w:t>
      </w:r>
      <w:r w:rsidRPr="00430162">
        <w:rPr>
          <w:rStyle w:val="StyleUnderline"/>
          <w:rFonts w:cstheme="majorHAnsi"/>
          <w:highlight w:val="yellow"/>
        </w:rPr>
        <w:t xml:space="preserve">The Federal Government is composed of </w:t>
      </w:r>
      <w:r w:rsidRPr="00430162">
        <w:rPr>
          <w:rStyle w:val="Emphasis"/>
          <w:rFonts w:cstheme="majorHAnsi"/>
          <w:highlight w:val="yellow"/>
        </w:rPr>
        <w:t>three branches</w:t>
      </w:r>
      <w:r w:rsidRPr="00430162">
        <w:rPr>
          <w:rStyle w:val="StyleUnderline"/>
          <w:rFonts w:cstheme="majorHAnsi"/>
          <w:highlight w:val="yellow"/>
        </w:rPr>
        <w:t>:</w:t>
      </w:r>
      <w:r w:rsidRPr="00413EFD">
        <w:rPr>
          <w:rStyle w:val="StyleUnderline"/>
          <w:rFonts w:cstheme="majorHAnsi"/>
        </w:rPr>
        <w:t xml:space="preserve"> the </w:t>
      </w:r>
      <w:r w:rsidRPr="00430162">
        <w:rPr>
          <w:rStyle w:val="StyleUnderline"/>
          <w:rFonts w:cstheme="majorHAnsi"/>
          <w:highlight w:val="yellow"/>
        </w:rPr>
        <w:t>legislative</w:t>
      </w:r>
      <w:r w:rsidRPr="00413EFD">
        <w:rPr>
          <w:rStyle w:val="StyleUnderline"/>
          <w:rFonts w:cstheme="majorHAnsi"/>
        </w:rPr>
        <w:t xml:space="preserve"> branch, the </w:t>
      </w:r>
      <w:r w:rsidRPr="00430162">
        <w:rPr>
          <w:rStyle w:val="StyleUnderline"/>
          <w:rFonts w:cstheme="majorHAnsi"/>
          <w:highlight w:val="yellow"/>
        </w:rPr>
        <w:t>executive</w:t>
      </w:r>
      <w:r w:rsidRPr="00413EFD">
        <w:rPr>
          <w:rStyle w:val="StyleUnderline"/>
          <w:rFonts w:cstheme="majorHAnsi"/>
        </w:rPr>
        <w:t xml:space="preserve"> branch, </w:t>
      </w:r>
      <w:r w:rsidRPr="00430162">
        <w:rPr>
          <w:rStyle w:val="StyleUnderline"/>
          <w:rFonts w:cstheme="majorHAnsi"/>
          <w:highlight w:val="yellow"/>
        </w:rPr>
        <w:t>and</w:t>
      </w:r>
      <w:r w:rsidRPr="00413EFD">
        <w:rPr>
          <w:rStyle w:val="StyleUnderline"/>
          <w:rFonts w:cstheme="majorHAnsi"/>
        </w:rPr>
        <w:t xml:space="preserve"> the </w:t>
      </w:r>
      <w:r w:rsidRPr="00430162">
        <w:rPr>
          <w:rStyle w:val="StyleUnderline"/>
          <w:rFonts w:cstheme="majorHAnsi"/>
          <w:highlight w:val="yellow"/>
        </w:rPr>
        <w:t>judicial</w:t>
      </w:r>
      <w:r w:rsidRPr="00413EFD">
        <w:rPr>
          <w:rStyle w:val="StyleUnderline"/>
          <w:rFonts w:cstheme="majorHAnsi"/>
        </w:rPr>
        <w:t xml:space="preserve"> branch</w:t>
      </w:r>
      <w:r w:rsidRPr="00413EFD">
        <w:rPr>
          <w:rFonts w:cstheme="majorHAnsi"/>
          <w:sz w:val="14"/>
        </w:rPr>
        <w:t>. Budgetary decisionmaking is shared primarily by the legislative and executive branches. The general structure of these two branches relative to budget formulation and execution is as follows.</w:t>
      </w:r>
    </w:p>
    <w:p w14:paraId="2DAC8EFA" w14:textId="5661D022" w:rsidR="00BF0B99" w:rsidRDefault="00BF0B99" w:rsidP="00BF0B99">
      <w:pPr>
        <w:pStyle w:val="Heading4"/>
      </w:pPr>
      <w:r>
        <w:t>Intellectual property are rights protecting products</w:t>
      </w:r>
      <w:r>
        <w:t xml:space="preserve"> produced from human intellect </w:t>
      </w:r>
    </w:p>
    <w:p w14:paraId="4FF5E3BD" w14:textId="77777777" w:rsidR="00BF0B99" w:rsidRPr="00E35E60" w:rsidRDefault="00BF0B99" w:rsidP="00BF0B99">
      <w:pPr>
        <w:rPr>
          <w:rStyle w:val="Style13ptBold"/>
        </w:rPr>
      </w:pPr>
      <w:r>
        <w:rPr>
          <w:rStyle w:val="Style13ptBold"/>
        </w:rPr>
        <w:t>Black’s Law Dictionary 19</w:t>
      </w:r>
      <w:r w:rsidRPr="00E35E60">
        <w:t>,</w:t>
      </w:r>
      <w:r>
        <w:t xml:space="preserve"> Black’s Law Dictionary is the most frequently cited U.S. Legal Dictionary, 06/04/2019, “Intellectual Property,” Cited by Nova Southeastern University, 11</w:t>
      </w:r>
      <w:r w:rsidRPr="00E35E60">
        <w:rPr>
          <w:vertAlign w:val="superscript"/>
        </w:rPr>
        <w:t>th</w:t>
      </w:r>
      <w:r>
        <w:t xml:space="preserve"> edition, </w:t>
      </w:r>
      <w:r w:rsidRPr="00E35E60">
        <w:t>https://libguides.nova.edu/Intellectual_Property#:~:text=As%20defined%20by%20Black's%20Law,products%20of%20the%20human%20intellect.</w:t>
      </w:r>
      <w:r>
        <w:t xml:space="preserve"> </w:t>
      </w:r>
      <w:r>
        <w:rPr>
          <w:rStyle w:val="Style13ptBold"/>
        </w:rPr>
        <w:t xml:space="preserve"> </w:t>
      </w:r>
    </w:p>
    <w:p w14:paraId="272E981D" w14:textId="77777777" w:rsidR="00BF0B99" w:rsidRPr="00BF0B99" w:rsidRDefault="00BF0B99" w:rsidP="00BF0B99">
      <w:pPr>
        <w:rPr>
          <w:sz w:val="14"/>
        </w:rPr>
      </w:pPr>
      <w:r w:rsidRPr="00430162">
        <w:rPr>
          <w:b/>
          <w:bCs/>
          <w:highlight w:val="yellow"/>
          <w:u w:val="single"/>
        </w:rPr>
        <w:t>"Intellectual property"</w:t>
      </w:r>
      <w:r w:rsidRPr="006367B5">
        <w:rPr>
          <w:u w:val="single"/>
        </w:rPr>
        <w:t xml:space="preserve"> is </w:t>
      </w:r>
      <w:r w:rsidRPr="00430162">
        <w:rPr>
          <w:highlight w:val="yellow"/>
          <w:u w:val="single"/>
        </w:rPr>
        <w:t xml:space="preserve">defined </w:t>
      </w:r>
      <w:r w:rsidRPr="00BF0B99">
        <w:rPr>
          <w:u w:val="single"/>
        </w:rPr>
        <w:t>as</w:t>
      </w:r>
      <w:r w:rsidRPr="00430162">
        <w:rPr>
          <w:highlight w:val="yellow"/>
          <w:u w:val="single"/>
        </w:rPr>
        <w:t xml:space="preserve"> a </w:t>
      </w:r>
      <w:r w:rsidRPr="00430162">
        <w:rPr>
          <w:b/>
          <w:bCs/>
          <w:highlight w:val="yellow"/>
          <w:u w:val="single"/>
        </w:rPr>
        <w:t>category</w:t>
      </w:r>
      <w:r w:rsidRPr="00430162">
        <w:rPr>
          <w:highlight w:val="yellow"/>
          <w:u w:val="single"/>
        </w:rPr>
        <w:t xml:space="preserve"> of</w:t>
      </w:r>
      <w:r w:rsidRPr="006367B5">
        <w:rPr>
          <w:u w:val="single"/>
        </w:rPr>
        <w:t xml:space="preserve"> </w:t>
      </w:r>
      <w:r w:rsidRPr="008A119C">
        <w:rPr>
          <w:b/>
          <w:bCs/>
          <w:u w:val="single"/>
        </w:rPr>
        <w:t xml:space="preserve">intangible </w:t>
      </w:r>
      <w:r w:rsidRPr="00430162">
        <w:rPr>
          <w:b/>
          <w:bCs/>
          <w:highlight w:val="yellow"/>
          <w:u w:val="single"/>
        </w:rPr>
        <w:t>rights</w:t>
      </w:r>
      <w:r w:rsidRPr="00430162">
        <w:rPr>
          <w:highlight w:val="yellow"/>
          <w:u w:val="single"/>
        </w:rPr>
        <w:t xml:space="preserve"> protecting</w:t>
      </w:r>
      <w:r w:rsidRPr="006367B5">
        <w:rPr>
          <w:u w:val="single"/>
        </w:rPr>
        <w:t xml:space="preserve"> </w:t>
      </w:r>
      <w:r w:rsidRPr="00BF0B99">
        <w:rPr>
          <w:sz w:val="14"/>
        </w:rPr>
        <w:t>commercially valuable</w:t>
      </w:r>
      <w:r w:rsidRPr="006367B5">
        <w:rPr>
          <w:u w:val="single"/>
        </w:rPr>
        <w:t xml:space="preserve"> </w:t>
      </w:r>
      <w:r w:rsidRPr="00430162">
        <w:rPr>
          <w:b/>
          <w:bCs/>
          <w:highlight w:val="yellow"/>
          <w:u w:val="single"/>
        </w:rPr>
        <w:t>products of the human intellect</w:t>
      </w:r>
      <w:r w:rsidRPr="008A119C">
        <w:rPr>
          <w:b/>
          <w:bCs/>
          <w:u w:val="single"/>
        </w:rPr>
        <w:t xml:space="preserve">, </w:t>
      </w:r>
      <w:r w:rsidRPr="00BF0B99">
        <w:rPr>
          <w:sz w:val="14"/>
        </w:rPr>
        <w:t>and</w:t>
      </w:r>
      <w:r w:rsidRPr="008A119C">
        <w:rPr>
          <w:u w:val="single"/>
        </w:rPr>
        <w:t xml:space="preserve"> </w:t>
      </w:r>
      <w:r w:rsidRPr="00430162">
        <w:rPr>
          <w:highlight w:val="yellow"/>
          <w:u w:val="single"/>
        </w:rPr>
        <w:t>the category comprises</w:t>
      </w:r>
      <w:r w:rsidRPr="008A119C">
        <w:rPr>
          <w:u w:val="single"/>
        </w:rPr>
        <w:t xml:space="preserve"> </w:t>
      </w:r>
      <w:r w:rsidRPr="00BF0B99">
        <w:rPr>
          <w:sz w:val="14"/>
        </w:rPr>
        <w:t>primarily</w:t>
      </w:r>
      <w:r w:rsidRPr="008A119C">
        <w:rPr>
          <w:u w:val="single"/>
        </w:rPr>
        <w:t xml:space="preserve"> </w:t>
      </w:r>
      <w:r w:rsidRPr="00430162">
        <w:rPr>
          <w:b/>
          <w:bCs/>
          <w:highlight w:val="yellow"/>
          <w:u w:val="single"/>
        </w:rPr>
        <w:t>trademark, copyright, and patent rights</w:t>
      </w:r>
      <w:r w:rsidRPr="008A119C">
        <w:rPr>
          <w:u w:val="single"/>
        </w:rPr>
        <w:t xml:space="preserve">, </w:t>
      </w:r>
      <w:r w:rsidRPr="00BF0B99">
        <w:rPr>
          <w:sz w:val="14"/>
        </w:rPr>
        <w:t>but also includes trade-secret rights, publicity rights, moral rights, and rights against unfair competition.</w:t>
      </w:r>
    </w:p>
    <w:p w14:paraId="6CE7654F" w14:textId="77777777" w:rsidR="00BF0B99" w:rsidRPr="00BF0B99" w:rsidRDefault="00BF0B99" w:rsidP="00BF0B99">
      <w:pPr>
        <w:rPr>
          <w:rFonts w:cstheme="majorHAnsi"/>
          <w:sz w:val="14"/>
        </w:rPr>
      </w:pPr>
    </w:p>
    <w:p w14:paraId="2BBDB595" w14:textId="77777777" w:rsidR="00BF0B99" w:rsidRPr="00BF0B99" w:rsidRDefault="00BF0B99" w:rsidP="00BF0B99">
      <w:pPr>
        <w:keepNext/>
        <w:keepLines/>
        <w:spacing w:before="40" w:after="0"/>
        <w:outlineLvl w:val="3"/>
        <w:rPr>
          <w:rFonts w:eastAsia="Times New Roman" w:cs="Times New Roman"/>
          <w:b/>
          <w:iCs/>
          <w:sz w:val="26"/>
        </w:rPr>
      </w:pPr>
      <w:r w:rsidRPr="00BF0B99">
        <w:rPr>
          <w:rFonts w:eastAsia="Times New Roman" w:cs="Times New Roman"/>
          <w:b/>
          <w:iCs/>
          <w:sz w:val="26"/>
        </w:rPr>
        <w:t xml:space="preserve">Prefer it: </w:t>
      </w:r>
    </w:p>
    <w:p w14:paraId="27EBEFDF" w14:textId="6A8B949A" w:rsidR="00BF0B99" w:rsidRPr="00BF0B99" w:rsidRDefault="00BF0B99" w:rsidP="00BF0B99">
      <w:pPr>
        <w:keepNext/>
        <w:keepLines/>
        <w:spacing w:before="40" w:after="0"/>
        <w:outlineLvl w:val="3"/>
        <w:rPr>
          <w:rFonts w:eastAsia="Times New Roman" w:cs="Times New Roman"/>
          <w:b/>
          <w:iCs/>
          <w:sz w:val="26"/>
        </w:rPr>
      </w:pPr>
      <w:r w:rsidRPr="00BF0B99">
        <w:rPr>
          <w:rFonts w:eastAsia="Times New Roman" w:cs="Times New Roman"/>
          <w:b/>
          <w:iCs/>
          <w:sz w:val="26"/>
        </w:rPr>
        <w:t xml:space="preserve">1. </w:t>
      </w:r>
      <w:r w:rsidRPr="00BF0B99">
        <w:rPr>
          <w:rFonts w:eastAsia="Times New Roman" w:cs="Times New Roman"/>
          <w:b/>
          <w:iCs/>
          <w:sz w:val="26"/>
          <w:u w:val="single"/>
        </w:rPr>
        <w:t>FAIRNESS</w:t>
      </w:r>
      <w:r w:rsidRPr="00BF0B99">
        <w:rPr>
          <w:rFonts w:eastAsia="Times New Roman" w:cs="Times New Roman"/>
          <w:b/>
          <w:iCs/>
          <w:sz w:val="26"/>
        </w:rPr>
        <w:t xml:space="preserve">---a </w:t>
      </w:r>
      <w:r w:rsidRPr="00BF0B99">
        <w:rPr>
          <w:rFonts w:eastAsia="Times New Roman" w:cs="Times New Roman"/>
          <w:b/>
          <w:iCs/>
          <w:sz w:val="26"/>
          <w:u w:val="single"/>
        </w:rPr>
        <w:t>limited</w:t>
      </w:r>
      <w:r w:rsidRPr="00BF0B99">
        <w:rPr>
          <w:rFonts w:eastAsia="Times New Roman" w:cs="Times New Roman"/>
          <w:b/>
          <w:iCs/>
          <w:sz w:val="26"/>
        </w:rPr>
        <w:t xml:space="preserve">, </w:t>
      </w:r>
      <w:r w:rsidRPr="00BF0B99">
        <w:rPr>
          <w:rFonts w:eastAsia="Times New Roman" w:cs="Times New Roman"/>
          <w:b/>
          <w:iCs/>
          <w:sz w:val="26"/>
          <w:u w:val="single"/>
        </w:rPr>
        <w:t>predictable</w:t>
      </w:r>
      <w:r w:rsidRPr="00BF0B99">
        <w:rPr>
          <w:rFonts w:eastAsia="Times New Roman" w:cs="Times New Roman"/>
          <w:b/>
          <w:iCs/>
          <w:sz w:val="26"/>
        </w:rPr>
        <w:t xml:space="preserve"> stasis point ensures a </w:t>
      </w:r>
      <w:r w:rsidRPr="00BF0B99">
        <w:rPr>
          <w:rFonts w:eastAsia="Times New Roman" w:cs="Times New Roman"/>
          <w:b/>
          <w:iCs/>
          <w:sz w:val="26"/>
          <w:u w:val="single"/>
        </w:rPr>
        <w:t>role for the negative</w:t>
      </w:r>
      <w:r w:rsidRPr="00BF0B99">
        <w:rPr>
          <w:rFonts w:eastAsia="Times New Roman" w:cs="Times New Roman"/>
          <w:b/>
          <w:iCs/>
          <w:sz w:val="26"/>
        </w:rPr>
        <w:t xml:space="preserve">---side equity is an </w:t>
      </w:r>
      <w:r w:rsidRPr="00BF0B99">
        <w:rPr>
          <w:rFonts w:eastAsia="Times New Roman" w:cs="Times New Roman"/>
          <w:b/>
          <w:iCs/>
          <w:sz w:val="26"/>
          <w:u w:val="single"/>
        </w:rPr>
        <w:t>intrinsic good</w:t>
      </w:r>
      <w:r w:rsidRPr="00BF0B99">
        <w:rPr>
          <w:rFonts w:eastAsia="Times New Roman" w:cs="Times New Roman"/>
          <w:b/>
          <w:iCs/>
          <w:sz w:val="26"/>
        </w:rPr>
        <w:t xml:space="preserve"> since even the AFF has a stake in it</w:t>
      </w:r>
      <w:r w:rsidR="009047FC">
        <w:rPr>
          <w:rFonts w:eastAsia="Times New Roman" w:cs="Times New Roman"/>
          <w:b/>
          <w:iCs/>
          <w:sz w:val="26"/>
        </w:rPr>
        <w:t xml:space="preserve">. </w:t>
      </w:r>
    </w:p>
    <w:p w14:paraId="6AB0400F" w14:textId="7489E261" w:rsidR="009047FC" w:rsidRPr="009047FC" w:rsidRDefault="00BF0B99" w:rsidP="009047FC">
      <w:pPr>
        <w:pStyle w:val="Heading4"/>
        <w:rPr>
          <w:u w:val="single"/>
        </w:rPr>
      </w:pPr>
      <w:r w:rsidRPr="00BF0B99">
        <w:rPr>
          <w:rFonts w:eastAsia="Times New Roman" w:cs="Times New Roman"/>
        </w:rPr>
        <w:t xml:space="preserve">2. </w:t>
      </w:r>
      <w:r w:rsidR="009047FC">
        <w:t xml:space="preserve">Clash---regardless of the </w:t>
      </w:r>
      <w:r w:rsidR="009047FC">
        <w:rPr>
          <w:u w:val="single"/>
        </w:rPr>
        <w:t>content</w:t>
      </w:r>
      <w:r w:rsidR="009047FC">
        <w:t xml:space="preserve"> we find most interesting or valuable, debate’s </w:t>
      </w:r>
      <w:r w:rsidR="009047FC">
        <w:rPr>
          <w:u w:val="single"/>
        </w:rPr>
        <w:t xml:space="preserve">comparative advantage </w:t>
      </w:r>
      <w:r w:rsidR="009047FC">
        <w:t xml:space="preserve">is what we gain from its </w:t>
      </w:r>
      <w:r w:rsidR="009047FC">
        <w:rPr>
          <w:u w:val="single"/>
        </w:rPr>
        <w:t xml:space="preserve">unique process. </w:t>
      </w:r>
      <w:r w:rsidR="009047FC">
        <w:t xml:space="preserve">Argumentative engagement and refinement improve our </w:t>
      </w:r>
      <w:r w:rsidR="009047FC">
        <w:rPr>
          <w:u w:val="single"/>
        </w:rPr>
        <w:t>research,</w:t>
      </w:r>
      <w:r w:rsidR="009047FC">
        <w:t xml:space="preserve"> </w:t>
      </w:r>
      <w:r w:rsidR="009047FC">
        <w:rPr>
          <w:u w:val="single"/>
        </w:rPr>
        <w:t xml:space="preserve">advocacy, </w:t>
      </w:r>
      <w:r w:rsidR="009047FC">
        <w:t xml:space="preserve">and </w:t>
      </w:r>
      <w:r w:rsidR="009047FC">
        <w:rPr>
          <w:u w:val="single"/>
        </w:rPr>
        <w:t>negation.</w:t>
      </w:r>
    </w:p>
    <w:p w14:paraId="5B6F8862" w14:textId="6ACDF8EA" w:rsidR="00403BA8" w:rsidRPr="00AD2993" w:rsidRDefault="00403BA8" w:rsidP="00403BA8">
      <w:pPr>
        <w:pStyle w:val="Heading4"/>
      </w:pPr>
      <w:r>
        <w:t xml:space="preserve">A well-defined resolution is critical to allow the neg to refute the AFF in-depth fashion. Negation produces </w:t>
      </w:r>
      <w:r>
        <w:rPr>
          <w:u w:val="single"/>
        </w:rPr>
        <w:t>iterative testing and improvement.</w:t>
      </w:r>
    </w:p>
    <w:p w14:paraId="60CFFFD3" w14:textId="77777777" w:rsidR="00403BA8" w:rsidRPr="002D3BB6" w:rsidRDefault="00403BA8" w:rsidP="00403BA8">
      <w:r>
        <w:t xml:space="preserve">Ralf </w:t>
      </w:r>
      <w:r w:rsidRPr="002D3BB6">
        <w:rPr>
          <w:rStyle w:val="Style13ptBold"/>
        </w:rPr>
        <w:t>Poscher 16</w:t>
      </w:r>
      <w:r>
        <w:t xml:space="preserve">, director of the Institute for Staatswissenschaft &amp; Philosophy of Law, Professor of Public Law and Legal Philosophy, “Why We Argue About the Law: An Agonistic Account of Legal Disagreement,” in </w:t>
      </w:r>
      <w:r>
        <w:rPr>
          <w:i/>
        </w:rPr>
        <w:t>Metaphilosophy of Law</w:t>
      </w:r>
      <w:r>
        <w:t>, ed. Gizbert-Studnicki, Dyrda, Banas, 2/19/16, SSRN</w:t>
      </w:r>
    </w:p>
    <w:p w14:paraId="269634E5" w14:textId="77777777" w:rsidR="00403BA8" w:rsidRPr="00AD2993" w:rsidRDefault="00403BA8" w:rsidP="00403BA8">
      <w:pPr>
        <w:rPr>
          <w:sz w:val="16"/>
        </w:rPr>
      </w:pPr>
      <w:r w:rsidRPr="00AD2993">
        <w:rPr>
          <w:sz w:val="16"/>
        </w:rPr>
        <w:t xml:space="preserve">This also holds where we seem to be in agreement. </w:t>
      </w:r>
      <w:r w:rsidRPr="00430162">
        <w:rPr>
          <w:rStyle w:val="StyleUnderline"/>
          <w:highlight w:val="yellow"/>
        </w:rPr>
        <w:t>Agreement without</w:t>
      </w:r>
      <w:r w:rsidRPr="00B1713F">
        <w:rPr>
          <w:rStyle w:val="StyleUnderline"/>
        </w:rPr>
        <w:t xml:space="preserve"> exposure to </w:t>
      </w:r>
      <w:r w:rsidRPr="00430162">
        <w:rPr>
          <w:rStyle w:val="StyleUnderline"/>
          <w:highlight w:val="yellow"/>
        </w:rPr>
        <w:t>disagreement can be deceptive</w:t>
      </w:r>
      <w:r w:rsidRPr="00B1713F">
        <w:rPr>
          <w:rStyle w:val="StyleUnderline"/>
        </w:rPr>
        <w:t xml:space="preserve"> in various ways</w:t>
      </w:r>
      <w:r w:rsidRPr="00AD2993">
        <w:rPr>
          <w:sz w:val="16"/>
        </w:rPr>
        <w:t xml:space="preserve">. The first phenomenon Postema draws attention to is the group polarization effect. </w:t>
      </w:r>
      <w:r w:rsidRPr="00B1713F">
        <w:rPr>
          <w:rStyle w:val="StyleUnderline"/>
        </w:rPr>
        <w:t>When a group of like</w:t>
      </w:r>
      <w:r w:rsidRPr="00B1713F">
        <w:rPr>
          <w:rStyle w:val="StyleUnderline"/>
          <w:rFonts w:ascii="Cambria Math" w:hAnsi="Cambria Math" w:cs="Cambria Math"/>
        </w:rPr>
        <w:t>‐</w:t>
      </w:r>
      <w:r w:rsidRPr="00B1713F">
        <w:rPr>
          <w:rStyle w:val="StyleUnderline"/>
        </w:rPr>
        <w:t>minded people deliberates an issue, informational and reputational cascades produce more extreme views</w:t>
      </w:r>
      <w:r w:rsidRPr="00AD2993">
        <w:rPr>
          <w:sz w:val="16"/>
        </w:rPr>
        <w:t xml:space="preserve"> </w:t>
      </w:r>
      <w:r w:rsidRPr="00B1713F">
        <w:rPr>
          <w:rStyle w:val="StyleUnderline"/>
        </w:rPr>
        <w:t>in</w:t>
      </w:r>
      <w:r w:rsidRPr="00AD2993">
        <w:rPr>
          <w:sz w:val="16"/>
        </w:rPr>
        <w:t xml:space="preserve"> the process of </w:t>
      </w:r>
      <w:r w:rsidRPr="00B1713F">
        <w:rPr>
          <w:rStyle w:val="StyleUnderline"/>
        </w:rPr>
        <w:t>their deliberations</w:t>
      </w:r>
      <w:r w:rsidRPr="00AD2993">
        <w:rPr>
          <w:sz w:val="16"/>
        </w:rPr>
        <w:t xml:space="preserve">.105 The </w:t>
      </w:r>
      <w:r w:rsidRPr="00430162">
        <w:rPr>
          <w:rStyle w:val="StyleUnderline"/>
          <w:highlight w:val="yellow"/>
        </w:rPr>
        <w:t>polarization and biases</w:t>
      </w:r>
      <w:r w:rsidRPr="00AD2993">
        <w:rPr>
          <w:sz w:val="16"/>
        </w:rPr>
        <w:t xml:space="preserve"> that are well documented for such groups 106 </w:t>
      </w:r>
      <w:r w:rsidRPr="00430162">
        <w:rPr>
          <w:rStyle w:val="StyleUnderline"/>
          <w:highlight w:val="yellow"/>
        </w:rPr>
        <w:t>can be countered</w:t>
      </w:r>
      <w:r w:rsidRPr="00AD2993">
        <w:rPr>
          <w:sz w:val="16"/>
        </w:rPr>
        <w:t xml:space="preserve"> at least in some settings </w:t>
      </w:r>
      <w:r w:rsidRPr="00B1713F">
        <w:rPr>
          <w:rStyle w:val="StyleUnderline"/>
        </w:rPr>
        <w:t xml:space="preserve">by </w:t>
      </w:r>
      <w:r w:rsidRPr="00430162">
        <w:rPr>
          <w:rStyle w:val="StyleUnderline"/>
          <w:highlight w:val="yellow"/>
        </w:rPr>
        <w:t>the</w:t>
      </w:r>
      <w:r w:rsidRPr="00B1713F">
        <w:rPr>
          <w:rStyle w:val="StyleUnderline"/>
        </w:rPr>
        <w:t xml:space="preserve"> inclusion of </w:t>
      </w:r>
      <w:r w:rsidRPr="00430162">
        <w:rPr>
          <w:rStyle w:val="Emphasis"/>
          <w:highlight w:val="yellow"/>
        </w:rPr>
        <w:t>dissenting voices</w:t>
      </w:r>
      <w:r w:rsidRPr="00AD2993">
        <w:rPr>
          <w:sz w:val="16"/>
        </w:rPr>
        <w:t xml:space="preserve">. In these scenarios, disagreement can be a cure for dysfunctional deliberative polarization and biases.107 A second deliberative dysfunction mitigated by disagreement is superficial agreement, which can even be manipulatively used in the sense of a “presumptuous ‘We’”108. Disagreement can help to police such distortions of deliberative processes by challenging superficial agreements. Disagreements may thus signal that a deliberative process is not contaminated with dysfunctional agreements stemming from polarization or superficiality. Protecting our discourse against such contaminations is valuable even if we do not come to terms. Each of the </w:t>
      </w:r>
      <w:r w:rsidRPr="00430162">
        <w:rPr>
          <w:rStyle w:val="Emphasis"/>
          <w:highlight w:val="yellow"/>
        </w:rPr>
        <w:t>opposing positions will profit</w:t>
      </w:r>
      <w:r w:rsidRPr="00430162">
        <w:rPr>
          <w:rStyle w:val="StyleUnderline"/>
          <w:highlight w:val="yellow"/>
        </w:rPr>
        <w:t xml:space="preserve"> from</w:t>
      </w:r>
      <w:r w:rsidRPr="00B1713F">
        <w:rPr>
          <w:rStyle w:val="StyleUnderline"/>
        </w:rPr>
        <w:t xml:space="preserve"> the catharsis it received “by </w:t>
      </w:r>
      <w:r w:rsidRPr="00430162">
        <w:rPr>
          <w:rStyle w:val="StyleUnderline"/>
          <w:highlight w:val="yellow"/>
        </w:rPr>
        <w:t>looking the negative in the face</w:t>
      </w:r>
      <w:r w:rsidRPr="00B1713F">
        <w:rPr>
          <w:rStyle w:val="StyleUnderline"/>
        </w:rPr>
        <w:t xml:space="preserve"> and tarrying with it</w:t>
      </w:r>
      <w:r w:rsidRPr="00AD2993">
        <w:rPr>
          <w:sz w:val="16"/>
        </w:rPr>
        <w:t>”.</w:t>
      </w:r>
    </w:p>
    <w:p w14:paraId="6B77F69A" w14:textId="77777777" w:rsidR="00403BA8" w:rsidRPr="00AD2993" w:rsidRDefault="00403BA8" w:rsidP="00403BA8">
      <w:pPr>
        <w:rPr>
          <w:sz w:val="16"/>
        </w:rPr>
      </w:pPr>
      <w:r w:rsidRPr="00AD2993">
        <w:rPr>
          <w:sz w:val="16"/>
        </w:rPr>
        <w:t xml:space="preserve">These advantages of disagreement in collective deliberations are mirrored on the individual level. </w:t>
      </w:r>
      <w:r w:rsidRPr="00CB42BA">
        <w:rPr>
          <w:rStyle w:val="StyleUnderline"/>
        </w:rPr>
        <w:t>Even if the probability of reaching a consensus with our opponents is very low</w:t>
      </w:r>
      <w:r w:rsidRPr="00AD2993">
        <w:rPr>
          <w:sz w:val="16"/>
        </w:rPr>
        <w:t xml:space="preserve"> from the beginning, as might be the case in deeply entrenched conflicts, </w:t>
      </w:r>
      <w:r w:rsidRPr="00B1713F">
        <w:rPr>
          <w:rStyle w:val="StyleUnderline"/>
        </w:rPr>
        <w:t xml:space="preserve">entering </w:t>
      </w:r>
      <w:r w:rsidRPr="00222F81">
        <w:rPr>
          <w:rStyle w:val="StyleUnderline"/>
        </w:rPr>
        <w:t>into</w:t>
      </w:r>
      <w:r w:rsidRPr="00B1713F">
        <w:rPr>
          <w:rStyle w:val="StyleUnderline"/>
        </w:rPr>
        <w:t xml:space="preserve"> </w:t>
      </w:r>
      <w:r w:rsidRPr="00CB42BA">
        <w:rPr>
          <w:rStyle w:val="StyleUnderline"/>
        </w:rPr>
        <w:t xml:space="preserve">an </w:t>
      </w:r>
      <w:r w:rsidRPr="00430162">
        <w:rPr>
          <w:rStyle w:val="StyleUnderline"/>
          <w:highlight w:val="yellow"/>
        </w:rPr>
        <w:t>exchange of arguments can</w:t>
      </w:r>
      <w:r w:rsidRPr="00B1713F">
        <w:rPr>
          <w:rStyle w:val="StyleUnderline"/>
        </w:rPr>
        <w:t xml:space="preserve"> still serve to </w:t>
      </w:r>
      <w:r w:rsidRPr="00430162">
        <w:rPr>
          <w:rStyle w:val="Emphasis"/>
          <w:highlight w:val="yellow"/>
        </w:rPr>
        <w:t>test and improve our position</w:t>
      </w:r>
      <w:r w:rsidRPr="00AD2993">
        <w:rPr>
          <w:sz w:val="16"/>
        </w:rPr>
        <w:t xml:space="preserve">. </w:t>
      </w:r>
      <w:r w:rsidRPr="00BA0162">
        <w:rPr>
          <w:rStyle w:val="StyleUnderline"/>
        </w:rPr>
        <w:t xml:space="preserve">We have </w:t>
      </w:r>
      <w:r w:rsidRPr="00430162">
        <w:rPr>
          <w:rStyle w:val="StyleUnderline"/>
          <w:highlight w:val="yellow"/>
        </w:rPr>
        <w:t>to do the “</w:t>
      </w:r>
      <w:r w:rsidRPr="00430162">
        <w:rPr>
          <w:rStyle w:val="Emphasis"/>
          <w:highlight w:val="yellow"/>
        </w:rPr>
        <w:t>labor of the negative”</w:t>
      </w:r>
      <w:r w:rsidRPr="00BA0162">
        <w:rPr>
          <w:rStyle w:val="StyleUnderline"/>
        </w:rPr>
        <w:t xml:space="preserve"> for ourselves</w:t>
      </w:r>
      <w:r w:rsidRPr="00AD2993">
        <w:rPr>
          <w:sz w:val="16"/>
        </w:rPr>
        <w:t xml:space="preserve">. Even if we cannot come up with a line of argument that coheres well with everybody else’s beliefs, attitudes and dispositions, we can still come up with a line of argument that achieves this goal for our own personal beliefs, attitudes and dispositions. To provide ourselves with the most coherent system of our own beliefs, attitudes and dispositions is – at least in important issues – an aspect of personal integrity – to borrow one of Dworkin’s favorite expressions for a less aspirational idea. </w:t>
      </w:r>
    </w:p>
    <w:p w14:paraId="743C61BC" w14:textId="77777777" w:rsidR="00403BA8" w:rsidRPr="00AD2993" w:rsidRDefault="00403BA8" w:rsidP="00403BA8">
      <w:pPr>
        <w:rPr>
          <w:sz w:val="16"/>
        </w:rPr>
      </w:pPr>
      <w:r w:rsidRPr="00B1713F">
        <w:rPr>
          <w:rStyle w:val="StyleUnderline"/>
        </w:rPr>
        <w:t>In hard cases we must</w:t>
      </w:r>
      <w:r w:rsidRPr="00AD2993">
        <w:rPr>
          <w:sz w:val="16"/>
        </w:rPr>
        <w:t xml:space="preserve"> – in some way – </w:t>
      </w:r>
      <w:r w:rsidRPr="00B1713F">
        <w:rPr>
          <w:rStyle w:val="StyleUnderline"/>
        </w:rPr>
        <w:t>lay out the argument</w:t>
      </w:r>
      <w:r w:rsidRPr="00AD2993">
        <w:rPr>
          <w:sz w:val="16"/>
        </w:rPr>
        <w:t xml:space="preserve"> for ourselves </w:t>
      </w:r>
      <w:r w:rsidRPr="00B1713F">
        <w:rPr>
          <w:rStyle w:val="StyleUnderline"/>
        </w:rPr>
        <w:t>to figure out what we believe to be the right answer</w:t>
      </w:r>
      <w:r w:rsidRPr="00AD2993">
        <w:rPr>
          <w:sz w:val="16"/>
        </w:rPr>
        <w:t xml:space="preserve">. </w:t>
      </w:r>
      <w:r w:rsidRPr="00B1713F">
        <w:rPr>
          <w:rStyle w:val="StyleUnderline"/>
        </w:rPr>
        <w:t>We might not know what we believe ourselves</w:t>
      </w:r>
      <w:r w:rsidRPr="00AD2993">
        <w:rPr>
          <w:sz w:val="16"/>
        </w:rPr>
        <w:t xml:space="preserve"> in questions of abortion, the death penalty, torture, and stem cell research, </w:t>
      </w:r>
      <w:r w:rsidRPr="00B1713F">
        <w:rPr>
          <w:rStyle w:val="StyleUnderline"/>
        </w:rPr>
        <w:t>until we have developed a line of argument against the background of our subjective beliefs, attitudes and dispositions</w:t>
      </w:r>
      <w:r w:rsidRPr="00AD2993">
        <w:rPr>
          <w:sz w:val="16"/>
        </w:rPr>
        <w:t xml:space="preserve">. In these cases it might be rational to discuss the issue with someone unlikely to share some of our more fundamental convictions or who opposes the view towards which we lean. This might even be the most helpful way of corroborating a view, because we know that </w:t>
      </w:r>
      <w:r w:rsidRPr="00430162">
        <w:rPr>
          <w:rStyle w:val="StyleUnderline"/>
          <w:highlight w:val="yellow"/>
        </w:rPr>
        <w:t xml:space="preserve">our adversary is much more </w:t>
      </w:r>
      <w:r w:rsidRPr="00430162">
        <w:rPr>
          <w:rStyle w:val="Emphasis"/>
          <w:highlight w:val="yellow"/>
        </w:rPr>
        <w:t>motivated to find a potential flaw</w:t>
      </w:r>
      <w:r w:rsidRPr="00B1713F">
        <w:rPr>
          <w:rStyle w:val="StyleUnderline"/>
        </w:rPr>
        <w:t xml:space="preserve"> </w:t>
      </w:r>
      <w:r w:rsidRPr="00430162">
        <w:rPr>
          <w:rStyle w:val="StyleUnderline"/>
          <w:highlight w:val="yellow"/>
        </w:rPr>
        <w:t>in our argument</w:t>
      </w:r>
      <w:r w:rsidRPr="00B1713F">
        <w:rPr>
          <w:rStyle w:val="StyleUnderline"/>
        </w:rPr>
        <w:t xml:space="preserve"> than someone with whom we know we are in agreement</w:t>
      </w:r>
      <w:r w:rsidRPr="00AD2993">
        <w:rPr>
          <w:sz w:val="16"/>
        </w:rPr>
        <w:t xml:space="preserve">. It might be more helpful to discuss a liberal position with Scalia than with Breyer if we want to make sure </w:t>
      </w:r>
      <w:r w:rsidRPr="0009332E">
        <w:rPr>
          <w:sz w:val="16"/>
        </w:rPr>
        <w:t>that</w:t>
      </w:r>
      <w:r w:rsidRPr="00AD2993">
        <w:rPr>
          <w:sz w:val="16"/>
        </w:rPr>
        <w:t xml:space="preserve"> we have not overlooked some counter</w:t>
      </w:r>
      <w:r w:rsidRPr="00AD2993">
        <w:rPr>
          <w:rFonts w:ascii="Cambria Math" w:hAnsi="Cambria Math" w:cs="Cambria Math"/>
          <w:sz w:val="16"/>
        </w:rPr>
        <w:t>‐</w:t>
      </w:r>
      <w:r w:rsidRPr="00AD2993">
        <w:rPr>
          <w:sz w:val="16"/>
        </w:rPr>
        <w:t>argument to our case.</w:t>
      </w:r>
    </w:p>
    <w:p w14:paraId="4B7E69CC" w14:textId="77777777" w:rsidR="00403BA8" w:rsidRPr="00AD2993" w:rsidRDefault="00403BA8" w:rsidP="00403BA8">
      <w:pPr>
        <w:rPr>
          <w:sz w:val="16"/>
        </w:rPr>
      </w:pPr>
      <w:r w:rsidRPr="00AD2993">
        <w:rPr>
          <w:sz w:val="16"/>
        </w:rPr>
        <w:t xml:space="preserve">It would be too narrow an understanding of our practice of legal disagreement and argumentation if we restricted its purpose to persuading an adversary in the case at hand and inferred from this narrow understanding the irrationality of argumentation in hard cases, in which we know beforehand that we will not be able to persuade. Rational argumentation is a much more complex practice in a more complex social framework. </w:t>
      </w:r>
      <w:r w:rsidRPr="00B1713F">
        <w:rPr>
          <w:rStyle w:val="StyleUnderline"/>
        </w:rPr>
        <w:t xml:space="preserve">Argumentation with an adversary can have purposes </w:t>
      </w:r>
      <w:r w:rsidRPr="00B1713F">
        <w:rPr>
          <w:rStyle w:val="Emphasis"/>
        </w:rPr>
        <w:t>beyond persuading</w:t>
      </w:r>
      <w:r w:rsidRPr="00AD2993">
        <w:rPr>
          <w:sz w:val="16"/>
        </w:rPr>
        <w:t xml:space="preserve"> him: </w:t>
      </w:r>
      <w:r w:rsidRPr="00B1713F">
        <w:rPr>
          <w:rStyle w:val="StyleUnderline"/>
        </w:rPr>
        <w:t>to test one’s own convictions, to engage our opponent in inferential commitments</w:t>
      </w:r>
      <w:r w:rsidRPr="00AD2993">
        <w:rPr>
          <w:sz w:val="16"/>
        </w:rPr>
        <w:t xml:space="preserve"> and to persuade third parties are only some of these; to rally our troops or express our convictions might be others.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p>
    <w:p w14:paraId="4BADA4BB" w14:textId="77777777" w:rsidR="00403BA8" w:rsidRPr="00AD2993" w:rsidRDefault="00403BA8" w:rsidP="00403BA8">
      <w:pPr>
        <w:rPr>
          <w:sz w:val="16"/>
        </w:rPr>
      </w:pPr>
      <w:r w:rsidRPr="00AD2993">
        <w:rPr>
          <w:sz w:val="16"/>
        </w:rPr>
        <w:t>f) The Advantage Over Non</w:t>
      </w:r>
      <w:r w:rsidRPr="00AD2993">
        <w:rPr>
          <w:rFonts w:ascii="Cambria Math" w:hAnsi="Cambria Math" w:cs="Cambria Math"/>
          <w:sz w:val="16"/>
        </w:rPr>
        <w:t>‐</w:t>
      </w:r>
      <w:r w:rsidRPr="00AD2993">
        <w:rPr>
          <w:sz w:val="16"/>
        </w:rPr>
        <w:t>Argumentative Alternatives</w:t>
      </w:r>
    </w:p>
    <w:p w14:paraId="5F9569CE" w14:textId="77777777" w:rsidR="00403BA8" w:rsidRPr="00865C5F" w:rsidRDefault="00403BA8" w:rsidP="00403BA8">
      <w:pPr>
        <w:rPr>
          <w:sz w:val="16"/>
        </w:rPr>
      </w:pPr>
      <w:r w:rsidRPr="00AD2993">
        <w:rPr>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the rationality of our disagreements is of a secondary nature. </w:t>
      </w:r>
      <w:r w:rsidRPr="00865C5F">
        <w:rPr>
          <w:rStyle w:val="StyleUnderline"/>
        </w:rPr>
        <w:t xml:space="preserve">The rational </w:t>
      </w:r>
      <w:r w:rsidRPr="00865C5F">
        <w:rPr>
          <w:rStyle w:val="Emphasis"/>
        </w:rPr>
        <w:t>does not lie in the discovery of a single right answer</w:t>
      </w:r>
      <w:r w:rsidRPr="00865C5F">
        <w:rPr>
          <w:rStyle w:val="StyleUnderline"/>
        </w:rPr>
        <w:t xml:space="preserve"> to the topic of debate, since in hard cases there are no single right answers</w:t>
      </w:r>
      <w:r w:rsidRPr="00865C5F">
        <w:rPr>
          <w:sz w:val="16"/>
        </w:rPr>
        <w:t xml:space="preserve">. Instead, </w:t>
      </w:r>
      <w:r w:rsidRPr="00865C5F">
        <w:rPr>
          <w:rStyle w:val="StyleUnderline"/>
        </w:rPr>
        <w:t>our disagreements are instrumental to rationales which lie beyond the topic at hand</w:t>
      </w:r>
      <w:r w:rsidRPr="00865C5F">
        <w:rPr>
          <w:sz w:val="16"/>
        </w:rPr>
        <w:t xml:space="preserve">, </w:t>
      </w:r>
      <w:r w:rsidRPr="00865C5F">
        <w:rPr>
          <w:rStyle w:val="StyleUnderline"/>
        </w:rPr>
        <w:t xml:space="preserve">like the </w:t>
      </w:r>
      <w:r w:rsidRPr="00865C5F">
        <w:rPr>
          <w:rStyle w:val="Emphasis"/>
        </w:rPr>
        <w:t>exploration of our communalities</w:t>
      </w:r>
      <w:r w:rsidRPr="00865C5F">
        <w:rPr>
          <w:sz w:val="16"/>
        </w:rPr>
        <w:t xml:space="preserve"> or of our inferential commitments. Since these reasons are of this secondary nature, they must stand up to alternative ways of settling irreconcilable disagreements that have other secondary reasons in their favor – like swiftness of decision making or using fewer resources. Why does our legal practice require lengthy arguments and discursive efforts even in appellate or supreme court cases of irreconcilable legal disagreements? The closure has to come by some non</w:t>
      </w:r>
      <w:r w:rsidRPr="00865C5F">
        <w:rPr>
          <w:rFonts w:ascii="Cambria Math" w:hAnsi="Cambria Math" w:cs="Cambria Math"/>
          <w:sz w:val="16"/>
        </w:rPr>
        <w:t>‐</w:t>
      </w:r>
      <w:r w:rsidRPr="00865C5F">
        <w:rPr>
          <w:sz w:val="16"/>
        </w:rPr>
        <w:t>argumentative mean and courts have always relied on them. For the medieval courts of the Germanic tradition it is bequeathed that judges had to fight it out literally if they disagreed on a question of law – though the king allowed them to pick surrogate fighters.109 It is understandable that the process of civilization has led us to non</w:t>
      </w:r>
      <w:r w:rsidRPr="00865C5F">
        <w:rPr>
          <w:rFonts w:ascii="Cambria Math" w:hAnsi="Cambria Math" w:cs="Cambria Math"/>
          <w:sz w:val="16"/>
        </w:rPr>
        <w:t>‐</w:t>
      </w:r>
      <w:r w:rsidRPr="00865C5F">
        <w:rPr>
          <w:sz w:val="16"/>
        </w:rPr>
        <w:t>violent non</w:t>
      </w:r>
      <w:r w:rsidRPr="00865C5F">
        <w:rPr>
          <w:rFonts w:ascii="Cambria Math" w:hAnsi="Cambria Math" w:cs="Cambria Math"/>
          <w:sz w:val="16"/>
        </w:rPr>
        <w:t>‐</w:t>
      </w:r>
      <w:r w:rsidRPr="00865C5F">
        <w:rPr>
          <w:sz w:val="16"/>
        </w:rPr>
        <w:t xml:space="preserve"> argumentative means to determine the law. But what was wrong with District Judge Currin of Umatilla County in Oregon, who – in his late days – decided inconclusive traffic violations by publicly flipping a coin?110 If we are counting heads at the end of our lengthy argumentative proceedings anyway, why not decide hard cases by gut voting at the outset and spare everybody the cost of developing elaborate arguments on questions, where there is not fact of the matter to be discovered?</w:t>
      </w:r>
    </w:p>
    <w:p w14:paraId="0208F5CE" w14:textId="77777777" w:rsidR="00403BA8" w:rsidRPr="00AD2993" w:rsidRDefault="00403BA8" w:rsidP="00403BA8">
      <w:pPr>
        <w:rPr>
          <w:sz w:val="16"/>
        </w:rPr>
      </w:pPr>
      <w:r w:rsidRPr="00865C5F">
        <w:rPr>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865C5F">
        <w:rPr>
          <w:rStyle w:val="StyleUnderline"/>
        </w:rPr>
        <w:t xml:space="preserve">the objectives listed above </w:t>
      </w:r>
      <w:r w:rsidRPr="00865C5F">
        <w:rPr>
          <w:rStyle w:val="Emphasis"/>
        </w:rPr>
        <w:t>could not be achieved</w:t>
      </w:r>
      <w:r w:rsidRPr="00865C5F">
        <w:rPr>
          <w:rStyle w:val="StyleUnderline"/>
        </w:rPr>
        <w:t xml:space="preserve"> by a non</w:t>
      </w:r>
      <w:r w:rsidRPr="00865C5F">
        <w:rPr>
          <w:rStyle w:val="StyleUnderline"/>
          <w:rFonts w:ascii="Cambria Math" w:hAnsi="Cambria Math" w:cs="Cambria Math"/>
        </w:rPr>
        <w:t>‐</w:t>
      </w:r>
      <w:r w:rsidRPr="00865C5F">
        <w:rPr>
          <w:rStyle w:val="StyleUnderline"/>
        </w:rPr>
        <w:t>argumentative procedure</w:t>
      </w:r>
      <w:r w:rsidRPr="00AD2993">
        <w:rPr>
          <w:sz w:val="16"/>
        </w:rPr>
        <w:t xml:space="preserve">. Flipping a coin, throwing dice or </w:t>
      </w:r>
      <w:r w:rsidRPr="00B1713F">
        <w:rPr>
          <w:rStyle w:val="StyleUnderline"/>
        </w:rPr>
        <w:t>taking a gut vote would not help us to explore our communalities or our inferential commitments nor help to scrutinize the positions in</w:t>
      </w:r>
      <w:r w:rsidRPr="00AD2993">
        <w:rPr>
          <w:sz w:val="16"/>
        </w:rPr>
        <w:t xml:space="preserve"> play. A third reason is the overall rational aspiration of the law that Dworkin relates to in his integrity account111. In a justificatory sense112 the law aspires to give a coherent account of itself – even if it is not the only right one – required by equal respect under conditions of normative disagreement.113 Combining legal argumentation with the non</w:t>
      </w:r>
      <w:r w:rsidRPr="00AD2993">
        <w:rPr>
          <w:rFonts w:ascii="Cambria Math" w:hAnsi="Cambria Math" w:cs="Cambria Math"/>
          <w:sz w:val="16"/>
        </w:rPr>
        <w:t>‐</w:t>
      </w:r>
      <w:r w:rsidRPr="00AD2993">
        <w:rPr>
          <w:sz w:val="16"/>
        </w:rPr>
        <w:t>argumentative decision</w:t>
      </w:r>
      <w:r w:rsidRPr="00AD2993">
        <w:rPr>
          <w:rFonts w:ascii="Cambria Math" w:hAnsi="Cambria Math" w:cs="Cambria Math"/>
          <w:sz w:val="16"/>
        </w:rPr>
        <w:t>‐</w:t>
      </w:r>
      <w:r w:rsidRPr="00AD2993">
        <w:rPr>
          <w:sz w:val="16"/>
        </w:rPr>
        <w:t xml:space="preserve"> making procedure of counting reasoned opinions serves the coherence aspiration of the law in at least two ways: First, </w:t>
      </w:r>
      <w:r w:rsidRPr="00B1713F">
        <w:rPr>
          <w:rStyle w:val="StyleUnderline"/>
        </w:rPr>
        <w:t>the labor of the negative reduces the chances that constructions</w:t>
      </w:r>
      <w:r w:rsidRPr="00AD2993">
        <w:rPr>
          <w:sz w:val="16"/>
        </w:rPr>
        <w:t xml:space="preserve"> of the law </w:t>
      </w:r>
      <w:r w:rsidRPr="00B1713F">
        <w:rPr>
          <w:rStyle w:val="StyleUnderline"/>
        </w:rPr>
        <w:t>that have major flaws or inconsistencies built into the arguments supporting them will prevail</w:t>
      </w:r>
      <w:r w:rsidRPr="00AD2993">
        <w:rPr>
          <w:sz w:val="16"/>
        </w:rPr>
        <w:t>. Second, since every position must be a reasoned one within the given framework of the law, it must be one that somehow fits into the overall structure of the law along coherent lines. It thus protects against incoherent “checkerboard” treatments114 of hard cases. It is the combination of reasoned disagreement and the non</w:t>
      </w:r>
      <w:r w:rsidRPr="00AD2993">
        <w:rPr>
          <w:rFonts w:ascii="Cambria Math" w:hAnsi="Cambria Math" w:cs="Cambria Math"/>
          <w:sz w:val="16"/>
        </w:rPr>
        <w:t>‐</w:t>
      </w:r>
      <w:r w:rsidRPr="00AD2993">
        <w:rPr>
          <w:sz w:val="16"/>
        </w:rPr>
        <w:t>rational decision</w:t>
      </w:r>
      <w:r w:rsidRPr="00AD2993">
        <w:rPr>
          <w:rFonts w:ascii="Cambria Math" w:hAnsi="Cambria Math" w:cs="Cambria Math"/>
          <w:sz w:val="16"/>
        </w:rPr>
        <w:t>‐</w:t>
      </w:r>
      <w:r w:rsidRPr="00AD2993">
        <w:rPr>
          <w:sz w:val="16"/>
        </w:rPr>
        <w:t>making mechanism of counting reasoned opinions that provides for both in hard cases: a decision and one – of multiple possible – coherent constructions of the law. Pure non</w:t>
      </w:r>
      <w:r w:rsidRPr="00AD2993">
        <w:rPr>
          <w:rFonts w:ascii="Cambria Math" w:hAnsi="Cambria Math" w:cs="Cambria Math"/>
          <w:sz w:val="16"/>
        </w:rPr>
        <w:t>‐</w:t>
      </w:r>
      <w:r w:rsidRPr="00AD2993">
        <w:rPr>
          <w:sz w:val="16"/>
        </w:rPr>
        <w:t xml:space="preserve">rational procedures </w:t>
      </w:r>
      <w:r w:rsidRPr="00AD2993">
        <w:rPr>
          <w:rFonts w:cs="Georgia"/>
          <w:sz w:val="16"/>
        </w:rPr>
        <w:t>–</w:t>
      </w:r>
      <w:r w:rsidRPr="00AD2993">
        <w:rPr>
          <w:sz w:val="16"/>
        </w:rPr>
        <w:t xml:space="preserve"> like flipping a coin </w:t>
      </w:r>
      <w:r w:rsidRPr="00AD2993">
        <w:rPr>
          <w:rFonts w:cs="Georgia"/>
          <w:sz w:val="16"/>
        </w:rPr>
        <w:t>–</w:t>
      </w:r>
      <w:r w:rsidRPr="00AD2993">
        <w:rPr>
          <w:sz w:val="16"/>
        </w:rPr>
        <w:t xml:space="preserve"> would only provide for the decision part. </w:t>
      </w:r>
      <w:r w:rsidRPr="003A7954">
        <w:rPr>
          <w:rStyle w:val="StyleUnderline"/>
        </w:rPr>
        <w:t xml:space="preserve">Pure </w:t>
      </w:r>
      <w:r w:rsidRPr="00430162">
        <w:rPr>
          <w:rStyle w:val="StyleUnderline"/>
          <w:highlight w:val="yellow"/>
        </w:rPr>
        <w:t>argumentative procedures</w:t>
      </w:r>
      <w:r w:rsidRPr="00AD2993">
        <w:rPr>
          <w:sz w:val="16"/>
        </w:rPr>
        <w:t xml:space="preserve"> – which are </w:t>
      </w:r>
      <w:r w:rsidRPr="00430162">
        <w:rPr>
          <w:rStyle w:val="Emphasis"/>
          <w:highlight w:val="yellow"/>
        </w:rPr>
        <w:t>not geared towards a decision</w:t>
      </w:r>
      <w:r w:rsidRPr="00AD2993">
        <w:rPr>
          <w:rStyle w:val="Emphasis"/>
        </w:rPr>
        <w:t xml:space="preserve"> procedure</w:t>
      </w:r>
      <w:r w:rsidRPr="00AD2993">
        <w:rPr>
          <w:sz w:val="16"/>
        </w:rPr>
        <w:t xml:space="preserve"> – </w:t>
      </w:r>
      <w:r w:rsidRPr="00430162">
        <w:rPr>
          <w:rStyle w:val="StyleUnderline"/>
          <w:highlight w:val="yellow"/>
        </w:rPr>
        <w:t>would undercut the incentive structure</w:t>
      </w:r>
      <w:r w:rsidRPr="003A7954">
        <w:rPr>
          <w:rStyle w:val="StyleUnderline"/>
        </w:rPr>
        <w:t xml:space="preserve"> of</w:t>
      </w:r>
      <w:r w:rsidRPr="00AD2993">
        <w:rPr>
          <w:rStyle w:val="StyleUnderline"/>
        </w:rPr>
        <w:t xml:space="preserve"> our agonistic </w:t>
      </w:r>
      <w:r w:rsidRPr="003A7954">
        <w:rPr>
          <w:rStyle w:val="StyleUnderline"/>
        </w:rPr>
        <w:t>disagreements</w:t>
      </w:r>
      <w:r w:rsidRPr="00AD2993">
        <w:rPr>
          <w:sz w:val="16"/>
        </w:rPr>
        <w:t xml:space="preserve">.115 In the face of unresolvable disagreements endless debates would seem an idle enterprise. </w:t>
      </w:r>
      <w:r w:rsidRPr="00430162">
        <w:rPr>
          <w:rStyle w:val="StyleUnderline"/>
          <w:highlight w:val="yellow"/>
        </w:rPr>
        <w:t xml:space="preserve">That the debates are about </w:t>
      </w:r>
      <w:r w:rsidRPr="00430162">
        <w:rPr>
          <w:rStyle w:val="Emphasis"/>
          <w:highlight w:val="yellow"/>
        </w:rPr>
        <w:t>winning</w:t>
      </w:r>
      <w:r w:rsidRPr="00AD2993">
        <w:rPr>
          <w:rStyle w:val="Emphasis"/>
        </w:rPr>
        <w:t xml:space="preserve"> or losing</w:t>
      </w:r>
      <w:r w:rsidRPr="00AD2993">
        <w:rPr>
          <w:rStyle w:val="StyleUnderline"/>
        </w:rPr>
        <w:t xml:space="preserve"> </w:t>
      </w:r>
      <w:r w:rsidRPr="00430162">
        <w:rPr>
          <w:rStyle w:val="StyleUnderline"/>
          <w:highlight w:val="yellow"/>
        </w:rPr>
        <w:t>helps</w:t>
      </w:r>
      <w:r w:rsidRPr="00AD2993">
        <w:rPr>
          <w:rStyle w:val="StyleUnderline"/>
        </w:rPr>
        <w:t xml:space="preserve"> to </w:t>
      </w:r>
      <w:r w:rsidRPr="00430162">
        <w:rPr>
          <w:rStyle w:val="StyleUnderline"/>
          <w:highlight w:val="yellow"/>
        </w:rPr>
        <w:t>keep</w:t>
      </w:r>
      <w:r w:rsidRPr="00AD2993">
        <w:rPr>
          <w:rStyle w:val="StyleUnderline"/>
        </w:rPr>
        <w:t xml:space="preserve"> </w:t>
      </w:r>
      <w:r w:rsidRPr="0009332E">
        <w:rPr>
          <w:rStyle w:val="StyleUnderline"/>
        </w:rPr>
        <w:t xml:space="preserve">the </w:t>
      </w:r>
      <w:r w:rsidRPr="00430162">
        <w:rPr>
          <w:rStyle w:val="StyleUnderline"/>
          <w:highlight w:val="yellow"/>
        </w:rPr>
        <w:t>participants engaged</w:t>
      </w:r>
      <w:r w:rsidRPr="00AD2993">
        <w:rPr>
          <w:sz w:val="16"/>
        </w:rPr>
        <w:t>. That the decision depends on counting reasoned opinions guarantees that the engagement focuses on rational argumentation. No plain non</w:t>
      </w:r>
      <w:r w:rsidRPr="00AD2993">
        <w:rPr>
          <w:rFonts w:ascii="Cambria Math" w:hAnsi="Cambria Math" w:cs="Cambria Math"/>
          <w:sz w:val="16"/>
        </w:rPr>
        <w:t>‐</w:t>
      </w:r>
      <w:r w:rsidRPr="00AD2993">
        <w:rPr>
          <w:sz w:val="16"/>
        </w:rPr>
        <w:t>argumentative procedure would achieve this result. If the judges were to flip a coin at the end of the trial in hard cases, there would be little incentive to engage in an exchange of arguments. It is specifically the count of reasoned opinions which provides for rational scrutiny in our legal disagreements and thus contributes to the rationales discussed above.</w:t>
      </w:r>
    </w:p>
    <w:p w14:paraId="2CCA9DE1" w14:textId="77777777" w:rsidR="00403BA8" w:rsidRPr="00AD2993" w:rsidRDefault="00403BA8" w:rsidP="00403BA8">
      <w:pPr>
        <w:rPr>
          <w:sz w:val="16"/>
        </w:rPr>
      </w:pPr>
      <w:r w:rsidRPr="00AD2993">
        <w:rPr>
          <w:sz w:val="16"/>
        </w:rPr>
        <w:t>2. The Semantics of Agonistic Disagreements</w:t>
      </w:r>
    </w:p>
    <w:p w14:paraId="74178380" w14:textId="77777777" w:rsidR="00403BA8" w:rsidRPr="00AD2993" w:rsidRDefault="00403BA8" w:rsidP="00403BA8">
      <w:pPr>
        <w:rPr>
          <w:sz w:val="16"/>
        </w:rPr>
      </w:pPr>
      <w:r w:rsidRPr="00430162">
        <w:rPr>
          <w:rStyle w:val="StyleUnderline"/>
          <w:highlight w:val="yellow"/>
        </w:rPr>
        <w:t>The agonistic account</w:t>
      </w:r>
      <w:r w:rsidRPr="00AD2993">
        <w:rPr>
          <w:rStyle w:val="StyleUnderline"/>
        </w:rPr>
        <w:t xml:space="preserve"> </w:t>
      </w:r>
      <w:r w:rsidRPr="00865C5F">
        <w:rPr>
          <w:rStyle w:val="StyleUnderline"/>
        </w:rPr>
        <w:t>does not presuppose a fact</w:t>
      </w:r>
      <w:r w:rsidRPr="00AD2993">
        <w:rPr>
          <w:rStyle w:val="StyleUnderline"/>
        </w:rPr>
        <w:t xml:space="preserve"> of the matter, it </w:t>
      </w:r>
      <w:r w:rsidRPr="00430162">
        <w:rPr>
          <w:rStyle w:val="StyleUnderline"/>
          <w:highlight w:val="yellow"/>
        </w:rPr>
        <w:t xml:space="preserve">is </w:t>
      </w:r>
      <w:r w:rsidRPr="00430162">
        <w:rPr>
          <w:rStyle w:val="Emphasis"/>
          <w:highlight w:val="yellow"/>
        </w:rPr>
        <w:t>not accompanied by</w:t>
      </w:r>
      <w:r w:rsidRPr="00AD2993">
        <w:rPr>
          <w:rStyle w:val="Emphasis"/>
        </w:rPr>
        <w:t xml:space="preserve"> an </w:t>
      </w:r>
      <w:r w:rsidRPr="00430162">
        <w:rPr>
          <w:rStyle w:val="Emphasis"/>
          <w:highlight w:val="yellow"/>
        </w:rPr>
        <w:t>ontological commitment</w:t>
      </w:r>
      <w:r w:rsidRPr="00AD2993">
        <w:rPr>
          <w:rStyle w:val="StyleUnderline"/>
        </w:rPr>
        <w:t xml:space="preserve">, and the question of how the fact of the matter could be known to us is </w:t>
      </w:r>
      <w:r w:rsidRPr="00865C5F">
        <w:rPr>
          <w:rStyle w:val="StyleUnderline"/>
        </w:rPr>
        <w:t>not even raised</w:t>
      </w:r>
      <w:r w:rsidRPr="00AD2993">
        <w:rPr>
          <w:sz w:val="16"/>
        </w:rPr>
        <w:t xml:space="preserve">. Thus </w:t>
      </w:r>
      <w:r w:rsidRPr="00AD2993">
        <w:rPr>
          <w:rStyle w:val="StyleUnderline"/>
        </w:rPr>
        <w:t>the agonistic account of</w:t>
      </w:r>
      <w:r w:rsidRPr="00AD2993">
        <w:rPr>
          <w:sz w:val="16"/>
        </w:rPr>
        <w:t xml:space="preserve"> legal </w:t>
      </w:r>
      <w:r w:rsidRPr="00AD2993">
        <w:rPr>
          <w:rStyle w:val="StyleUnderline"/>
        </w:rPr>
        <w:t>disagreement is not confronted with the metaphysical or epistemological questions</w:t>
      </w:r>
      <w:r w:rsidRPr="00AD2993">
        <w:rPr>
          <w:sz w:val="16"/>
        </w:rPr>
        <w:t xml:space="preserve"> that plague one</w:t>
      </w:r>
      <w:r w:rsidRPr="00AD2993">
        <w:rPr>
          <w:rFonts w:ascii="Cambria Math" w:hAnsi="Cambria Math" w:cs="Cambria Math"/>
          <w:sz w:val="16"/>
        </w:rPr>
        <w:t>‐</w:t>
      </w:r>
      <w:r w:rsidRPr="00AD2993">
        <w:rPr>
          <w:sz w:val="16"/>
        </w:rPr>
        <w:t>right</w:t>
      </w:r>
      <w:r w:rsidRPr="00AD2993">
        <w:rPr>
          <w:rFonts w:ascii="Cambria Math" w:hAnsi="Cambria Math" w:cs="Cambria Math"/>
          <w:sz w:val="16"/>
        </w:rPr>
        <w:t>‐</w:t>
      </w:r>
      <w:r w:rsidRPr="00AD2993">
        <w:rPr>
          <w:sz w:val="16"/>
        </w:rPr>
        <w:t>answer theories in particular. However, it must still come up with a semantics that explains in what sense we disagree about the same issue and are not just talking at cross purposes.</w:t>
      </w:r>
    </w:p>
    <w:p w14:paraId="451CB046" w14:textId="77777777" w:rsidR="00403BA8" w:rsidRPr="00AD2993" w:rsidRDefault="00403BA8" w:rsidP="00403BA8">
      <w:pPr>
        <w:rPr>
          <w:sz w:val="16"/>
        </w:rPr>
      </w:pPr>
      <w:r w:rsidRPr="00AD2993">
        <w:rPr>
          <w:sz w:val="16"/>
        </w:rPr>
        <w:t>In a series of articles David Plunkett and Tim Sundell have reconstructed legal disagreements in semantic terms as metalinguistic negotiations on the usage of a term that at the center of a hard case like “cruel and unusual punishment” in a death</w:t>
      </w:r>
      <w:r w:rsidRPr="00AD2993">
        <w:rPr>
          <w:rFonts w:ascii="Cambria Math" w:hAnsi="Cambria Math" w:cs="Cambria Math"/>
          <w:sz w:val="16"/>
        </w:rPr>
        <w:t>‐</w:t>
      </w:r>
      <w:r w:rsidRPr="00AD2993">
        <w:rPr>
          <w:sz w:val="16"/>
        </w:rPr>
        <w:t>penalty case.116 Even though the different sides in the debate define the term differently, they are not talking past each other, since they are engaged in a metalinguistic negotiation on the use of the same term. The metalinguistic negotiation on the use of the term serves as a semantic anchor for a disagreement on the substantive issues connected with the term because of its functional role in the law. The “cruel and unusual punishment”</w:t>
      </w:r>
      <w:r w:rsidRPr="00AD2993">
        <w:rPr>
          <w:rFonts w:ascii="Cambria Math" w:hAnsi="Cambria Math" w:cs="Cambria Math"/>
          <w:sz w:val="16"/>
        </w:rPr>
        <w:t>‐</w:t>
      </w:r>
      <w:r w:rsidRPr="00AD2993">
        <w:rPr>
          <w:sz w:val="16"/>
        </w:rPr>
        <w:t xml:space="preserve">clause thus serves to argue about the permissibility of the death penalty. This account, however only provides a very superficial semantic </w:t>
      </w:r>
      <w:r w:rsidRPr="0009332E">
        <w:rPr>
          <w:sz w:val="16"/>
          <w:szCs w:val="16"/>
        </w:rPr>
        <w:t>commonality. But the commonality between the participants of a legal disagreement go deeper than a discussion whether the term “bank” should in future only to be used for financial institutions, which fulfills every criteria for semantic negotiations that Plunkett and Sundell propose. Unlike in mere semantic negotiations, like the on the disambiguation</w:t>
      </w:r>
      <w:r w:rsidRPr="00AD2993">
        <w:rPr>
          <w:sz w:val="16"/>
        </w:rPr>
        <w:t xml:space="preserve"> of the term “bank”, </w:t>
      </w:r>
      <w:r w:rsidRPr="00AD2993">
        <w:rPr>
          <w:rStyle w:val="StyleUnderline"/>
        </w:rPr>
        <w:t xml:space="preserve">there is also some kind of identity of the </w:t>
      </w:r>
      <w:r w:rsidRPr="00AD2993">
        <w:rPr>
          <w:rStyle w:val="Emphasis"/>
        </w:rPr>
        <w:t>substantive issues at stake</w:t>
      </w:r>
      <w:r w:rsidRPr="00AD2993">
        <w:rPr>
          <w:rStyle w:val="StyleUnderline"/>
        </w:rPr>
        <w:t xml:space="preserve"> in legal disagreements</w:t>
      </w:r>
      <w:r w:rsidRPr="00AD2993">
        <w:rPr>
          <w:sz w:val="16"/>
        </w:rPr>
        <w:t xml:space="preserve">. </w:t>
      </w:r>
    </w:p>
    <w:p w14:paraId="78A3411F" w14:textId="77777777" w:rsidR="00403BA8" w:rsidRPr="00AD2993" w:rsidRDefault="00403BA8" w:rsidP="00403BA8">
      <w:pPr>
        <w:rPr>
          <w:sz w:val="16"/>
        </w:rPr>
      </w:pPr>
      <w:r w:rsidRPr="00AD2993">
        <w:rPr>
          <w:sz w:val="16"/>
        </w:rPr>
        <w:t>A promising route to capture this aspect of legal disagreements might be offered by recent semantic approaches that try to accommodate the externalist challenges of realist semantics,117 which inspire one</w:t>
      </w:r>
      <w:r w:rsidRPr="00AD2993">
        <w:rPr>
          <w:rFonts w:ascii="Cambria Math" w:hAnsi="Cambria Math" w:cs="Cambria Math"/>
          <w:sz w:val="16"/>
        </w:rPr>
        <w:t>‐</w:t>
      </w:r>
      <w:r w:rsidRPr="00AD2993">
        <w:rPr>
          <w:sz w:val="16"/>
        </w:rPr>
        <w:t>right</w:t>
      </w:r>
      <w:r w:rsidRPr="00AD2993">
        <w:rPr>
          <w:rFonts w:ascii="Cambria Math" w:hAnsi="Cambria Math" w:cs="Cambria Math"/>
          <w:sz w:val="16"/>
        </w:rPr>
        <w:t>‐</w:t>
      </w:r>
      <w:r w:rsidRPr="00AD2993">
        <w:rPr>
          <w:sz w:val="16"/>
        </w:rPr>
        <w:t>answer theorists like Moore or David Brink. Neo</w:t>
      </w:r>
      <w:r w:rsidRPr="00AD2993">
        <w:rPr>
          <w:rFonts w:ascii="Cambria Math" w:hAnsi="Cambria Math" w:cs="Cambria Math"/>
          <w:sz w:val="16"/>
        </w:rPr>
        <w:t>‐</w:t>
      </w:r>
      <w:r w:rsidRPr="00AD2993">
        <w:rPr>
          <w:sz w:val="16"/>
        </w:rPr>
        <w:t xml:space="preserve"> descriptivist and two</w:t>
      </w:r>
      <w:r w:rsidRPr="00AD2993">
        <w:rPr>
          <w:rFonts w:ascii="Cambria Math" w:hAnsi="Cambria Math" w:cs="Cambria Math"/>
          <w:sz w:val="16"/>
        </w:rPr>
        <w:t>‐</w:t>
      </w:r>
      <w:r w:rsidRPr="00AD2993">
        <w:rPr>
          <w:sz w:val="16"/>
        </w:rPr>
        <w:t>valued semantics provide for the theoretical or interpretive element of realist semantics without having to commit to the ontological positions of traditional externalism. In a sense they offer externalist semantics with no ontological strings attached.</w:t>
      </w:r>
    </w:p>
    <w:p w14:paraId="2A063E58" w14:textId="77777777" w:rsidR="00403BA8" w:rsidRPr="00AD2993" w:rsidRDefault="00403BA8" w:rsidP="00403BA8">
      <w:pPr>
        <w:rPr>
          <w:sz w:val="16"/>
        </w:rPr>
      </w:pPr>
      <w:r w:rsidRPr="00AD2993">
        <w:rPr>
          <w:sz w:val="16"/>
        </w:rPr>
        <w:t>The less controversial aspect of the externalist picture of meaning developed in neo</w:t>
      </w:r>
      <w:r w:rsidRPr="00AD2993">
        <w:rPr>
          <w:rFonts w:ascii="Cambria Math" w:hAnsi="Cambria Math" w:cs="Cambria Math"/>
          <w:sz w:val="16"/>
        </w:rPr>
        <w:t>‐</w:t>
      </w:r>
      <w:r w:rsidRPr="00AD2993">
        <w:rPr>
          <w:sz w:val="16"/>
        </w:rPr>
        <w:t xml:space="preserve"> descriptivist and two</w:t>
      </w:r>
      <w:r w:rsidRPr="00AD2993">
        <w:rPr>
          <w:rFonts w:ascii="Cambria Math" w:hAnsi="Cambria Math" w:cs="Cambria Math"/>
          <w:sz w:val="16"/>
        </w:rPr>
        <w:t>‐</w:t>
      </w:r>
      <w:r w:rsidRPr="00AD2993">
        <w:rPr>
          <w:sz w:val="16"/>
        </w:rPr>
        <w:t>valued semantics can be found in the deferential structure that our meaning</w:t>
      </w:r>
      <w:r w:rsidRPr="00AD2993">
        <w:rPr>
          <w:rFonts w:ascii="Cambria Math" w:hAnsi="Cambria Math" w:cs="Cambria Math"/>
          <w:sz w:val="16"/>
        </w:rPr>
        <w:t>‐</w:t>
      </w:r>
      <w:r w:rsidRPr="00AD2993">
        <w:rPr>
          <w:sz w:val="16"/>
        </w:rPr>
        <w:t>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p>
    <w:p w14:paraId="4C928804" w14:textId="77777777" w:rsidR="00403BA8" w:rsidRDefault="00403BA8" w:rsidP="00403BA8">
      <w:pPr>
        <w:rPr>
          <w:sz w:val="16"/>
        </w:rPr>
      </w:pPr>
      <w:r w:rsidRPr="00AD2993">
        <w:rPr>
          <w:sz w:val="16"/>
        </w:rPr>
        <w:t>In the case of the law, the meaning</w:t>
      </w:r>
      <w:r w:rsidRPr="00AD2993">
        <w:rPr>
          <w:rFonts w:ascii="Cambria Math" w:hAnsi="Cambria Math" w:cs="Cambria Math"/>
          <w:sz w:val="16"/>
        </w:rPr>
        <w:t>‐</w:t>
      </w:r>
      <w:r w:rsidRPr="00AD2993">
        <w:rPr>
          <w:sz w:val="16"/>
        </w:rPr>
        <w:t xml:space="preserve">providing intentions connected to the provisions of the law can be understood to defer in a similar manner to the best overall theory or interpretation of the legal materials. Against the background of such a semantic framework </w:t>
      </w:r>
      <w:r w:rsidRPr="00AD2993">
        <w:rPr>
          <w:rStyle w:val="StyleUnderline"/>
        </w:rPr>
        <w:t>the conceptual unity of a linguistic practice is not ratified by the existence of a single best answer, but by the unity of the interpretive effort that extends to</w:t>
      </w:r>
      <w:r w:rsidRPr="00AD2993">
        <w:rPr>
          <w:sz w:val="16"/>
        </w:rPr>
        <w:t xml:space="preserve"> legal </w:t>
      </w:r>
      <w:r w:rsidRPr="00AD2993">
        <w:rPr>
          <w:rStyle w:val="StyleUnderline"/>
        </w:rPr>
        <w:t>materials and</w:t>
      </w:r>
      <w:r w:rsidRPr="00AD2993">
        <w:rPr>
          <w:sz w:val="16"/>
        </w:rPr>
        <w:t xml:space="preserve"> legal </w:t>
      </w:r>
      <w:r w:rsidRPr="00AD2993">
        <w:rPr>
          <w:rStyle w:val="StyleUnderline"/>
        </w:rPr>
        <w:t>practices that have sufficient overlap</w:t>
      </w:r>
      <w:r w:rsidRPr="00AD2993">
        <w:rPr>
          <w:sz w:val="16"/>
        </w:rPr>
        <w:t xml:space="preserve">119 – be it only in a historical perspective120. </w:t>
      </w:r>
      <w:r w:rsidRPr="003A7954">
        <w:rPr>
          <w:rStyle w:val="StyleUnderline"/>
        </w:rPr>
        <w:t xml:space="preserve">The fulcrum of </w:t>
      </w:r>
      <w:r w:rsidRPr="00430162">
        <w:rPr>
          <w:rStyle w:val="StyleUnderline"/>
          <w:highlight w:val="yellow"/>
        </w:rPr>
        <w:t>disagreement</w:t>
      </w:r>
      <w:r w:rsidRPr="00AD2993">
        <w:rPr>
          <w:sz w:val="16"/>
        </w:rPr>
        <w:t xml:space="preserve"> that Dworkin sees </w:t>
      </w:r>
      <w:r w:rsidRPr="00430162">
        <w:rPr>
          <w:rStyle w:val="StyleUnderline"/>
          <w:highlight w:val="yellow"/>
        </w:rPr>
        <w:t>in</w:t>
      </w:r>
      <w:r w:rsidRPr="00AD2993">
        <w:rPr>
          <w:rStyle w:val="StyleUnderline"/>
        </w:rPr>
        <w:t xml:space="preserve"> </w:t>
      </w:r>
      <w:r w:rsidRPr="0009332E">
        <w:rPr>
          <w:rStyle w:val="StyleUnderline"/>
        </w:rPr>
        <w:t>the</w:t>
      </w:r>
      <w:r w:rsidRPr="00AD2993">
        <w:rPr>
          <w:rStyle w:val="StyleUnderline"/>
        </w:rPr>
        <w:t xml:space="preserve"> existence of </w:t>
      </w:r>
      <w:r w:rsidRPr="00430162">
        <w:rPr>
          <w:rStyle w:val="StyleUnderline"/>
          <w:highlight w:val="yellow"/>
        </w:rPr>
        <w:t>a single right answer</w:t>
      </w:r>
      <w:r w:rsidRPr="0009332E">
        <w:rPr>
          <w:sz w:val="16"/>
        </w:rPr>
        <w:t>121</w:t>
      </w:r>
      <w:r w:rsidRPr="00AD2993">
        <w:rPr>
          <w:sz w:val="16"/>
        </w:rPr>
        <w:t xml:space="preserve"> </w:t>
      </w:r>
      <w:r w:rsidRPr="00430162">
        <w:rPr>
          <w:rStyle w:val="StyleUnderline"/>
          <w:highlight w:val="yellow"/>
        </w:rPr>
        <w:t>does not lie in its existence, but</w:t>
      </w:r>
      <w:r w:rsidRPr="003A7954">
        <w:rPr>
          <w:rStyle w:val="StyleUnderline"/>
        </w:rPr>
        <w:t xml:space="preserve"> in </w:t>
      </w:r>
      <w:r w:rsidRPr="00430162">
        <w:rPr>
          <w:rStyle w:val="StyleUnderline"/>
          <w:highlight w:val="yellow"/>
        </w:rPr>
        <w:t xml:space="preserve">the </w:t>
      </w:r>
      <w:r w:rsidRPr="00430162">
        <w:rPr>
          <w:rStyle w:val="Emphasis"/>
          <w:highlight w:val="yellow"/>
        </w:rPr>
        <w:t>communality of the effort</w:t>
      </w:r>
      <w:r w:rsidRPr="00AD2993">
        <w:rPr>
          <w:sz w:val="16"/>
        </w:rPr>
        <w:t xml:space="preserve"> – </w:t>
      </w:r>
      <w:r w:rsidRPr="00430162">
        <w:rPr>
          <w:rStyle w:val="StyleUnderline"/>
          <w:highlight w:val="yellow"/>
        </w:rPr>
        <w:t>if only on</w:t>
      </w:r>
      <w:r w:rsidRPr="00AD2993">
        <w:rPr>
          <w:rStyle w:val="StyleUnderline"/>
        </w:rPr>
        <w:t xml:space="preserve"> the basis of </w:t>
      </w:r>
      <w:r w:rsidRPr="00430162">
        <w:rPr>
          <w:rStyle w:val="StyleUnderline"/>
          <w:highlight w:val="yellow"/>
        </w:rPr>
        <w:t xml:space="preserve">an </w:t>
      </w:r>
      <w:r w:rsidRPr="00430162">
        <w:rPr>
          <w:rStyle w:val="Emphasis"/>
          <w:highlight w:val="yellow"/>
        </w:rPr>
        <w:t>overlapping common ground</w:t>
      </w:r>
      <w:r w:rsidRPr="00AD2993">
        <w:rPr>
          <w:sz w:val="16"/>
        </w:rPr>
        <w:t xml:space="preserve"> </w:t>
      </w:r>
      <w:r w:rsidRPr="00AD2993">
        <w:rPr>
          <w:rStyle w:val="StyleUnderline"/>
        </w:rPr>
        <w:t>of</w:t>
      </w:r>
      <w:r w:rsidRPr="00AD2993">
        <w:rPr>
          <w:sz w:val="16"/>
        </w:rPr>
        <w:t xml:space="preserve"> legal </w:t>
      </w:r>
      <w:r w:rsidRPr="00AD2993">
        <w:rPr>
          <w:rStyle w:val="StyleUnderline"/>
        </w:rPr>
        <w:t>materials, accepted practices, experiences and dispositions</w:t>
      </w:r>
      <w:r w:rsidRPr="00AD2993">
        <w:rPr>
          <w:sz w:val="16"/>
        </w:rPr>
        <w:t xml:space="preserve">. As </w:t>
      </w:r>
      <w:r w:rsidRPr="00AD2993">
        <w:rPr>
          <w:rStyle w:val="StyleUnderline"/>
        </w:rPr>
        <w:t>two athletes are engaged in the same contest when they follow the same rules</w:t>
      </w:r>
      <w:r w:rsidRPr="00AD2993">
        <w:rPr>
          <w:sz w:val="16"/>
        </w:rPr>
        <w:t xml:space="preserve">, share the same concept of winning and losing and act in the same context, but follow very different styles of e.g. wrestling, boxing, swimming etc. They are in the same contest, </w:t>
      </w:r>
      <w:r w:rsidRPr="00430162">
        <w:rPr>
          <w:rStyle w:val="Emphasis"/>
          <w:highlight w:val="yellow"/>
        </w:rPr>
        <w:t>even if</w:t>
      </w:r>
      <w:r w:rsidRPr="00AD2993">
        <w:rPr>
          <w:rStyle w:val="Emphasis"/>
        </w:rPr>
        <w:t xml:space="preserve"> </w:t>
      </w:r>
      <w:r w:rsidRPr="00430162">
        <w:rPr>
          <w:rStyle w:val="Emphasis"/>
          <w:highlight w:val="yellow"/>
        </w:rPr>
        <w:t>there is no single best style</w:t>
      </w:r>
      <w:r w:rsidRPr="00AD2993">
        <w:rPr>
          <w:sz w:val="16"/>
        </w:rPr>
        <w:t xml:space="preserve"> in which to wrestle, box or swim. </w:t>
      </w:r>
      <w:r w:rsidRPr="00865C5F">
        <w:rPr>
          <w:rStyle w:val="StyleUnderline"/>
        </w:rPr>
        <w:t>Each</w:t>
      </w:r>
      <w:r w:rsidRPr="00865C5F">
        <w:rPr>
          <w:sz w:val="16"/>
        </w:rPr>
        <w:t xml:space="preserve">, however, </w:t>
      </w:r>
      <w:r w:rsidRPr="00865C5F">
        <w:rPr>
          <w:rStyle w:val="StyleUnderline"/>
        </w:rPr>
        <w:t>is engaged in developing the best style to win against their opponent</w:t>
      </w:r>
      <w:r w:rsidRPr="00865C5F">
        <w:rPr>
          <w:sz w:val="16"/>
        </w:rPr>
        <w:t>, just as two lawyers try to develop the best argument to convince a bench of judges.122 Within such a semantic framework</w:t>
      </w:r>
      <w:r w:rsidRPr="00AD2993">
        <w:rPr>
          <w:sz w:val="16"/>
        </w:rPr>
        <w:t xml:space="preserve"> </w:t>
      </w:r>
      <w:r w:rsidRPr="00430162">
        <w:rPr>
          <w:rStyle w:val="StyleUnderline"/>
          <w:highlight w:val="yellow"/>
        </w:rPr>
        <w:t xml:space="preserve">even people with radically opposing views </w:t>
      </w:r>
      <w:r w:rsidRPr="00865C5F">
        <w:rPr>
          <w:rStyle w:val="StyleUnderline"/>
        </w:rPr>
        <w:t>about</w:t>
      </w:r>
      <w:r w:rsidRPr="00AD2993">
        <w:rPr>
          <w:rStyle w:val="StyleUnderline"/>
        </w:rPr>
        <w:t xml:space="preserve"> the application of </w:t>
      </w:r>
      <w:r w:rsidRPr="00865C5F">
        <w:rPr>
          <w:rStyle w:val="StyleUnderline"/>
        </w:rPr>
        <w:t xml:space="preserve">an expression </w:t>
      </w:r>
      <w:r w:rsidRPr="00430162">
        <w:rPr>
          <w:rStyle w:val="StyleUnderline"/>
          <w:highlight w:val="yellow"/>
        </w:rPr>
        <w:t xml:space="preserve">can still </w:t>
      </w:r>
      <w:r w:rsidRPr="00430162">
        <w:rPr>
          <w:rStyle w:val="Emphasis"/>
          <w:highlight w:val="yellow"/>
        </w:rPr>
        <w:t>share a concept</w:t>
      </w:r>
      <w:r w:rsidRPr="00AD2993">
        <w:rPr>
          <w:sz w:val="16"/>
        </w:rPr>
        <w:t xml:space="preserve">, </w:t>
      </w:r>
      <w:r w:rsidRPr="00AD2993">
        <w:rPr>
          <w:rStyle w:val="StyleUnderline"/>
        </w:rPr>
        <w:t xml:space="preserve">in </w:t>
      </w:r>
      <w:r w:rsidRPr="00865C5F">
        <w:rPr>
          <w:rStyle w:val="StyleUnderline"/>
        </w:rPr>
        <w:t xml:space="preserve">that </w:t>
      </w:r>
      <w:r w:rsidRPr="003A7954">
        <w:rPr>
          <w:rStyle w:val="StyleUnderline"/>
        </w:rPr>
        <w:t>they are engaged in the same process</w:t>
      </w:r>
      <w:r w:rsidRPr="00AD2993">
        <w:rPr>
          <w:rStyle w:val="StyleUnderline"/>
        </w:rPr>
        <w:t xml:space="preserve"> of theorizing </w:t>
      </w:r>
      <w:r w:rsidRPr="003A7954">
        <w:rPr>
          <w:rStyle w:val="StyleUnderline"/>
        </w:rPr>
        <w:t>over roughly the same</w:t>
      </w:r>
      <w:r w:rsidRPr="003A7954">
        <w:rPr>
          <w:sz w:val="16"/>
        </w:rPr>
        <w:t xml:space="preserve"> legal </w:t>
      </w:r>
      <w:r w:rsidRPr="003A7954">
        <w:rPr>
          <w:rStyle w:val="StyleUnderline"/>
        </w:rPr>
        <w:t>materials and practices</w:t>
      </w:r>
      <w:r w:rsidRPr="00AD2993">
        <w:rPr>
          <w:rStyle w:val="StyleUnderline"/>
        </w:rPr>
        <w:t>.</w:t>
      </w:r>
      <w:r w:rsidRPr="00AD2993">
        <w:rPr>
          <w:sz w:val="16"/>
        </w:rPr>
        <w:t xml:space="preserve"> Semantic frameworks along </w:t>
      </w:r>
      <w:r w:rsidRPr="00AD2993">
        <w:rPr>
          <w:rStyle w:val="StyleUnderline"/>
        </w:rPr>
        <w:t>these lines allow for adamant disagreements without abandoning the idea that people are talking about the same concept</w:t>
      </w:r>
      <w:r w:rsidRPr="00AD2993">
        <w:rPr>
          <w:sz w:val="16"/>
        </w:rPr>
        <w:t xml:space="preserve">. An agonistic account of legal disagreement can build on such a semantic framework, which can explain in what sense lawyers, judges and scholars engaged in agonistic disagreements are not talking past each other. They are engaged in developing the best interpretation of roughly the same legal materials, albeit against the background of diverging beliefs, attitudes and dispositions that lead them to divergent conclusions in hard cases. Despite the divergent conclusions, </w:t>
      </w:r>
      <w:r w:rsidRPr="00865C5F">
        <w:rPr>
          <w:rStyle w:val="StyleUnderline"/>
        </w:rPr>
        <w:t>semantic</w:t>
      </w:r>
      <w:r w:rsidRPr="00AD2993">
        <w:rPr>
          <w:rStyle w:val="StyleUnderline"/>
        </w:rPr>
        <w:t xml:space="preserve"> </w:t>
      </w:r>
      <w:r w:rsidRPr="00865C5F">
        <w:rPr>
          <w:rStyle w:val="StyleUnderline"/>
        </w:rPr>
        <w:t>unity is provided by</w:t>
      </w:r>
      <w:r w:rsidRPr="0009332E">
        <w:rPr>
          <w:rStyle w:val="StyleUnderline"/>
        </w:rPr>
        <w:t xml:space="preserve"> the </w:t>
      </w:r>
      <w:r w:rsidRPr="00865C5F">
        <w:rPr>
          <w:rStyle w:val="Emphasis"/>
        </w:rPr>
        <w:t>largely overlapping</w:t>
      </w:r>
      <w:r w:rsidRPr="00AD2993">
        <w:rPr>
          <w:sz w:val="16"/>
        </w:rPr>
        <w:t xml:space="preserve"> legal </w:t>
      </w:r>
      <w:r w:rsidRPr="00865C5F">
        <w:rPr>
          <w:rStyle w:val="StyleUnderline"/>
        </w:rPr>
        <w:t>materials that form the basis for</w:t>
      </w:r>
      <w:r w:rsidRPr="00AD2993">
        <w:rPr>
          <w:rStyle w:val="StyleUnderline"/>
        </w:rPr>
        <w:t xml:space="preserve"> their </w:t>
      </w:r>
      <w:r w:rsidRPr="00865C5F">
        <w:rPr>
          <w:rStyle w:val="StyleUnderline"/>
        </w:rPr>
        <w:t>disagreement</w:t>
      </w:r>
      <w:r w:rsidRPr="00AD2993">
        <w:rPr>
          <w:sz w:val="16"/>
        </w:rPr>
        <w:t xml:space="preserve">. </w:t>
      </w:r>
      <w:r w:rsidRPr="00430162">
        <w:rPr>
          <w:rStyle w:val="StyleUnderline"/>
          <w:highlight w:val="yellow"/>
        </w:rPr>
        <w:t>Such</w:t>
      </w:r>
      <w:r w:rsidRPr="00AD2993">
        <w:rPr>
          <w:rStyle w:val="StyleUnderline"/>
        </w:rPr>
        <w:t xml:space="preserve"> a semantic </w:t>
      </w:r>
      <w:r w:rsidRPr="00430162">
        <w:rPr>
          <w:rStyle w:val="StyleUnderline"/>
          <w:highlight w:val="yellow"/>
        </w:rPr>
        <w:t xml:space="preserve">collapses only when we </w:t>
      </w:r>
      <w:r w:rsidRPr="00430162">
        <w:rPr>
          <w:rStyle w:val="Emphasis"/>
          <w:highlight w:val="yellow"/>
        </w:rPr>
        <w:t>lack a sufficient overlap</w:t>
      </w:r>
      <w:r w:rsidRPr="00AD2993">
        <w:rPr>
          <w:rStyle w:val="StyleUnderline"/>
        </w:rPr>
        <w:t xml:space="preserve"> in the materials</w:t>
      </w:r>
      <w:r w:rsidRPr="00AD2993">
        <w:rPr>
          <w:sz w:val="16"/>
        </w:rPr>
        <w:t xml:space="preserve">. To use an example of Michael Moore’s: If we wanted to debate whether a certain work of art was “just”, we share neither paradigms nor a tradition of applying the concept of justice to art such as to engage in an intelligible controversy. </w:t>
      </w:r>
    </w:p>
    <w:p w14:paraId="0278F878" w14:textId="77777777" w:rsidR="009047FC" w:rsidRPr="009047FC" w:rsidRDefault="009047FC" w:rsidP="009047F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MS Gothic" w:cs="Times New Roman"/>
          <w:b/>
          <w:sz w:val="52"/>
          <w:szCs w:val="32"/>
        </w:rPr>
      </w:pPr>
      <w:r w:rsidRPr="009047FC">
        <w:rPr>
          <w:rFonts w:eastAsia="MS Gothic" w:cs="Times New Roman"/>
          <w:b/>
          <w:sz w:val="52"/>
          <w:szCs w:val="32"/>
        </w:rPr>
        <w:t>Top Level</w:t>
      </w:r>
    </w:p>
    <w:p w14:paraId="0D968F59" w14:textId="2D596172" w:rsidR="00EC41AB" w:rsidRDefault="00EC41AB" w:rsidP="00EC41AB">
      <w:pPr>
        <w:pStyle w:val="Heading2"/>
      </w:pPr>
      <w:r>
        <w:t>Top Level</w:t>
      </w:r>
    </w:p>
    <w:p w14:paraId="45BBE100" w14:textId="58FC0BF5" w:rsidR="00EC41AB" w:rsidRDefault="00EC41AB" w:rsidP="00EC41AB">
      <w:pPr>
        <w:pStyle w:val="Heading3"/>
      </w:pPr>
      <w:r>
        <w:t>2NC---Overview</w:t>
      </w:r>
    </w:p>
    <w:p w14:paraId="53B38BF9" w14:textId="349AD70D" w:rsidR="00EC41AB" w:rsidRDefault="00EC41AB" w:rsidP="00EC41AB">
      <w:pPr>
        <w:pStyle w:val="Analytic"/>
      </w:pPr>
      <w:r>
        <w:t xml:space="preserve">Your RFD must answer the following question: what is the value of negating or refuting </w:t>
      </w:r>
      <w:r w:rsidRPr="00430162">
        <w:rPr>
          <w:highlight w:val="yellow"/>
        </w:rPr>
        <w:t>[method]</w:t>
      </w:r>
      <w:r>
        <w:t>?</w:t>
      </w:r>
    </w:p>
    <w:p w14:paraId="2A0DBA88" w14:textId="50DAA0AF" w:rsidR="00EC41AB" w:rsidRDefault="00EC41AB" w:rsidP="00EC41AB">
      <w:pPr>
        <w:pStyle w:val="Analytic"/>
      </w:pPr>
      <w:r>
        <w:t xml:space="preserve">Competitive incentives makes debate unique from other academia. It forces refutation within competitive restraints. The aff </w:t>
      </w:r>
      <w:r>
        <w:t xml:space="preserve">is </w:t>
      </w:r>
      <w:r>
        <w:rPr>
          <w:u w:val="single"/>
        </w:rPr>
        <w:t>voluntarily</w:t>
      </w:r>
      <w:r>
        <w:t xml:space="preserve"> introducing </w:t>
      </w:r>
      <w:r w:rsidRPr="00430162">
        <w:rPr>
          <w:highlight w:val="yellow"/>
        </w:rPr>
        <w:t>[method]</w:t>
      </w:r>
      <w:r>
        <w:t xml:space="preserve"> in a tournament format requiring </w:t>
      </w:r>
      <w:r>
        <w:rPr>
          <w:u w:val="single"/>
        </w:rPr>
        <w:t>rejoinder</w:t>
      </w:r>
      <w:r>
        <w:t xml:space="preserve">, following norms like “dropped arguments are true”, refuting arguments that they </w:t>
      </w:r>
      <w:r>
        <w:rPr>
          <w:u w:val="single"/>
        </w:rPr>
        <w:t>agree with</w:t>
      </w:r>
      <w:r>
        <w:t>,</w:t>
      </w:r>
      <w:r>
        <w:t xml:space="preserve"> and abide by speech times</w:t>
      </w:r>
      <w:r>
        <w:t xml:space="preserve">. That proves that competition </w:t>
      </w:r>
      <w:r>
        <w:rPr>
          <w:u w:val="single"/>
        </w:rPr>
        <w:t>mediates all benefits</w:t>
      </w:r>
      <w:r>
        <w:t xml:space="preserve">, including </w:t>
      </w:r>
      <w:r>
        <w:rPr>
          <w:u w:val="single"/>
        </w:rPr>
        <w:t>subject formation</w:t>
      </w:r>
      <w:r>
        <w:t xml:space="preserve">. The role of the judge is to preserve </w:t>
      </w:r>
      <w:r>
        <w:rPr>
          <w:u w:val="single"/>
        </w:rPr>
        <w:t xml:space="preserve">strategic symmetry </w:t>
      </w:r>
      <w:r w:rsidRPr="007972B1">
        <w:rPr>
          <w:u w:val="single"/>
        </w:rPr>
        <w:t>between sides</w:t>
      </w:r>
      <w:r>
        <w:t xml:space="preserve">---only a well-prepared opponent can effectively negate or refute arguments. </w:t>
      </w:r>
    </w:p>
    <w:p w14:paraId="6BB9BC89" w14:textId="7A384656" w:rsidR="00EC41AB" w:rsidRDefault="00EC41AB" w:rsidP="00EC41AB">
      <w:pPr>
        <w:pStyle w:val="Analytic"/>
      </w:pPr>
      <w:r>
        <w:t>(X)</w:t>
      </w:r>
      <w:r>
        <w:t xml:space="preserve"> implications: </w:t>
      </w:r>
    </w:p>
    <w:p w14:paraId="4F82B866" w14:textId="77777777" w:rsidR="00EC41AB" w:rsidRDefault="00EC41AB" w:rsidP="00EC41AB">
      <w:pPr>
        <w:pStyle w:val="Analytic"/>
      </w:pPr>
      <w:r>
        <w:t xml:space="preserve">1. Fairness is an </w:t>
      </w:r>
      <w:r>
        <w:rPr>
          <w:u w:val="single"/>
        </w:rPr>
        <w:t>a priori impact</w:t>
      </w:r>
      <w:r>
        <w:t xml:space="preserve">---it’s of </w:t>
      </w:r>
      <w:r>
        <w:rPr>
          <w:u w:val="single"/>
        </w:rPr>
        <w:t>intrinsic value</w:t>
      </w:r>
      <w:r>
        <w:t xml:space="preserve"> for both sides regardless of style or content of argument since we’re both here to win---</w:t>
      </w:r>
      <w:r w:rsidRPr="00430162">
        <w:rPr>
          <w:highlight w:val="yellow"/>
        </w:rPr>
        <w:t>[School &amp; Team Code]</w:t>
      </w:r>
      <w:r>
        <w:t xml:space="preserve"> wants judges to fairly evaluate their arguments </w:t>
      </w:r>
      <w:r>
        <w:rPr>
          <w:u w:val="single"/>
        </w:rPr>
        <w:t>even if</w:t>
      </w:r>
      <w:r>
        <w:t xml:space="preserve"> judges personally disagree. Competition can’t function without </w:t>
      </w:r>
      <w:r>
        <w:rPr>
          <w:u w:val="single"/>
        </w:rPr>
        <w:t>equitable distribution</w:t>
      </w:r>
      <w:r>
        <w:t xml:space="preserve"> of </w:t>
      </w:r>
      <w:r>
        <w:rPr>
          <w:u w:val="single"/>
        </w:rPr>
        <w:t>research</w:t>
      </w:r>
      <w:r>
        <w:t xml:space="preserve"> and </w:t>
      </w:r>
      <w:r>
        <w:rPr>
          <w:u w:val="single"/>
        </w:rPr>
        <w:t>opportunity to prep</w:t>
      </w:r>
      <w:r>
        <w:t xml:space="preserve"> since all teams are </w:t>
      </w:r>
      <w:r>
        <w:rPr>
          <w:u w:val="single"/>
        </w:rPr>
        <w:t>negative 50%</w:t>
      </w:r>
      <w:r>
        <w:t xml:space="preserve"> of the time. T is a </w:t>
      </w:r>
      <w:r>
        <w:rPr>
          <w:u w:val="single"/>
        </w:rPr>
        <w:t>voter</w:t>
      </w:r>
      <w:r>
        <w:t xml:space="preserve">---bracket substance since theory </w:t>
      </w:r>
      <w:r>
        <w:rPr>
          <w:u w:val="single"/>
        </w:rPr>
        <w:t>precedes</w:t>
      </w:r>
      <w:r>
        <w:t xml:space="preserve"> content---it’s </w:t>
      </w:r>
      <w:r w:rsidRPr="00A45FB4">
        <w:rPr>
          <w:u w:val="single"/>
        </w:rPr>
        <w:t>illogical</w:t>
      </w:r>
      <w:r>
        <w:t xml:space="preserve"> to compel us to refute arguments we weren’t prepared to debate. </w:t>
      </w:r>
    </w:p>
    <w:p w14:paraId="04B8AF53" w14:textId="29F40890" w:rsidR="00EC41AB" w:rsidRDefault="00EC41AB" w:rsidP="00EC41AB">
      <w:pPr>
        <w:pStyle w:val="Analytic"/>
      </w:pPr>
      <w:r>
        <w:t>2</w:t>
      </w:r>
      <w:r>
        <w:t xml:space="preserve">. Clash is an </w:t>
      </w:r>
      <w:r w:rsidRPr="00601BDA">
        <w:rPr>
          <w:u w:val="single"/>
        </w:rPr>
        <w:t>a priori</w:t>
      </w:r>
      <w:r w:rsidRPr="00601BDA">
        <w:t xml:space="preserve"> impact</w:t>
      </w:r>
      <w:r>
        <w:t>---</w:t>
      </w:r>
      <w:r w:rsidRPr="00430162">
        <w:rPr>
          <w:highlight w:val="yellow"/>
        </w:rPr>
        <w:t>[School]</w:t>
      </w:r>
      <w:r>
        <w:t xml:space="preserve"> has already confirmed the </w:t>
      </w:r>
      <w:r w:rsidRPr="00601BDA">
        <w:rPr>
          <w:u w:val="single"/>
        </w:rPr>
        <w:t>intrinsic value</w:t>
      </w:r>
      <w:r>
        <w:t xml:space="preserve"> of a </w:t>
      </w:r>
      <w:r>
        <w:rPr>
          <w:u w:val="single"/>
        </w:rPr>
        <w:t>role for the negative</w:t>
      </w:r>
      <w:r>
        <w:t xml:space="preserve">---they followed the line by line, technically answered our offcase positions, and should be furiously flowing my speech. Only </w:t>
      </w:r>
      <w:r>
        <w:rPr>
          <w:u w:val="single"/>
        </w:rPr>
        <w:t>clash</w:t>
      </w:r>
      <w:r>
        <w:t xml:space="preserve"> and </w:t>
      </w:r>
      <w:r>
        <w:rPr>
          <w:u w:val="single"/>
        </w:rPr>
        <w:t>argument refinement</w:t>
      </w:r>
      <w:r>
        <w:t xml:space="preserve"> over the course of a season enables better </w:t>
      </w:r>
      <w:r>
        <w:rPr>
          <w:u w:val="single"/>
        </w:rPr>
        <w:t>advocacy skills</w:t>
      </w:r>
      <w:r>
        <w:t xml:space="preserve">, </w:t>
      </w:r>
      <w:r>
        <w:rPr>
          <w:u w:val="single"/>
        </w:rPr>
        <w:t>information processing</w:t>
      </w:r>
      <w:r>
        <w:t xml:space="preserve">, and </w:t>
      </w:r>
      <w:r>
        <w:rPr>
          <w:u w:val="single"/>
        </w:rPr>
        <w:t>ideological flexibility</w:t>
      </w:r>
      <w:r>
        <w:t xml:space="preserve"> which generates </w:t>
      </w:r>
      <w:r>
        <w:rPr>
          <w:u w:val="single"/>
        </w:rPr>
        <w:t>skills</w:t>
      </w:r>
      <w:r>
        <w:t xml:space="preserve"> that help us far beyond the </w:t>
      </w:r>
      <w:r w:rsidRPr="00EC0505">
        <w:rPr>
          <w:u w:val="single"/>
        </w:rPr>
        <w:t>confines</w:t>
      </w:r>
      <w:r>
        <w:t xml:space="preserve"> of a </w:t>
      </w:r>
      <w:r w:rsidRPr="00EC0505">
        <w:rPr>
          <w:u w:val="single"/>
        </w:rPr>
        <w:t>contest round</w:t>
      </w:r>
      <w:r>
        <w:t xml:space="preserve">. </w:t>
      </w:r>
    </w:p>
    <w:p w14:paraId="0CB98F36" w14:textId="51FC386E" w:rsidR="00EC41AB" w:rsidRPr="00EC41AB" w:rsidRDefault="00EC41AB" w:rsidP="00EC41AB">
      <w:pPr>
        <w:pStyle w:val="Analytic"/>
      </w:pPr>
      <w:r>
        <w:t xml:space="preserve">3. Negation outweighs---Doing the labor of negating teaches us process-based skills of research, argument refinement, advocacy, and self-reflexivity. </w:t>
      </w:r>
      <w:r>
        <w:rPr>
          <w:i/>
          <w:iCs w:val="0"/>
        </w:rPr>
        <w:t>That’s Poscher</w:t>
      </w:r>
      <w:r>
        <w:t>. In a world of distorted information, the ability to comparatively evulate a course of action, targeted research, and argue effectively is paramount.</w:t>
      </w:r>
    </w:p>
    <w:p w14:paraId="2E80643D" w14:textId="77777777" w:rsidR="00EC41AB" w:rsidRDefault="00EC41AB" w:rsidP="00EC41AB">
      <w:pPr>
        <w:pStyle w:val="Analytic"/>
        <w:rPr>
          <w:rStyle w:val="Style13ptBold"/>
          <w:b/>
          <w:bCs w:val="0"/>
        </w:rPr>
      </w:pPr>
      <w:r>
        <w:t>4</w:t>
      </w:r>
      <w:r>
        <w:t xml:space="preserve">. </w:t>
      </w:r>
      <w:r>
        <w:rPr>
          <w:rStyle w:val="Style13ptBold"/>
          <w:b/>
          <w:bCs w:val="0"/>
        </w:rPr>
        <w:t xml:space="preserve">Don’t weigh </w:t>
      </w:r>
      <w:r w:rsidRPr="00430162">
        <w:rPr>
          <w:rStyle w:val="Style13ptBold"/>
          <w:b/>
          <w:bCs w:val="0"/>
          <w:highlight w:val="yellow"/>
        </w:rPr>
        <w:t>[aff impact]</w:t>
      </w:r>
      <w:r>
        <w:rPr>
          <w:rStyle w:val="Style13ptBold"/>
          <w:b/>
          <w:bCs w:val="0"/>
        </w:rPr>
        <w:t xml:space="preserve"> against T---</w:t>
      </w:r>
      <w:r w:rsidRPr="00430162">
        <w:rPr>
          <w:rStyle w:val="Style13ptBold"/>
          <w:b/>
          <w:bCs w:val="0"/>
          <w:highlight w:val="yellow"/>
        </w:rPr>
        <w:t>[method]</w:t>
      </w:r>
      <w:r w:rsidRPr="007D2886">
        <w:rPr>
          <w:rStyle w:val="Style13ptBold"/>
          <w:b/>
          <w:bCs w:val="0"/>
        </w:rPr>
        <w:t xml:space="preserve"> isn’t intrinsic to ballots</w:t>
      </w:r>
      <w:r>
        <w:rPr>
          <w:rStyle w:val="Style13ptBold"/>
          <w:b/>
          <w:bCs w:val="0"/>
        </w:rPr>
        <w:t xml:space="preserve">---1AC </w:t>
      </w:r>
      <w:r w:rsidRPr="00430162">
        <w:rPr>
          <w:rStyle w:val="Style13ptBold"/>
          <w:b/>
          <w:bCs w:val="0"/>
          <w:highlight w:val="yellow"/>
        </w:rPr>
        <w:t>[author]</w:t>
      </w:r>
      <w:r>
        <w:rPr>
          <w:rStyle w:val="Style13ptBold"/>
          <w:b/>
          <w:bCs w:val="0"/>
        </w:rPr>
        <w:t xml:space="preserve"> speaks to </w:t>
      </w:r>
      <w:r w:rsidRPr="00430162">
        <w:rPr>
          <w:rStyle w:val="Style13ptBold"/>
          <w:b/>
          <w:bCs w:val="0"/>
          <w:highlight w:val="yellow"/>
        </w:rPr>
        <w:t>[aff impact]</w:t>
      </w:r>
      <w:r>
        <w:rPr>
          <w:rStyle w:val="Style13ptBold"/>
          <w:b/>
          <w:bCs w:val="0"/>
        </w:rPr>
        <w:t xml:space="preserve"> beyond the scope of competition. The ballot can only remedy strategic asymmetries between teams. </w:t>
      </w:r>
    </w:p>
    <w:p w14:paraId="64E8F8CB" w14:textId="540DBFB5" w:rsidR="00EC41AB" w:rsidRDefault="00EC41AB" w:rsidP="00EC41AB">
      <w:pPr>
        <w:pStyle w:val="Analytic"/>
      </w:pPr>
      <w:r>
        <w:rPr>
          <w:rStyle w:val="Style13ptBold"/>
          <w:b/>
          <w:bCs w:val="0"/>
        </w:rPr>
        <w:t xml:space="preserve">Every other reason debate is valuable is best accessed </w:t>
      </w:r>
      <w:r>
        <w:t xml:space="preserve">within debate’s </w:t>
      </w:r>
      <w:r>
        <w:rPr>
          <w:u w:val="single"/>
        </w:rPr>
        <w:t>community enclaves</w:t>
      </w:r>
      <w:r>
        <w:t xml:space="preserve">, joining a </w:t>
      </w:r>
      <w:r>
        <w:rPr>
          <w:u w:val="single"/>
        </w:rPr>
        <w:t>book club</w:t>
      </w:r>
      <w:r>
        <w:t xml:space="preserve">, or going to a </w:t>
      </w:r>
      <w:r>
        <w:rPr>
          <w:u w:val="single"/>
        </w:rPr>
        <w:t>protest</w:t>
      </w:r>
      <w:r>
        <w:t xml:space="preserve">, outside the </w:t>
      </w:r>
      <w:r>
        <w:rPr>
          <w:u w:val="single"/>
        </w:rPr>
        <w:t>scope of competition</w:t>
      </w:r>
      <w:r>
        <w:rPr>
          <w:rStyle w:val="Style13ptBold"/>
          <w:b/>
          <w:bCs w:val="0"/>
        </w:rPr>
        <w:t xml:space="preserve">. </w:t>
      </w:r>
      <w:r>
        <w:t xml:space="preserve">The CP to endorse the 1AC </w:t>
      </w:r>
      <w:r>
        <w:rPr>
          <w:u w:val="single"/>
        </w:rPr>
        <w:t>without</w:t>
      </w:r>
      <w:r>
        <w:t xml:space="preserve"> a ballot is </w:t>
      </w:r>
      <w:r>
        <w:rPr>
          <w:u w:val="single"/>
        </w:rPr>
        <w:t>sufficient</w:t>
      </w:r>
      <w:r>
        <w:t xml:space="preserve"> to solve their offense, without sacrificing </w:t>
      </w:r>
      <w:r>
        <w:rPr>
          <w:u w:val="single"/>
        </w:rPr>
        <w:t>fairness</w:t>
      </w:r>
      <w:r>
        <w:t>.</w:t>
      </w:r>
    </w:p>
    <w:p w14:paraId="16D35DA3" w14:textId="67238F31" w:rsidR="00EC41AB" w:rsidRDefault="001D7DC6" w:rsidP="001D7DC6">
      <w:pPr>
        <w:pStyle w:val="Heading2"/>
      </w:pPr>
      <w:r>
        <w:t>WM</w:t>
      </w:r>
    </w:p>
    <w:p w14:paraId="5C8DFB2C" w14:textId="1B6260F8" w:rsidR="00433BD7" w:rsidRDefault="00433BD7" w:rsidP="00433BD7">
      <w:pPr>
        <w:pStyle w:val="Heading3"/>
      </w:pPr>
      <w:r>
        <w:t>AT: WM</w:t>
      </w:r>
    </w:p>
    <w:p w14:paraId="2502F203" w14:textId="4765E5D0" w:rsidR="00433BD7" w:rsidRPr="00433BD7" w:rsidRDefault="00433BD7" w:rsidP="00433BD7">
      <w:pPr>
        <w:pStyle w:val="Analytic"/>
      </w:pPr>
      <w:r>
        <w:t xml:space="preserve">They don’t meet---our interpretation sets a </w:t>
      </w:r>
      <w:r>
        <w:rPr>
          <w:u w:val="single"/>
        </w:rPr>
        <w:t>clear brightline</w:t>
      </w:r>
      <w:r>
        <w:t xml:space="preserve">---topical AFFs must defend </w:t>
      </w:r>
      <w:r w:rsidRPr="00E46145">
        <w:t>action</w:t>
      </w:r>
      <w:r>
        <w:t xml:space="preserve"> by </w:t>
      </w:r>
      <w:r w:rsidRPr="00E46145">
        <w:rPr>
          <w:u w:val="single"/>
        </w:rPr>
        <w:t>the United States</w:t>
      </w:r>
      <w:r>
        <w:t xml:space="preserve">---the 1AC doesn’t defend that. </w:t>
      </w:r>
    </w:p>
    <w:p w14:paraId="38D17266" w14:textId="4C9DCA7D" w:rsidR="001D7DC6" w:rsidRDefault="001D7DC6" w:rsidP="001D7DC6">
      <w:pPr>
        <w:pStyle w:val="Heading3"/>
      </w:pPr>
      <w:r>
        <w:t>AT: WM</w:t>
      </w:r>
      <w:r>
        <w:t xml:space="preserve"> Heart of the topic</w:t>
      </w:r>
    </w:p>
    <w:p w14:paraId="7F45D186" w14:textId="68E6CB4E" w:rsidR="001D7DC6" w:rsidRPr="00433BD7" w:rsidRDefault="001D7DC6" w:rsidP="001D7DC6">
      <w:pPr>
        <w:pStyle w:val="Analytic"/>
      </w:pPr>
      <w:r>
        <w:t>What is at the “center of the topic” is arbitrary---the AFFF and 1ac have the incentive to inflate the importance of their scholarship.</w:t>
      </w:r>
      <w:r>
        <w:t xml:space="preserve"> </w:t>
      </w:r>
    </w:p>
    <w:p w14:paraId="0473643E" w14:textId="77777777" w:rsidR="001D7DC6" w:rsidRPr="001D7DC6" w:rsidRDefault="001D7DC6" w:rsidP="001D7DC6"/>
    <w:p w14:paraId="0335AE80" w14:textId="77777777" w:rsidR="009047FC" w:rsidRPr="009047FC" w:rsidRDefault="009047FC" w:rsidP="009047FC">
      <w:pPr>
        <w:rPr>
          <w:rFonts w:eastAsia="Calibri"/>
        </w:rPr>
      </w:pPr>
    </w:p>
    <w:p w14:paraId="48A4C90B" w14:textId="40342A5A" w:rsidR="001D7DC6" w:rsidRDefault="001D7DC6">
      <w:pPr>
        <w:pStyle w:val="Heading2"/>
      </w:pPr>
      <w:r>
        <w:t>CI</w:t>
      </w:r>
    </w:p>
    <w:p w14:paraId="53F548E5" w14:textId="569D1DF9" w:rsidR="001D7DC6" w:rsidRPr="003E6E8F" w:rsidRDefault="001D7DC6" w:rsidP="001D7DC6">
      <w:pPr>
        <w:pStyle w:val="Heading3"/>
      </w:pPr>
      <w:r>
        <w:t>CI---Top</w:t>
      </w:r>
    </w:p>
    <w:p w14:paraId="03FA59DA" w14:textId="1BFC8873" w:rsidR="001D7DC6" w:rsidRDefault="001D7DC6" w:rsidP="001D7DC6">
      <w:pPr>
        <w:pStyle w:val="Analytic"/>
      </w:pPr>
      <w:r>
        <w:t xml:space="preserve">The aff must </w:t>
      </w:r>
      <w:r>
        <w:rPr>
          <w:u w:val="single"/>
        </w:rPr>
        <w:t>defend</w:t>
      </w:r>
      <w:r>
        <w:t xml:space="preserve"> </w:t>
      </w:r>
      <w:r>
        <w:t>strengthening intellectual property rights</w:t>
      </w:r>
      <w:r>
        <w:t xml:space="preserve"> by the </w:t>
      </w:r>
      <w:r w:rsidRPr="003E6E8F">
        <w:rPr>
          <w:u w:val="single"/>
        </w:rPr>
        <w:t>United States</w:t>
      </w:r>
      <w:r w:rsidRPr="003E6E8F">
        <w:t>. “United States”</w:t>
      </w:r>
      <w:r>
        <w:t xml:space="preserve"> is the </w:t>
      </w:r>
      <w:r>
        <w:rPr>
          <w:u w:val="single"/>
        </w:rPr>
        <w:t>federal government</w:t>
      </w:r>
      <w:r>
        <w:t xml:space="preserve">, which is the </w:t>
      </w:r>
      <w:r>
        <w:rPr>
          <w:u w:val="single"/>
        </w:rPr>
        <w:t>only entity</w:t>
      </w:r>
      <w:r>
        <w:t xml:space="preserve"> that has the authority to </w:t>
      </w:r>
      <w:r>
        <w:rPr>
          <w:u w:val="single"/>
        </w:rPr>
        <w:t>strengthen intellectual property rights</w:t>
      </w:r>
      <w:r>
        <w:t>.</w:t>
      </w:r>
    </w:p>
    <w:p w14:paraId="3655BFCF" w14:textId="77777777" w:rsidR="001D7DC6" w:rsidRDefault="001D7DC6" w:rsidP="001D7DC6">
      <w:pPr>
        <w:pStyle w:val="Analytic"/>
        <w:rPr>
          <w:lang w:bidi="hi-IN"/>
        </w:rPr>
      </w:pPr>
      <w:r>
        <w:rPr>
          <w:lang w:bidi="hi-IN"/>
        </w:rPr>
        <w:t xml:space="preserve">The counter-interp obliterates a </w:t>
      </w:r>
      <w:r>
        <w:rPr>
          <w:u w:val="single"/>
          <w:lang w:bidi="hi-IN"/>
        </w:rPr>
        <w:t>role for the neg</w:t>
      </w:r>
      <w:r>
        <w:rPr>
          <w:lang w:bidi="hi-IN"/>
        </w:rPr>
        <w:t xml:space="preserve">: </w:t>
      </w:r>
    </w:p>
    <w:p w14:paraId="0C8F9043" w14:textId="382C4DC6" w:rsidR="001D7DC6" w:rsidRDefault="001D7DC6" w:rsidP="001D7DC6">
      <w:pPr>
        <w:pStyle w:val="Analytic"/>
        <w:rPr>
          <w:lang w:bidi="hi-IN"/>
        </w:rPr>
      </w:pPr>
      <w:r w:rsidRPr="00430162">
        <w:rPr>
          <w:highlight w:val="yellow"/>
          <w:lang w:bidi="hi-IN"/>
        </w:rPr>
        <w:t>[insert specific answers]</w:t>
      </w:r>
    </w:p>
    <w:p w14:paraId="11A283DC" w14:textId="77777777" w:rsidR="000A297B" w:rsidRPr="000A297B" w:rsidRDefault="000A297B" w:rsidP="000A297B">
      <w:pPr>
        <w:keepNext/>
        <w:keepLines/>
        <w:pageBreakBefore/>
        <w:spacing w:before="40" w:after="0"/>
        <w:jc w:val="center"/>
        <w:outlineLvl w:val="2"/>
        <w:rPr>
          <w:rFonts w:eastAsia="Malgun Gothic" w:cs="Times New Roman"/>
          <w:b/>
          <w:sz w:val="32"/>
          <w:szCs w:val="24"/>
          <w:u w:val="single"/>
        </w:rPr>
      </w:pPr>
      <w:r w:rsidRPr="000A297B">
        <w:rPr>
          <w:rFonts w:eastAsia="Malgun Gothic" w:cs="Times New Roman"/>
          <w:b/>
          <w:sz w:val="32"/>
          <w:szCs w:val="24"/>
          <w:u w:val="single"/>
        </w:rPr>
        <w:t>CI---Competing Interps Good</w:t>
      </w:r>
    </w:p>
    <w:p w14:paraId="51E3B907" w14:textId="17A3913D" w:rsidR="000A297B" w:rsidRPr="000A297B" w:rsidRDefault="000A297B" w:rsidP="000A297B">
      <w:pPr>
        <w:keepNext/>
        <w:keepLines/>
        <w:spacing w:before="40" w:after="0"/>
        <w:outlineLvl w:val="3"/>
        <w:rPr>
          <w:rFonts w:eastAsia="Malgun Gothic" w:cs="Times New Roman"/>
          <w:b/>
          <w:iCs/>
          <w:color w:val="1F3864"/>
          <w:sz w:val="26"/>
        </w:rPr>
      </w:pPr>
      <w:r w:rsidRPr="000A297B">
        <w:rPr>
          <w:rFonts w:eastAsia="Malgun Gothic" w:cs="Times New Roman"/>
          <w:b/>
          <w:iCs/>
          <w:color w:val="1F3864"/>
          <w:sz w:val="26"/>
        </w:rPr>
        <w:t xml:space="preserve">Default to </w:t>
      </w:r>
      <w:r w:rsidRPr="000A297B">
        <w:rPr>
          <w:rFonts w:eastAsia="Malgun Gothic" w:cs="Times New Roman"/>
          <w:b/>
          <w:iCs/>
          <w:color w:val="1F3864"/>
          <w:sz w:val="26"/>
          <w:u w:val="single"/>
        </w:rPr>
        <w:t>competing interpretations</w:t>
      </w:r>
      <w:r w:rsidRPr="000A297B">
        <w:rPr>
          <w:rFonts w:eastAsia="Malgun Gothic" w:cs="Times New Roman"/>
          <w:b/>
          <w:iCs/>
          <w:color w:val="1F3864"/>
          <w:sz w:val="26"/>
        </w:rPr>
        <w:t xml:space="preserve">---winning the 1AC was good doesn’t prove their counterinterpretation is. Any “net benefit” to their interp that isn’t about </w:t>
      </w:r>
      <w:r w:rsidRPr="000A297B">
        <w:rPr>
          <w:rFonts w:eastAsia="Malgun Gothic" w:cs="Times New Roman"/>
          <w:b/>
          <w:iCs/>
          <w:color w:val="1F3864"/>
          <w:sz w:val="26"/>
          <w:u w:val="single"/>
        </w:rPr>
        <w:t>the types of debates it encourages</w:t>
      </w:r>
      <w:r w:rsidRPr="000A297B">
        <w:rPr>
          <w:rFonts w:eastAsia="Malgun Gothic" w:cs="Times New Roman"/>
          <w:b/>
          <w:iCs/>
          <w:color w:val="1F3864"/>
          <w:sz w:val="26"/>
        </w:rPr>
        <w:t xml:space="preserve"> is not offense---</w:t>
      </w:r>
      <w:r w:rsidRPr="000A297B">
        <w:rPr>
          <w:rFonts w:eastAsia="Malgun Gothic" w:cs="Times New Roman"/>
          <w:b/>
          <w:i/>
          <w:iCs/>
          <w:color w:val="1F3864"/>
          <w:sz w:val="26"/>
        </w:rPr>
        <w:t xml:space="preserve">you can </w:t>
      </w:r>
      <w:r w:rsidRPr="000A297B">
        <w:rPr>
          <w:rFonts w:eastAsia="Malgun Gothic" w:cs="Times New Roman"/>
          <w:b/>
          <w:i/>
          <w:iCs/>
          <w:color w:val="1F3864"/>
          <w:sz w:val="26"/>
          <w:u w:val="single"/>
        </w:rPr>
        <w:t>vote neg</w:t>
      </w:r>
      <w:r w:rsidRPr="000A297B">
        <w:rPr>
          <w:rFonts w:eastAsia="Malgun Gothic" w:cs="Times New Roman"/>
          <w:b/>
          <w:i/>
          <w:iCs/>
          <w:color w:val="1F3864"/>
          <w:sz w:val="26"/>
        </w:rPr>
        <w:t xml:space="preserve"> and agree with claims like the “the 1AC was good” or “some topical debates could be bad”.</w:t>
      </w:r>
    </w:p>
    <w:p w14:paraId="34A18594" w14:textId="77777777" w:rsidR="001D7DC6" w:rsidRPr="001D7DC6" w:rsidRDefault="001D7DC6" w:rsidP="001D7DC6"/>
    <w:p w14:paraId="68AF8633" w14:textId="4274F53D" w:rsidR="001D7DC6" w:rsidRPr="001D7DC6" w:rsidRDefault="001D7DC6" w:rsidP="001D7DC6">
      <w:pPr>
        <w:pStyle w:val="Heading3"/>
      </w:pPr>
      <w:r>
        <w:t>AT: CI---</w:t>
      </w:r>
      <w:r>
        <w:t>No definitions</w:t>
      </w:r>
    </w:p>
    <w:p w14:paraId="4C215C1E" w14:textId="45FB6161" w:rsidR="001D7DC6" w:rsidRDefault="001D7DC6" w:rsidP="001D7DC6">
      <w:pPr>
        <w:pStyle w:val="Analytic"/>
        <w:rPr>
          <w:lang w:bidi="hi-IN"/>
        </w:rPr>
      </w:pPr>
      <w:r w:rsidRPr="00137794">
        <w:rPr>
          <w:lang w:bidi="hi-IN"/>
        </w:rPr>
        <w:t>T</w:t>
      </w:r>
      <w:r>
        <w:rPr>
          <w:lang w:bidi="hi-IN"/>
        </w:rPr>
        <w:t xml:space="preserve">hey didn’t define terms in the </w:t>
      </w:r>
      <w:r w:rsidRPr="00B8467D">
        <w:rPr>
          <w:u w:val="single"/>
          <w:lang w:bidi="hi-IN"/>
        </w:rPr>
        <w:t>resolution</w:t>
      </w:r>
      <w:r>
        <w:rPr>
          <w:lang w:bidi="hi-IN"/>
        </w:rPr>
        <w:t xml:space="preserve">---the </w:t>
      </w:r>
      <w:r>
        <w:rPr>
          <w:lang w:bidi="hi-IN"/>
        </w:rPr>
        <w:t>NSDA</w:t>
      </w:r>
      <w:r>
        <w:rPr>
          <w:lang w:bidi="hi-IN"/>
        </w:rPr>
        <w:t xml:space="preserve"> resolution is the only </w:t>
      </w:r>
      <w:r>
        <w:rPr>
          <w:u w:val="single"/>
          <w:lang w:bidi="hi-IN"/>
        </w:rPr>
        <w:t>mutually accessible stasis point</w:t>
      </w:r>
      <w:r>
        <w:rPr>
          <w:lang w:bidi="hi-IN"/>
        </w:rPr>
        <w:t xml:space="preserve"> for debaters---their </w:t>
      </w:r>
      <w:r>
        <w:rPr>
          <w:u w:val="single"/>
          <w:lang w:bidi="hi-IN"/>
        </w:rPr>
        <w:t>model</w:t>
      </w:r>
      <w:r>
        <w:rPr>
          <w:lang w:bidi="hi-IN"/>
        </w:rPr>
        <w:t xml:space="preserve"> guarantees negative teams can’t </w:t>
      </w:r>
      <w:r>
        <w:rPr>
          <w:u w:val="single"/>
          <w:lang w:bidi="hi-IN"/>
        </w:rPr>
        <w:t>anticipate</w:t>
      </w:r>
      <w:r>
        <w:rPr>
          <w:lang w:bidi="hi-IN"/>
        </w:rPr>
        <w:t xml:space="preserve"> or </w:t>
      </w:r>
      <w:r>
        <w:rPr>
          <w:u w:val="single"/>
          <w:lang w:bidi="hi-IN"/>
        </w:rPr>
        <w:t>prepare</w:t>
      </w:r>
      <w:r>
        <w:rPr>
          <w:lang w:bidi="hi-IN"/>
        </w:rPr>
        <w:t xml:space="preserve"> for affirmative proposals. </w:t>
      </w:r>
    </w:p>
    <w:p w14:paraId="3AF75755" w14:textId="77777777" w:rsidR="001D7DC6" w:rsidRPr="001D7DC6" w:rsidRDefault="001D7DC6" w:rsidP="001D7DC6">
      <w:pPr>
        <w:keepNext/>
        <w:keepLines/>
        <w:pageBreakBefore/>
        <w:spacing w:before="40" w:after="0"/>
        <w:jc w:val="center"/>
        <w:outlineLvl w:val="2"/>
        <w:rPr>
          <w:rFonts w:eastAsiaTheme="majorEastAsia" w:cstheme="majorBidi"/>
          <w:b/>
          <w:sz w:val="32"/>
          <w:szCs w:val="24"/>
          <w:u w:val="single"/>
        </w:rPr>
      </w:pPr>
      <w:r w:rsidRPr="001D7DC6">
        <w:rPr>
          <w:rFonts w:eastAsiaTheme="majorEastAsia" w:cstheme="majorBidi"/>
          <w:b/>
          <w:sz w:val="32"/>
          <w:szCs w:val="24"/>
          <w:u w:val="single"/>
        </w:rPr>
        <w:t>AT: CI---US Definition---US = Assemblage</w:t>
      </w:r>
    </w:p>
    <w:p w14:paraId="69BA21EA" w14:textId="77777777" w:rsidR="001D7DC6" w:rsidRPr="001D7DC6" w:rsidRDefault="001D7DC6" w:rsidP="001D7DC6">
      <w:pPr>
        <w:keepNext/>
        <w:keepLines/>
        <w:spacing w:before="40" w:after="0"/>
        <w:outlineLvl w:val="3"/>
        <w:rPr>
          <w:rFonts w:eastAsia="Malgun Gothic" w:cs="Times New Roman"/>
          <w:b/>
          <w:iCs/>
          <w:color w:val="1F3864"/>
          <w:sz w:val="26"/>
        </w:rPr>
      </w:pPr>
      <w:r w:rsidRPr="001D7DC6">
        <w:rPr>
          <w:rFonts w:eastAsia="Malgun Gothic" w:cs="Times New Roman"/>
          <w:b/>
          <w:iCs/>
          <w:color w:val="1F3864"/>
          <w:sz w:val="26"/>
        </w:rPr>
        <w:t xml:space="preserve">1---Precision---this card is not a definition. </w:t>
      </w:r>
    </w:p>
    <w:p w14:paraId="24B408F8" w14:textId="77777777" w:rsidR="001D7DC6" w:rsidRPr="001D7DC6" w:rsidRDefault="001D7DC6" w:rsidP="001D7DC6">
      <w:pPr>
        <w:keepNext/>
        <w:keepLines/>
        <w:spacing w:before="40" w:after="0"/>
        <w:outlineLvl w:val="3"/>
        <w:rPr>
          <w:rFonts w:eastAsia="Malgun Gothic" w:cs="Times New Roman"/>
          <w:b/>
          <w:iCs/>
          <w:color w:val="1F3864"/>
          <w:sz w:val="26"/>
        </w:rPr>
      </w:pPr>
      <w:r w:rsidRPr="001D7DC6">
        <w:rPr>
          <w:rFonts w:eastAsia="Malgun Gothic" w:cs="Times New Roman"/>
          <w:b/>
          <w:iCs/>
          <w:color w:val="1F3864"/>
          <w:sz w:val="26"/>
        </w:rPr>
        <w:t xml:space="preserve">A---It says “for Deleuze and Guattari, the state is an assemblage.” D&amp;G’s interpretation is not a predictable point to conduct research; they aren’t attempting to construct a universally applicable definition.  </w:t>
      </w:r>
    </w:p>
    <w:p w14:paraId="29C8C858" w14:textId="77777777" w:rsidR="001D7DC6" w:rsidRPr="001D7DC6" w:rsidRDefault="001D7DC6" w:rsidP="001D7DC6">
      <w:pPr>
        <w:keepNext/>
        <w:keepLines/>
        <w:spacing w:before="40" w:after="0"/>
        <w:outlineLvl w:val="3"/>
        <w:rPr>
          <w:rFonts w:eastAsia="Malgun Gothic" w:cs="Times New Roman"/>
          <w:b/>
          <w:iCs/>
          <w:color w:val="1F3864"/>
          <w:sz w:val="26"/>
        </w:rPr>
      </w:pPr>
      <w:r w:rsidRPr="001D7DC6">
        <w:rPr>
          <w:rFonts w:eastAsia="Malgun Gothic" w:cs="Times New Roman"/>
          <w:b/>
          <w:iCs/>
          <w:color w:val="1F3864"/>
          <w:sz w:val="26"/>
        </w:rPr>
        <w:t>B---It is defining ‘state,’ not USFG. The ‘state’ might be an ‘assemblage’ insofar as it is a constellation of actors and processes, but they aren’t defending the actor included in the resolution.</w:t>
      </w:r>
    </w:p>
    <w:p w14:paraId="16BA9EEE" w14:textId="77777777" w:rsidR="001D7DC6" w:rsidRPr="001D7DC6" w:rsidRDefault="001D7DC6" w:rsidP="001D7DC6">
      <w:pPr>
        <w:keepNext/>
        <w:keepLines/>
        <w:spacing w:before="40" w:after="0"/>
        <w:outlineLvl w:val="3"/>
        <w:rPr>
          <w:rFonts w:eastAsia="Malgun Gothic" w:cs="Times New Roman"/>
          <w:b/>
          <w:iCs/>
          <w:sz w:val="26"/>
        </w:rPr>
      </w:pPr>
      <w:r w:rsidRPr="001D7DC6">
        <w:rPr>
          <w:rFonts w:eastAsia="Malgun Gothic" w:cs="Times New Roman"/>
          <w:b/>
          <w:iCs/>
          <w:sz w:val="26"/>
        </w:rPr>
        <w:t xml:space="preserve">C---“United States” is a Constitutional </w:t>
      </w:r>
      <w:r w:rsidRPr="001D7DC6">
        <w:rPr>
          <w:rFonts w:eastAsia="Malgun Gothic" w:cs="Times New Roman"/>
          <w:b/>
          <w:iCs/>
          <w:sz w:val="26"/>
          <w:u w:val="single"/>
        </w:rPr>
        <w:t>term of art</w:t>
      </w:r>
      <w:r w:rsidRPr="001D7DC6">
        <w:rPr>
          <w:rFonts w:eastAsia="Malgun Gothic" w:cs="Times New Roman"/>
          <w:b/>
          <w:iCs/>
          <w:sz w:val="26"/>
        </w:rPr>
        <w:t xml:space="preserve"> referring to </w:t>
      </w:r>
      <w:r w:rsidRPr="001D7DC6">
        <w:rPr>
          <w:rFonts w:eastAsia="Malgun Gothic" w:cs="Times New Roman"/>
          <w:b/>
          <w:iCs/>
          <w:sz w:val="26"/>
          <w:u w:val="single"/>
        </w:rPr>
        <w:t>federal</w:t>
      </w:r>
      <w:r w:rsidRPr="001D7DC6">
        <w:rPr>
          <w:rFonts w:eastAsia="Malgun Gothic" w:cs="Times New Roman"/>
          <w:b/>
          <w:iCs/>
          <w:sz w:val="26"/>
        </w:rPr>
        <w:t xml:space="preserve"> actors, elevated by the </w:t>
      </w:r>
      <w:r w:rsidRPr="001D7DC6">
        <w:rPr>
          <w:rFonts w:eastAsia="Malgun Gothic" w:cs="Times New Roman"/>
          <w:b/>
          <w:iCs/>
          <w:sz w:val="26"/>
          <w:u w:val="single"/>
        </w:rPr>
        <w:t>Supremacy Clause</w:t>
      </w:r>
      <w:r w:rsidRPr="001D7DC6">
        <w:rPr>
          <w:rFonts w:eastAsia="Malgun Gothic" w:cs="Times New Roman"/>
          <w:b/>
          <w:iCs/>
          <w:sz w:val="26"/>
        </w:rPr>
        <w:t>.</w:t>
      </w:r>
    </w:p>
    <w:p w14:paraId="106FC477" w14:textId="1D780F64" w:rsidR="001D7DC6" w:rsidRPr="001D7DC6" w:rsidRDefault="00430162" w:rsidP="001D7DC6">
      <w:pPr>
        <w:rPr>
          <w:rFonts w:eastAsia="Calibri"/>
          <w:b/>
          <w:sz w:val="26"/>
        </w:rPr>
      </w:pPr>
      <w:r w:rsidRPr="00430162">
        <w:rPr>
          <w:rFonts w:eastAsia="Calibri"/>
          <w:sz w:val="16"/>
          <w:szCs w:val="16"/>
        </w:rPr>
        <w:t xml:space="preserve">Paul </w:t>
      </w:r>
      <w:r w:rsidR="001D7DC6" w:rsidRPr="001D7DC6">
        <w:rPr>
          <w:rFonts w:eastAsia="Calibri"/>
          <w:b/>
          <w:bCs/>
          <w:sz w:val="26"/>
        </w:rPr>
        <w:t>Mitchell 15</w:t>
      </w:r>
      <w:r w:rsidRPr="00430162">
        <w:rPr>
          <w:rFonts w:eastAsia="Calibri"/>
          <w:sz w:val="16"/>
          <w:szCs w:val="16"/>
        </w:rPr>
        <w:t>,</w:t>
      </w:r>
      <w:r>
        <w:rPr>
          <w:rFonts w:eastAsia="Calibri"/>
          <w:b/>
          <w:bCs/>
          <w:sz w:val="26"/>
        </w:rPr>
        <w:t xml:space="preserve"> </w:t>
      </w:r>
      <w:r w:rsidR="001D7DC6" w:rsidRPr="001D7DC6">
        <w:rPr>
          <w:rFonts w:eastAsia="Calibri"/>
          <w:sz w:val="16"/>
          <w:szCs w:val="16"/>
        </w:rPr>
        <w:t>Mitchell</w:t>
      </w:r>
      <w:r>
        <w:rPr>
          <w:rFonts w:eastAsia="Calibri"/>
          <w:sz w:val="16"/>
          <w:szCs w:val="16"/>
        </w:rPr>
        <w:t xml:space="preserve"> is the </w:t>
      </w:r>
      <w:r w:rsidR="001D7DC6" w:rsidRPr="001D7DC6">
        <w:rPr>
          <w:rFonts w:eastAsia="Calibri"/>
          <w:sz w:val="16"/>
          <w:szCs w:val="16"/>
        </w:rPr>
        <w:t>Founder of the Supreme Law Firm, previous Vice President for Legal Affairs and Counsel to an Arizona Trust, Private Attorney General, Criminal Investigator,</w:t>
      </w:r>
      <w:r>
        <w:rPr>
          <w:rFonts w:eastAsia="Calibri"/>
          <w:sz w:val="16"/>
          <w:szCs w:val="16"/>
        </w:rPr>
        <w:t xml:space="preserve"> 2015, Letter to colleagues, </w:t>
      </w:r>
      <w:r w:rsidRPr="00430162">
        <w:rPr>
          <w:rFonts w:eastAsia="Calibri"/>
          <w:sz w:val="16"/>
          <w:szCs w:val="16"/>
        </w:rPr>
        <w:t>http://www.supremelaw.org/letters/us-v-usa.htm</w:t>
      </w:r>
      <w:r>
        <w:rPr>
          <w:rFonts w:eastAsia="Calibri"/>
          <w:sz w:val="16"/>
          <w:szCs w:val="16"/>
        </w:rPr>
        <w:t>.</w:t>
      </w:r>
    </w:p>
    <w:p w14:paraId="2AD0BEF5" w14:textId="77777777" w:rsidR="001D7DC6" w:rsidRPr="001D7DC6" w:rsidRDefault="001D7DC6" w:rsidP="001D7DC6">
      <w:pPr>
        <w:rPr>
          <w:rFonts w:eastAsia="Calibri"/>
          <w:u w:val="single"/>
        </w:rPr>
      </w:pPr>
      <w:r w:rsidRPr="001D7DC6">
        <w:rPr>
          <w:rFonts w:eastAsia="Calibri"/>
          <w:sz w:val="14"/>
        </w:rPr>
        <w:t xml:space="preserve">Note also that those </w:t>
      </w:r>
      <w:r w:rsidRPr="001D7DC6">
        <w:rPr>
          <w:rFonts w:eastAsia="Calibri"/>
          <w:highlight w:val="yellow"/>
          <w:u w:val="single"/>
        </w:rPr>
        <w:t>Articles</w:t>
      </w:r>
      <w:r w:rsidRPr="001D7DC6">
        <w:rPr>
          <w:rFonts w:eastAsia="Calibri"/>
          <w:u w:val="single"/>
        </w:rPr>
        <w:t xml:space="preserve"> clearly </w:t>
      </w:r>
      <w:r w:rsidRPr="001D7DC6">
        <w:rPr>
          <w:rFonts w:eastAsia="Calibri"/>
          <w:highlight w:val="yellow"/>
          <w:u w:val="single"/>
        </w:rPr>
        <w:t>distinguished</w:t>
      </w:r>
      <w:r w:rsidRPr="001D7DC6">
        <w:rPr>
          <w:rFonts w:eastAsia="Calibri"/>
          <w:u w:val="single"/>
        </w:rPr>
        <w:t xml:space="preserve"> "</w:t>
      </w:r>
      <w:r w:rsidRPr="001D7DC6">
        <w:rPr>
          <w:rFonts w:eastAsia="Calibri"/>
          <w:highlight w:val="yellow"/>
          <w:u w:val="single"/>
        </w:rPr>
        <w:t>U</w:t>
      </w:r>
      <w:r w:rsidRPr="001D7DC6">
        <w:rPr>
          <w:rFonts w:eastAsia="Calibri"/>
          <w:u w:val="single"/>
        </w:rPr>
        <w:t xml:space="preserve">nited </w:t>
      </w:r>
      <w:r w:rsidRPr="001D7DC6">
        <w:rPr>
          <w:rFonts w:eastAsia="Calibri"/>
          <w:highlight w:val="yellow"/>
          <w:u w:val="single"/>
        </w:rPr>
        <w:t>S</w:t>
      </w:r>
      <w:r w:rsidRPr="001D7DC6">
        <w:rPr>
          <w:rFonts w:eastAsia="Calibri"/>
          <w:u w:val="single"/>
        </w:rPr>
        <w:t xml:space="preserve">tates of </w:t>
      </w:r>
      <w:r w:rsidRPr="001D7DC6">
        <w:rPr>
          <w:rFonts w:eastAsia="Calibri"/>
          <w:highlight w:val="yellow"/>
          <w:u w:val="single"/>
        </w:rPr>
        <w:t>A</w:t>
      </w:r>
      <w:r w:rsidRPr="001D7DC6">
        <w:rPr>
          <w:rFonts w:eastAsia="Calibri"/>
          <w:u w:val="single"/>
        </w:rPr>
        <w:t xml:space="preserve">merica" </w:t>
      </w:r>
      <w:r w:rsidRPr="001D7DC6">
        <w:rPr>
          <w:rFonts w:eastAsia="Calibri"/>
          <w:highlight w:val="yellow"/>
          <w:u w:val="single"/>
        </w:rPr>
        <w:t xml:space="preserve">from </w:t>
      </w:r>
      <w:r w:rsidRPr="001D7DC6">
        <w:rPr>
          <w:rFonts w:eastAsia="Calibri"/>
          <w:u w:val="single"/>
        </w:rPr>
        <w:t>"</w:t>
      </w:r>
      <w:r w:rsidRPr="001D7DC6">
        <w:rPr>
          <w:rFonts w:eastAsia="Calibri"/>
          <w:highlight w:val="yellow"/>
          <w:u w:val="single"/>
        </w:rPr>
        <w:t>U</w:t>
      </w:r>
      <w:r w:rsidRPr="001D7DC6">
        <w:rPr>
          <w:rFonts w:eastAsia="Calibri"/>
          <w:u w:val="single"/>
        </w:rPr>
        <w:t xml:space="preserve">nited </w:t>
      </w:r>
      <w:r w:rsidRPr="001D7DC6">
        <w:rPr>
          <w:rFonts w:eastAsia="Calibri"/>
          <w:highlight w:val="yellow"/>
          <w:u w:val="single"/>
        </w:rPr>
        <w:t>St</w:t>
      </w:r>
      <w:r w:rsidRPr="001D7DC6">
        <w:rPr>
          <w:rFonts w:eastAsia="Calibri"/>
          <w:u w:val="single"/>
        </w:rPr>
        <w:t>ates"</w:t>
      </w:r>
      <w:r w:rsidRPr="001D7DC6">
        <w:rPr>
          <w:rFonts w:eastAsia="Calibri"/>
          <w:sz w:val="14"/>
        </w:rPr>
        <w:t xml:space="preserve"> in Congress assembled. </w:t>
      </w:r>
      <w:r w:rsidRPr="001D7DC6">
        <w:rPr>
          <w:rFonts w:eastAsia="Calibri"/>
          <w:u w:val="single"/>
        </w:rPr>
        <w:t>The States formally delegated certain powers to the federal government, which is clearly identified in those Articles as the "United States</w:t>
      </w:r>
      <w:r w:rsidRPr="001D7DC6">
        <w:rPr>
          <w:rFonts w:eastAsia="Calibri"/>
          <w:sz w:val="14"/>
        </w:rPr>
        <w:t xml:space="preserve">".  </w:t>
      </w:r>
      <w:r w:rsidRPr="001D7DC6">
        <w:rPr>
          <w:rFonts w:eastAsia="Calibri"/>
          <w:u w:val="single"/>
        </w:rPr>
        <w:t>Therefore</w:t>
      </w:r>
      <w:r w:rsidRPr="001D7DC6">
        <w:rPr>
          <w:rFonts w:eastAsia="Calibri"/>
          <w:sz w:val="14"/>
        </w:rPr>
        <w:t xml:space="preserve">, </w:t>
      </w:r>
      <w:r w:rsidRPr="001D7DC6">
        <w:rPr>
          <w:rFonts w:eastAsia="Calibri"/>
          <w:highlight w:val="yellow"/>
          <w:u w:val="single"/>
        </w:rPr>
        <w:t xml:space="preserve">the </w:t>
      </w:r>
      <w:r w:rsidRPr="001D7DC6">
        <w:rPr>
          <w:rFonts w:eastAsia="Calibri"/>
          <w:u w:val="single"/>
        </w:rPr>
        <w:t>"</w:t>
      </w:r>
      <w:r w:rsidRPr="001D7DC6">
        <w:rPr>
          <w:rFonts w:eastAsia="Calibri"/>
          <w:highlight w:val="yellow"/>
          <w:u w:val="single"/>
        </w:rPr>
        <w:t>U</w:t>
      </w:r>
      <w:r w:rsidRPr="001D7DC6">
        <w:rPr>
          <w:rFonts w:eastAsia="Calibri"/>
          <w:u w:val="single"/>
        </w:rPr>
        <w:t xml:space="preserve">nited </w:t>
      </w:r>
      <w:r w:rsidRPr="001D7DC6">
        <w:rPr>
          <w:rFonts w:eastAsia="Calibri"/>
          <w:highlight w:val="yellow"/>
          <w:u w:val="single"/>
        </w:rPr>
        <w:t>S</w:t>
      </w:r>
      <w:r w:rsidRPr="001D7DC6">
        <w:rPr>
          <w:rFonts w:eastAsia="Calibri"/>
          <w:u w:val="single"/>
        </w:rPr>
        <w:t xml:space="preserve">tates of </w:t>
      </w:r>
      <w:r w:rsidRPr="001D7DC6">
        <w:rPr>
          <w:rFonts w:eastAsia="Calibri"/>
          <w:highlight w:val="yellow"/>
          <w:u w:val="single"/>
        </w:rPr>
        <w:t>A</w:t>
      </w:r>
      <w:r w:rsidRPr="001D7DC6">
        <w:rPr>
          <w:rFonts w:eastAsia="Calibri"/>
          <w:u w:val="single"/>
        </w:rPr>
        <w:t xml:space="preserve">merica" </w:t>
      </w:r>
      <w:r w:rsidRPr="001D7DC6">
        <w:rPr>
          <w:rFonts w:eastAsia="Calibri"/>
          <w:sz w:val="14"/>
        </w:rPr>
        <w:t xml:space="preserve">now </w:t>
      </w:r>
      <w:r w:rsidRPr="001D7DC6">
        <w:rPr>
          <w:rFonts w:eastAsia="Calibri"/>
          <w:highlight w:val="yellow"/>
          <w:u w:val="single"/>
        </w:rPr>
        <w:t>refer to the 50 States</w:t>
      </w:r>
      <w:r w:rsidRPr="001D7DC6">
        <w:rPr>
          <w:rFonts w:eastAsia="Calibri"/>
          <w:sz w:val="14"/>
        </w:rPr>
        <w:t xml:space="preserve"> of the Union, </w:t>
      </w:r>
      <w:r w:rsidRPr="001D7DC6">
        <w:rPr>
          <w:rFonts w:eastAsia="Calibri"/>
          <w:highlight w:val="yellow"/>
          <w:u w:val="single"/>
        </w:rPr>
        <w:t>and the</w:t>
      </w:r>
      <w:r w:rsidRPr="001D7DC6">
        <w:rPr>
          <w:rFonts w:eastAsia="Calibri"/>
          <w:u w:val="single"/>
        </w:rPr>
        <w:t xml:space="preserve"> term </w:t>
      </w:r>
      <w:r w:rsidRPr="001D7DC6">
        <w:rPr>
          <w:rFonts w:eastAsia="Calibri"/>
          <w:b/>
          <w:iCs/>
          <w:highlight w:val="yellow"/>
          <w:u w:val="single"/>
        </w:rPr>
        <w:t xml:space="preserve">"United States" </w:t>
      </w:r>
      <w:r w:rsidRPr="001D7DC6">
        <w:rPr>
          <w:rFonts w:eastAsia="Calibri"/>
          <w:b/>
          <w:iCs/>
          <w:u w:val="single"/>
        </w:rPr>
        <w:t>refers to the federal government</w:t>
      </w:r>
      <w:r w:rsidRPr="001D7DC6">
        <w:rPr>
          <w:rFonts w:eastAsia="Calibri"/>
          <w:sz w:val="14"/>
          <w:szCs w:val="14"/>
        </w:rPr>
        <w:t>.</w:t>
      </w:r>
      <w:r w:rsidRPr="001D7DC6">
        <w:rPr>
          <w:rFonts w:eastAsia="Calibri"/>
          <w:sz w:val="14"/>
        </w:rPr>
        <w:t xml:space="preserve">  </w:t>
      </w:r>
      <w:r w:rsidRPr="001D7DC6">
        <w:rPr>
          <w:rFonts w:eastAsia="Calibri"/>
          <w:u w:val="single"/>
        </w:rPr>
        <w:t xml:space="preserve">The term "United States" is the term that </w:t>
      </w:r>
      <w:r w:rsidRPr="001D7DC6">
        <w:rPr>
          <w:rFonts w:eastAsia="Calibri"/>
          <w:highlight w:val="yellow"/>
          <w:u w:val="single"/>
        </w:rPr>
        <w:t>is used consistently</w:t>
      </w:r>
      <w:r w:rsidRPr="001D7DC6">
        <w:rPr>
          <w:rFonts w:eastAsia="Calibri"/>
          <w:u w:val="single"/>
        </w:rPr>
        <w:t xml:space="preserve"> now </w:t>
      </w:r>
      <w:r w:rsidRPr="001D7DC6">
        <w:rPr>
          <w:rFonts w:eastAsia="Calibri"/>
          <w:highlight w:val="yellow"/>
          <w:u w:val="single"/>
        </w:rPr>
        <w:t>throughout Title 28 to refer to the federal government</w:t>
      </w:r>
      <w:r w:rsidRPr="001D7DC6">
        <w:rPr>
          <w:rFonts w:eastAsia="Calibri"/>
          <w:u w:val="single"/>
        </w:rPr>
        <w:t xml:space="preserve"> domiciled </w:t>
      </w:r>
      <w:r w:rsidRPr="001D7DC6">
        <w:rPr>
          <w:rFonts w:eastAsia="Calibri"/>
          <w:highlight w:val="yellow"/>
          <w:u w:val="single"/>
        </w:rPr>
        <w:t>in D.C.</w:t>
      </w:r>
      <w:r w:rsidRPr="001D7DC6">
        <w:rPr>
          <w:rFonts w:eastAsia="Calibri"/>
          <w:sz w:val="14"/>
        </w:rPr>
        <w:t xml:space="preserve"> There is only ONE PLACE in all of Title 28 where the term "United States of America" is used, and there it is used in correct contradistinction to "United States": </w:t>
      </w:r>
      <w:hyperlink r:id="rId8" w:history="1">
        <w:r w:rsidRPr="001D7DC6">
          <w:rPr>
            <w:rFonts w:eastAsia="Calibri"/>
            <w:color w:val="0563C1"/>
            <w:sz w:val="14"/>
            <w:u w:val="single"/>
          </w:rPr>
          <w:t>http://www.law.cornell.edu/uscode/28/1746.html</w:t>
        </w:r>
      </w:hyperlink>
      <w:r w:rsidRPr="001D7DC6">
        <w:rPr>
          <w:rFonts w:eastAsia="Calibri"/>
          <w:sz w:val="14"/>
        </w:rPr>
        <w:t xml:space="preserve">  </w:t>
      </w:r>
      <w:r w:rsidRPr="001D7DC6">
        <w:rPr>
          <w:rFonts w:eastAsia="Calibri"/>
          <w:highlight w:val="yellow"/>
          <w:u w:val="single"/>
        </w:rPr>
        <w:t>Because Title 28</w:t>
      </w:r>
      <w:r w:rsidRPr="001D7DC6">
        <w:rPr>
          <w:rFonts w:eastAsia="Calibri"/>
          <w:u w:val="single"/>
        </w:rPr>
        <w:t xml:space="preserve"> </w:t>
      </w:r>
      <w:r w:rsidRPr="001D7DC6">
        <w:rPr>
          <w:rFonts w:eastAsia="Calibri"/>
          <w:highlight w:val="yellow"/>
          <w:u w:val="single"/>
        </w:rPr>
        <w:t>contains statutes which govern all federal courts</w:t>
      </w:r>
      <w:r w:rsidRPr="001D7DC6">
        <w:rPr>
          <w:rFonts w:eastAsia="Calibri"/>
          <w:u w:val="single"/>
        </w:rPr>
        <w:t xml:space="preserve">, the consistent </w:t>
      </w:r>
      <w:r w:rsidRPr="001D7DC6">
        <w:rPr>
          <w:rFonts w:eastAsia="Calibri"/>
          <w:highlight w:val="yellow"/>
          <w:u w:val="single"/>
        </w:rPr>
        <w:t>use of "U</w:t>
      </w:r>
      <w:r w:rsidRPr="001D7DC6">
        <w:rPr>
          <w:rFonts w:eastAsia="Calibri"/>
          <w:u w:val="single"/>
        </w:rPr>
        <w:t xml:space="preserve">nited </w:t>
      </w:r>
      <w:r w:rsidRPr="001D7DC6">
        <w:rPr>
          <w:rFonts w:eastAsia="Calibri"/>
          <w:highlight w:val="yellow"/>
          <w:u w:val="single"/>
        </w:rPr>
        <w:t>St</w:t>
      </w:r>
      <w:r w:rsidRPr="001D7DC6">
        <w:rPr>
          <w:rFonts w:eastAsia="Calibri"/>
          <w:u w:val="single"/>
        </w:rPr>
        <w:t>ates</w:t>
      </w:r>
      <w:r w:rsidRPr="001D7DC6">
        <w:rPr>
          <w:rFonts w:eastAsia="Calibri"/>
          <w:highlight w:val="yellow"/>
          <w:u w:val="single"/>
        </w:rPr>
        <w:t xml:space="preserve">" to refer to the federal government carries </w:t>
      </w:r>
      <w:r w:rsidRPr="001D7DC6">
        <w:rPr>
          <w:rFonts w:eastAsia="Calibri"/>
          <w:u w:val="single"/>
        </w:rPr>
        <w:t xml:space="preserve">enormous </w:t>
      </w:r>
      <w:r w:rsidRPr="001D7DC6">
        <w:rPr>
          <w:rFonts w:eastAsia="Calibri"/>
          <w:highlight w:val="yellow"/>
          <w:u w:val="single"/>
        </w:rPr>
        <w:t>weight</w:t>
      </w:r>
      <w:r w:rsidRPr="001D7DC6">
        <w:rPr>
          <w:rFonts w:eastAsia="Calibri"/>
          <w:sz w:val="14"/>
        </w:rPr>
        <w:t xml:space="preserve">. </w:t>
      </w:r>
      <w:r w:rsidRPr="001D7DC6">
        <w:rPr>
          <w:rFonts w:eastAsia="Calibri"/>
          <w:u w:val="single"/>
        </w:rPr>
        <w:t>Title 28 is the latest word on this subject, as revised, codified and enacted into positive law</w:t>
      </w:r>
      <w:r w:rsidRPr="001D7DC6">
        <w:rPr>
          <w:rFonts w:eastAsia="Calibri"/>
          <w:sz w:val="14"/>
        </w:rPr>
        <w:t xml:space="preserve"> on June 25, 1948. </w:t>
      </w:r>
      <w:r w:rsidRPr="001D7DC6">
        <w:rPr>
          <w:rFonts w:eastAsia="Calibri"/>
          <w:u w:val="single"/>
        </w:rPr>
        <w:t xml:space="preserve">Moreover, </w:t>
      </w:r>
      <w:r w:rsidRPr="001D7DC6">
        <w:rPr>
          <w:rFonts w:eastAsia="Calibri"/>
          <w:highlight w:val="yellow"/>
          <w:u w:val="single"/>
        </w:rPr>
        <w:t xml:space="preserve">the </w:t>
      </w:r>
      <w:hyperlink r:id="rId9" w:anchor="6:2" w:history="1">
        <w:r w:rsidRPr="001D7DC6">
          <w:rPr>
            <w:rFonts w:eastAsia="Calibri"/>
            <w:highlight w:val="yellow"/>
            <w:u w:val="single"/>
          </w:rPr>
          <w:t>Supremacy Clause</w:t>
        </w:r>
      </w:hyperlink>
      <w:r w:rsidRPr="001D7DC6">
        <w:rPr>
          <w:rFonts w:eastAsia="Calibri"/>
          <w:highlight w:val="yellow"/>
          <w:u w:val="single"/>
        </w:rPr>
        <w:t xml:space="preserve"> elevates Title 28 to the status of supreme Law of the Land</w:t>
      </w:r>
      <w:r w:rsidRPr="001D7DC6">
        <w:rPr>
          <w:rFonts w:eastAsia="Calibri"/>
          <w:u w:val="single"/>
        </w:rPr>
        <w:t>.</w:t>
      </w:r>
    </w:p>
    <w:p w14:paraId="253A798C" w14:textId="77777777" w:rsidR="001D7DC6" w:rsidRPr="001D7DC6" w:rsidRDefault="001D7DC6" w:rsidP="001D7DC6">
      <w:pPr>
        <w:keepNext/>
        <w:keepLines/>
        <w:spacing w:before="40" w:after="0"/>
        <w:outlineLvl w:val="3"/>
        <w:rPr>
          <w:rFonts w:eastAsia="Malgun Gothic" w:cs="Times New Roman"/>
          <w:b/>
          <w:iCs/>
          <w:color w:val="1F3864"/>
          <w:sz w:val="26"/>
          <w:u w:val="single"/>
        </w:rPr>
      </w:pPr>
      <w:r w:rsidRPr="001D7DC6">
        <w:rPr>
          <w:rFonts w:eastAsia="Malgun Gothic" w:cs="Times New Roman"/>
          <w:b/>
          <w:iCs/>
          <w:color w:val="1F3864"/>
          <w:sz w:val="26"/>
        </w:rPr>
        <w:t xml:space="preserve">2---They don’t meet it. They would have to defend the </w:t>
      </w:r>
      <w:r w:rsidRPr="001D7DC6">
        <w:rPr>
          <w:rFonts w:eastAsia="Malgun Gothic" w:cs="Times New Roman"/>
          <w:b/>
          <w:iCs/>
          <w:color w:val="1F3864"/>
          <w:sz w:val="26"/>
          <w:u w:val="single"/>
        </w:rPr>
        <w:t>entire assemblage</w:t>
      </w:r>
      <w:r w:rsidRPr="001D7DC6">
        <w:rPr>
          <w:rFonts w:eastAsia="Malgun Gothic" w:cs="Times New Roman"/>
          <w:b/>
          <w:iCs/>
          <w:color w:val="1F3864"/>
          <w:sz w:val="26"/>
        </w:rPr>
        <w:t>---</w:t>
      </w:r>
      <w:r w:rsidRPr="001D7DC6">
        <w:rPr>
          <w:rFonts w:eastAsia="Malgun Gothic" w:cs="Times New Roman"/>
          <w:b/>
          <w:iCs/>
          <w:color w:val="1F3864"/>
          <w:sz w:val="26"/>
          <w:u w:val="single"/>
        </w:rPr>
        <w:t>including the USFG.</w:t>
      </w:r>
    </w:p>
    <w:p w14:paraId="1F3C8822" w14:textId="77777777" w:rsidR="001D7DC6" w:rsidRPr="001D7DC6" w:rsidRDefault="001D7DC6" w:rsidP="001D7DC6"/>
    <w:p w14:paraId="5DDE10DA" w14:textId="4F99A7D7" w:rsidR="001D7DC6" w:rsidRPr="001D7DC6" w:rsidRDefault="001D7DC6" w:rsidP="001D7DC6">
      <w:pPr>
        <w:keepNext/>
        <w:keepLines/>
        <w:pageBreakBefore/>
        <w:spacing w:before="40" w:after="0"/>
        <w:jc w:val="center"/>
        <w:outlineLvl w:val="2"/>
        <w:rPr>
          <w:rFonts w:eastAsiaTheme="majorEastAsia" w:cstheme="majorBidi"/>
          <w:b/>
          <w:sz w:val="32"/>
          <w:szCs w:val="24"/>
          <w:u w:val="single"/>
        </w:rPr>
      </w:pPr>
      <w:r w:rsidRPr="001D7DC6">
        <w:rPr>
          <w:rFonts w:eastAsiaTheme="majorEastAsia" w:cstheme="majorBidi"/>
          <w:b/>
          <w:sz w:val="32"/>
          <w:szCs w:val="24"/>
          <w:u w:val="single"/>
        </w:rPr>
        <w:t>AT: CI--</w:t>
      </w:r>
      <w:r>
        <w:rPr>
          <w:rFonts w:eastAsiaTheme="majorEastAsia" w:cstheme="majorBidi"/>
          <w:b/>
          <w:sz w:val="32"/>
          <w:szCs w:val="24"/>
          <w:u w:val="single"/>
        </w:rPr>
        <w:t>-Non-USFG</w:t>
      </w:r>
    </w:p>
    <w:p w14:paraId="2AE9BE04" w14:textId="73B8757B" w:rsidR="001D7DC6" w:rsidRDefault="001D7DC6" w:rsidP="001D7DC6">
      <w:pPr>
        <w:keepNext/>
        <w:keepLines/>
        <w:spacing w:before="40" w:after="0"/>
        <w:outlineLvl w:val="3"/>
        <w:rPr>
          <w:rFonts w:eastAsia="Malgun Gothic" w:cs="Times New Roman"/>
          <w:b/>
          <w:iCs/>
          <w:color w:val="1F3864"/>
          <w:sz w:val="26"/>
        </w:rPr>
      </w:pPr>
      <w:r>
        <w:rPr>
          <w:rFonts w:eastAsia="Malgun Gothic" w:cs="Times New Roman"/>
          <w:b/>
          <w:iCs/>
          <w:color w:val="1F3864"/>
          <w:sz w:val="26"/>
        </w:rPr>
        <w:t>Non-USFG interp does not solve:</w:t>
      </w:r>
    </w:p>
    <w:p w14:paraId="56E9B576" w14:textId="77777777" w:rsidR="000A297B" w:rsidRDefault="001D7DC6" w:rsidP="000A297B">
      <w:pPr>
        <w:pStyle w:val="ListParagraph"/>
        <w:keepNext/>
        <w:keepLines/>
        <w:numPr>
          <w:ilvl w:val="0"/>
          <w:numId w:val="74"/>
        </w:numPr>
        <w:spacing w:before="40" w:after="0"/>
        <w:outlineLvl w:val="3"/>
        <w:rPr>
          <w:rFonts w:eastAsia="Malgun Gothic" w:cs="Times New Roman"/>
          <w:b/>
          <w:iCs/>
          <w:color w:val="1F3864"/>
          <w:sz w:val="26"/>
        </w:rPr>
      </w:pPr>
      <w:r>
        <w:rPr>
          <w:rFonts w:eastAsia="Malgun Gothic" w:cs="Times New Roman"/>
          <w:b/>
          <w:iCs/>
          <w:color w:val="1F3864"/>
          <w:sz w:val="26"/>
        </w:rPr>
        <w:t>Limits</w:t>
      </w:r>
      <w:r w:rsidR="000A297B">
        <w:rPr>
          <w:rFonts w:eastAsia="Malgun Gothic" w:cs="Times New Roman"/>
          <w:b/>
          <w:iCs/>
          <w:color w:val="1F3864"/>
          <w:sz w:val="26"/>
        </w:rPr>
        <w:t xml:space="preserve">. Expanding the topic via actor makes it functionally infinite--- no other actor has the legal ability to enforce intellectual property rights. It makes all aff’s eventually topical. </w:t>
      </w:r>
      <w:r w:rsidR="000A297B" w:rsidRPr="000A297B">
        <w:rPr>
          <w:rFonts w:eastAsia="Malgun Gothic" w:cs="Times New Roman"/>
          <w:b/>
          <w:iCs/>
          <w:color w:val="1F3864"/>
          <w:sz w:val="26"/>
        </w:rPr>
        <w:t>Any individual, group, NGO, organization, or country could take some action that relates to the topic but those aren’t bound together by an organizing feature to guide NEG prep.</w:t>
      </w:r>
    </w:p>
    <w:p w14:paraId="3AEA3AD8" w14:textId="77777777" w:rsidR="000A297B" w:rsidRDefault="000A297B" w:rsidP="000A297B">
      <w:pPr>
        <w:pStyle w:val="ListParagraph"/>
        <w:keepNext/>
        <w:keepLines/>
        <w:numPr>
          <w:ilvl w:val="0"/>
          <w:numId w:val="74"/>
        </w:numPr>
        <w:spacing w:before="40" w:after="0"/>
        <w:outlineLvl w:val="3"/>
        <w:rPr>
          <w:rFonts w:eastAsia="Malgun Gothic" w:cs="Times New Roman"/>
          <w:b/>
          <w:iCs/>
          <w:color w:val="1F3864"/>
          <w:sz w:val="26"/>
        </w:rPr>
      </w:pPr>
      <w:r w:rsidRPr="000A297B">
        <w:rPr>
          <w:rFonts w:eastAsia="Malgun Gothic" w:cs="Times New Roman"/>
          <w:b/>
          <w:iCs/>
          <w:color w:val="1F3864"/>
          <w:sz w:val="26"/>
        </w:rPr>
        <w:t xml:space="preserve">Ground. The </w:t>
      </w:r>
      <w:r w:rsidRPr="000A297B">
        <w:rPr>
          <w:rFonts w:eastAsia="Malgun Gothic" w:cs="Times New Roman"/>
          <w:b/>
          <w:iCs/>
          <w:color w:val="1F3864"/>
          <w:sz w:val="26"/>
          <w:u w:val="single"/>
        </w:rPr>
        <w:t>actor</w:t>
      </w:r>
      <w:r w:rsidRPr="000A297B">
        <w:rPr>
          <w:rFonts w:eastAsia="Malgun Gothic" w:cs="Times New Roman"/>
          <w:b/>
          <w:iCs/>
          <w:color w:val="1F3864"/>
          <w:sz w:val="26"/>
        </w:rPr>
        <w:t xml:space="preserve"> of the resolution guides NEG prep because it’s who we center our research around. </w:t>
      </w:r>
    </w:p>
    <w:p w14:paraId="3C7470B9" w14:textId="3AA29E2D" w:rsidR="000A297B" w:rsidRPr="000A297B" w:rsidRDefault="000A297B" w:rsidP="000A297B">
      <w:pPr>
        <w:pStyle w:val="ListParagraph"/>
        <w:keepNext/>
        <w:keepLines/>
        <w:numPr>
          <w:ilvl w:val="0"/>
          <w:numId w:val="74"/>
        </w:numPr>
        <w:spacing w:before="40" w:after="0"/>
        <w:outlineLvl w:val="3"/>
        <w:rPr>
          <w:rFonts w:eastAsia="Malgun Gothic" w:cs="Times New Roman"/>
          <w:b/>
          <w:iCs/>
          <w:color w:val="1F3864"/>
          <w:sz w:val="26"/>
        </w:rPr>
      </w:pPr>
      <w:r w:rsidRPr="000A297B">
        <w:rPr>
          <w:rFonts w:eastAsia="Malgun Gothic" w:cs="Times New Roman"/>
          <w:b/>
          <w:iCs/>
          <w:color w:val="1F3864"/>
          <w:sz w:val="26"/>
        </w:rPr>
        <w:t>It’s arbitrary and regressive. There’s nothing in the resolution that leads them to this conclusion---you can’t just ignore the parts you don’t like; why not ignore “</w:t>
      </w:r>
      <w:r>
        <w:rPr>
          <w:rFonts w:eastAsia="Malgun Gothic" w:cs="Times New Roman"/>
          <w:b/>
          <w:iCs/>
          <w:color w:val="1F3864"/>
          <w:sz w:val="26"/>
        </w:rPr>
        <w:t>Intellectual Property</w:t>
      </w:r>
      <w:r w:rsidRPr="000A297B">
        <w:rPr>
          <w:rFonts w:eastAsia="Malgun Gothic" w:cs="Times New Roman"/>
          <w:b/>
          <w:iCs/>
          <w:color w:val="1F3864"/>
          <w:sz w:val="26"/>
        </w:rPr>
        <w:t xml:space="preserve">” or “should”? </w:t>
      </w:r>
    </w:p>
    <w:p w14:paraId="39495ADE" w14:textId="77777777" w:rsidR="00B51069" w:rsidRDefault="00B51069" w:rsidP="00B51069">
      <w:pPr>
        <w:pStyle w:val="Heading2"/>
      </w:pPr>
      <w:r>
        <w:t>TVA</w:t>
      </w:r>
    </w:p>
    <w:p w14:paraId="4E2FD728" w14:textId="77777777" w:rsidR="00B51069" w:rsidRPr="00B51069" w:rsidRDefault="00B51069" w:rsidP="00B51069">
      <w:pPr>
        <w:keepNext/>
        <w:keepLines/>
        <w:pageBreakBefore/>
        <w:spacing w:before="40" w:after="0"/>
        <w:jc w:val="center"/>
        <w:outlineLvl w:val="2"/>
        <w:rPr>
          <w:rFonts w:eastAsia="Malgun Gothic" w:cs="Times New Roman"/>
          <w:b/>
          <w:sz w:val="32"/>
          <w:szCs w:val="24"/>
          <w:u w:val="single"/>
        </w:rPr>
      </w:pPr>
      <w:r w:rsidRPr="00B51069">
        <w:rPr>
          <w:rFonts w:eastAsia="Malgun Gothic" w:cs="Times New Roman"/>
          <w:b/>
          <w:sz w:val="32"/>
          <w:szCs w:val="24"/>
          <w:u w:val="single"/>
        </w:rPr>
        <w:t>2NC---</w:t>
      </w:r>
      <w:r>
        <w:rPr>
          <w:rFonts w:eastAsia="Malgun Gothic" w:cs="Times New Roman"/>
          <w:b/>
          <w:sz w:val="32"/>
          <w:szCs w:val="24"/>
          <w:u w:val="single"/>
        </w:rPr>
        <w:t>Generic</w:t>
      </w:r>
    </w:p>
    <w:p w14:paraId="1C5DF193" w14:textId="77777777" w:rsidR="00B51069" w:rsidRPr="00B51069" w:rsidRDefault="00B51069" w:rsidP="00B51069">
      <w:pPr>
        <w:keepNext/>
        <w:keepLines/>
        <w:spacing w:before="40" w:after="0"/>
        <w:outlineLvl w:val="3"/>
        <w:rPr>
          <w:rFonts w:eastAsia="Malgun Gothic" w:cs="Times New Roman"/>
          <w:b/>
          <w:iCs/>
          <w:color w:val="1F3864"/>
          <w:sz w:val="26"/>
        </w:rPr>
      </w:pPr>
      <w:r w:rsidRPr="00B51069">
        <w:rPr>
          <w:rFonts w:eastAsia="Malgun Gothic" w:cs="Times New Roman"/>
          <w:b/>
          <w:iCs/>
          <w:color w:val="1F3864"/>
          <w:sz w:val="26"/>
        </w:rPr>
        <w:t>Debating under the topic solves their offense:</w:t>
      </w:r>
    </w:p>
    <w:p w14:paraId="5B095849" w14:textId="77777777" w:rsidR="00B51069" w:rsidRPr="00B51069" w:rsidRDefault="00B51069" w:rsidP="00B51069">
      <w:pPr>
        <w:keepNext/>
        <w:keepLines/>
        <w:spacing w:before="40" w:after="0"/>
        <w:outlineLvl w:val="3"/>
        <w:rPr>
          <w:rFonts w:eastAsia="Malgun Gothic" w:cs="Times New Roman"/>
          <w:b/>
          <w:iCs/>
          <w:color w:val="1F3864"/>
          <w:sz w:val="26"/>
        </w:rPr>
      </w:pPr>
      <w:r w:rsidRPr="00B51069">
        <w:rPr>
          <w:rFonts w:eastAsia="Malgun Gothic" w:cs="Times New Roman"/>
          <w:b/>
          <w:iCs/>
          <w:color w:val="1F3864"/>
          <w:sz w:val="26"/>
        </w:rPr>
        <w:t xml:space="preserve">1---On the AFF. </w:t>
      </w:r>
      <w:r>
        <w:rPr>
          <w:rFonts w:eastAsia="Malgun Gothic" w:cs="Times New Roman"/>
          <w:b/>
          <w:iCs/>
          <w:color w:val="1F3864"/>
          <w:sz w:val="26"/>
        </w:rPr>
        <w:t xml:space="preserve">Reading the plan is only the base for what the AFF has to defend, but they can then incorporate critical literatures to defend the expansion of intellectual property rights. Critiques of competition, degrowth, protection of a subject group’s art, protection of indigenous farming methods. AFF’s can use the protection of rights as a vantage point. </w:t>
      </w:r>
      <w:r w:rsidRPr="00B51069">
        <w:rPr>
          <w:rFonts w:eastAsia="Malgun Gothic" w:cs="Times New Roman"/>
          <w:b/>
          <w:iCs/>
          <w:color w:val="1F3864"/>
          <w:sz w:val="26"/>
        </w:rPr>
        <w:t>.</w:t>
      </w:r>
    </w:p>
    <w:p w14:paraId="108CD817" w14:textId="77777777" w:rsidR="00B51069" w:rsidRPr="00B51069" w:rsidRDefault="00B51069" w:rsidP="00B51069">
      <w:pPr>
        <w:keepNext/>
        <w:keepLines/>
        <w:spacing w:before="40" w:after="0"/>
        <w:outlineLvl w:val="3"/>
        <w:rPr>
          <w:rFonts w:eastAsia="Malgun Gothic" w:cs="Times New Roman"/>
          <w:b/>
          <w:iCs/>
          <w:color w:val="1F3864"/>
          <w:sz w:val="26"/>
        </w:rPr>
      </w:pPr>
      <w:r w:rsidRPr="00B51069">
        <w:rPr>
          <w:rFonts w:eastAsia="Malgun Gothic" w:cs="Times New Roman"/>
          <w:b/>
          <w:iCs/>
          <w:color w:val="1F3864"/>
          <w:sz w:val="26"/>
        </w:rPr>
        <w:t xml:space="preserve">To vote NEG, you don’t have to think the TVA resolves </w:t>
      </w:r>
      <w:r w:rsidRPr="00B51069">
        <w:rPr>
          <w:rFonts w:eastAsia="Malgun Gothic" w:cs="Times New Roman"/>
          <w:b/>
          <w:iCs/>
          <w:color w:val="1F3864"/>
          <w:sz w:val="26"/>
          <w:u w:val="single"/>
        </w:rPr>
        <w:t>ALL</w:t>
      </w:r>
      <w:r w:rsidRPr="00B51069">
        <w:rPr>
          <w:rFonts w:eastAsia="Malgun Gothic" w:cs="Times New Roman"/>
          <w:b/>
          <w:iCs/>
          <w:color w:val="1F3864"/>
          <w:sz w:val="26"/>
        </w:rPr>
        <w:t xml:space="preserve"> AFF offense, because AFF solvency deficits to the TVA become avenues for NEG ground. BUT the TVA proves no link to their DAs, and that their case isn’t </w:t>
      </w:r>
      <w:r w:rsidRPr="00B51069">
        <w:rPr>
          <w:rFonts w:eastAsia="Malgun Gothic" w:cs="Times New Roman"/>
          <w:b/>
          <w:iCs/>
          <w:color w:val="1F3864"/>
          <w:sz w:val="26"/>
          <w:u w:val="single"/>
        </w:rPr>
        <w:t>unique offense</w:t>
      </w:r>
      <w:r w:rsidRPr="00B51069">
        <w:rPr>
          <w:rFonts w:eastAsia="Malgun Gothic" w:cs="Times New Roman"/>
          <w:b/>
          <w:iCs/>
          <w:color w:val="1F3864"/>
          <w:sz w:val="26"/>
        </w:rPr>
        <w:t xml:space="preserve"> against T.</w:t>
      </w:r>
    </w:p>
    <w:p w14:paraId="064AAF98" w14:textId="77777777" w:rsidR="00B51069" w:rsidRPr="00B51069" w:rsidRDefault="00B51069" w:rsidP="00B51069">
      <w:pPr>
        <w:keepNext/>
        <w:keepLines/>
        <w:spacing w:before="40" w:after="0"/>
        <w:outlineLvl w:val="3"/>
        <w:rPr>
          <w:rFonts w:eastAsia="Malgun Gothic" w:cs="Times New Roman"/>
          <w:b/>
          <w:iCs/>
          <w:color w:val="1F3864"/>
          <w:sz w:val="26"/>
        </w:rPr>
      </w:pPr>
      <w:r w:rsidRPr="00B51069">
        <w:rPr>
          <w:rFonts w:eastAsia="Malgun Gothic" w:cs="Times New Roman"/>
          <w:b/>
          <w:iCs/>
          <w:color w:val="1F3864"/>
          <w:sz w:val="26"/>
        </w:rPr>
        <w:t xml:space="preserve">2---Being NEG solves. It incorporates the 1AC’s content while retaining the process of contestation, ensuring better, more rigorous debates about </w:t>
      </w:r>
      <w:r w:rsidRPr="00430162">
        <w:rPr>
          <w:rFonts w:eastAsia="Malgun Gothic" w:cs="Times New Roman"/>
          <w:b/>
          <w:iCs/>
          <w:color w:val="1F3864"/>
          <w:sz w:val="26"/>
          <w:highlight w:val="yellow"/>
        </w:rPr>
        <w:t>[INSERT AFF THEORY]</w:t>
      </w:r>
      <w:r w:rsidRPr="00B51069">
        <w:rPr>
          <w:rFonts w:eastAsia="Malgun Gothic" w:cs="Times New Roman"/>
          <w:b/>
          <w:iCs/>
          <w:color w:val="1F3864"/>
          <w:sz w:val="26"/>
          <w:highlight w:val="yellow"/>
        </w:rPr>
        <w:t>.</w:t>
      </w:r>
      <w:r w:rsidRPr="00B51069">
        <w:rPr>
          <w:rFonts w:eastAsia="Malgun Gothic" w:cs="Times New Roman"/>
          <w:b/>
          <w:iCs/>
          <w:color w:val="1F3864"/>
          <w:sz w:val="26"/>
        </w:rPr>
        <w:t xml:space="preserve"> </w:t>
      </w:r>
    </w:p>
    <w:p w14:paraId="7BDDC656" w14:textId="77777777" w:rsidR="00430162" w:rsidRDefault="00430162" w:rsidP="00430162">
      <w:pPr>
        <w:pStyle w:val="Heading3"/>
      </w:pPr>
      <w:r>
        <w:t>AT: Impact Turns---TVA</w:t>
      </w:r>
    </w:p>
    <w:p w14:paraId="060EDC8A" w14:textId="77777777" w:rsidR="00430162" w:rsidRDefault="00430162" w:rsidP="00430162">
      <w:pPr>
        <w:pStyle w:val="Analytic"/>
      </w:pPr>
      <w:r>
        <w:t xml:space="preserve">The topical version solves: </w:t>
      </w:r>
    </w:p>
    <w:p w14:paraId="032F4106" w14:textId="77F3492D" w:rsidR="00430162" w:rsidRDefault="00430162" w:rsidP="00430162">
      <w:pPr>
        <w:pStyle w:val="Analytic"/>
      </w:pPr>
      <w:r w:rsidRPr="00430162">
        <w:rPr>
          <w:highlight w:val="yellow"/>
        </w:rPr>
        <w:t>[</w:t>
      </w:r>
      <w:r w:rsidRPr="00430162">
        <w:rPr>
          <w:highlight w:val="yellow"/>
        </w:rPr>
        <w:t>Explain how it gets inroads to literature]</w:t>
      </w:r>
    </w:p>
    <w:p w14:paraId="46DE4112" w14:textId="77777777" w:rsidR="00430162" w:rsidRPr="00B24F9F" w:rsidRDefault="00430162" w:rsidP="00430162">
      <w:pPr>
        <w:pStyle w:val="Analytic"/>
      </w:pPr>
      <w:r w:rsidRPr="00AA1760">
        <w:t>Don’t think of the Topical Version like a CP---it is just a plan with advantages that generate inroads to the AFF’s scholarship and solves their offense.</w:t>
      </w:r>
    </w:p>
    <w:p w14:paraId="2D0C3F34" w14:textId="77777777" w:rsidR="00430162" w:rsidRDefault="00430162" w:rsidP="00430162">
      <w:pPr>
        <w:pStyle w:val="Heading3"/>
      </w:pPr>
      <w:r>
        <w:t>AT: Impact Turns---Read On Neg</w:t>
      </w:r>
    </w:p>
    <w:p w14:paraId="49E1790B" w14:textId="77777777" w:rsidR="00430162" w:rsidRPr="008D1EA5" w:rsidRDefault="00430162" w:rsidP="00430162">
      <w:pPr>
        <w:pStyle w:val="Analytic"/>
      </w:pPr>
      <w:r>
        <w:t xml:space="preserve">Reading their argument on the NEG is a more radical way of accessing their </w:t>
      </w:r>
      <w:r>
        <w:rPr>
          <w:u w:val="single"/>
        </w:rPr>
        <w:t>content</w:t>
      </w:r>
      <w:r>
        <w:t>---</w:t>
      </w:r>
      <w:r w:rsidRPr="00430162">
        <w:rPr>
          <w:highlight w:val="yellow"/>
        </w:rPr>
        <w:t>[explain]</w:t>
      </w:r>
      <w:r>
        <w:t xml:space="preserve">. That forces the NEG to </w:t>
      </w:r>
      <w:r>
        <w:rPr>
          <w:u w:val="single"/>
        </w:rPr>
        <w:t>tailor links</w:t>
      </w:r>
      <w:r>
        <w:t xml:space="preserve"> to AFFs, and commit to </w:t>
      </w:r>
      <w:r>
        <w:rPr>
          <w:u w:val="single"/>
        </w:rPr>
        <w:t>nuanced explanations</w:t>
      </w:r>
      <w:r>
        <w:t xml:space="preserve"> of the ALT, which encourages more </w:t>
      </w:r>
      <w:r>
        <w:rPr>
          <w:u w:val="single"/>
        </w:rPr>
        <w:t>research</w:t>
      </w:r>
      <w:r>
        <w:t xml:space="preserve">. </w:t>
      </w:r>
    </w:p>
    <w:p w14:paraId="69ED7BF3" w14:textId="77777777" w:rsidR="00430162" w:rsidRDefault="00430162" w:rsidP="00430162">
      <w:pPr>
        <w:pStyle w:val="Heading3"/>
      </w:pPr>
      <w:r>
        <w:t>AT: Impact Turns---Clash Solves</w:t>
      </w:r>
    </w:p>
    <w:p w14:paraId="56B91B21" w14:textId="77777777" w:rsidR="00430162" w:rsidRPr="00C2015A" w:rsidRDefault="00430162" w:rsidP="00430162">
      <w:pPr>
        <w:pStyle w:val="Analytic"/>
      </w:pPr>
      <w:r>
        <w:t xml:space="preserve">Argument refinement solves their </w:t>
      </w:r>
      <w:r>
        <w:rPr>
          <w:u w:val="single"/>
        </w:rPr>
        <w:t>offense</w:t>
      </w:r>
      <w:r>
        <w:t xml:space="preserve"> better---when the AFF is tethered to the </w:t>
      </w:r>
      <w:r>
        <w:rPr>
          <w:u w:val="single"/>
        </w:rPr>
        <w:t>resolution</w:t>
      </w:r>
      <w:r>
        <w:t xml:space="preserve">, the NEG has more opportunity to </w:t>
      </w:r>
      <w:r>
        <w:rPr>
          <w:u w:val="single"/>
        </w:rPr>
        <w:t>write specific strategies</w:t>
      </w:r>
      <w:r>
        <w:t xml:space="preserve">, or read </w:t>
      </w:r>
      <w:r>
        <w:rPr>
          <w:u w:val="single"/>
        </w:rPr>
        <w:t>generics</w:t>
      </w:r>
      <w:r>
        <w:t xml:space="preserve">---whether the </w:t>
      </w:r>
      <w:r>
        <w:rPr>
          <w:u w:val="single"/>
        </w:rPr>
        <w:t>state</w:t>
      </w:r>
      <w:r>
        <w:t xml:space="preserve"> or </w:t>
      </w:r>
      <w:r>
        <w:rPr>
          <w:u w:val="single"/>
        </w:rPr>
        <w:t>grassroots movements</w:t>
      </w:r>
      <w:r>
        <w:t xml:space="preserve"> are good as a </w:t>
      </w:r>
      <w:r>
        <w:rPr>
          <w:u w:val="single"/>
        </w:rPr>
        <w:t>starting point</w:t>
      </w:r>
      <w:r>
        <w:t xml:space="preserve"> to restrict nuclear forces. That leads to </w:t>
      </w:r>
      <w:r>
        <w:rPr>
          <w:u w:val="single"/>
        </w:rPr>
        <w:t>deep clash</w:t>
      </w:r>
      <w:r>
        <w:t xml:space="preserve"> about </w:t>
      </w:r>
      <w:r w:rsidRPr="00430162">
        <w:rPr>
          <w:highlight w:val="yellow"/>
        </w:rPr>
        <w:t>[aff subject matter]</w:t>
      </w:r>
      <w:r>
        <w:t>.</w:t>
      </w:r>
    </w:p>
    <w:p w14:paraId="7A3F0766" w14:textId="77777777" w:rsidR="00B51069" w:rsidRPr="00B51069" w:rsidRDefault="00B51069" w:rsidP="00B51069"/>
    <w:p w14:paraId="1966B07A" w14:textId="77777777" w:rsidR="00B51069" w:rsidRPr="009047FC" w:rsidRDefault="00B51069" w:rsidP="00B51069">
      <w:pPr>
        <w:keepNext/>
        <w:keepLines/>
        <w:pageBreakBefore/>
        <w:spacing w:before="40" w:after="0"/>
        <w:jc w:val="center"/>
        <w:outlineLvl w:val="1"/>
        <w:rPr>
          <w:rFonts w:eastAsia="MS Gothic" w:cs="Times New Roman"/>
          <w:b/>
          <w:sz w:val="44"/>
          <w:szCs w:val="26"/>
          <w:u w:val="double"/>
        </w:rPr>
      </w:pPr>
      <w:r w:rsidRPr="009047FC">
        <w:rPr>
          <w:rFonts w:eastAsia="MS Gothic" w:cs="Times New Roman"/>
          <w:b/>
          <w:sz w:val="44"/>
          <w:szCs w:val="26"/>
          <w:u w:val="double"/>
        </w:rPr>
        <w:t>Impact Defense</w:t>
      </w:r>
    </w:p>
    <w:p w14:paraId="263CBBDF" w14:textId="77777777" w:rsidR="00430162" w:rsidRPr="009047FC" w:rsidRDefault="00430162" w:rsidP="00430162">
      <w:pPr>
        <w:keepNext/>
        <w:keepLines/>
        <w:pageBreakBefore/>
        <w:spacing w:before="40" w:after="0"/>
        <w:ind w:left="720" w:hanging="720"/>
        <w:jc w:val="center"/>
        <w:outlineLvl w:val="2"/>
        <w:rPr>
          <w:rFonts w:eastAsia="MS Gothic" w:cs="Times New Roman"/>
          <w:b/>
          <w:sz w:val="32"/>
          <w:szCs w:val="24"/>
          <w:u w:val="single"/>
        </w:rPr>
      </w:pPr>
      <w:bookmarkStart w:id="0" w:name="_Hlk493347675"/>
      <w:bookmarkStart w:id="1" w:name="_Hlk508974565"/>
      <w:bookmarkStart w:id="2" w:name="_Hlk508974766"/>
      <w:r w:rsidRPr="009047FC">
        <w:rPr>
          <w:rFonts w:eastAsia="MS Gothic" w:cs="Times New Roman"/>
          <w:b/>
          <w:sz w:val="32"/>
          <w:szCs w:val="24"/>
          <w:u w:val="single"/>
        </w:rPr>
        <w:t>AT: Debate Never Fair</w:t>
      </w:r>
    </w:p>
    <w:p w14:paraId="030028B1" w14:textId="77777777" w:rsidR="00430162" w:rsidRPr="009047FC" w:rsidRDefault="00430162" w:rsidP="00430162">
      <w:pPr>
        <w:pStyle w:val="analyticreal"/>
        <w:rPr>
          <w:rFonts w:eastAsia="MS Gothic"/>
        </w:rPr>
      </w:pPr>
      <w:r w:rsidRPr="009047FC">
        <w:rPr>
          <w:rFonts w:eastAsia="MS Gothic"/>
        </w:rPr>
        <w:t>Obviously debate has some institutional issues, but that doesn’t justify their interpretation---a few arguments.</w:t>
      </w:r>
    </w:p>
    <w:p w14:paraId="3825B723" w14:textId="77777777" w:rsidR="00430162" w:rsidRPr="009047FC" w:rsidRDefault="00430162" w:rsidP="00430162">
      <w:pPr>
        <w:pStyle w:val="analyticreal"/>
        <w:numPr>
          <w:ilvl w:val="0"/>
          <w:numId w:val="79"/>
        </w:numPr>
        <w:rPr>
          <w:rFonts w:eastAsia="MS Gothic"/>
        </w:rPr>
      </w:pPr>
      <w:r w:rsidRPr="009047FC">
        <w:rPr>
          <w:rFonts w:eastAsia="MS Gothic"/>
        </w:rPr>
        <w:t>They make it worse because in an anything-goes model of debate, might makes right and the most powerful teams or institutions would be able to dominate---smaller schools or people who read tighter and more nuanced arguments, for example, would lose out because they wouldn’t have the ability to deal with everyone saying whatever the hell they wanted!</w:t>
      </w:r>
    </w:p>
    <w:p w14:paraId="19EF9356" w14:textId="77777777" w:rsidR="00430162" w:rsidRPr="009047FC" w:rsidRDefault="00430162" w:rsidP="00430162">
      <w:pPr>
        <w:pStyle w:val="analyticreal"/>
        <w:numPr>
          <w:ilvl w:val="0"/>
          <w:numId w:val="79"/>
        </w:numPr>
        <w:rPr>
          <w:rFonts w:eastAsia="MS Gothic"/>
        </w:rPr>
      </w:pPr>
      <w:r w:rsidRPr="009047FC">
        <w:rPr>
          <w:rFonts w:eastAsia="MS Gothic"/>
        </w:rPr>
        <w:t>They don’t solve resource disparities---many of those stem from institutional dynamics like funding, filtered through university endowments and alumni donations---voting aff does nothing to alter those disparities! Inculcating debate based on nuanced testing, however, does provide the ability to navigate complex institutional dynamics and improve these kinds of resource disparities!</w:t>
      </w:r>
    </w:p>
    <w:p w14:paraId="16F3F7A7" w14:textId="77777777" w:rsidR="00430162" w:rsidRDefault="00430162" w:rsidP="00430162">
      <w:pPr>
        <w:pStyle w:val="analyticreal"/>
        <w:numPr>
          <w:ilvl w:val="0"/>
          <w:numId w:val="79"/>
        </w:numPr>
        <w:rPr>
          <w:rFonts w:eastAsia="MS Gothic"/>
        </w:rPr>
      </w:pPr>
      <w:r w:rsidRPr="009047FC">
        <w:rPr>
          <w:rFonts w:eastAsia="MS Gothic"/>
        </w:rPr>
        <w:t>This isn’t a reason to abandon debate about the resolution---the topic still provides a relatively equitable frame for organizing debate, with a common literature base and limited set of advocacies---that maximizes the equity of in-round debate while training students to deal with structural inequities more broadly</w:t>
      </w:r>
    </w:p>
    <w:p w14:paraId="5001F01B" w14:textId="77777777" w:rsidR="00430162" w:rsidRPr="00430162" w:rsidRDefault="00430162" w:rsidP="00430162">
      <w:pPr>
        <w:keepNext/>
        <w:keepLines/>
        <w:pageBreakBefore/>
        <w:spacing w:before="40" w:after="0"/>
        <w:jc w:val="center"/>
        <w:outlineLvl w:val="2"/>
        <w:rPr>
          <w:rFonts w:eastAsiaTheme="majorEastAsia" w:cstheme="majorBidi"/>
          <w:b/>
          <w:sz w:val="32"/>
          <w:szCs w:val="24"/>
          <w:u w:val="single"/>
        </w:rPr>
      </w:pPr>
      <w:r w:rsidRPr="00430162">
        <w:rPr>
          <w:rFonts w:eastAsiaTheme="majorEastAsia" w:cstheme="majorBidi"/>
          <w:b/>
          <w:sz w:val="32"/>
          <w:szCs w:val="24"/>
          <w:u w:val="single"/>
        </w:rPr>
        <w:t>AT: Legal Definitions / Predictability Bad</w:t>
      </w:r>
    </w:p>
    <w:p w14:paraId="75652947" w14:textId="77777777" w:rsidR="00430162" w:rsidRPr="00430162" w:rsidRDefault="00430162" w:rsidP="00430162">
      <w:pPr>
        <w:rPr>
          <w:rFonts w:eastAsiaTheme="majorEastAsia" w:cstheme="majorBidi"/>
          <w:b/>
          <w:iCs/>
          <w:color w:val="1F4E79" w:themeColor="accent5" w:themeShade="80"/>
          <w:sz w:val="26"/>
        </w:rPr>
      </w:pPr>
      <w:r w:rsidRPr="00430162">
        <w:rPr>
          <w:rFonts w:eastAsiaTheme="majorEastAsia" w:cstheme="majorBidi"/>
          <w:b/>
          <w:iCs/>
          <w:color w:val="1F4E79" w:themeColor="accent5" w:themeShade="80"/>
          <w:sz w:val="26"/>
        </w:rPr>
        <w:t xml:space="preserve">1. Legal definitions are necessary---“United States” is a </w:t>
      </w:r>
      <w:r w:rsidRPr="00430162">
        <w:rPr>
          <w:rFonts w:eastAsiaTheme="majorEastAsia" w:cstheme="majorBidi"/>
          <w:b/>
          <w:iCs/>
          <w:color w:val="1F4E79" w:themeColor="accent5" w:themeShade="80"/>
          <w:sz w:val="26"/>
          <w:u w:val="single"/>
        </w:rPr>
        <w:t>legal term of art</w:t>
      </w:r>
      <w:r w:rsidRPr="00430162">
        <w:rPr>
          <w:rFonts w:eastAsiaTheme="majorEastAsia" w:cstheme="majorBidi"/>
          <w:b/>
          <w:iCs/>
          <w:color w:val="1F4E79" w:themeColor="accent5" w:themeShade="80"/>
          <w:sz w:val="26"/>
        </w:rPr>
        <w:t xml:space="preserve">---that’s key to </w:t>
      </w:r>
      <w:r w:rsidRPr="00430162">
        <w:rPr>
          <w:rFonts w:eastAsiaTheme="majorEastAsia" w:cstheme="majorBidi"/>
          <w:b/>
          <w:iCs/>
          <w:color w:val="1F4E79" w:themeColor="accent5" w:themeShade="80"/>
          <w:sz w:val="26"/>
          <w:u w:val="single"/>
        </w:rPr>
        <w:t>predictability</w:t>
      </w:r>
      <w:r w:rsidRPr="00430162">
        <w:rPr>
          <w:rFonts w:eastAsiaTheme="majorEastAsia" w:cstheme="majorBidi"/>
          <w:b/>
          <w:iCs/>
          <w:color w:val="1F4E79" w:themeColor="accent5" w:themeShade="80"/>
          <w:sz w:val="26"/>
        </w:rPr>
        <w:t xml:space="preserve"> between teams. </w:t>
      </w:r>
    </w:p>
    <w:p w14:paraId="44ED7118" w14:textId="77777777" w:rsidR="00430162" w:rsidRPr="00430162" w:rsidRDefault="00430162" w:rsidP="00430162">
      <w:pPr>
        <w:rPr>
          <w:rFonts w:eastAsiaTheme="majorEastAsia" w:cstheme="majorBidi"/>
          <w:b/>
          <w:iCs/>
          <w:color w:val="1F4E79" w:themeColor="accent5" w:themeShade="80"/>
          <w:sz w:val="26"/>
        </w:rPr>
      </w:pPr>
      <w:r w:rsidRPr="00430162">
        <w:rPr>
          <w:rFonts w:eastAsiaTheme="majorEastAsia" w:cstheme="majorBidi"/>
          <w:b/>
          <w:iCs/>
          <w:color w:val="1F4E79" w:themeColor="accent5" w:themeShade="80"/>
          <w:sz w:val="26"/>
        </w:rPr>
        <w:t xml:space="preserve">2. We don’t </w:t>
      </w:r>
      <w:r w:rsidRPr="00430162">
        <w:rPr>
          <w:rFonts w:eastAsiaTheme="majorEastAsia" w:cstheme="majorBidi"/>
          <w:b/>
          <w:iCs/>
          <w:color w:val="1F4E79" w:themeColor="accent5" w:themeShade="80"/>
          <w:sz w:val="26"/>
          <w:u w:val="single"/>
        </w:rPr>
        <w:t>need</w:t>
      </w:r>
      <w:r w:rsidRPr="00430162">
        <w:rPr>
          <w:rFonts w:eastAsiaTheme="majorEastAsia" w:cstheme="majorBidi"/>
          <w:b/>
          <w:iCs/>
          <w:color w:val="1F4E79" w:themeColor="accent5" w:themeShade="80"/>
          <w:sz w:val="26"/>
        </w:rPr>
        <w:t xml:space="preserve"> expert definitions---ask any </w:t>
      </w:r>
      <w:r w:rsidRPr="00430162">
        <w:rPr>
          <w:rFonts w:eastAsiaTheme="majorEastAsia" w:cstheme="majorBidi"/>
          <w:b/>
          <w:iCs/>
          <w:color w:val="1F4E79" w:themeColor="accent5" w:themeShade="80"/>
          <w:sz w:val="26"/>
          <w:u w:val="single"/>
        </w:rPr>
        <w:t>adult</w:t>
      </w:r>
      <w:r w:rsidRPr="00430162">
        <w:rPr>
          <w:rFonts w:eastAsiaTheme="majorEastAsia" w:cstheme="majorBidi"/>
          <w:b/>
          <w:iCs/>
          <w:color w:val="1F4E79" w:themeColor="accent5" w:themeShade="80"/>
          <w:sz w:val="26"/>
        </w:rPr>
        <w:t xml:space="preserve"> outside the activity, and they’ll confirm that “United States” is the </w:t>
      </w:r>
      <w:r w:rsidRPr="00430162">
        <w:rPr>
          <w:rFonts w:eastAsiaTheme="majorEastAsia" w:cstheme="majorBidi"/>
          <w:b/>
          <w:iCs/>
          <w:color w:val="1F4E79" w:themeColor="accent5" w:themeShade="80"/>
          <w:sz w:val="26"/>
          <w:u w:val="single"/>
        </w:rPr>
        <w:t>body of government</w:t>
      </w:r>
      <w:r w:rsidRPr="00430162">
        <w:rPr>
          <w:rFonts w:eastAsiaTheme="majorEastAsia" w:cstheme="majorBidi"/>
          <w:b/>
          <w:iCs/>
          <w:color w:val="1F4E79" w:themeColor="accent5" w:themeShade="80"/>
          <w:sz w:val="26"/>
        </w:rPr>
        <w:t xml:space="preserve">, and that nuclear forces must be restricted by the </w:t>
      </w:r>
      <w:r w:rsidRPr="00430162">
        <w:rPr>
          <w:rFonts w:eastAsiaTheme="majorEastAsia" w:cstheme="majorBidi"/>
          <w:b/>
          <w:iCs/>
          <w:color w:val="1F4E79" w:themeColor="accent5" w:themeShade="80"/>
          <w:sz w:val="26"/>
          <w:u w:val="single"/>
        </w:rPr>
        <w:t xml:space="preserve">federal government. </w:t>
      </w:r>
    </w:p>
    <w:p w14:paraId="64187990" w14:textId="77777777" w:rsidR="00430162" w:rsidRPr="00430162" w:rsidRDefault="00430162" w:rsidP="00430162">
      <w:pPr>
        <w:rPr>
          <w:rFonts w:eastAsiaTheme="majorEastAsia" w:cstheme="majorBidi"/>
          <w:b/>
          <w:iCs/>
          <w:color w:val="1F4E79" w:themeColor="accent5" w:themeShade="80"/>
          <w:sz w:val="26"/>
        </w:rPr>
      </w:pPr>
      <w:r w:rsidRPr="00430162">
        <w:rPr>
          <w:rFonts w:eastAsiaTheme="majorEastAsia" w:cstheme="majorBidi"/>
          <w:b/>
          <w:iCs/>
          <w:color w:val="1F4E79" w:themeColor="accent5" w:themeShade="80"/>
          <w:sz w:val="26"/>
        </w:rPr>
        <w:t xml:space="preserve">3. There’s no alternative! They haven’t defined any words in the resolution, even in a non-‘legal’ manner. </w:t>
      </w:r>
    </w:p>
    <w:p w14:paraId="19FC6CF8" w14:textId="77777777" w:rsidR="00430162" w:rsidRPr="00430162" w:rsidRDefault="00430162" w:rsidP="00430162">
      <w:pPr>
        <w:rPr>
          <w:rFonts w:eastAsiaTheme="majorEastAsia" w:cstheme="majorBidi"/>
          <w:b/>
          <w:iCs/>
          <w:color w:val="1F4E79" w:themeColor="accent5" w:themeShade="80"/>
          <w:sz w:val="26"/>
        </w:rPr>
      </w:pPr>
      <w:r w:rsidRPr="00430162">
        <w:rPr>
          <w:rFonts w:eastAsiaTheme="majorEastAsia" w:cstheme="majorBidi"/>
          <w:b/>
          <w:iCs/>
          <w:color w:val="1F4E79" w:themeColor="accent5" w:themeShade="80"/>
          <w:sz w:val="26"/>
        </w:rPr>
        <w:t xml:space="preserve">4. Legal definitions aren’t </w:t>
      </w:r>
      <w:r w:rsidRPr="00430162">
        <w:rPr>
          <w:rFonts w:eastAsiaTheme="majorEastAsia" w:cstheme="majorBidi"/>
          <w:b/>
          <w:iCs/>
          <w:color w:val="1F4E79" w:themeColor="accent5" w:themeShade="80"/>
          <w:sz w:val="26"/>
          <w:highlight w:val="yellow"/>
        </w:rPr>
        <w:t>[x]</w:t>
      </w:r>
      <w:r w:rsidRPr="00430162">
        <w:rPr>
          <w:rFonts w:eastAsiaTheme="majorEastAsia" w:cstheme="majorBidi"/>
          <w:b/>
          <w:iCs/>
          <w:color w:val="1F4E79" w:themeColor="accent5" w:themeShade="80"/>
          <w:sz w:val="26"/>
        </w:rPr>
        <w:t xml:space="preserve">. </w:t>
      </w:r>
      <w:r w:rsidRPr="00430162">
        <w:rPr>
          <w:rFonts w:eastAsiaTheme="majorEastAsia" w:cstheme="majorBidi"/>
          <w:b/>
          <w:iCs/>
          <w:color w:val="1F4E79" w:themeColor="accent5" w:themeShade="80"/>
          <w:sz w:val="26"/>
          <w:highlight w:val="yellow"/>
        </w:rPr>
        <w:t>[explanation]</w:t>
      </w:r>
      <w:r w:rsidRPr="00430162">
        <w:rPr>
          <w:rFonts w:eastAsiaTheme="majorEastAsia" w:cstheme="majorBidi"/>
          <w:b/>
          <w:iCs/>
          <w:color w:val="1F4E79" w:themeColor="accent5" w:themeShade="80"/>
          <w:sz w:val="26"/>
        </w:rPr>
        <w:t xml:space="preserve">. </w:t>
      </w:r>
    </w:p>
    <w:bookmarkEnd w:id="2"/>
    <w:p w14:paraId="138CF850" w14:textId="20A2B561" w:rsidR="00B51069" w:rsidRPr="009047FC" w:rsidRDefault="00B51069" w:rsidP="00B51069">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t>AT:</w:t>
      </w:r>
      <w:r w:rsidRPr="009047FC">
        <w:rPr>
          <w:rFonts w:eastAsia="MS Gothic" w:cs="Times New Roman"/>
          <w:b/>
          <w:sz w:val="32"/>
          <w:szCs w:val="24"/>
          <w:u w:val="single"/>
        </w:rPr>
        <w:t xml:space="preserve"> Not Exclusive</w:t>
      </w:r>
    </w:p>
    <w:p w14:paraId="221ECD30" w14:textId="77777777" w:rsidR="00B51069" w:rsidRPr="00B51069" w:rsidRDefault="00B51069" w:rsidP="00B51069">
      <w:pPr>
        <w:pStyle w:val="analyticreal"/>
        <w:numPr>
          <w:ilvl w:val="0"/>
          <w:numId w:val="76"/>
        </w:numPr>
        <w:rPr>
          <w:rFonts w:eastAsia="MS Gothic"/>
        </w:rPr>
      </w:pPr>
      <w:r w:rsidRPr="00B51069">
        <w:rPr>
          <w:rFonts w:eastAsia="MS Gothic"/>
        </w:rPr>
        <w:t>Topicality isn’t a violent exclusion---it’s a negotiation about how debates can best occur---the aff has equal power to convince you that they are right which disproves their offense because it assumes an uncontestable imposition.</w:t>
      </w:r>
    </w:p>
    <w:p w14:paraId="12B25FCA" w14:textId="77777777" w:rsidR="00B51069" w:rsidRPr="00B51069" w:rsidRDefault="00B51069" w:rsidP="00B51069">
      <w:pPr>
        <w:pStyle w:val="analyticreal"/>
        <w:numPr>
          <w:ilvl w:val="0"/>
          <w:numId w:val="76"/>
        </w:numPr>
        <w:rPr>
          <w:rFonts w:eastAsia="MS Gothic"/>
        </w:rPr>
      </w:pPr>
      <w:r w:rsidRPr="00B51069">
        <w:rPr>
          <w:rFonts w:eastAsia="MS Gothic"/>
        </w:rPr>
        <w:t xml:space="preserve">Topicality excludes content not people---divorcing ballots from subjective positions is good: 1. It prevents neg teams from having to negate personal experience, and instead encourages debates about the utility of refuting aff arguments and 2. It avoids forcing judges to make decisions about debater’s politics and identities which devolves into character assassination. </w:t>
      </w:r>
    </w:p>
    <w:p w14:paraId="60118872" w14:textId="77777777" w:rsidR="00B51069" w:rsidRPr="00B51069" w:rsidRDefault="00B51069" w:rsidP="00B51069">
      <w:pPr>
        <w:pStyle w:val="analyticreal"/>
        <w:numPr>
          <w:ilvl w:val="0"/>
          <w:numId w:val="76"/>
        </w:numPr>
        <w:rPr>
          <w:rFonts w:eastAsia="MS Gothic"/>
        </w:rPr>
      </w:pPr>
      <w:r w:rsidRPr="00B51069">
        <w:rPr>
          <w:rFonts w:eastAsia="MS Gothic"/>
        </w:rPr>
        <w:t xml:space="preserve">Voting neg doesn’t literally prevent teams from introducing their arguments---it’s not intent to exclude, it’s an intent to refine. They can still read their affirmative, they should just be prepared to justify the utility of negating it. </w:t>
      </w:r>
    </w:p>
    <w:p w14:paraId="1BAC62DF" w14:textId="77777777" w:rsidR="00B51069" w:rsidRPr="009047FC" w:rsidRDefault="00B51069" w:rsidP="00B51069">
      <w:pPr>
        <w:rPr>
          <w:rFonts w:eastAsia="Calibri"/>
        </w:rPr>
      </w:pPr>
    </w:p>
    <w:p w14:paraId="3F59B63D" w14:textId="4C096CE0" w:rsidR="00B51069" w:rsidRPr="009047FC" w:rsidRDefault="00B51069" w:rsidP="00B51069">
      <w:pPr>
        <w:keepNext/>
        <w:keepLines/>
        <w:pageBreakBefore/>
        <w:spacing w:before="40" w:after="0"/>
        <w:ind w:firstLine="720"/>
        <w:jc w:val="center"/>
        <w:outlineLvl w:val="2"/>
        <w:rPr>
          <w:rFonts w:eastAsia="MS Gothic" w:cs="Times New Roman"/>
          <w:b/>
          <w:sz w:val="32"/>
          <w:szCs w:val="24"/>
          <w:u w:val="single"/>
        </w:rPr>
      </w:pPr>
      <w:bookmarkStart w:id="3" w:name="_Hlk493528062"/>
      <w:bookmarkStart w:id="4" w:name="_Hlk508974610"/>
      <w:bookmarkEnd w:id="0"/>
      <w:bookmarkEnd w:id="1"/>
      <w:r>
        <w:rPr>
          <w:rFonts w:eastAsia="MS Gothic" w:cs="Times New Roman"/>
          <w:b/>
          <w:sz w:val="32"/>
          <w:szCs w:val="24"/>
          <w:u w:val="single"/>
        </w:rPr>
        <w:t>A</w:t>
      </w:r>
      <w:r w:rsidRPr="009047FC">
        <w:rPr>
          <w:rFonts w:eastAsia="MS Gothic" w:cs="Times New Roman"/>
          <w:b/>
          <w:sz w:val="32"/>
          <w:szCs w:val="24"/>
          <w:u w:val="single"/>
        </w:rPr>
        <w:t>T</w:t>
      </w:r>
      <w:r w:rsidR="00430162">
        <w:rPr>
          <w:rFonts w:eastAsia="MS Gothic" w:cs="Times New Roman"/>
          <w:b/>
          <w:sz w:val="32"/>
          <w:szCs w:val="24"/>
          <w:u w:val="single"/>
        </w:rPr>
        <w:t>:</w:t>
      </w:r>
      <w:r w:rsidRPr="009047FC">
        <w:rPr>
          <w:rFonts w:eastAsia="MS Gothic" w:cs="Times New Roman"/>
          <w:b/>
          <w:sz w:val="32"/>
          <w:szCs w:val="24"/>
          <w:u w:val="single"/>
        </w:rPr>
        <w:t xml:space="preserve"> Not Exclusive---AT: Affirms State Legitimacy</w:t>
      </w:r>
    </w:p>
    <w:p w14:paraId="6FB128F6" w14:textId="77777777" w:rsidR="00B51069" w:rsidRPr="009047FC" w:rsidRDefault="00B51069" w:rsidP="00B51069">
      <w:pPr>
        <w:rPr>
          <w:rFonts w:eastAsia="Calibri"/>
        </w:rPr>
      </w:pPr>
    </w:p>
    <w:p w14:paraId="7A7D474C" w14:textId="77777777" w:rsidR="00B51069" w:rsidRPr="00B51069" w:rsidRDefault="00B51069" w:rsidP="00B51069">
      <w:pPr>
        <w:pStyle w:val="analyticreal"/>
        <w:numPr>
          <w:ilvl w:val="0"/>
          <w:numId w:val="77"/>
        </w:numPr>
        <w:rPr>
          <w:rFonts w:eastAsia="Calibri"/>
        </w:rPr>
      </w:pPr>
      <w:r w:rsidRPr="00B51069">
        <w:rPr>
          <w:rFonts w:eastAsia="MS Gothic"/>
        </w:rPr>
        <w:t>Topical action doesn’t commit you to a particular belief---a plan is a provisional statement for the purpose of testing an idea. No one thinks that losing is equivalent to being existentially wrong, which disproves the idea that debaters cannot argue for sides the ideologically oppose</w:t>
      </w:r>
    </w:p>
    <w:p w14:paraId="33251809" w14:textId="77777777" w:rsidR="00B51069" w:rsidRPr="00B51069" w:rsidRDefault="00B51069" w:rsidP="00B51069">
      <w:pPr>
        <w:pStyle w:val="analyticreal"/>
        <w:numPr>
          <w:ilvl w:val="0"/>
          <w:numId w:val="77"/>
        </w:numPr>
        <w:rPr>
          <w:rFonts w:eastAsia="MS Gothic"/>
        </w:rPr>
      </w:pPr>
      <w:r w:rsidRPr="009047FC">
        <w:rPr>
          <w:rFonts w:eastAsia="MS Gothic"/>
        </w:rPr>
        <w:t>Negative state action that restricts executive power compels the affirmative to criticize the state. This topic builds in aff ground based on Trump and the executive being bad [optional – as well as judicial and legislative failure to check the executive], which solves their offense and provides a meaningful role for the neg.</w:t>
      </w:r>
    </w:p>
    <w:p w14:paraId="3117DAA0" w14:textId="77777777" w:rsidR="00B51069" w:rsidRPr="009047FC" w:rsidRDefault="00B51069" w:rsidP="00B51069">
      <w:pPr>
        <w:pStyle w:val="analyticreal"/>
        <w:numPr>
          <w:ilvl w:val="0"/>
          <w:numId w:val="77"/>
        </w:numPr>
        <w:rPr>
          <w:rFonts w:eastAsia="MS Gothic"/>
        </w:rPr>
      </w:pPr>
      <w:bookmarkStart w:id="5" w:name="_Hlk493528067"/>
      <w:bookmarkEnd w:id="3"/>
      <w:r w:rsidRPr="009047FC">
        <w:rPr>
          <w:rFonts w:eastAsia="MS Gothic"/>
        </w:rPr>
        <w:t>Debating on the neg solves their offense---half of their debates allow them to challenge the aff’s statist politics which questions the role of the state. Over the course of a year, we could conclude that the state was irredeemable, but we’d come to a more robust conclusion than assuming it from the outset---this proves their interpretation links to our dogmatism offense because it means debaters would never have to give credence to ideas they don’t like.</w:t>
      </w:r>
    </w:p>
    <w:p w14:paraId="7B2AFF4B" w14:textId="77777777" w:rsidR="00B51069" w:rsidRPr="009047FC" w:rsidRDefault="00B51069" w:rsidP="00B51069">
      <w:pPr>
        <w:pStyle w:val="analyticreal"/>
        <w:rPr>
          <w:rFonts w:eastAsia="Calibri"/>
        </w:rPr>
      </w:pPr>
    </w:p>
    <w:p w14:paraId="3B90D1EA" w14:textId="77777777" w:rsidR="00B51069" w:rsidRPr="009047FC" w:rsidRDefault="00B51069" w:rsidP="00B51069">
      <w:pPr>
        <w:keepNext/>
        <w:keepLines/>
        <w:spacing w:before="40" w:after="0"/>
        <w:outlineLvl w:val="3"/>
        <w:rPr>
          <w:rFonts w:eastAsia="MS Gothic" w:cs="Times New Roman"/>
          <w:b/>
          <w:iCs/>
          <w:sz w:val="26"/>
        </w:rPr>
      </w:pPr>
      <w:bookmarkStart w:id="6" w:name="_Hlk493528069"/>
      <w:bookmarkEnd w:id="5"/>
      <w:r w:rsidRPr="009047FC">
        <w:rPr>
          <w:rFonts w:eastAsia="MS Gothic" w:cs="Times New Roman"/>
          <w:b/>
          <w:iCs/>
          <w:sz w:val="26"/>
        </w:rPr>
        <w:t>Affs can use normative statements to critique the states legitimacy, not affirm it</w:t>
      </w:r>
    </w:p>
    <w:p w14:paraId="3DD1C69D" w14:textId="77777777" w:rsidR="00B51069" w:rsidRPr="009047FC" w:rsidRDefault="00B51069" w:rsidP="00B51069">
      <w:pPr>
        <w:rPr>
          <w:rFonts w:eastAsia="Calibri"/>
        </w:rPr>
      </w:pPr>
      <w:r w:rsidRPr="009047FC">
        <w:rPr>
          <w:rFonts w:eastAsia="Calibri"/>
        </w:rPr>
        <w:t xml:space="preserve">Saul </w:t>
      </w:r>
      <w:r w:rsidRPr="009047FC">
        <w:rPr>
          <w:rFonts w:eastAsia="Calibri"/>
          <w:b/>
          <w:bCs/>
          <w:sz w:val="26"/>
        </w:rPr>
        <w:t>Newman 10</w:t>
      </w:r>
      <w:r w:rsidRPr="009047FC">
        <w:rPr>
          <w:rFonts w:eastAsia="Calibri"/>
        </w:rPr>
        <w:t>, Reader in Political Theory at Goldsmiths, U of London, Theory &amp; Event Volume 13, Issue 2</w:t>
      </w:r>
    </w:p>
    <w:p w14:paraId="33BD4F40" w14:textId="77777777" w:rsidR="00B51069" w:rsidRPr="009047FC" w:rsidRDefault="00B51069" w:rsidP="00B51069">
      <w:pPr>
        <w:rPr>
          <w:rFonts w:eastAsia="Calibri"/>
          <w:sz w:val="14"/>
          <w:highlight w:val="yellow"/>
        </w:rPr>
      </w:pPr>
      <w:r w:rsidRPr="009047FC">
        <w:rPr>
          <w:rFonts w:eastAsia="Calibri"/>
          <w:sz w:val="14"/>
        </w:rPr>
        <w:t>There are two aspects that I would like to address here. Firstly,</w:t>
      </w:r>
      <w:r w:rsidRPr="009047FC">
        <w:rPr>
          <w:rFonts w:eastAsia="Calibri"/>
          <w:color w:val="222222"/>
          <w:sz w:val="14"/>
          <w:szCs w:val="12"/>
        </w:rPr>
        <w:t> </w:t>
      </w:r>
      <w:r w:rsidRPr="009047FC">
        <w:rPr>
          <w:rFonts w:eastAsia="Calibri"/>
          <w:szCs w:val="20"/>
          <w:u w:val="single"/>
        </w:rPr>
        <w:t>the notion of demand:</w:t>
      </w:r>
      <w:r w:rsidRPr="009047FC">
        <w:rPr>
          <w:rFonts w:eastAsia="Calibri"/>
          <w:color w:val="222222"/>
          <w:szCs w:val="20"/>
        </w:rPr>
        <w:t> </w:t>
      </w:r>
      <w:r w:rsidRPr="009047FC">
        <w:rPr>
          <w:rFonts w:eastAsia="Calibri"/>
          <w:szCs w:val="20"/>
          <w:highlight w:val="yellow"/>
          <w:u w:val="single"/>
          <w:shd w:val="clear" w:color="auto" w:fill="FFFF00"/>
        </w:rPr>
        <w:t>making</w:t>
      </w:r>
      <w:r w:rsidRPr="009047FC">
        <w:rPr>
          <w:rFonts w:eastAsia="Calibri"/>
          <w:color w:val="222222"/>
          <w:szCs w:val="20"/>
        </w:rPr>
        <w:t> </w:t>
      </w:r>
      <w:r w:rsidRPr="009047FC">
        <w:rPr>
          <w:rFonts w:eastAsia="Calibri"/>
          <w:szCs w:val="20"/>
          <w:u w:val="single"/>
        </w:rPr>
        <w:t>certain</w:t>
      </w:r>
      <w:r w:rsidRPr="009047FC">
        <w:rPr>
          <w:rFonts w:eastAsia="Calibri"/>
          <w:color w:val="222222"/>
          <w:szCs w:val="20"/>
        </w:rPr>
        <w:t> </w:t>
      </w:r>
      <w:r w:rsidRPr="009047FC">
        <w:rPr>
          <w:rFonts w:eastAsia="Calibri"/>
          <w:szCs w:val="20"/>
          <w:highlight w:val="yellow"/>
          <w:u w:val="single"/>
          <w:shd w:val="clear" w:color="auto" w:fill="FFFF00"/>
        </w:rPr>
        <w:t>demands on</w:t>
      </w:r>
      <w:r w:rsidRPr="009047FC">
        <w:rPr>
          <w:rFonts w:eastAsia="Calibri"/>
          <w:color w:val="222222"/>
          <w:szCs w:val="20"/>
          <w:highlight w:val="yellow"/>
        </w:rPr>
        <w:t> </w:t>
      </w:r>
      <w:r w:rsidRPr="009047FC">
        <w:rPr>
          <w:rFonts w:eastAsia="Calibri"/>
          <w:szCs w:val="20"/>
          <w:highlight w:val="yellow"/>
          <w:u w:val="single"/>
          <w:shd w:val="clear" w:color="auto" w:fill="FFFF00"/>
        </w:rPr>
        <w:t xml:space="preserve">the state – say </w:t>
      </w:r>
      <w:r w:rsidRPr="009047FC">
        <w:rPr>
          <w:rFonts w:eastAsia="Calibri"/>
          <w:highlight w:val="yellow"/>
          <w:u w:val="single"/>
        </w:rPr>
        <w:t>for</w:t>
      </w:r>
      <w:r w:rsidRPr="009047FC">
        <w:rPr>
          <w:rFonts w:eastAsia="Calibri"/>
          <w:color w:val="222222"/>
          <w:sz w:val="14"/>
          <w:szCs w:val="12"/>
        </w:rPr>
        <w:t> </w:t>
      </w:r>
      <w:r w:rsidRPr="009047FC">
        <w:rPr>
          <w:rFonts w:eastAsia="Calibri"/>
          <w:sz w:val="14"/>
        </w:rPr>
        <w:t>higher wages, equal rights for excluded groups, to not go to war, or</w:t>
      </w:r>
      <w:r w:rsidRPr="009047FC">
        <w:rPr>
          <w:rFonts w:eastAsia="Calibri"/>
          <w:color w:val="222222"/>
          <w:sz w:val="14"/>
          <w:szCs w:val="12"/>
        </w:rPr>
        <w:t> </w:t>
      </w:r>
      <w:r w:rsidRPr="009047FC">
        <w:rPr>
          <w:rFonts w:eastAsia="Calibri"/>
          <w:highlight w:val="yellow"/>
          <w:u w:val="single"/>
        </w:rPr>
        <w:t>an end to draconian policing – is</w:t>
      </w:r>
      <w:r w:rsidRPr="009047FC">
        <w:rPr>
          <w:rFonts w:eastAsia="Calibri"/>
          <w:color w:val="222222"/>
          <w:sz w:val="14"/>
          <w:szCs w:val="20"/>
        </w:rPr>
        <w:t> </w:t>
      </w:r>
      <w:r w:rsidRPr="009047FC">
        <w:rPr>
          <w:rFonts w:eastAsia="Calibri"/>
          <w:sz w:val="14"/>
          <w:szCs w:val="20"/>
        </w:rPr>
        <w:t xml:space="preserve">one of </w:t>
      </w:r>
      <w:r w:rsidRPr="009047FC">
        <w:rPr>
          <w:rFonts w:eastAsia="Calibri"/>
          <w:highlight w:val="yellow"/>
          <w:u w:val="single"/>
        </w:rPr>
        <w:t>the basic strategies of social movements</w:t>
      </w:r>
      <w:r w:rsidRPr="009047FC">
        <w:rPr>
          <w:rFonts w:eastAsia="Calibri"/>
          <w:color w:val="222222"/>
          <w:sz w:val="14"/>
          <w:szCs w:val="20"/>
        </w:rPr>
        <w:t> </w:t>
      </w:r>
      <w:r w:rsidRPr="009047FC">
        <w:rPr>
          <w:rFonts w:eastAsia="Calibri"/>
          <w:sz w:val="14"/>
          <w:szCs w:val="20"/>
        </w:rPr>
        <w:t>and radical groups.</w:t>
      </w:r>
      <w:r w:rsidRPr="009047FC">
        <w:rPr>
          <w:rFonts w:eastAsia="Calibri"/>
          <w:color w:val="222222"/>
          <w:sz w:val="14"/>
          <w:szCs w:val="20"/>
        </w:rPr>
        <w:t> </w:t>
      </w:r>
      <w:r w:rsidRPr="009047FC">
        <w:rPr>
          <w:rFonts w:eastAsia="Calibri"/>
          <w:highlight w:val="yellow"/>
          <w:u w:val="single"/>
        </w:rPr>
        <w:t>Making such demands</w:t>
      </w:r>
      <w:r w:rsidRPr="009047FC">
        <w:rPr>
          <w:rFonts w:eastAsia="Calibri"/>
          <w:u w:val="single"/>
        </w:rPr>
        <w:t> </w:t>
      </w:r>
      <w:r w:rsidRPr="009047FC">
        <w:rPr>
          <w:rFonts w:eastAsia="Calibri"/>
          <w:b/>
          <w:iCs/>
          <w:highlight w:val="yellow"/>
          <w:u w:val="single"/>
        </w:rPr>
        <w:t>does not</w:t>
      </w:r>
      <w:r w:rsidRPr="009047FC">
        <w:rPr>
          <w:rFonts w:eastAsia="Calibri"/>
          <w:b/>
          <w:iCs/>
          <w:color w:val="222222"/>
          <w:szCs w:val="20"/>
          <w:u w:val="single"/>
          <w:shd w:val="clear" w:color="auto" w:fill="FFFF00"/>
        </w:rPr>
        <w:t xml:space="preserve"> </w:t>
      </w:r>
      <w:r w:rsidRPr="009047FC">
        <w:rPr>
          <w:rFonts w:eastAsia="Calibri"/>
          <w:b/>
          <w:iCs/>
          <w:u w:val="single"/>
        </w:rPr>
        <w:t>necessarily</w:t>
      </w:r>
      <w:r w:rsidRPr="009047FC">
        <w:rPr>
          <w:rFonts w:eastAsia="Calibri"/>
          <w:i/>
          <w:iCs/>
          <w:color w:val="222222"/>
          <w:sz w:val="14"/>
          <w:szCs w:val="20"/>
        </w:rPr>
        <w:t> </w:t>
      </w:r>
      <w:r w:rsidRPr="009047FC">
        <w:rPr>
          <w:rFonts w:eastAsia="Calibri"/>
          <w:b/>
          <w:iCs/>
          <w:highlight w:val="yellow"/>
          <w:u w:val="single"/>
        </w:rPr>
        <w:t xml:space="preserve">mean </w:t>
      </w:r>
      <w:r w:rsidRPr="009047FC">
        <w:rPr>
          <w:rFonts w:eastAsia="Calibri"/>
          <w:sz w:val="16"/>
          <w:szCs w:val="16"/>
        </w:rPr>
        <w:t>working within the state or</w:t>
      </w:r>
      <w:r w:rsidRPr="009047FC">
        <w:rPr>
          <w:rFonts w:eastAsia="Calibri"/>
        </w:rPr>
        <w:t> </w:t>
      </w:r>
      <w:r w:rsidRPr="009047FC">
        <w:rPr>
          <w:rFonts w:eastAsia="Calibri"/>
          <w:b/>
          <w:iCs/>
          <w:highlight w:val="yellow"/>
          <w:u w:val="single"/>
        </w:rPr>
        <w:t>reaffirming its legitimacy</w:t>
      </w:r>
      <w:r w:rsidRPr="009047FC">
        <w:rPr>
          <w:rFonts w:eastAsia="Calibri"/>
          <w:szCs w:val="20"/>
          <w:u w:val="single"/>
        </w:rPr>
        <w:t>. On the contrary,</w:t>
      </w:r>
      <w:r w:rsidRPr="009047FC">
        <w:rPr>
          <w:rFonts w:eastAsia="Calibri"/>
          <w:color w:val="222222"/>
          <w:szCs w:val="20"/>
        </w:rPr>
        <w:t> </w:t>
      </w:r>
      <w:r w:rsidRPr="009047FC">
        <w:rPr>
          <w:rFonts w:eastAsia="Calibri"/>
          <w:szCs w:val="20"/>
          <w:u w:val="single"/>
          <w:shd w:val="clear" w:color="auto" w:fill="FFFF00"/>
        </w:rPr>
        <w:t xml:space="preserve">demands are </w:t>
      </w:r>
      <w:r w:rsidRPr="009047FC">
        <w:rPr>
          <w:rFonts w:eastAsia="Calibri"/>
          <w:szCs w:val="20"/>
          <w:highlight w:val="yellow"/>
          <w:u w:val="single"/>
          <w:shd w:val="clear" w:color="auto" w:fill="FFFF00"/>
        </w:rPr>
        <w:t xml:space="preserve">made </w:t>
      </w:r>
      <w:r w:rsidRPr="009047FC">
        <w:rPr>
          <w:rFonts w:eastAsia="Calibri"/>
          <w:highlight w:val="yellow"/>
          <w:u w:val="single"/>
        </w:rPr>
        <w:t>from</w:t>
      </w:r>
      <w:r w:rsidRPr="009047FC">
        <w:rPr>
          <w:rFonts w:eastAsia="Calibri"/>
          <w:u w:val="single"/>
        </w:rPr>
        <w:t xml:space="preserve"> a position</w:t>
      </w:r>
      <w:r w:rsidRPr="009047FC">
        <w:rPr>
          <w:rFonts w:eastAsia="Calibri"/>
        </w:rPr>
        <w:t> </w:t>
      </w:r>
      <w:r w:rsidRPr="009047FC">
        <w:rPr>
          <w:rFonts w:eastAsia="Calibri"/>
          <w:b/>
          <w:iCs/>
          <w:highlight w:val="yellow"/>
          <w:u w:val="single"/>
        </w:rPr>
        <w:t>outside the political order, and</w:t>
      </w:r>
      <w:r w:rsidRPr="009047FC">
        <w:rPr>
          <w:rFonts w:eastAsia="Calibri"/>
          <w:i/>
          <w:iCs/>
          <w:color w:val="222222"/>
          <w:szCs w:val="20"/>
        </w:rPr>
        <w:t> </w:t>
      </w:r>
      <w:r w:rsidRPr="009047FC">
        <w:rPr>
          <w:rFonts w:eastAsia="Calibri"/>
          <w:b/>
          <w:iCs/>
          <w:u w:val="single"/>
        </w:rPr>
        <w:t>they often </w:t>
      </w:r>
      <w:r w:rsidRPr="009047FC">
        <w:rPr>
          <w:rFonts w:eastAsia="Calibri"/>
          <w:b/>
          <w:iCs/>
          <w:highlight w:val="yellow"/>
          <w:u w:val="single"/>
        </w:rPr>
        <w:t>exceed the question of the implementation of</w:t>
      </w:r>
      <w:r w:rsidRPr="009047FC">
        <w:rPr>
          <w:rFonts w:eastAsia="Calibri"/>
          <w:b/>
          <w:iCs/>
          <w:u w:val="single"/>
        </w:rPr>
        <w:t xml:space="preserve"> this or </w:t>
      </w:r>
      <w:r w:rsidRPr="009047FC">
        <w:rPr>
          <w:rFonts w:eastAsia="Calibri"/>
          <w:b/>
          <w:iCs/>
          <w:highlight w:val="yellow"/>
          <w:u w:val="single"/>
        </w:rPr>
        <w:t>that specific measure.</w:t>
      </w:r>
      <w:r w:rsidRPr="009047FC">
        <w:rPr>
          <w:rFonts w:eastAsia="Calibri"/>
          <w:bCs/>
          <w:color w:val="222222"/>
          <w:szCs w:val="20"/>
          <w:highlight w:val="yellow"/>
        </w:rPr>
        <w:t> </w:t>
      </w:r>
      <w:r w:rsidRPr="009047FC">
        <w:rPr>
          <w:rFonts w:eastAsia="Calibri"/>
          <w:szCs w:val="20"/>
          <w:highlight w:val="yellow"/>
          <w:u w:val="single"/>
          <w:shd w:val="clear" w:color="auto" w:fill="FFFF00"/>
        </w:rPr>
        <w:t>The</w:t>
      </w:r>
      <w:r w:rsidRPr="009047FC">
        <w:rPr>
          <w:rFonts w:eastAsia="Calibri"/>
          <w:szCs w:val="20"/>
          <w:u w:val="single"/>
          <w:shd w:val="clear" w:color="auto" w:fill="FFFF00"/>
        </w:rPr>
        <w:t>y</w:t>
      </w:r>
      <w:r w:rsidRPr="009047FC">
        <w:rPr>
          <w:rFonts w:eastAsia="Calibri"/>
          <w:color w:val="222222"/>
          <w:szCs w:val="20"/>
        </w:rPr>
        <w:t> </w:t>
      </w:r>
      <w:r w:rsidRPr="009047FC">
        <w:rPr>
          <w:rFonts w:eastAsia="Calibri"/>
          <w:szCs w:val="20"/>
          <w:u w:val="single"/>
        </w:rPr>
        <w:t>implicitly</w:t>
      </w:r>
      <w:r w:rsidRPr="009047FC">
        <w:rPr>
          <w:rFonts w:eastAsia="Calibri"/>
          <w:color w:val="222222"/>
          <w:szCs w:val="20"/>
        </w:rPr>
        <w:t> </w:t>
      </w:r>
      <w:r w:rsidRPr="009047FC">
        <w:rPr>
          <w:rFonts w:eastAsia="Calibri"/>
          <w:u w:val="single"/>
        </w:rPr>
        <w:t>call into</w:t>
      </w:r>
      <w:r w:rsidRPr="009047FC">
        <w:rPr>
          <w:rFonts w:eastAsia="Calibri"/>
          <w:szCs w:val="20"/>
          <w:u w:val="single"/>
          <w:shd w:val="clear" w:color="auto" w:fill="FFFF00"/>
        </w:rPr>
        <w:t xml:space="preserve"> </w:t>
      </w:r>
      <w:r w:rsidRPr="009047FC">
        <w:rPr>
          <w:rFonts w:eastAsia="Calibri"/>
          <w:szCs w:val="20"/>
          <w:highlight w:val="yellow"/>
          <w:u w:val="single"/>
          <w:shd w:val="clear" w:color="auto" w:fill="FFFF00"/>
        </w:rPr>
        <w:t>question</w:t>
      </w:r>
      <w:r w:rsidRPr="009047FC">
        <w:rPr>
          <w:rFonts w:eastAsia="Calibri"/>
          <w:color w:val="222222"/>
          <w:szCs w:val="20"/>
          <w:highlight w:val="yellow"/>
        </w:rPr>
        <w:t> </w:t>
      </w:r>
      <w:r w:rsidRPr="009047FC">
        <w:rPr>
          <w:rFonts w:eastAsia="Calibri"/>
          <w:szCs w:val="20"/>
          <w:highlight w:val="yellow"/>
          <w:u w:val="single"/>
          <w:shd w:val="clear" w:color="auto" w:fill="FFFF00"/>
        </w:rPr>
        <w:t xml:space="preserve">the </w:t>
      </w:r>
      <w:r w:rsidRPr="009047FC">
        <w:rPr>
          <w:rFonts w:eastAsia="Calibri"/>
          <w:b/>
          <w:iCs/>
          <w:highlight w:val="yellow"/>
          <w:u w:val="single"/>
        </w:rPr>
        <w:t>legitimacy</w:t>
      </w:r>
      <w:r w:rsidRPr="009047FC">
        <w:rPr>
          <w:rFonts w:eastAsia="Calibri"/>
          <w:szCs w:val="20"/>
          <w:highlight w:val="yellow"/>
          <w:u w:val="single"/>
          <w:shd w:val="clear" w:color="auto" w:fill="FFFF00"/>
        </w:rPr>
        <w:t xml:space="preserve"> </w:t>
      </w:r>
      <w:r w:rsidRPr="009047FC">
        <w:rPr>
          <w:rFonts w:eastAsia="Calibri"/>
          <w:szCs w:val="20"/>
          <w:highlight w:val="yellow"/>
          <w:u w:val="single"/>
        </w:rPr>
        <w:t xml:space="preserve">and </w:t>
      </w:r>
      <w:r w:rsidRPr="009047FC">
        <w:rPr>
          <w:rFonts w:eastAsia="Calibri"/>
          <w:b/>
          <w:iCs/>
          <w:highlight w:val="yellow"/>
          <w:u w:val="single"/>
        </w:rPr>
        <w:t>even the sovereignty</w:t>
      </w:r>
      <w:r w:rsidRPr="009047FC">
        <w:rPr>
          <w:rFonts w:eastAsia="Calibri"/>
          <w:szCs w:val="20"/>
          <w:highlight w:val="yellow"/>
          <w:u w:val="single"/>
        </w:rPr>
        <w:t xml:space="preserve"> of the state</w:t>
      </w:r>
      <w:r w:rsidRPr="009047FC">
        <w:rPr>
          <w:rFonts w:eastAsia="Calibri"/>
          <w:color w:val="222222"/>
          <w:szCs w:val="20"/>
          <w:highlight w:val="yellow"/>
        </w:rPr>
        <w:t> </w:t>
      </w:r>
      <w:r w:rsidRPr="009047FC">
        <w:rPr>
          <w:rFonts w:eastAsia="Calibri"/>
          <w:szCs w:val="20"/>
          <w:highlight w:val="yellow"/>
          <w:u w:val="single"/>
          <w:shd w:val="clear" w:color="auto" w:fill="FFFF00"/>
        </w:rPr>
        <w:t>by</w:t>
      </w:r>
      <w:r w:rsidRPr="009047FC">
        <w:rPr>
          <w:rFonts w:eastAsia="Calibri"/>
          <w:szCs w:val="20"/>
          <w:u w:val="single"/>
          <w:shd w:val="clear" w:color="auto" w:fill="FFFF00"/>
        </w:rPr>
        <w:t xml:space="preserve"> highlighting</w:t>
      </w:r>
      <w:r w:rsidRPr="009047FC">
        <w:rPr>
          <w:rFonts w:eastAsia="Calibri"/>
          <w:color w:val="222222"/>
          <w:szCs w:val="20"/>
        </w:rPr>
        <w:t> </w:t>
      </w:r>
      <w:r w:rsidRPr="009047FC">
        <w:rPr>
          <w:rFonts w:eastAsia="Calibri"/>
          <w:szCs w:val="20"/>
          <w:u w:val="single"/>
        </w:rPr>
        <w:t>fundamental</w:t>
      </w:r>
      <w:r w:rsidRPr="009047FC">
        <w:rPr>
          <w:rFonts w:eastAsia="Calibri"/>
          <w:color w:val="222222"/>
          <w:szCs w:val="20"/>
        </w:rPr>
        <w:t> </w:t>
      </w:r>
      <w:r w:rsidRPr="009047FC">
        <w:rPr>
          <w:rFonts w:eastAsia="Calibri"/>
          <w:szCs w:val="20"/>
          <w:u w:val="single"/>
          <w:shd w:val="clear" w:color="auto" w:fill="FFFF00"/>
        </w:rPr>
        <w:t>inconsistencies</w:t>
      </w:r>
      <w:r w:rsidRPr="009047FC">
        <w:rPr>
          <w:rFonts w:eastAsia="Calibri"/>
          <w:color w:val="222222"/>
          <w:szCs w:val="20"/>
        </w:rPr>
        <w:t> </w:t>
      </w:r>
      <w:r w:rsidRPr="009047FC">
        <w:rPr>
          <w:rFonts w:eastAsia="Calibri"/>
          <w:szCs w:val="20"/>
          <w:highlight w:val="yellow"/>
          <w:u w:val="single"/>
        </w:rPr>
        <w:t>between</w:t>
      </w:r>
      <w:r w:rsidRPr="009047FC">
        <w:rPr>
          <w:rFonts w:eastAsia="Calibri"/>
          <w:sz w:val="14"/>
        </w:rPr>
        <w:t>, for instance,</w:t>
      </w:r>
      <w:r w:rsidRPr="009047FC">
        <w:rPr>
          <w:rFonts w:eastAsia="Calibri"/>
          <w:color w:val="222222"/>
          <w:sz w:val="14"/>
          <w:szCs w:val="12"/>
        </w:rPr>
        <w:t> </w:t>
      </w:r>
      <w:r w:rsidRPr="009047FC">
        <w:rPr>
          <w:rFonts w:eastAsia="Calibri"/>
          <w:szCs w:val="20"/>
          <w:highlight w:val="yellow"/>
          <w:u w:val="single"/>
        </w:rPr>
        <w:t xml:space="preserve">a formal </w:t>
      </w:r>
      <w:r w:rsidRPr="009047FC">
        <w:rPr>
          <w:rFonts w:eastAsia="Calibri"/>
          <w:szCs w:val="20"/>
          <w:u w:val="single"/>
        </w:rPr>
        <w:t xml:space="preserve">constitutional </w:t>
      </w:r>
      <w:r w:rsidRPr="009047FC">
        <w:rPr>
          <w:rFonts w:eastAsia="Calibri"/>
          <w:szCs w:val="20"/>
          <w:highlight w:val="yellow"/>
          <w:u w:val="single"/>
        </w:rPr>
        <w:t>order which guarantees certain</w:t>
      </w:r>
      <w:r w:rsidRPr="009047FC">
        <w:rPr>
          <w:rFonts w:eastAsia="Calibri"/>
          <w:szCs w:val="20"/>
          <w:u w:val="single"/>
        </w:rPr>
        <w:t xml:space="preserve"> rights and </w:t>
      </w:r>
      <w:r w:rsidRPr="009047FC">
        <w:rPr>
          <w:rFonts w:eastAsia="Calibri"/>
          <w:szCs w:val="20"/>
          <w:highlight w:val="yellow"/>
          <w:u w:val="single"/>
        </w:rPr>
        <w:t>equalities, and state practices which</w:t>
      </w:r>
      <w:r w:rsidRPr="009047FC">
        <w:rPr>
          <w:rFonts w:eastAsia="Calibri"/>
          <w:szCs w:val="20"/>
          <w:u w:val="single"/>
        </w:rPr>
        <w:t xml:space="preserve"> in reality violate and </w:t>
      </w:r>
      <w:r w:rsidRPr="009047FC">
        <w:rPr>
          <w:rFonts w:eastAsia="Calibri"/>
          <w:szCs w:val="20"/>
          <w:highlight w:val="yellow"/>
          <w:u w:val="single"/>
        </w:rPr>
        <w:t>deny them</w:t>
      </w:r>
      <w:r w:rsidRPr="009047FC">
        <w:rPr>
          <w:rFonts w:eastAsia="Calibri"/>
          <w:sz w:val="14"/>
          <w:highlight w:val="yellow"/>
        </w:rPr>
        <w:t>.</w:t>
      </w:r>
    </w:p>
    <w:p w14:paraId="00961868" w14:textId="77777777" w:rsidR="00B51069" w:rsidRPr="009047FC" w:rsidRDefault="00B51069" w:rsidP="00B51069">
      <w:pPr>
        <w:rPr>
          <w:rFonts w:eastAsia="Calibri"/>
          <w:sz w:val="14"/>
          <w:szCs w:val="20"/>
        </w:rPr>
      </w:pPr>
    </w:p>
    <w:p w14:paraId="1932EC34" w14:textId="77777777" w:rsidR="00B51069" w:rsidRPr="009047FC" w:rsidRDefault="00B51069" w:rsidP="00B51069">
      <w:pPr>
        <w:rPr>
          <w:rFonts w:eastAsia="Calibri"/>
          <w:sz w:val="12"/>
        </w:rPr>
      </w:pPr>
      <w:bookmarkStart w:id="7" w:name="_Hlk493347689"/>
      <w:bookmarkEnd w:id="4"/>
      <w:bookmarkEnd w:id="6"/>
    </w:p>
    <w:p w14:paraId="1772B9D7" w14:textId="77777777" w:rsidR="00430162" w:rsidRPr="009047FC" w:rsidRDefault="00430162" w:rsidP="00430162">
      <w:pPr>
        <w:keepNext/>
        <w:keepLines/>
        <w:pageBreakBefore/>
        <w:spacing w:before="40" w:after="0"/>
        <w:jc w:val="center"/>
        <w:outlineLvl w:val="2"/>
        <w:rPr>
          <w:rFonts w:eastAsia="MS Gothic" w:cs="Times New Roman"/>
          <w:b/>
          <w:sz w:val="32"/>
          <w:szCs w:val="24"/>
          <w:u w:val="single"/>
        </w:rPr>
      </w:pPr>
      <w:bookmarkStart w:id="8" w:name="_Hlk508974733"/>
      <w:bookmarkStart w:id="9" w:name="_Hlk508974746"/>
      <w:bookmarkEnd w:id="7"/>
      <w:r w:rsidRPr="009047FC">
        <w:rPr>
          <w:rFonts w:eastAsia="MS Gothic" w:cs="Times New Roman"/>
          <w:b/>
          <w:sz w:val="32"/>
          <w:szCs w:val="24"/>
          <w:u w:val="single"/>
        </w:rPr>
        <w:t xml:space="preserve">AT: </w:t>
      </w:r>
      <w:r>
        <w:rPr>
          <w:rFonts w:eastAsia="MS Gothic" w:cs="Times New Roman"/>
          <w:b/>
          <w:sz w:val="32"/>
          <w:szCs w:val="24"/>
          <w:u w:val="single"/>
        </w:rPr>
        <w:t>Testing Identity</w:t>
      </w:r>
    </w:p>
    <w:p w14:paraId="2750332A" w14:textId="77777777" w:rsidR="00430162" w:rsidRPr="009047FC" w:rsidRDefault="00430162" w:rsidP="00430162">
      <w:pPr>
        <w:pStyle w:val="analyticreal"/>
        <w:numPr>
          <w:ilvl w:val="0"/>
          <w:numId w:val="78"/>
        </w:numPr>
        <w:rPr>
          <w:rFonts w:eastAsia="MS Gothic"/>
        </w:rPr>
      </w:pPr>
      <w:r w:rsidRPr="009047FC">
        <w:rPr>
          <w:rFonts w:eastAsia="MS Gothic"/>
        </w:rPr>
        <w:t xml:space="preserve">Refuting the affirmative doesn’t require </w:t>
      </w:r>
      <w:r w:rsidRPr="009047FC">
        <w:rPr>
          <w:rFonts w:eastAsia="MS Gothic"/>
          <w:u w:val="single"/>
        </w:rPr>
        <w:t>negating the aff’s identity</w:t>
      </w:r>
      <w:r w:rsidRPr="009047FC">
        <w:rPr>
          <w:rFonts w:eastAsia="MS Gothic"/>
        </w:rPr>
        <w:t xml:space="preserve">, but reasonable dispute over political strategies is the </w:t>
      </w:r>
      <w:r w:rsidRPr="009047FC">
        <w:rPr>
          <w:rFonts w:eastAsia="MS Gothic"/>
          <w:u w:val="single"/>
        </w:rPr>
        <w:t>only way</w:t>
      </w:r>
      <w:r w:rsidRPr="009047FC">
        <w:rPr>
          <w:rFonts w:eastAsia="MS Gothic"/>
        </w:rPr>
        <w:t xml:space="preserve"> to actualize debate’s potential to make us more capable of thinking in nuanced terms. Voting aff entrenches an echo-chamber, </w:t>
      </w:r>
      <w:r w:rsidRPr="009047FC">
        <w:rPr>
          <w:rFonts w:eastAsia="MS Gothic"/>
          <w:u w:val="single"/>
        </w:rPr>
        <w:t>far worse</w:t>
      </w:r>
      <w:r w:rsidRPr="009047FC">
        <w:rPr>
          <w:rFonts w:eastAsia="MS Gothic"/>
        </w:rPr>
        <w:t xml:space="preserve"> for radical politics---changing the conditions of oppression requires negotiating between competing views and constructing nuanced strategies based on that negotiation, rather than just </w:t>
      </w:r>
      <w:r w:rsidRPr="009047FC">
        <w:rPr>
          <w:rFonts w:eastAsia="MS Gothic"/>
          <w:u w:val="single"/>
        </w:rPr>
        <w:t>valorizing claims to injury</w:t>
      </w:r>
      <w:r w:rsidRPr="009047FC">
        <w:rPr>
          <w:rFonts w:eastAsia="MS Gothic"/>
        </w:rPr>
        <w:t>.</w:t>
      </w:r>
    </w:p>
    <w:p w14:paraId="4AC7A5BA" w14:textId="77777777" w:rsidR="00430162" w:rsidRPr="009047FC" w:rsidRDefault="00430162" w:rsidP="00430162">
      <w:pPr>
        <w:pStyle w:val="analyticreal"/>
        <w:numPr>
          <w:ilvl w:val="0"/>
          <w:numId w:val="78"/>
        </w:numPr>
        <w:rPr>
          <w:rFonts w:eastAsia="MS Gothic"/>
        </w:rPr>
      </w:pPr>
      <w:r w:rsidRPr="009047FC">
        <w:rPr>
          <w:rFonts w:eastAsia="MS Gothic"/>
        </w:rPr>
        <w:t xml:space="preserve">This proves that not all testing is the same---our argument isn’t that the neg should go for racism or sexism good, but exactly the opposite---debate is best when the neg can discuss the relationship between the aff’s </w:t>
      </w:r>
      <w:r w:rsidRPr="009047FC">
        <w:rPr>
          <w:rFonts w:eastAsia="MS Gothic"/>
          <w:u w:val="single"/>
        </w:rPr>
        <w:t>harms</w:t>
      </w:r>
      <w:r w:rsidRPr="009047FC">
        <w:rPr>
          <w:rFonts w:eastAsia="MS Gothic"/>
        </w:rPr>
        <w:t xml:space="preserve"> and its </w:t>
      </w:r>
      <w:r w:rsidRPr="009047FC">
        <w:rPr>
          <w:rFonts w:eastAsia="MS Gothic"/>
          <w:u w:val="single"/>
        </w:rPr>
        <w:t>mechanism</w:t>
      </w:r>
      <w:r w:rsidRPr="009047FC">
        <w:rPr>
          <w:rFonts w:eastAsia="MS Gothic"/>
        </w:rPr>
        <w:t xml:space="preserve">, which </w:t>
      </w:r>
      <w:r w:rsidRPr="009047FC">
        <w:rPr>
          <w:rFonts w:eastAsia="MS Gothic"/>
          <w:u w:val="single"/>
        </w:rPr>
        <w:t>only we</w:t>
      </w:r>
      <w:r w:rsidRPr="009047FC">
        <w:rPr>
          <w:rFonts w:eastAsia="MS Gothic"/>
        </w:rPr>
        <w:t xml:space="preserve"> allow. </w:t>
      </w:r>
    </w:p>
    <w:p w14:paraId="682DB7BF" w14:textId="77777777" w:rsidR="00430162" w:rsidRPr="009047FC" w:rsidRDefault="00430162" w:rsidP="00430162">
      <w:pPr>
        <w:rPr>
          <w:rFonts w:eastAsia="Calibri"/>
        </w:rPr>
      </w:pPr>
    </w:p>
    <w:bookmarkEnd w:id="9"/>
    <w:p w14:paraId="0A148C62" w14:textId="77777777" w:rsidR="00430162" w:rsidRPr="009047FC" w:rsidRDefault="00430162" w:rsidP="00430162">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t xml:space="preserve">AT: </w:t>
      </w:r>
      <w:r w:rsidRPr="009047FC">
        <w:rPr>
          <w:rFonts w:eastAsia="MS Gothic" w:cs="Times New Roman"/>
          <w:b/>
          <w:sz w:val="32"/>
          <w:szCs w:val="24"/>
          <w:u w:val="single"/>
        </w:rPr>
        <w:t>Testing Turns Case</w:t>
      </w:r>
    </w:p>
    <w:p w14:paraId="515A36C2" w14:textId="77777777" w:rsidR="00430162" w:rsidRPr="009047FC" w:rsidRDefault="00430162" w:rsidP="00430162">
      <w:pPr>
        <w:pStyle w:val="analyticreal"/>
        <w:rPr>
          <w:rFonts w:eastAsia="MS Gothic"/>
        </w:rPr>
      </w:pPr>
      <w:r w:rsidRPr="009047FC">
        <w:rPr>
          <w:rFonts w:eastAsia="MS Gothic"/>
        </w:rPr>
        <w:t>Testing turns the case---it’s the only way to actualize the aff---advocates must account for competing perspectives which requires being accountable for their entire advocacy. Issues of executive power are incredibly complicated and involve many competing perspectives which means only complex contestation can allow us to optimize our politics after hearing opposition.</w:t>
      </w:r>
    </w:p>
    <w:p w14:paraId="0CF3A24C" w14:textId="77777777" w:rsidR="00430162" w:rsidRPr="009047FC" w:rsidRDefault="00430162" w:rsidP="00430162">
      <w:pPr>
        <w:rPr>
          <w:rFonts w:eastAsia="Calibri"/>
        </w:rPr>
      </w:pPr>
    </w:p>
    <w:bookmarkEnd w:id="8"/>
    <w:p w14:paraId="7790C2F0" w14:textId="26501FE3" w:rsidR="00EC41AB" w:rsidRPr="009047FC" w:rsidRDefault="00EC41AB" w:rsidP="00EC41AB">
      <w:pPr>
        <w:keepNext/>
        <w:keepLines/>
        <w:pageBreakBefore/>
        <w:spacing w:before="40" w:after="0"/>
        <w:jc w:val="center"/>
        <w:outlineLvl w:val="1"/>
        <w:rPr>
          <w:rFonts w:eastAsia="MS Gothic" w:cs="Times New Roman"/>
          <w:b/>
          <w:sz w:val="44"/>
          <w:szCs w:val="26"/>
          <w:u w:val="double"/>
        </w:rPr>
      </w:pPr>
      <w:r w:rsidRPr="009047FC">
        <w:rPr>
          <w:rFonts w:eastAsia="MS Gothic" w:cs="Times New Roman"/>
          <w:b/>
          <w:sz w:val="44"/>
          <w:szCs w:val="26"/>
          <w:u w:val="double"/>
        </w:rPr>
        <w:t>Definitions</w:t>
      </w:r>
    </w:p>
    <w:p w14:paraId="3EA878B1" w14:textId="20406509" w:rsidR="00EC41AB" w:rsidRPr="009047FC" w:rsidRDefault="000A297B" w:rsidP="000A297B">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t>Definition---USFG=WTP</w:t>
      </w:r>
    </w:p>
    <w:p w14:paraId="602B040D" w14:textId="77777777" w:rsidR="00EC41AB" w:rsidRPr="009047FC" w:rsidRDefault="00EC41AB" w:rsidP="00EC41AB">
      <w:pPr>
        <w:keepNext/>
        <w:keepLines/>
        <w:spacing w:before="40" w:after="0"/>
        <w:outlineLvl w:val="3"/>
        <w:rPr>
          <w:rFonts w:eastAsia="MS Gothic" w:cs="Times New Roman"/>
          <w:b/>
          <w:iCs/>
          <w:sz w:val="26"/>
        </w:rPr>
      </w:pPr>
      <w:r w:rsidRPr="009047FC">
        <w:rPr>
          <w:rFonts w:eastAsia="MS Gothic" w:cs="Times New Roman"/>
          <w:b/>
          <w:iCs/>
          <w:sz w:val="26"/>
        </w:rPr>
        <w:t xml:space="preserve">This definition is literally from a grade school kid’s homework describing a Jeffersonian democracy, in which the government’s made up of citizens---reject it. None of it means literally every citizen constitutes the USFG. </w:t>
      </w:r>
    </w:p>
    <w:p w14:paraId="6D475A2F" w14:textId="77777777" w:rsidR="00EC41AB" w:rsidRPr="009047FC" w:rsidRDefault="00EC41AB" w:rsidP="00EC41AB">
      <w:pPr>
        <w:rPr>
          <w:rFonts w:eastAsia="Calibri"/>
        </w:rPr>
      </w:pPr>
    </w:p>
    <w:p w14:paraId="655BB9C1" w14:textId="77777777" w:rsidR="00EC41AB" w:rsidRPr="009047FC" w:rsidRDefault="00EC41AB" w:rsidP="00EC41AB">
      <w:pPr>
        <w:keepNext/>
        <w:keepLines/>
        <w:spacing w:before="40" w:after="0"/>
        <w:outlineLvl w:val="3"/>
        <w:rPr>
          <w:rFonts w:eastAsia="MS Gothic" w:cs="Times New Roman"/>
          <w:b/>
          <w:iCs/>
          <w:sz w:val="26"/>
        </w:rPr>
      </w:pPr>
      <w:r w:rsidRPr="009047FC">
        <w:rPr>
          <w:rFonts w:eastAsia="MS Gothic" w:cs="Times New Roman"/>
          <w:b/>
          <w:iCs/>
          <w:sz w:val="26"/>
        </w:rPr>
        <w:t>Doesn’t solve predictable limits---it doesn’t counter define should which indicates a policy proposal and any given person has a different subjective take on the resolution.</w:t>
      </w:r>
    </w:p>
    <w:p w14:paraId="0AF2048C" w14:textId="77777777" w:rsidR="00EC41AB" w:rsidRPr="009047FC" w:rsidRDefault="00EC41AB" w:rsidP="00EC41AB">
      <w:pPr>
        <w:rPr>
          <w:rFonts w:eastAsia="Calibri"/>
        </w:rPr>
      </w:pPr>
    </w:p>
    <w:p w14:paraId="01A523C3" w14:textId="77777777" w:rsidR="00EC41AB" w:rsidRPr="009047FC" w:rsidRDefault="00EC41AB" w:rsidP="00EC41AB">
      <w:pPr>
        <w:keepNext/>
        <w:keepLines/>
        <w:spacing w:before="40" w:after="0"/>
        <w:outlineLvl w:val="3"/>
        <w:rPr>
          <w:rFonts w:eastAsia="MS Gothic" w:cs="Times New Roman"/>
          <w:b/>
          <w:iCs/>
          <w:sz w:val="26"/>
        </w:rPr>
      </w:pPr>
      <w:r w:rsidRPr="009047FC">
        <w:rPr>
          <w:rFonts w:eastAsia="MS Gothic" w:cs="Times New Roman"/>
          <w:b/>
          <w:iCs/>
          <w:sz w:val="26"/>
        </w:rPr>
        <w:t>The Federal Government is the national governing structure---not its constituency</w:t>
      </w:r>
    </w:p>
    <w:p w14:paraId="3759AC75" w14:textId="77777777" w:rsidR="00EC41AB" w:rsidRPr="009047FC" w:rsidRDefault="00EC41AB" w:rsidP="00EC41AB">
      <w:pPr>
        <w:rPr>
          <w:rFonts w:eastAsia="Calibri"/>
        </w:rPr>
      </w:pPr>
      <w:r w:rsidRPr="009047FC">
        <w:rPr>
          <w:rFonts w:eastAsia="Calibri"/>
          <w:b/>
          <w:bCs/>
          <w:sz w:val="26"/>
        </w:rPr>
        <w:t>AHD 92</w:t>
      </w:r>
      <w:r w:rsidRPr="009047FC">
        <w:rPr>
          <w:rFonts w:eastAsia="Calibri"/>
        </w:rPr>
        <w:t xml:space="preserve"> (American Heritage Dictionary of the English Language, p. 647)</w:t>
      </w:r>
    </w:p>
    <w:p w14:paraId="0639DC53" w14:textId="77777777" w:rsidR="00EC41AB" w:rsidRPr="009047FC" w:rsidRDefault="00EC41AB" w:rsidP="00EC41AB">
      <w:pPr>
        <w:rPr>
          <w:rFonts w:eastAsia="Calibri"/>
          <w:sz w:val="16"/>
        </w:rPr>
      </w:pPr>
      <w:r w:rsidRPr="009047FC">
        <w:rPr>
          <w:rFonts w:eastAsia="Calibri"/>
          <w:highlight w:val="yellow"/>
          <w:u w:val="single"/>
        </w:rPr>
        <w:t>federal</w:t>
      </w:r>
      <w:r w:rsidRPr="009047FC">
        <w:rPr>
          <w:rFonts w:eastAsia="Calibri"/>
          <w:sz w:val="16"/>
        </w:rPr>
        <w:t xml:space="preserve">—3.  Of or </w:t>
      </w:r>
      <w:r w:rsidRPr="009047FC">
        <w:rPr>
          <w:rFonts w:eastAsia="Calibri"/>
          <w:u w:val="single"/>
        </w:rPr>
        <w:t xml:space="preserve">relating to </w:t>
      </w:r>
      <w:r w:rsidRPr="009047FC">
        <w:rPr>
          <w:rFonts w:eastAsia="Calibri"/>
          <w:highlight w:val="yellow"/>
          <w:u w:val="single"/>
        </w:rPr>
        <w:t>the central government</w:t>
      </w:r>
      <w:r w:rsidRPr="009047FC">
        <w:rPr>
          <w:rFonts w:eastAsia="Calibri"/>
          <w:sz w:val="16"/>
        </w:rPr>
        <w:t xml:space="preserve"> of a federation as </w:t>
      </w:r>
      <w:r w:rsidRPr="009047FC">
        <w:rPr>
          <w:rFonts w:eastAsia="Calibri"/>
          <w:highlight w:val="yellow"/>
          <w:u w:val="single"/>
        </w:rPr>
        <w:t>distinct from</w:t>
      </w:r>
      <w:r w:rsidRPr="009047FC">
        <w:rPr>
          <w:rFonts w:eastAsia="Calibri"/>
          <w:sz w:val="16"/>
        </w:rPr>
        <w:t xml:space="preserve"> the governments of </w:t>
      </w:r>
      <w:r w:rsidRPr="009047FC">
        <w:rPr>
          <w:rFonts w:eastAsia="Calibri"/>
          <w:highlight w:val="yellow"/>
          <w:u w:val="single"/>
        </w:rPr>
        <w:t>its member units</w:t>
      </w:r>
      <w:r w:rsidRPr="009047FC">
        <w:rPr>
          <w:rFonts w:eastAsia="Calibri"/>
          <w:sz w:val="16"/>
        </w:rPr>
        <w:t>.</w:t>
      </w:r>
    </w:p>
    <w:p w14:paraId="74C61698" w14:textId="77777777" w:rsidR="00EC41AB" w:rsidRPr="009047FC" w:rsidRDefault="00EC41AB" w:rsidP="00EC41AB">
      <w:pPr>
        <w:rPr>
          <w:rFonts w:eastAsia="Calibri"/>
          <w:sz w:val="16"/>
        </w:rPr>
      </w:pPr>
    </w:p>
    <w:p w14:paraId="6E5DB921" w14:textId="77777777" w:rsidR="00EC41AB" w:rsidRPr="009047FC" w:rsidRDefault="00EC41AB" w:rsidP="00EC41AB">
      <w:pPr>
        <w:rPr>
          <w:rFonts w:eastAsia="Calibri"/>
          <w:sz w:val="16"/>
        </w:rPr>
      </w:pPr>
    </w:p>
    <w:p w14:paraId="1C942731" w14:textId="77777777" w:rsidR="00EC41AB" w:rsidRPr="009047FC" w:rsidRDefault="00EC41AB" w:rsidP="00EC41AB">
      <w:pPr>
        <w:keepNext/>
        <w:keepLines/>
        <w:spacing w:before="40" w:after="0"/>
        <w:outlineLvl w:val="3"/>
        <w:rPr>
          <w:rFonts w:eastAsia="MS Gothic" w:cs="Times New Roman"/>
          <w:b/>
          <w:iCs/>
          <w:sz w:val="26"/>
        </w:rPr>
      </w:pPr>
      <w:r w:rsidRPr="009047FC">
        <w:rPr>
          <w:rFonts w:eastAsia="MS Gothic" w:cs="Times New Roman"/>
          <w:b/>
          <w:iCs/>
          <w:sz w:val="26"/>
        </w:rPr>
        <w:t>It’s the one in DC</w:t>
      </w:r>
    </w:p>
    <w:p w14:paraId="7AB0548B" w14:textId="77777777" w:rsidR="00EC41AB" w:rsidRPr="009047FC" w:rsidRDefault="00EC41AB" w:rsidP="00EC41AB">
      <w:pPr>
        <w:rPr>
          <w:rFonts w:eastAsia="Calibri"/>
          <w:b/>
          <w:bCs/>
          <w:sz w:val="26"/>
        </w:rPr>
      </w:pPr>
      <w:bookmarkStart w:id="10" w:name="m_-6725889796471857821__Hlk522015873"/>
      <w:r w:rsidRPr="009047FC">
        <w:rPr>
          <w:rFonts w:eastAsia="Calibri"/>
          <w:b/>
          <w:bCs/>
          <w:sz w:val="26"/>
        </w:rPr>
        <w:t>Dictionary of Government and Politics 1998</w:t>
      </w:r>
      <w:bookmarkEnd w:id="10"/>
    </w:p>
    <w:p w14:paraId="59A85F37" w14:textId="77777777" w:rsidR="00EC41AB" w:rsidRPr="009047FC" w:rsidRDefault="00EC41AB" w:rsidP="00EC41AB">
      <w:pPr>
        <w:rPr>
          <w:rFonts w:eastAsia="Calibri"/>
        </w:rPr>
      </w:pPr>
      <w:r w:rsidRPr="009047FC">
        <w:rPr>
          <w:rFonts w:eastAsia="Calibri"/>
        </w:rPr>
        <w:t>(PH Collin, pg 292)</w:t>
      </w:r>
    </w:p>
    <w:p w14:paraId="2B59B199" w14:textId="77777777" w:rsidR="00EC41AB" w:rsidRPr="009047FC" w:rsidRDefault="00EC41AB" w:rsidP="00EC41AB">
      <w:pPr>
        <w:rPr>
          <w:rFonts w:eastAsia="Calibri"/>
          <w:sz w:val="16"/>
        </w:rPr>
      </w:pPr>
      <w:r w:rsidRPr="009047FC">
        <w:rPr>
          <w:rFonts w:eastAsia="Calibri"/>
          <w:highlight w:val="yellow"/>
          <w:u w:val="single"/>
        </w:rPr>
        <w:t>United States of America</w:t>
      </w:r>
      <w:r w:rsidRPr="009047FC">
        <w:rPr>
          <w:rFonts w:eastAsia="Calibri"/>
          <w:sz w:val="16"/>
        </w:rPr>
        <w:t> (USA) [ju:’naitid ‘steits av e’merike] noun </w:t>
      </w:r>
      <w:r w:rsidRPr="009047FC">
        <w:rPr>
          <w:rFonts w:eastAsia="Calibri"/>
          <w:u w:val="single"/>
        </w:rPr>
        <w:t>independent country</w:t>
      </w:r>
      <w:r w:rsidRPr="009047FC">
        <w:rPr>
          <w:rFonts w:eastAsia="Calibri"/>
          <w:sz w:val="16"/>
        </w:rPr>
        <w:t>, a federation of states (originally thirteen, now fifty in North America; the United States Code = book containing all the permanent laws of the USA, arranged in sections according to subject and revised from time to time COMMENT: the </w:t>
      </w:r>
      <w:r w:rsidRPr="009047FC">
        <w:rPr>
          <w:rFonts w:eastAsia="Calibri"/>
          <w:highlight w:val="yellow"/>
          <w:u w:val="single"/>
        </w:rPr>
        <w:t>federal government (based in Washington D.C.) is formed of a legislature</w:t>
      </w:r>
      <w:r w:rsidRPr="009047FC">
        <w:rPr>
          <w:rFonts w:eastAsia="Calibri"/>
          <w:sz w:val="16"/>
        </w:rPr>
        <w:t> (the Congress) with two chambers (the Senate and House of Representatives), </w:t>
      </w:r>
      <w:r w:rsidRPr="009047FC">
        <w:rPr>
          <w:rFonts w:eastAsia="Calibri"/>
          <w:highlight w:val="yellow"/>
          <w:u w:val="single"/>
        </w:rPr>
        <w:t>an executive</w:t>
      </w:r>
      <w:r w:rsidRPr="009047FC">
        <w:rPr>
          <w:rFonts w:eastAsia="Calibri"/>
          <w:sz w:val="16"/>
        </w:rPr>
        <w:t> (the President) </w:t>
      </w:r>
      <w:r w:rsidRPr="009047FC">
        <w:rPr>
          <w:rFonts w:eastAsia="Calibri"/>
          <w:highlight w:val="yellow"/>
          <w:u w:val="single"/>
        </w:rPr>
        <w:t>and a judiciary</w:t>
      </w:r>
      <w:r w:rsidRPr="009047FC">
        <w:rPr>
          <w:rFonts w:eastAsia="Calibri"/>
          <w:sz w:val="16"/>
        </w:rPr>
        <w:t> (the Supreme Court). Each of the fifty states making up the USA has its own legislature and executive (the Governor) as well as its own l</w:t>
      </w:r>
    </w:p>
    <w:p w14:paraId="65F51A00" w14:textId="77777777" w:rsidR="000A297B" w:rsidRPr="000A297B" w:rsidRDefault="000A297B" w:rsidP="000A297B">
      <w:pPr>
        <w:keepNext/>
        <w:keepLines/>
        <w:pageBreakBefore/>
        <w:spacing w:before="40" w:after="0"/>
        <w:jc w:val="center"/>
        <w:outlineLvl w:val="2"/>
        <w:rPr>
          <w:rFonts w:eastAsia="Malgun Gothic" w:cs="Times New Roman"/>
          <w:b/>
          <w:sz w:val="32"/>
          <w:szCs w:val="24"/>
          <w:u w:val="single"/>
        </w:rPr>
      </w:pPr>
      <w:r w:rsidRPr="000A297B">
        <w:rPr>
          <w:rFonts w:eastAsia="Malgun Gothic" w:cs="Times New Roman"/>
          <w:b/>
          <w:sz w:val="32"/>
          <w:szCs w:val="24"/>
          <w:u w:val="single"/>
        </w:rPr>
        <w:t>Definition---Should</w:t>
      </w:r>
    </w:p>
    <w:p w14:paraId="06F34DCA" w14:textId="77777777" w:rsidR="000A297B" w:rsidRPr="000A297B" w:rsidRDefault="000A297B" w:rsidP="000A297B">
      <w:pPr>
        <w:rPr>
          <w:rFonts w:eastAsia="Malgun Gothic" w:cs="Times New Roman"/>
          <w:b/>
          <w:iCs/>
          <w:color w:val="1F3864"/>
          <w:sz w:val="26"/>
        </w:rPr>
      </w:pPr>
      <w:r w:rsidRPr="000A297B">
        <w:rPr>
          <w:rFonts w:eastAsia="Malgun Gothic" w:cs="Times New Roman"/>
          <w:b/>
          <w:iCs/>
          <w:color w:val="1F3864"/>
          <w:sz w:val="26"/>
        </w:rPr>
        <w:t xml:space="preserve">All definitions of “should” must be mediated through </w:t>
      </w:r>
      <w:r w:rsidRPr="000A297B">
        <w:rPr>
          <w:rFonts w:eastAsia="Malgun Gothic" w:cs="Times New Roman"/>
          <w:b/>
          <w:iCs/>
          <w:color w:val="1F3864"/>
          <w:sz w:val="26"/>
          <w:u w:val="single"/>
        </w:rPr>
        <w:t>“what”</w:t>
      </w:r>
      <w:r w:rsidRPr="000A297B">
        <w:rPr>
          <w:rFonts w:eastAsia="Malgun Gothic" w:cs="Times New Roman"/>
          <w:b/>
          <w:iCs/>
          <w:color w:val="1F3864"/>
          <w:sz w:val="26"/>
        </w:rPr>
        <w:t xml:space="preserve"> should happen and who should do it---because the resolution says the USFG should do the plan they still must defend the USFG</w:t>
      </w:r>
    </w:p>
    <w:p w14:paraId="3EFC056A" w14:textId="77777777" w:rsidR="000A297B" w:rsidRPr="000A297B" w:rsidRDefault="000A297B" w:rsidP="000A297B">
      <w:pPr>
        <w:rPr>
          <w:rFonts w:eastAsia="Calibri"/>
        </w:rPr>
      </w:pPr>
    </w:p>
    <w:p w14:paraId="656894D6" w14:textId="77777777" w:rsidR="000A297B" w:rsidRPr="000A297B" w:rsidRDefault="000A297B" w:rsidP="000A297B">
      <w:pPr>
        <w:keepNext/>
        <w:keepLines/>
        <w:spacing w:before="40" w:after="0"/>
        <w:outlineLvl w:val="3"/>
        <w:rPr>
          <w:rFonts w:eastAsia="Malgun Gothic"/>
          <w:b/>
          <w:i/>
          <w:iCs/>
          <w:sz w:val="26"/>
        </w:rPr>
      </w:pPr>
      <w:r w:rsidRPr="000A297B">
        <w:rPr>
          <w:rFonts w:eastAsia="Malgun Gothic"/>
          <w:b/>
          <w:iCs/>
          <w:sz w:val="26"/>
        </w:rPr>
        <w:t xml:space="preserve">Should requires </w:t>
      </w:r>
      <w:r w:rsidRPr="000A297B">
        <w:rPr>
          <w:rFonts w:eastAsia="Malgun Gothic"/>
          <w:b/>
          <w:iCs/>
          <w:sz w:val="26"/>
          <w:u w:val="single"/>
        </w:rPr>
        <w:t>action</w:t>
      </w:r>
    </w:p>
    <w:p w14:paraId="7822D411" w14:textId="77777777" w:rsidR="000A297B" w:rsidRPr="000A297B" w:rsidRDefault="000A297B" w:rsidP="000A297B">
      <w:pPr>
        <w:rPr>
          <w:rFonts w:eastAsia="Calibri"/>
          <w:b/>
          <w:bCs/>
          <w:sz w:val="26"/>
        </w:rPr>
      </w:pPr>
      <w:r w:rsidRPr="000A297B">
        <w:rPr>
          <w:rFonts w:eastAsia="Calibri"/>
          <w:b/>
          <w:bCs/>
          <w:sz w:val="26"/>
        </w:rPr>
        <w:t>AHD 2k</w:t>
      </w:r>
    </w:p>
    <w:p w14:paraId="6B2E99D1" w14:textId="77777777" w:rsidR="000A297B" w:rsidRPr="000A297B" w:rsidRDefault="000A297B" w:rsidP="000A297B">
      <w:pPr>
        <w:rPr>
          <w:rFonts w:eastAsia="Calibri"/>
        </w:rPr>
      </w:pPr>
      <w:r w:rsidRPr="000A297B">
        <w:rPr>
          <w:rFonts w:eastAsia="Calibri"/>
        </w:rPr>
        <w:t>(American Heritage Dictionary 2000 (Dictionary.com))</w:t>
      </w:r>
    </w:p>
    <w:p w14:paraId="75CFDAB0" w14:textId="77777777" w:rsidR="000A297B" w:rsidRPr="000A297B" w:rsidRDefault="000A297B" w:rsidP="000A297B">
      <w:pPr>
        <w:rPr>
          <w:rFonts w:eastAsia="Calibri"/>
        </w:rPr>
      </w:pPr>
      <w:r w:rsidRPr="000A297B">
        <w:rPr>
          <w:rFonts w:eastAsia="Calibri"/>
          <w:highlight w:val="yellow"/>
          <w:u w:val="single"/>
        </w:rPr>
        <w:t>should</w:t>
      </w:r>
      <w:r w:rsidRPr="000A297B">
        <w:rPr>
          <w:rFonts w:eastAsia="Calibri"/>
        </w:rPr>
        <w:t xml:space="preserve">. </w:t>
      </w:r>
      <w:r w:rsidRPr="000A297B">
        <w:rPr>
          <w:rFonts w:eastAsia="Calibri"/>
          <w:highlight w:val="yellow"/>
          <w:u w:val="single"/>
        </w:rPr>
        <w:t xml:space="preserve">The will </w:t>
      </w:r>
      <w:r w:rsidRPr="000A297B">
        <w:rPr>
          <w:rFonts w:eastAsia="Calibri"/>
        </w:rPr>
        <w:t>to do something or</w:t>
      </w:r>
      <w:r w:rsidRPr="000A297B">
        <w:rPr>
          <w:rFonts w:eastAsia="Calibri"/>
          <w:highlight w:val="yellow"/>
          <w:u w:val="single"/>
        </w:rPr>
        <w:t xml:space="preserve"> have something take place</w:t>
      </w:r>
      <w:r w:rsidRPr="000A297B">
        <w:rPr>
          <w:rFonts w:eastAsia="Calibri"/>
        </w:rPr>
        <w:t xml:space="preserve">: I shall go out if I feel like it.  </w:t>
      </w:r>
    </w:p>
    <w:p w14:paraId="42058434" w14:textId="77777777" w:rsidR="000A297B" w:rsidRPr="000A297B" w:rsidRDefault="000A297B" w:rsidP="000A297B">
      <w:pPr>
        <w:keepNext/>
        <w:keepLines/>
        <w:spacing w:before="40" w:after="0"/>
        <w:outlineLvl w:val="3"/>
        <w:rPr>
          <w:rFonts w:eastAsia="Malgun Gothic" w:cs="Times New Roman"/>
          <w:bCs/>
          <w:iCs/>
          <w:sz w:val="26"/>
          <w:szCs w:val="26"/>
        </w:rPr>
      </w:pPr>
      <w:r w:rsidRPr="000A297B">
        <w:rPr>
          <w:rFonts w:eastAsia="Malgun Gothic" w:cs="Times New Roman"/>
          <w:b/>
          <w:iCs/>
          <w:sz w:val="26"/>
          <w:szCs w:val="26"/>
        </w:rPr>
        <w:t>Should legally means a future enactment of immediately effective law</w:t>
      </w:r>
    </w:p>
    <w:p w14:paraId="68AD98E1" w14:textId="77777777" w:rsidR="000A297B" w:rsidRPr="000A297B" w:rsidRDefault="000A297B" w:rsidP="000A297B">
      <w:pPr>
        <w:rPr>
          <w:rFonts w:eastAsia="Calibri"/>
        </w:rPr>
      </w:pPr>
      <w:r w:rsidRPr="000A297B">
        <w:rPr>
          <w:rFonts w:eastAsia="Calibri"/>
          <w:b/>
          <w:bCs/>
          <w:sz w:val="26"/>
        </w:rPr>
        <w:t>Summers 94</w:t>
      </w:r>
      <w:r w:rsidRPr="000A297B">
        <w:rPr>
          <w:rFonts w:eastAsia="Calibri"/>
        </w:rPr>
        <w:t xml:space="preserve"> (Justice – Oklahoma Supreme Court, “Kelsey v. Dollarsaver Food Warehouse of Durant”, 1994 OK 123, 11-8, http://www.oscn.net/applications/oscn/DeliverDocument.asp?CiteID=20287#marker3fn13)</w:t>
      </w:r>
    </w:p>
    <w:p w14:paraId="66CECF58" w14:textId="77777777" w:rsidR="000A297B" w:rsidRPr="000A297B" w:rsidRDefault="000A297B" w:rsidP="000A297B">
      <w:pPr>
        <w:rPr>
          <w:rFonts w:eastAsia="Calibri"/>
          <w:sz w:val="16"/>
        </w:rPr>
      </w:pPr>
      <w:r w:rsidRPr="000A297B">
        <w:rPr>
          <w:rFonts w:eastAsia="Calibri"/>
          <w:sz w:val="16"/>
        </w:rPr>
        <w:t xml:space="preserve">¶4 </w:t>
      </w:r>
      <w:r w:rsidRPr="000A297B">
        <w:rPr>
          <w:rFonts w:eastAsia="Calibri"/>
          <w:highlight w:val="yellow"/>
          <w:u w:val="single"/>
        </w:rPr>
        <w:t>The</w:t>
      </w:r>
      <w:r w:rsidRPr="000A297B">
        <w:rPr>
          <w:rFonts w:eastAsia="Calibri"/>
          <w:u w:val="single"/>
        </w:rPr>
        <w:t xml:space="preserve"> legal </w:t>
      </w:r>
      <w:r w:rsidRPr="000A297B">
        <w:rPr>
          <w:rFonts w:eastAsia="Calibri"/>
          <w:highlight w:val="yellow"/>
          <w:u w:val="single"/>
        </w:rPr>
        <w:t>question</w:t>
      </w:r>
      <w:r w:rsidRPr="000A297B">
        <w:rPr>
          <w:rFonts w:eastAsia="Calibri"/>
          <w:sz w:val="16"/>
        </w:rPr>
        <w:t xml:space="preserve"> to be </w:t>
      </w:r>
      <w:r w:rsidRPr="000A297B">
        <w:rPr>
          <w:rFonts w:eastAsia="Calibri"/>
          <w:highlight w:val="yellow"/>
          <w:u w:val="single"/>
        </w:rPr>
        <w:t>resolved by the court is whether</w:t>
      </w:r>
      <w:r w:rsidRPr="000A297B">
        <w:rPr>
          <w:rFonts w:eastAsia="Calibri"/>
          <w:sz w:val="16"/>
        </w:rPr>
        <w:t xml:space="preserve"> the word "</w:t>
      </w:r>
      <w:r w:rsidRPr="000A297B">
        <w:rPr>
          <w:rFonts w:eastAsia="Calibri"/>
          <w:highlight w:val="yellow"/>
          <w:u w:val="single"/>
        </w:rPr>
        <w:t>should</w:t>
      </w:r>
      <w:r w:rsidRPr="000A297B">
        <w:rPr>
          <w:rFonts w:eastAsia="Calibri"/>
          <w:sz w:val="16"/>
        </w:rPr>
        <w:t>"</w:t>
      </w:r>
      <w:bookmarkStart w:id="11" w:name="marker2fn13"/>
      <w:bookmarkEnd w:id="11"/>
      <w:r w:rsidRPr="000A297B">
        <w:rPr>
          <w:rFonts w:eastAsia="Calibri"/>
          <w:sz w:val="16"/>
        </w:rPr>
        <w:fldChar w:fldCharType="begin"/>
      </w:r>
      <w:r w:rsidRPr="000A297B">
        <w:rPr>
          <w:rFonts w:eastAsia="Calibri"/>
          <w:sz w:val="16"/>
        </w:rPr>
        <w:instrText xml:space="preserve"> HYPERLINK "http://www.oscn.net/applications/oscn/DeliverDocument.asp?CiteID=20287" \l "marker3fn13" </w:instrText>
      </w:r>
      <w:r w:rsidRPr="000A297B">
        <w:rPr>
          <w:rFonts w:eastAsia="Calibri"/>
          <w:sz w:val="16"/>
        </w:rPr>
      </w:r>
      <w:r w:rsidRPr="000A297B">
        <w:rPr>
          <w:rFonts w:eastAsia="Calibri"/>
          <w:sz w:val="16"/>
        </w:rPr>
        <w:fldChar w:fldCharType="separate"/>
      </w:r>
      <w:r w:rsidRPr="000A297B">
        <w:rPr>
          <w:rFonts w:eastAsia="Calibri"/>
          <w:color w:val="0563C1"/>
          <w:sz w:val="16"/>
          <w:u w:val="single"/>
        </w:rPr>
        <w:t>13</w:t>
      </w:r>
      <w:r w:rsidRPr="000A297B">
        <w:rPr>
          <w:rFonts w:eastAsia="Calibri"/>
          <w:sz w:val="16"/>
        </w:rPr>
        <w:fldChar w:fldCharType="end"/>
      </w:r>
      <w:r w:rsidRPr="000A297B">
        <w:rPr>
          <w:rFonts w:eastAsia="Calibri"/>
          <w:sz w:val="16"/>
        </w:rPr>
        <w:t xml:space="preserve"> in the May 18 order </w:t>
      </w:r>
      <w:r w:rsidRPr="000A297B">
        <w:rPr>
          <w:rFonts w:eastAsia="Calibri"/>
          <w:highlight w:val="yellow"/>
          <w:u w:val="single"/>
        </w:rPr>
        <w:t>connotes futurity or</w:t>
      </w:r>
      <w:r w:rsidRPr="000A297B">
        <w:rPr>
          <w:rFonts w:eastAsia="Calibri"/>
          <w:sz w:val="16"/>
        </w:rPr>
        <w:t xml:space="preserve"> may be deemed a </w:t>
      </w:r>
      <w:r w:rsidRPr="000A297B">
        <w:rPr>
          <w:rFonts w:eastAsia="Calibri"/>
          <w:highlight w:val="yellow"/>
          <w:u w:val="single"/>
        </w:rPr>
        <w:t>ruling in praesenti</w:t>
      </w:r>
      <w:r w:rsidRPr="000A297B">
        <w:rPr>
          <w:rFonts w:eastAsia="Calibri"/>
          <w:sz w:val="16"/>
        </w:rPr>
        <w:t>.</w:t>
      </w:r>
      <w:bookmarkStart w:id="12" w:name="marker2fn14"/>
      <w:bookmarkEnd w:id="12"/>
      <w:r w:rsidRPr="000A297B">
        <w:rPr>
          <w:rFonts w:eastAsia="Calibri"/>
          <w:sz w:val="16"/>
        </w:rPr>
        <w:fldChar w:fldCharType="begin"/>
      </w:r>
      <w:r w:rsidRPr="000A297B">
        <w:rPr>
          <w:rFonts w:eastAsia="Calibri"/>
          <w:sz w:val="16"/>
        </w:rPr>
        <w:instrText xml:space="preserve"> HYPERLINK "http://www.oscn.net/applications/oscn/DeliverDocument.asp?CiteID=20287" \l "marker3fn14" </w:instrText>
      </w:r>
      <w:r w:rsidRPr="000A297B">
        <w:rPr>
          <w:rFonts w:eastAsia="Calibri"/>
          <w:sz w:val="16"/>
        </w:rPr>
      </w:r>
      <w:r w:rsidRPr="000A297B">
        <w:rPr>
          <w:rFonts w:eastAsia="Calibri"/>
          <w:sz w:val="16"/>
        </w:rPr>
        <w:fldChar w:fldCharType="separate"/>
      </w:r>
      <w:r w:rsidRPr="000A297B">
        <w:rPr>
          <w:rFonts w:eastAsia="Calibri"/>
          <w:color w:val="0563C1"/>
          <w:sz w:val="16"/>
          <w:u w:val="single"/>
        </w:rPr>
        <w:t>14</w:t>
      </w:r>
      <w:r w:rsidRPr="000A297B">
        <w:rPr>
          <w:rFonts w:eastAsia="Calibri"/>
          <w:sz w:val="16"/>
        </w:rPr>
        <w:fldChar w:fldCharType="end"/>
      </w:r>
      <w:r w:rsidRPr="000A297B">
        <w:rPr>
          <w:rFonts w:eastAsia="Calibri"/>
          <w:sz w:val="16"/>
        </w:rPr>
        <w:t xml:space="preserve"> The answer to this query is not to be divined from rules of grammar;</w:t>
      </w:r>
      <w:bookmarkStart w:id="13" w:name="marker2fn15"/>
      <w:bookmarkEnd w:id="13"/>
      <w:r w:rsidRPr="000A297B">
        <w:rPr>
          <w:rFonts w:eastAsia="Calibri"/>
          <w:sz w:val="16"/>
        </w:rPr>
        <w:fldChar w:fldCharType="begin"/>
      </w:r>
      <w:r w:rsidRPr="000A297B">
        <w:rPr>
          <w:rFonts w:eastAsia="Calibri"/>
          <w:sz w:val="16"/>
        </w:rPr>
        <w:instrText xml:space="preserve"> HYPERLINK "http://www.oscn.net/applications/oscn/DeliverDocument.asp?CiteID=20287" \l "marker3fn15" </w:instrText>
      </w:r>
      <w:r w:rsidRPr="000A297B">
        <w:rPr>
          <w:rFonts w:eastAsia="Calibri"/>
          <w:sz w:val="16"/>
        </w:rPr>
      </w:r>
      <w:r w:rsidRPr="000A297B">
        <w:rPr>
          <w:rFonts w:eastAsia="Calibri"/>
          <w:sz w:val="16"/>
        </w:rPr>
        <w:fldChar w:fldCharType="separate"/>
      </w:r>
      <w:r w:rsidRPr="000A297B">
        <w:rPr>
          <w:rFonts w:eastAsia="Calibri"/>
          <w:color w:val="0563C1"/>
          <w:sz w:val="16"/>
          <w:u w:val="single"/>
        </w:rPr>
        <w:t>15</w:t>
      </w:r>
      <w:r w:rsidRPr="000A297B">
        <w:rPr>
          <w:rFonts w:eastAsia="Calibri"/>
          <w:sz w:val="16"/>
        </w:rPr>
        <w:fldChar w:fldCharType="end"/>
      </w:r>
      <w:r w:rsidRPr="000A297B">
        <w:rPr>
          <w:rFonts w:eastAsia="Calibri"/>
          <w:sz w:val="16"/>
        </w:rPr>
        <w:t xml:space="preserve"> it must be governed by the age-old practice culture of legal professionals and its immemorial language usage. To determine if the omission (from the critical May 18 entry) of the turgid phrase,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bookmarkStart w:id="14" w:name="marker2fn16"/>
      <w:bookmarkEnd w:id="14"/>
      <w:r w:rsidRPr="000A297B">
        <w:rPr>
          <w:rFonts w:eastAsia="Calibri"/>
          <w:sz w:val="16"/>
        </w:rPr>
        <w:fldChar w:fldCharType="begin"/>
      </w:r>
      <w:r w:rsidRPr="000A297B">
        <w:rPr>
          <w:rFonts w:eastAsia="Calibri"/>
          <w:sz w:val="16"/>
        </w:rPr>
        <w:instrText xml:space="preserve"> HYPERLINK "http://www.oscn.net/applications/oscn/DeliverDocument.asp?CiteID=20287" \l "marker3fn16" </w:instrText>
      </w:r>
      <w:r w:rsidRPr="000A297B">
        <w:rPr>
          <w:rFonts w:eastAsia="Calibri"/>
          <w:sz w:val="16"/>
        </w:rPr>
      </w:r>
      <w:r w:rsidRPr="000A297B">
        <w:rPr>
          <w:rFonts w:eastAsia="Calibri"/>
          <w:sz w:val="16"/>
        </w:rPr>
        <w:fldChar w:fldCharType="separate"/>
      </w:r>
      <w:r w:rsidRPr="000A297B">
        <w:rPr>
          <w:rFonts w:eastAsia="Calibri"/>
          <w:color w:val="0563C1"/>
          <w:sz w:val="16"/>
          <w:u w:val="single"/>
        </w:rPr>
        <w:t xml:space="preserve">16 </w:t>
      </w:r>
      <w:r w:rsidRPr="000A297B">
        <w:rPr>
          <w:rFonts w:eastAsia="Calibri"/>
          <w:sz w:val="16"/>
        </w:rPr>
        <w:fldChar w:fldCharType="end"/>
      </w:r>
    </w:p>
    <w:p w14:paraId="26F55A7B" w14:textId="77777777" w:rsidR="000A297B" w:rsidRPr="000A297B" w:rsidRDefault="000A297B" w:rsidP="000A297B">
      <w:pPr>
        <w:rPr>
          <w:rFonts w:eastAsia="Calibri"/>
        </w:rPr>
      </w:pPr>
      <w:r w:rsidRPr="000A297B">
        <w:rPr>
          <w:rFonts w:eastAsia="Calibri"/>
        </w:rPr>
        <w:t>[CONTINUES – TO FOOTNOTE]</w:t>
      </w:r>
    </w:p>
    <w:p w14:paraId="2D9CEFA9" w14:textId="77777777" w:rsidR="000A297B" w:rsidRPr="000A297B" w:rsidRDefault="000A297B" w:rsidP="000A297B">
      <w:pPr>
        <w:rPr>
          <w:rFonts w:eastAsia="Calibri"/>
          <w:sz w:val="16"/>
        </w:rPr>
      </w:pPr>
      <w:hyperlink r:id="rId10" w:anchor="marker2fn13" w:history="1">
        <w:r w:rsidRPr="000A297B">
          <w:rPr>
            <w:rFonts w:eastAsia="Calibri"/>
            <w:sz w:val="16"/>
          </w:rPr>
          <w:t>13</w:t>
        </w:r>
      </w:hyperlink>
      <w:r w:rsidRPr="000A297B">
        <w:rPr>
          <w:rFonts w:eastAsia="Calibri"/>
          <w:sz w:val="16"/>
        </w:rPr>
        <w:t xml:space="preserve"> "</w:t>
      </w:r>
      <w:r w:rsidRPr="000A297B">
        <w:rPr>
          <w:rFonts w:eastAsia="Calibri"/>
          <w:iCs/>
          <w:sz w:val="16"/>
        </w:rPr>
        <w:t>Should</w:t>
      </w:r>
      <w:r w:rsidRPr="000A297B">
        <w:rPr>
          <w:rFonts w:eastAsia="Calibri"/>
          <w:sz w:val="16"/>
        </w:rPr>
        <w:t xml:space="preserve">" not only is used as a "present indicative" synonymous with </w:t>
      </w:r>
      <w:r w:rsidRPr="000A297B">
        <w:rPr>
          <w:rFonts w:eastAsia="Calibri"/>
          <w:iCs/>
          <w:sz w:val="16"/>
        </w:rPr>
        <w:t>ought</w:t>
      </w:r>
      <w:r w:rsidRPr="000A297B">
        <w:rPr>
          <w:rFonts w:eastAsia="Calibri"/>
          <w:sz w:val="16"/>
        </w:rPr>
        <w:t xml:space="preserve">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0A297B">
        <w:rPr>
          <w:rFonts w:eastAsia="Calibri"/>
          <w:u w:val="single"/>
        </w:rPr>
        <w:t xml:space="preserve">Certain </w:t>
      </w:r>
      <w:r w:rsidRPr="000A297B">
        <w:rPr>
          <w:rFonts w:eastAsia="Calibri"/>
          <w:highlight w:val="yellow"/>
          <w:u w:val="single"/>
        </w:rPr>
        <w:t>contexts mandate</w:t>
      </w:r>
      <w:r w:rsidRPr="000A297B">
        <w:rPr>
          <w:rFonts w:eastAsia="Calibri"/>
          <w:u w:val="single"/>
        </w:rPr>
        <w:t xml:space="preserve"> a </w:t>
      </w:r>
      <w:r w:rsidRPr="000A297B">
        <w:rPr>
          <w:rFonts w:eastAsia="Calibri"/>
          <w:highlight w:val="yellow"/>
          <w:u w:val="single"/>
        </w:rPr>
        <w:t>construction of</w:t>
      </w:r>
      <w:r w:rsidRPr="000A297B">
        <w:rPr>
          <w:rFonts w:eastAsia="Calibri"/>
          <w:u w:val="single"/>
        </w:rPr>
        <w:t xml:space="preserve"> the term </w:t>
      </w:r>
      <w:r w:rsidRPr="000A297B">
        <w:rPr>
          <w:rFonts w:eastAsia="Calibri"/>
          <w:highlight w:val="yellow"/>
          <w:u w:val="single"/>
        </w:rPr>
        <w:t>"should" as more than</w:t>
      </w:r>
      <w:r w:rsidRPr="000A297B">
        <w:rPr>
          <w:rFonts w:eastAsia="Calibri"/>
          <w:u w:val="single"/>
        </w:rPr>
        <w:t xml:space="preserve"> merely indicating</w:t>
      </w:r>
      <w:r w:rsidRPr="000A297B">
        <w:rPr>
          <w:rFonts w:eastAsia="Calibri"/>
          <w:sz w:val="16"/>
        </w:rPr>
        <w:t xml:space="preserve"> preference or </w:t>
      </w:r>
      <w:r w:rsidRPr="000A297B">
        <w:rPr>
          <w:rFonts w:eastAsia="Calibri"/>
          <w:highlight w:val="yellow"/>
          <w:u w:val="single"/>
        </w:rPr>
        <w:t>desirability</w:t>
      </w:r>
      <w:r w:rsidRPr="000A297B">
        <w:rPr>
          <w:rFonts w:eastAsia="Calibri"/>
          <w:sz w:val="16"/>
        </w:rPr>
        <w:t xml:space="preserve">. Brown, supra at 1080-81 (jury instructions stating that jurors "should" reduce the amount of damages in proportion to the amount of contributory negligence of the plaintiff was held to imply an </w:t>
      </w:r>
      <w:r w:rsidRPr="000A297B">
        <w:rPr>
          <w:rFonts w:eastAsia="Calibri"/>
          <w:iCs/>
          <w:sz w:val="16"/>
        </w:rPr>
        <w:t>obligation</w:t>
      </w:r>
      <w:r w:rsidRPr="000A297B">
        <w:rPr>
          <w:rFonts w:eastAsia="Calibri"/>
          <w:sz w:val="16"/>
        </w:rPr>
        <w:t xml:space="preserve"> </w:t>
      </w:r>
      <w:r w:rsidRPr="000A297B">
        <w:rPr>
          <w:rFonts w:eastAsia="Calibri"/>
          <w:iCs/>
          <w:sz w:val="16"/>
        </w:rPr>
        <w:t>and to be more than advisory</w:t>
      </w:r>
      <w:r w:rsidRPr="000A297B">
        <w:rPr>
          <w:rFonts w:eastAsia="Calibri"/>
          <w:sz w:val="16"/>
        </w:rPr>
        <w:t xml:space="preserve">); Carrigan v. California Horse Racing Board, 60 Wash. App. 79, </w:t>
      </w:r>
      <w:hyperlink r:id="rId11" w:history="1">
        <w:r w:rsidRPr="000A297B">
          <w:rPr>
            <w:rFonts w:eastAsia="Calibri"/>
            <w:sz w:val="16"/>
          </w:rPr>
          <w:t>802 P.2d 813</w:t>
        </w:r>
      </w:hyperlink>
      <w:r w:rsidRPr="000A297B">
        <w:rPr>
          <w:rFonts w:eastAsia="Calibri"/>
          <w:sz w:val="16"/>
        </w:rPr>
        <w:t xml:space="preserve"> (1990) (one of the Rules of Appellate Procedure requiring that a party "should devote a section of the brief to the request for the fee or expenses" was interpreted to mean that a party is under an </w:t>
      </w:r>
      <w:r w:rsidRPr="000A297B">
        <w:rPr>
          <w:rFonts w:eastAsia="Calibri"/>
          <w:iCs/>
          <w:sz w:val="16"/>
        </w:rPr>
        <w:t>obligation</w:t>
      </w:r>
      <w:r w:rsidRPr="000A297B">
        <w:rPr>
          <w:rFonts w:eastAsia="Calibri"/>
          <w:sz w:val="16"/>
        </w:rPr>
        <w:t xml:space="preserve"> to include the requested segment); State v. Rack, 318 S.W.2d 211, 215 (Mo. 1958) </w:t>
      </w:r>
      <w:r w:rsidRPr="000A297B">
        <w:rPr>
          <w:rFonts w:eastAsia="Calibri"/>
          <w:u w:val="single"/>
        </w:rPr>
        <w:t>("</w:t>
      </w:r>
      <w:r w:rsidRPr="000A297B">
        <w:rPr>
          <w:rFonts w:eastAsia="Calibri"/>
          <w:highlight w:val="yellow"/>
          <w:u w:val="single"/>
        </w:rPr>
        <w:t>should" would mean</w:t>
      </w:r>
      <w:r w:rsidRPr="000A297B">
        <w:rPr>
          <w:rFonts w:eastAsia="Calibri"/>
          <w:u w:val="single"/>
        </w:rPr>
        <w:t xml:space="preserve"> the same as "shall" or "</w:t>
      </w:r>
      <w:r w:rsidRPr="000A297B">
        <w:rPr>
          <w:rFonts w:eastAsia="Calibri"/>
          <w:highlight w:val="yellow"/>
          <w:u w:val="single"/>
        </w:rPr>
        <w:t>must</w:t>
      </w:r>
      <w:r w:rsidRPr="000A297B">
        <w:rPr>
          <w:rFonts w:eastAsia="Calibri"/>
          <w:u w:val="single"/>
        </w:rPr>
        <w:t>"</w:t>
      </w:r>
      <w:r w:rsidRPr="000A297B">
        <w:rPr>
          <w:rFonts w:eastAsia="Calibri"/>
          <w:sz w:val="16"/>
        </w:rPr>
        <w:t xml:space="preserve"> when used in an instruction to the jury which tells the triers they "should disregard false testimony").</w:t>
      </w:r>
      <w:bookmarkStart w:id="15" w:name="marker3fn14"/>
      <w:bookmarkEnd w:id="15"/>
      <w:r w:rsidRPr="000A297B">
        <w:rPr>
          <w:rFonts w:eastAsia="Calibri"/>
          <w:sz w:val="16"/>
        </w:rPr>
        <w:t xml:space="preserve"> </w:t>
      </w:r>
      <w:hyperlink r:id="rId12" w:anchor="marker2fn14" w:history="1">
        <w:r w:rsidRPr="000A297B">
          <w:rPr>
            <w:rFonts w:eastAsia="Calibri"/>
            <w:sz w:val="16"/>
          </w:rPr>
          <w:t>14</w:t>
        </w:r>
      </w:hyperlink>
      <w:r w:rsidRPr="000A297B">
        <w:rPr>
          <w:rFonts w:eastAsia="Calibri"/>
          <w:sz w:val="16"/>
        </w:rPr>
        <w:t xml:space="preserve"> </w:t>
      </w:r>
      <w:r w:rsidRPr="000A297B">
        <w:rPr>
          <w:rFonts w:eastAsia="Calibri"/>
          <w:u w:val="single"/>
        </w:rPr>
        <w:t>In praesenti means literally "at the present time."</w:t>
      </w:r>
      <w:r w:rsidRPr="000A297B">
        <w:rPr>
          <w:rFonts w:eastAsia="Calibri"/>
          <w:sz w:val="16"/>
        </w:rPr>
        <w:t xml:space="preserve"> BLACK'S LAW DICTIONARY 792 (6th Ed. 1990). In legal parlance </w:t>
      </w:r>
      <w:r w:rsidRPr="000A297B">
        <w:rPr>
          <w:rFonts w:eastAsia="Calibri"/>
          <w:highlight w:val="yellow"/>
          <w:u w:val="single"/>
        </w:rPr>
        <w:t>the phrase denotes</w:t>
      </w:r>
      <w:r w:rsidRPr="000A297B">
        <w:rPr>
          <w:rFonts w:eastAsia="Calibri"/>
          <w:sz w:val="16"/>
        </w:rPr>
        <w:t xml:space="preserve"> that which in </w:t>
      </w:r>
      <w:r w:rsidRPr="000A297B">
        <w:rPr>
          <w:rFonts w:eastAsia="Calibri"/>
          <w:highlight w:val="yellow"/>
          <w:u w:val="single"/>
        </w:rPr>
        <w:t>law is</w:t>
      </w:r>
      <w:r w:rsidRPr="000A297B">
        <w:rPr>
          <w:rFonts w:eastAsia="Calibri"/>
          <w:sz w:val="16"/>
        </w:rPr>
        <w:t xml:space="preserve"> </w:t>
      </w:r>
      <w:r w:rsidRPr="000A297B">
        <w:rPr>
          <w:rFonts w:eastAsia="Calibri"/>
          <w:iCs/>
          <w:sz w:val="16"/>
        </w:rPr>
        <w:t>presently</w:t>
      </w:r>
      <w:r w:rsidRPr="000A297B">
        <w:rPr>
          <w:rFonts w:eastAsia="Calibri"/>
          <w:sz w:val="16"/>
        </w:rPr>
        <w:t xml:space="preserve"> or </w:t>
      </w:r>
      <w:r w:rsidRPr="000A297B">
        <w:rPr>
          <w:rFonts w:eastAsia="Malgun Gothic" w:cs="Times New Roman"/>
          <w:highlight w:val="yellow"/>
          <w:u w:val="single"/>
        </w:rPr>
        <w:t xml:space="preserve">immediately </w:t>
      </w:r>
      <w:r w:rsidRPr="000A297B">
        <w:rPr>
          <w:rFonts w:eastAsia="Malgun Gothic" w:cs="Times New Roman"/>
          <w:highlight w:val="yellow"/>
          <w:u w:val="single"/>
          <w:bdr w:val="single" w:sz="4" w:space="0" w:color="auto"/>
        </w:rPr>
        <w:t>effective</w:t>
      </w:r>
      <w:r w:rsidRPr="000A297B">
        <w:rPr>
          <w:rFonts w:eastAsia="Calibri"/>
          <w:sz w:val="16"/>
        </w:rPr>
        <w:t xml:space="preserve">, </w:t>
      </w:r>
      <w:r w:rsidRPr="000A297B">
        <w:rPr>
          <w:rFonts w:eastAsia="Calibri"/>
          <w:u w:val="single"/>
        </w:rPr>
        <w:t>as opposed to something that will</w:t>
      </w:r>
      <w:r w:rsidRPr="000A297B">
        <w:rPr>
          <w:rFonts w:eastAsia="Calibri"/>
          <w:sz w:val="16"/>
        </w:rPr>
        <w:t xml:space="preserve"> or </w:t>
      </w:r>
      <w:r w:rsidRPr="000A297B">
        <w:rPr>
          <w:rFonts w:eastAsia="Calibri"/>
          <w:iCs/>
          <w:sz w:val="16"/>
        </w:rPr>
        <w:t>would</w:t>
      </w:r>
      <w:r w:rsidRPr="000A297B">
        <w:rPr>
          <w:rFonts w:eastAsia="Calibri"/>
          <w:sz w:val="16"/>
        </w:rPr>
        <w:t xml:space="preserve"> </w:t>
      </w:r>
      <w:r w:rsidRPr="000A297B">
        <w:rPr>
          <w:rFonts w:eastAsia="Calibri"/>
          <w:u w:val="single"/>
        </w:rPr>
        <w:t>become effective in the future</w:t>
      </w:r>
      <w:r w:rsidRPr="000A297B">
        <w:rPr>
          <w:rFonts w:eastAsia="Calibri"/>
          <w:iCs/>
          <w:sz w:val="16"/>
        </w:rPr>
        <w:t xml:space="preserve"> [in futurol</w:t>
      </w:r>
      <w:r w:rsidRPr="000A297B">
        <w:rPr>
          <w:rFonts w:eastAsia="Calibri"/>
          <w:sz w:val="16"/>
        </w:rPr>
        <w:t xml:space="preserve">]. See Van Wyck v. Knevals, </w:t>
      </w:r>
      <w:hyperlink r:id="rId13" w:history="1">
        <w:r w:rsidRPr="000A297B">
          <w:rPr>
            <w:rFonts w:eastAsia="Calibri"/>
            <w:sz w:val="16"/>
          </w:rPr>
          <w:t>106 U.S. 360</w:t>
        </w:r>
      </w:hyperlink>
      <w:r w:rsidRPr="000A297B">
        <w:rPr>
          <w:rFonts w:eastAsia="Calibri"/>
          <w:sz w:val="16"/>
        </w:rPr>
        <w:t>, 365, 1 S.Ct. 336, 337, 27 L.Ed. 201 (1882).</w:t>
      </w:r>
    </w:p>
    <w:p w14:paraId="78A2EB1A" w14:textId="77777777" w:rsidR="000A297B" w:rsidRPr="000A297B" w:rsidRDefault="000A297B" w:rsidP="000A297B">
      <w:pPr>
        <w:keepNext/>
        <w:keepLines/>
        <w:pageBreakBefore/>
        <w:spacing w:before="40" w:after="0"/>
        <w:jc w:val="center"/>
        <w:outlineLvl w:val="2"/>
        <w:rPr>
          <w:rFonts w:eastAsia="Malgun Gothic" w:cs="Times New Roman"/>
          <w:b/>
          <w:sz w:val="32"/>
          <w:szCs w:val="24"/>
          <w:u w:val="single"/>
        </w:rPr>
      </w:pPr>
      <w:r w:rsidRPr="000A297B">
        <w:rPr>
          <w:rFonts w:eastAsia="Malgun Gothic" w:cs="Times New Roman"/>
          <w:b/>
          <w:sz w:val="32"/>
          <w:szCs w:val="24"/>
          <w:u w:val="single"/>
        </w:rPr>
        <w:t>Definition---Resolve</w:t>
      </w:r>
    </w:p>
    <w:p w14:paraId="1D2233F1" w14:textId="77777777" w:rsidR="000A297B" w:rsidRPr="000A297B" w:rsidRDefault="000A297B" w:rsidP="000A297B">
      <w:pPr>
        <w:keepNext/>
        <w:keepLines/>
        <w:spacing w:before="40" w:after="0"/>
        <w:outlineLvl w:val="3"/>
        <w:rPr>
          <w:rFonts w:eastAsia="Malgun Gothic" w:cs="Times New Roman"/>
          <w:b/>
          <w:iCs/>
          <w:sz w:val="26"/>
        </w:rPr>
      </w:pPr>
      <w:r w:rsidRPr="000A297B">
        <w:rPr>
          <w:rFonts w:eastAsia="Malgun Gothic" w:cs="Times New Roman"/>
          <w:b/>
          <w:iCs/>
          <w:sz w:val="26"/>
        </w:rPr>
        <w:t>Resolved means enact policy by law</w:t>
      </w:r>
    </w:p>
    <w:p w14:paraId="442F62D1" w14:textId="77777777" w:rsidR="000A297B" w:rsidRPr="000A297B" w:rsidRDefault="000A297B" w:rsidP="000A297B">
      <w:pPr>
        <w:rPr>
          <w:rFonts w:eastAsia="Calibri"/>
          <w:b/>
          <w:bCs/>
          <w:sz w:val="26"/>
        </w:rPr>
      </w:pPr>
      <w:r w:rsidRPr="000A297B">
        <w:rPr>
          <w:rFonts w:eastAsia="Calibri"/>
          <w:b/>
          <w:bCs/>
          <w:sz w:val="26"/>
        </w:rPr>
        <w:t>Words and Phrases 1964 </w:t>
      </w:r>
      <w:r w:rsidRPr="000A297B">
        <w:rPr>
          <w:rFonts w:eastAsia="Calibri"/>
        </w:rPr>
        <w:t>Permanent Edition</w:t>
      </w:r>
    </w:p>
    <w:p w14:paraId="68EEC397" w14:textId="77777777" w:rsidR="000A297B" w:rsidRPr="000A297B" w:rsidRDefault="000A297B" w:rsidP="000A297B">
      <w:pPr>
        <w:rPr>
          <w:rFonts w:eastAsia="Calibri"/>
          <w:u w:val="single"/>
        </w:rPr>
      </w:pPr>
      <w:r w:rsidRPr="000A297B">
        <w:rPr>
          <w:rFonts w:eastAsia="Calibri"/>
          <w:highlight w:val="yellow"/>
          <w:u w:val="single"/>
        </w:rPr>
        <w:t>Definition of</w:t>
      </w:r>
      <w:r w:rsidRPr="000A297B">
        <w:rPr>
          <w:rFonts w:eastAsia="Calibri"/>
          <w:u w:val="single"/>
        </w:rPr>
        <w:t> the word “</w:t>
      </w:r>
      <w:r w:rsidRPr="000A297B">
        <w:rPr>
          <w:rFonts w:eastAsia="Calibri"/>
          <w:highlight w:val="yellow"/>
          <w:u w:val="single"/>
        </w:rPr>
        <w:t>resolve</w:t>
      </w:r>
      <w:r w:rsidRPr="000A297B">
        <w:rPr>
          <w:rFonts w:eastAsia="Calibri"/>
          <w:u w:val="single"/>
        </w:rPr>
        <w:t>,” given by Webster </w:t>
      </w:r>
      <w:r w:rsidRPr="000A297B">
        <w:rPr>
          <w:rFonts w:eastAsia="Calibri"/>
          <w:highlight w:val="yellow"/>
          <w:u w:val="single"/>
        </w:rPr>
        <w:t>is</w:t>
      </w:r>
      <w:r w:rsidRPr="000A297B">
        <w:rPr>
          <w:rFonts w:eastAsia="Calibri"/>
          <w:u w:val="single"/>
        </w:rPr>
        <w:t xml:space="preserve"> “to </w:t>
      </w:r>
      <w:r w:rsidRPr="000A297B">
        <w:rPr>
          <w:rFonts w:eastAsia="Calibri"/>
          <w:highlight w:val="yellow"/>
          <w:u w:val="single"/>
        </w:rPr>
        <w:t>express</w:t>
      </w:r>
      <w:r w:rsidRPr="000A297B">
        <w:rPr>
          <w:rFonts w:eastAsia="Calibri"/>
          <w:u w:val="single"/>
        </w:rPr>
        <w:t xml:space="preserve"> an opinion or </w:t>
      </w:r>
      <w:r w:rsidRPr="000A297B">
        <w:rPr>
          <w:rFonts w:eastAsia="Calibri"/>
          <w:highlight w:val="yellow"/>
          <w:u w:val="single"/>
        </w:rPr>
        <w:t>determination by resolution or vote;</w:t>
      </w:r>
      <w:r w:rsidRPr="000A297B">
        <w:rPr>
          <w:rFonts w:eastAsia="Calibri"/>
          <w:u w:val="single"/>
        </w:rPr>
        <w:t> as ‘</w:t>
      </w:r>
      <w:r w:rsidRPr="000A297B">
        <w:rPr>
          <w:rFonts w:eastAsia="Calibri"/>
          <w:highlight w:val="yellow"/>
          <w:u w:val="single"/>
        </w:rPr>
        <w:t>it was resolved by the legislature;” It is of similar force to the word “enact,”</w:t>
      </w:r>
      <w:r w:rsidRPr="000A297B">
        <w:rPr>
          <w:rFonts w:eastAsia="Calibri"/>
          <w:u w:val="single"/>
        </w:rPr>
        <w:t> which is defined by Bouvier as </w:t>
      </w:r>
      <w:r w:rsidRPr="000A297B">
        <w:rPr>
          <w:rFonts w:eastAsia="Calibri"/>
          <w:highlight w:val="yellow"/>
          <w:u w:val="single"/>
        </w:rPr>
        <w:t>meaning “to establish by law</w:t>
      </w:r>
      <w:r w:rsidRPr="000A297B">
        <w:rPr>
          <w:rFonts w:eastAsia="Calibri"/>
          <w:u w:val="single"/>
        </w:rPr>
        <w:t>”.</w:t>
      </w:r>
    </w:p>
    <w:p w14:paraId="2AD265A1" w14:textId="77777777" w:rsidR="000A297B" w:rsidRPr="000A297B" w:rsidRDefault="000A297B" w:rsidP="000A297B">
      <w:pPr>
        <w:keepNext/>
        <w:keepLines/>
        <w:pageBreakBefore/>
        <w:spacing w:before="40" w:after="0"/>
        <w:jc w:val="center"/>
        <w:outlineLvl w:val="2"/>
        <w:rPr>
          <w:rFonts w:eastAsia="Malgun Gothic" w:cs="Times New Roman"/>
          <w:b/>
          <w:sz w:val="32"/>
          <w:szCs w:val="24"/>
          <w:u w:val="single"/>
        </w:rPr>
      </w:pPr>
      <w:r w:rsidRPr="000A297B">
        <w:rPr>
          <w:rFonts w:eastAsia="Malgun Gothic" w:cs="Times New Roman"/>
          <w:b/>
          <w:sz w:val="32"/>
          <w:szCs w:val="24"/>
          <w:u w:val="single"/>
        </w:rPr>
        <w:t>Definition---USFG</w:t>
      </w:r>
    </w:p>
    <w:p w14:paraId="649188EF" w14:textId="77777777" w:rsidR="000A297B" w:rsidRPr="000A297B" w:rsidRDefault="000A297B" w:rsidP="000A297B">
      <w:pPr>
        <w:keepNext/>
        <w:keepLines/>
        <w:spacing w:before="40" w:after="0"/>
        <w:outlineLvl w:val="3"/>
        <w:rPr>
          <w:rFonts w:eastAsia="Malgun Gothic"/>
          <w:b/>
          <w:iCs/>
          <w:sz w:val="26"/>
        </w:rPr>
      </w:pPr>
      <w:r w:rsidRPr="000A297B">
        <w:rPr>
          <w:rFonts w:eastAsia="Malgun Gothic"/>
          <w:b/>
          <w:iCs/>
          <w:sz w:val="26"/>
        </w:rPr>
        <w:t>Federal government is in DC</w:t>
      </w:r>
    </w:p>
    <w:p w14:paraId="3E3F228C" w14:textId="77777777" w:rsidR="000A297B" w:rsidRPr="000A297B" w:rsidRDefault="000A297B" w:rsidP="000A297B">
      <w:pPr>
        <w:rPr>
          <w:rFonts w:eastAsia="Calibri"/>
          <w:b/>
          <w:bCs/>
          <w:sz w:val="26"/>
        </w:rPr>
      </w:pPr>
      <w:r w:rsidRPr="000A297B">
        <w:rPr>
          <w:rFonts w:eastAsia="Calibri"/>
          <w:b/>
          <w:bCs/>
          <w:sz w:val="26"/>
        </w:rPr>
        <w:t>Encarta Online 5</w:t>
      </w:r>
    </w:p>
    <w:p w14:paraId="171D3A04" w14:textId="77777777" w:rsidR="000A297B" w:rsidRPr="000A297B" w:rsidRDefault="000A297B" w:rsidP="000A297B">
      <w:pPr>
        <w:rPr>
          <w:rFonts w:eastAsia="Calibri"/>
        </w:rPr>
      </w:pPr>
      <w:r w:rsidRPr="000A297B">
        <w:rPr>
          <w:rFonts w:eastAsia="Calibri"/>
        </w:rPr>
        <w:t>(http://encarta.msn.com/encyclopedia_1741500781_6/United_States_(Government).html#howtocite)</w:t>
      </w:r>
    </w:p>
    <w:p w14:paraId="5747672B" w14:textId="77777777" w:rsidR="000A297B" w:rsidRPr="000A297B" w:rsidRDefault="000A297B" w:rsidP="000A297B">
      <w:pPr>
        <w:rPr>
          <w:rFonts w:eastAsia="Calibri"/>
          <w:iCs/>
          <w:u w:val="single"/>
          <w:bdr w:val="single" w:sz="8" w:space="0" w:color="auto"/>
        </w:rPr>
      </w:pPr>
      <w:r w:rsidRPr="000A297B">
        <w:rPr>
          <w:rFonts w:eastAsia="Calibri"/>
        </w:rPr>
        <w:t>United States (Government), the combination of federal, state, and local laws, bodies, and agencies that is responsible for carrying out the operations of the United States.</w:t>
      </w:r>
      <w:r w:rsidRPr="000A297B">
        <w:rPr>
          <w:rFonts w:eastAsia="Calibri"/>
          <w:u w:val="single"/>
        </w:rPr>
        <w:t xml:space="preserve"> </w:t>
      </w:r>
      <w:r w:rsidRPr="000A297B">
        <w:rPr>
          <w:rFonts w:eastAsia="Calibri"/>
          <w:highlight w:val="yellow"/>
          <w:u w:val="single"/>
        </w:rPr>
        <w:t>The federal government</w:t>
      </w:r>
      <w:r w:rsidRPr="000A297B">
        <w:rPr>
          <w:rFonts w:eastAsia="Calibri"/>
          <w:u w:val="single"/>
        </w:rPr>
        <w:t xml:space="preserve"> of the United States </w:t>
      </w:r>
      <w:r w:rsidRPr="000A297B">
        <w:rPr>
          <w:rFonts w:eastAsia="Calibri"/>
          <w:highlight w:val="yellow"/>
          <w:u w:val="single"/>
        </w:rPr>
        <w:t>is</w:t>
      </w:r>
      <w:r w:rsidRPr="000A297B">
        <w:rPr>
          <w:rFonts w:eastAsia="Calibri"/>
          <w:u w:val="single"/>
        </w:rPr>
        <w:t xml:space="preserve"> centered </w:t>
      </w:r>
      <w:r w:rsidRPr="000A297B">
        <w:rPr>
          <w:rFonts w:eastAsia="Calibri"/>
          <w:highlight w:val="yellow"/>
          <w:u w:val="single"/>
        </w:rPr>
        <w:t>in</w:t>
      </w:r>
      <w:r w:rsidRPr="000A297B">
        <w:rPr>
          <w:rFonts w:eastAsia="Calibri"/>
          <w:highlight w:val="yellow"/>
        </w:rPr>
        <w:t xml:space="preserve"> </w:t>
      </w:r>
      <w:hyperlink r:id="rId14" w:history="1">
        <w:r w:rsidRPr="000A297B">
          <w:rPr>
            <w:rFonts w:eastAsia="Calibri"/>
            <w:highlight w:val="yellow"/>
          </w:rPr>
          <w:t xml:space="preserve">Washington, </w:t>
        </w:r>
        <w:r w:rsidRPr="000A297B">
          <w:rPr>
            <w:rFonts w:eastAsia="Calibri"/>
            <w:iCs/>
            <w:highlight w:val="yellow"/>
            <w:u w:val="single"/>
            <w:bdr w:val="single" w:sz="8" w:space="0" w:color="auto"/>
          </w:rPr>
          <w:t>D.C.</w:t>
        </w:r>
      </w:hyperlink>
    </w:p>
    <w:p w14:paraId="694DD3E8" w14:textId="77777777" w:rsidR="000A297B" w:rsidRPr="000A297B" w:rsidRDefault="000A297B" w:rsidP="000A297B">
      <w:pPr>
        <w:keepNext/>
        <w:keepLines/>
        <w:pageBreakBefore/>
        <w:spacing w:before="40" w:after="0"/>
        <w:jc w:val="center"/>
        <w:outlineLvl w:val="2"/>
        <w:rPr>
          <w:rFonts w:eastAsia="Malgun Gothic" w:cs="Times New Roman"/>
          <w:b/>
          <w:sz w:val="32"/>
          <w:szCs w:val="24"/>
          <w:u w:val="single"/>
        </w:rPr>
      </w:pPr>
      <w:r w:rsidRPr="000A297B">
        <w:rPr>
          <w:rFonts w:eastAsia="Malgun Gothic" w:cs="Times New Roman"/>
          <w:b/>
          <w:sz w:val="32"/>
          <w:szCs w:val="24"/>
          <w:u w:val="single"/>
        </w:rPr>
        <w:t>Definition---Alliance Commitment---No Third Party</w:t>
      </w:r>
    </w:p>
    <w:p w14:paraId="69C74BB6" w14:textId="77777777" w:rsidR="000A297B" w:rsidRPr="000A297B" w:rsidRDefault="000A297B" w:rsidP="000A297B">
      <w:pPr>
        <w:keepNext/>
        <w:keepLines/>
        <w:spacing w:before="40" w:after="0"/>
        <w:outlineLvl w:val="3"/>
        <w:rPr>
          <w:rFonts w:eastAsia="Malgun Gothic" w:cs="Times New Roman"/>
          <w:b/>
          <w:iCs/>
          <w:sz w:val="26"/>
        </w:rPr>
      </w:pPr>
      <w:r w:rsidRPr="000A297B">
        <w:rPr>
          <w:rFonts w:eastAsia="Malgun Gothic" w:cs="Times New Roman"/>
          <w:b/>
          <w:iCs/>
          <w:sz w:val="26"/>
        </w:rPr>
        <w:t xml:space="preserve">It must be </w:t>
      </w:r>
      <w:r w:rsidRPr="000A297B">
        <w:rPr>
          <w:rFonts w:eastAsia="Malgun Gothic" w:cs="Times New Roman"/>
          <w:b/>
          <w:iCs/>
          <w:sz w:val="26"/>
          <w:u w:val="single"/>
        </w:rPr>
        <w:t>exclusive</w:t>
      </w:r>
      <w:r w:rsidRPr="000A297B">
        <w:rPr>
          <w:rFonts w:eastAsia="Malgun Gothic" w:cs="Times New Roman"/>
          <w:b/>
          <w:iCs/>
          <w:sz w:val="26"/>
        </w:rPr>
        <w:t>, no third-parties</w:t>
      </w:r>
    </w:p>
    <w:p w14:paraId="1DB07C8E" w14:textId="77777777" w:rsidR="000A297B" w:rsidRPr="000A297B" w:rsidRDefault="000A297B" w:rsidP="000A297B">
      <w:pPr>
        <w:rPr>
          <w:rFonts w:eastAsia="Calibri"/>
        </w:rPr>
      </w:pPr>
      <w:r w:rsidRPr="000A297B">
        <w:rPr>
          <w:rFonts w:eastAsia="Calibri"/>
        </w:rPr>
        <w:t xml:space="preserve">James D. </w:t>
      </w:r>
      <w:r w:rsidRPr="000A297B">
        <w:rPr>
          <w:rFonts w:eastAsia="Calibri"/>
          <w:b/>
          <w:bCs/>
          <w:sz w:val="26"/>
        </w:rPr>
        <w:t>Morrow 2K</w:t>
      </w:r>
      <w:r w:rsidRPr="000A297B">
        <w:rPr>
          <w:rFonts w:eastAsia="Calibri"/>
        </w:rPr>
        <w:t xml:space="preserve">, PhD, Professor, Poli Sci, Stanford University, June 2000, "Alliances: Why Write Them Down?", Annual Review of Political Science, Vol. 3, </w:t>
      </w:r>
      <w:hyperlink r:id="rId15" w:history="1">
        <w:r w:rsidRPr="000A297B">
          <w:rPr>
            <w:rFonts w:eastAsia="Calibri"/>
            <w:color w:val="0563C1"/>
            <w:u w:val="single"/>
          </w:rPr>
          <w:t>https://www.annualreviews.org/doi/10.1146/annurev.polisci.3.1.63</w:t>
        </w:r>
      </w:hyperlink>
    </w:p>
    <w:p w14:paraId="2AFF14A6" w14:textId="16A71B98" w:rsidR="00EC41AB" w:rsidRPr="009047FC" w:rsidRDefault="000A297B" w:rsidP="000A297B">
      <w:pPr>
        <w:rPr>
          <w:rFonts w:eastAsia="Calibri"/>
          <w:sz w:val="16"/>
        </w:rPr>
      </w:pPr>
      <w:r w:rsidRPr="000A297B">
        <w:rPr>
          <w:rFonts w:eastAsia="Calibri"/>
          <w:sz w:val="16"/>
        </w:rPr>
        <w:t xml:space="preserve">Whether external or internal audiences impose costs on leaders who fail to honor their states' commitments, audience costs can operate as a commitment device. Because of these costs, the likelihood for a state to intervene on behalf of an ally is greater than it would have been for the same state to intervene in the same crisis without the alliance. </w:t>
      </w:r>
      <w:r w:rsidRPr="000A297B">
        <w:rPr>
          <w:rFonts w:eastAsia="Calibri"/>
          <w:u w:val="single"/>
        </w:rPr>
        <w:t>The formal alliance thus serves as a commitment device. Without it, the relevant audience would not hold the leader or state responsible for its failure to intervene on behalf of the state whose interests it shares</w:t>
      </w:r>
      <w:r w:rsidRPr="000A297B">
        <w:rPr>
          <w:rFonts w:eastAsia="Calibri"/>
          <w:sz w:val="16"/>
        </w:rPr>
        <w:t xml:space="preserve">. With it, a state's leader knows that she may face serious consequences if she backs out of her commitment. </w:t>
      </w:r>
      <w:r w:rsidRPr="00430162">
        <w:rPr>
          <w:rFonts w:eastAsia="Calibri"/>
          <w:highlight w:val="yellow"/>
          <w:u w:val="single"/>
        </w:rPr>
        <w:t>States</w:t>
      </w:r>
      <w:r w:rsidRPr="000A297B">
        <w:rPr>
          <w:rFonts w:eastAsia="Calibri"/>
          <w:u w:val="single"/>
        </w:rPr>
        <w:t xml:space="preserve"> and their leaders thus </w:t>
      </w:r>
      <w:r w:rsidRPr="00430162">
        <w:rPr>
          <w:rFonts w:eastAsia="Calibri"/>
          <w:highlight w:val="yellow"/>
          <w:u w:val="single"/>
        </w:rPr>
        <w:t xml:space="preserve">make </w:t>
      </w:r>
      <w:r w:rsidRPr="00430162">
        <w:rPr>
          <w:rFonts w:eastAsia="Calibri"/>
          <w:b/>
          <w:iCs/>
          <w:highlight w:val="yellow"/>
          <w:u w:val="single"/>
        </w:rPr>
        <w:t>alliance commitments</w:t>
      </w:r>
      <w:r w:rsidRPr="00430162">
        <w:rPr>
          <w:rFonts w:eastAsia="Calibri"/>
          <w:highlight w:val="yellow"/>
          <w:u w:val="single"/>
        </w:rPr>
        <w:t xml:space="preserve"> </w:t>
      </w:r>
      <w:r w:rsidRPr="00430162">
        <w:rPr>
          <w:rFonts w:eastAsia="Calibri"/>
          <w:b/>
          <w:iCs/>
          <w:sz w:val="26"/>
          <w:szCs w:val="26"/>
          <w:highlight w:val="yellow"/>
          <w:u w:val="single"/>
        </w:rPr>
        <w:t>only</w:t>
      </w:r>
      <w:r w:rsidRPr="00430162">
        <w:rPr>
          <w:rFonts w:eastAsia="Calibri"/>
          <w:highlight w:val="yellow"/>
          <w:u w:val="single"/>
        </w:rPr>
        <w:t xml:space="preserve"> to those </w:t>
      </w:r>
      <w:r w:rsidRPr="00430162">
        <w:rPr>
          <w:rFonts w:eastAsia="Calibri"/>
          <w:b/>
          <w:iCs/>
          <w:highlight w:val="yellow"/>
          <w:u w:val="single"/>
        </w:rPr>
        <w:t>states</w:t>
      </w:r>
      <w:r w:rsidRPr="00430162">
        <w:rPr>
          <w:rFonts w:eastAsia="Calibri"/>
          <w:highlight w:val="yellow"/>
          <w:u w:val="single"/>
        </w:rPr>
        <w:t xml:space="preserve"> whose </w:t>
      </w:r>
      <w:r w:rsidRPr="00430162">
        <w:rPr>
          <w:rFonts w:eastAsia="Calibri"/>
          <w:b/>
          <w:iCs/>
          <w:highlight w:val="yellow"/>
          <w:u w:val="single"/>
        </w:rPr>
        <w:t>interests</w:t>
      </w:r>
      <w:r w:rsidRPr="00430162">
        <w:rPr>
          <w:rFonts w:eastAsia="Calibri"/>
          <w:highlight w:val="yellow"/>
          <w:u w:val="single"/>
        </w:rPr>
        <w:t xml:space="preserve"> they </w:t>
      </w:r>
      <w:r w:rsidRPr="00430162">
        <w:rPr>
          <w:rFonts w:eastAsia="Calibri"/>
          <w:b/>
          <w:iCs/>
          <w:highlight w:val="yellow"/>
          <w:u w:val="single"/>
        </w:rPr>
        <w:t>share</w:t>
      </w:r>
      <w:r w:rsidRPr="000A297B">
        <w:rPr>
          <w:rFonts w:eastAsia="Calibri"/>
          <w:sz w:val="16"/>
        </w:rPr>
        <w:t xml:space="preserve"> and only if they are confident that they will live up to their commitment to their allies in the event of war. Because the precise issues of a crisis and the positions of the contending sides cannot be predicted, it is possible that a state may choose not to intervene despite an alliance and its commitment effects.</w:t>
      </w:r>
    </w:p>
    <w:p w14:paraId="16C7E485" w14:textId="77777777" w:rsidR="00EC41AB" w:rsidRPr="009047FC" w:rsidRDefault="00EC41AB" w:rsidP="00EC41AB">
      <w:pPr>
        <w:rPr>
          <w:rFonts w:eastAsia="Calibri"/>
          <w:sz w:val="16"/>
        </w:rPr>
      </w:pPr>
    </w:p>
    <w:sectPr w:rsidR="00EC41AB" w:rsidRPr="009047F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E33D1E" w14:textId="77777777" w:rsidR="00811090" w:rsidRDefault="00811090" w:rsidP="00066D2C">
      <w:pPr>
        <w:spacing w:after="0" w:line="240" w:lineRule="auto"/>
      </w:pPr>
      <w:r>
        <w:separator/>
      </w:r>
    </w:p>
  </w:endnote>
  <w:endnote w:type="continuationSeparator" w:id="0">
    <w:p w14:paraId="717F14EE" w14:textId="77777777" w:rsidR="00811090" w:rsidRDefault="008110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A01A8C" w14:textId="77777777" w:rsidR="00811090" w:rsidRDefault="00811090" w:rsidP="00066D2C">
      <w:pPr>
        <w:spacing w:after="0" w:line="240" w:lineRule="auto"/>
      </w:pPr>
      <w:r>
        <w:separator/>
      </w:r>
    </w:p>
  </w:footnote>
  <w:footnote w:type="continuationSeparator" w:id="0">
    <w:p w14:paraId="66D3A09C" w14:textId="77777777" w:rsidR="00811090" w:rsidRDefault="008110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475E0"/>
    <w:multiLevelType w:val="hybridMultilevel"/>
    <w:tmpl w:val="E50A5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28F3973"/>
    <w:multiLevelType w:val="hybridMultilevel"/>
    <w:tmpl w:val="BA32AE5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017AFA"/>
    <w:multiLevelType w:val="hybridMultilevel"/>
    <w:tmpl w:val="97841C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AF7369"/>
    <w:multiLevelType w:val="hybridMultilevel"/>
    <w:tmpl w:val="89E45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A3E6C08"/>
    <w:multiLevelType w:val="hybridMultilevel"/>
    <w:tmpl w:val="73E0DD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D1A13C1"/>
    <w:multiLevelType w:val="hybridMultilevel"/>
    <w:tmpl w:val="804C5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ED22038"/>
    <w:multiLevelType w:val="hybridMultilevel"/>
    <w:tmpl w:val="19B6C1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09644F1"/>
    <w:multiLevelType w:val="hybridMultilevel"/>
    <w:tmpl w:val="89D40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3220C50"/>
    <w:multiLevelType w:val="hybridMultilevel"/>
    <w:tmpl w:val="59F0E182"/>
    <w:lvl w:ilvl="0" w:tplc="B5A61F84">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3B802AE"/>
    <w:multiLevelType w:val="hybridMultilevel"/>
    <w:tmpl w:val="3A66C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9695733"/>
    <w:multiLevelType w:val="hybridMultilevel"/>
    <w:tmpl w:val="4C802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2FE059E"/>
    <w:multiLevelType w:val="hybridMultilevel"/>
    <w:tmpl w:val="A57C1BDC"/>
    <w:lvl w:ilvl="0" w:tplc="25524350">
      <w:start w:val="1"/>
      <w:numFmt w:val="decimal"/>
      <w:lvlText w:val="%1."/>
      <w:lvlJc w:val="left"/>
      <w:pPr>
        <w:ind w:left="720" w:hanging="360"/>
      </w:pPr>
      <w:rPr>
        <w:rFonts w:eastAsia="Malgun Gothic" w:cs="Times New Roman" w:hint="default"/>
        <w:b/>
        <w:color w:val="1F3864"/>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87681B"/>
    <w:multiLevelType w:val="hybridMultilevel"/>
    <w:tmpl w:val="230E39CA"/>
    <w:lvl w:ilvl="0" w:tplc="62FCD25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C07C8C"/>
    <w:multiLevelType w:val="hybridMultilevel"/>
    <w:tmpl w:val="2AEE783E"/>
    <w:lvl w:ilvl="0" w:tplc="483466C6">
      <w:start w:val="1"/>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78576A"/>
    <w:multiLevelType w:val="hybridMultilevel"/>
    <w:tmpl w:val="AD621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8231FFF"/>
    <w:multiLevelType w:val="hybridMultilevel"/>
    <w:tmpl w:val="34CAB6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A66FE3"/>
    <w:multiLevelType w:val="hybridMultilevel"/>
    <w:tmpl w:val="B70E4A82"/>
    <w:lvl w:ilvl="0" w:tplc="F3F8169C">
      <w:numFmt w:val="bullet"/>
      <w:lvlText w:val="-"/>
      <w:lvlJc w:val="left"/>
      <w:pPr>
        <w:ind w:left="720" w:hanging="360"/>
      </w:pPr>
      <w:rPr>
        <w:rFonts w:ascii="Georgia" w:eastAsiaTheme="minorHAnsi" w:hAnsi="Georgia"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93077F"/>
    <w:multiLevelType w:val="hybridMultilevel"/>
    <w:tmpl w:val="804C5C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AA335A"/>
    <w:multiLevelType w:val="hybridMultilevel"/>
    <w:tmpl w:val="C4FCA4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EB62E51"/>
    <w:multiLevelType w:val="hybridMultilevel"/>
    <w:tmpl w:val="CA0826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0508A4"/>
    <w:multiLevelType w:val="hybridMultilevel"/>
    <w:tmpl w:val="17D8215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5FCA1932"/>
    <w:multiLevelType w:val="hybridMultilevel"/>
    <w:tmpl w:val="F6023764"/>
    <w:lvl w:ilvl="0" w:tplc="586821A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4E7306E"/>
    <w:multiLevelType w:val="hybridMultilevel"/>
    <w:tmpl w:val="4A9C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D86B64"/>
    <w:multiLevelType w:val="hybridMultilevel"/>
    <w:tmpl w:val="CB0038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A8952F2"/>
    <w:multiLevelType w:val="hybridMultilevel"/>
    <w:tmpl w:val="0EEEF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B405726"/>
    <w:multiLevelType w:val="hybridMultilevel"/>
    <w:tmpl w:val="A9D82ED8"/>
    <w:lvl w:ilvl="0" w:tplc="275EAAB0">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677A64"/>
    <w:multiLevelType w:val="hybridMultilevel"/>
    <w:tmpl w:val="BC34C180"/>
    <w:lvl w:ilvl="0" w:tplc="18B67248">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9E7FCC"/>
    <w:multiLevelType w:val="hybridMultilevel"/>
    <w:tmpl w:val="123AAB18"/>
    <w:lvl w:ilvl="0" w:tplc="ED6E5BC6">
      <w:start w:val="1995"/>
      <w:numFmt w:val="bullet"/>
      <w:lvlText w:val="-"/>
      <w:lvlJc w:val="left"/>
      <w:pPr>
        <w:ind w:left="720" w:hanging="360"/>
      </w:pPr>
      <w:rPr>
        <w:rFonts w:ascii="Georgia" w:eastAsiaTheme="minorHAnsi" w:hAnsi="Georgia"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793B5E"/>
    <w:multiLevelType w:val="hybridMultilevel"/>
    <w:tmpl w:val="612EA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B7F08CB"/>
    <w:multiLevelType w:val="hybridMultilevel"/>
    <w:tmpl w:val="CFDA52AE"/>
    <w:lvl w:ilvl="0" w:tplc="43A22A44">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24"/>
  </w:num>
  <w:num w:numId="43" w16cid:durableId="1695883432">
    <w:abstractNumId w:val="20"/>
  </w:num>
  <w:num w:numId="44" w16cid:durableId="720713117">
    <w:abstractNumId w:val="14"/>
  </w:num>
  <w:num w:numId="45" w16cid:durableId="632947423">
    <w:abstractNumId w:val="26"/>
  </w:num>
  <w:num w:numId="46" w16cid:durableId="1346516642">
    <w:abstractNumId w:val="19"/>
  </w:num>
  <w:num w:numId="47" w16cid:durableId="222642570">
    <w:abstractNumId w:val="0"/>
  </w:num>
  <w:num w:numId="48" w16cid:durableId="801729838">
    <w:abstractNumId w:val="11"/>
  </w:num>
  <w:num w:numId="49" w16cid:durableId="1014301597">
    <w:abstractNumId w:val="48"/>
  </w:num>
  <w:num w:numId="50" w16cid:durableId="790632502">
    <w:abstractNumId w:val="23"/>
  </w:num>
  <w:num w:numId="51" w16cid:durableId="1635134493">
    <w:abstractNumId w:val="39"/>
  </w:num>
  <w:num w:numId="52" w16cid:durableId="118845168">
    <w:abstractNumId w:val="41"/>
  </w:num>
  <w:num w:numId="53" w16cid:durableId="1793162761">
    <w:abstractNumId w:val="46"/>
  </w:num>
  <w:num w:numId="54" w16cid:durableId="1838185178">
    <w:abstractNumId w:val="21"/>
  </w:num>
  <w:num w:numId="55" w16cid:durableId="1243760424">
    <w:abstractNumId w:val="33"/>
  </w:num>
  <w:num w:numId="56" w16cid:durableId="1252861361">
    <w:abstractNumId w:val="13"/>
  </w:num>
  <w:num w:numId="57" w16cid:durableId="417681063">
    <w:abstractNumId w:val="44"/>
  </w:num>
  <w:num w:numId="58" w16cid:durableId="1223101207">
    <w:abstractNumId w:val="38"/>
  </w:num>
  <w:num w:numId="59" w16cid:durableId="1159273810">
    <w:abstractNumId w:val="40"/>
  </w:num>
  <w:num w:numId="60" w16cid:durableId="475878331">
    <w:abstractNumId w:val="36"/>
  </w:num>
  <w:num w:numId="61" w16cid:durableId="1617130891">
    <w:abstractNumId w:val="30"/>
  </w:num>
  <w:num w:numId="62" w16cid:durableId="920480965">
    <w:abstractNumId w:val="29"/>
  </w:num>
  <w:num w:numId="63" w16cid:durableId="527987311">
    <w:abstractNumId w:val="34"/>
  </w:num>
  <w:num w:numId="64" w16cid:durableId="1238856356">
    <w:abstractNumId w:val="45"/>
  </w:num>
  <w:num w:numId="65" w16cid:durableId="1496145170">
    <w:abstractNumId w:val="18"/>
  </w:num>
  <w:num w:numId="66" w16cid:durableId="1952738659">
    <w:abstractNumId w:val="35"/>
  </w:num>
  <w:num w:numId="67" w16cid:durableId="669992191">
    <w:abstractNumId w:val="42"/>
  </w:num>
  <w:num w:numId="68" w16cid:durableId="1502112938">
    <w:abstractNumId w:val="37"/>
  </w:num>
  <w:num w:numId="69" w16cid:durableId="380978123">
    <w:abstractNumId w:val="27"/>
  </w:num>
  <w:num w:numId="70" w16cid:durableId="1416510118">
    <w:abstractNumId w:val="12"/>
  </w:num>
  <w:num w:numId="71" w16cid:durableId="1610503410">
    <w:abstractNumId w:val="16"/>
  </w:num>
  <w:num w:numId="72" w16cid:durableId="293826521">
    <w:abstractNumId w:val="43"/>
  </w:num>
  <w:num w:numId="73" w16cid:durableId="489564723">
    <w:abstractNumId w:val="28"/>
  </w:num>
  <w:num w:numId="74" w16cid:durableId="1526401148">
    <w:abstractNumId w:val="25"/>
  </w:num>
  <w:num w:numId="75" w16cid:durableId="1114401220">
    <w:abstractNumId w:val="22"/>
  </w:num>
  <w:num w:numId="76" w16cid:durableId="1209876351">
    <w:abstractNumId w:val="47"/>
  </w:num>
  <w:num w:numId="77" w16cid:durableId="439298579">
    <w:abstractNumId w:val="31"/>
  </w:num>
  <w:num w:numId="78" w16cid:durableId="227611887">
    <w:abstractNumId w:val="17"/>
  </w:num>
  <w:num w:numId="79" w16cid:durableId="168932997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attachedTemplate r:id="rId1"/>
  <w:stylePaneFormatFilter w:val="9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F0B99"/>
    <w:rsid w:val="00001C7E"/>
    <w:rsid w:val="0000487C"/>
    <w:rsid w:val="00011FEF"/>
    <w:rsid w:val="00013C8B"/>
    <w:rsid w:val="00022DB7"/>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97B"/>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C5C"/>
    <w:rsid w:val="00117F85"/>
    <w:rsid w:val="00117F87"/>
    <w:rsid w:val="001218F5"/>
    <w:rsid w:val="00122202"/>
    <w:rsid w:val="00127061"/>
    <w:rsid w:val="001278BB"/>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D7DC6"/>
    <w:rsid w:val="001E4A64"/>
    <w:rsid w:val="001E61F5"/>
    <w:rsid w:val="001F0C01"/>
    <w:rsid w:val="001F1F4D"/>
    <w:rsid w:val="001F7767"/>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BA8"/>
    <w:rsid w:val="00405AD7"/>
    <w:rsid w:val="004127EF"/>
    <w:rsid w:val="00414EB4"/>
    <w:rsid w:val="004208C6"/>
    <w:rsid w:val="00425531"/>
    <w:rsid w:val="00425A83"/>
    <w:rsid w:val="00426CC6"/>
    <w:rsid w:val="00430162"/>
    <w:rsid w:val="00431905"/>
    <w:rsid w:val="004326E6"/>
    <w:rsid w:val="00432F5F"/>
    <w:rsid w:val="00433BD7"/>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6E0C"/>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47EB"/>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584"/>
    <w:rsid w:val="0080587F"/>
    <w:rsid w:val="00806B14"/>
    <w:rsid w:val="00811090"/>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7F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069"/>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9B0"/>
    <w:rsid w:val="00BD2B47"/>
    <w:rsid w:val="00BD2CAA"/>
    <w:rsid w:val="00BD3B65"/>
    <w:rsid w:val="00BE1C5C"/>
    <w:rsid w:val="00BE3E67"/>
    <w:rsid w:val="00BE50E6"/>
    <w:rsid w:val="00BE61B2"/>
    <w:rsid w:val="00BE7CC3"/>
    <w:rsid w:val="00BF0B99"/>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1AB"/>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655"/>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2ED624"/>
  <w15:chartTrackingRefBased/>
  <w15:docId w15:val="{C938233F-FB9A-4762-9122-4650D5D85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F0B99"/>
    <w:rPr>
      <w:rFonts w:ascii="Calibri" w:hAnsi="Calibri" w:cs="Calibri"/>
    </w:rPr>
  </w:style>
  <w:style w:type="paragraph" w:styleId="Heading1">
    <w:name w:val="heading 1"/>
    <w:aliases w:val="Pocket"/>
    <w:basedOn w:val="Normal"/>
    <w:next w:val="Normal"/>
    <w:link w:val="Heading1Char"/>
    <w:qFormat/>
    <w:rsid w:val="00BF0B9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BF0B9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qFormat/>
    <w:rsid w:val="00BF0B9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 Ch,CD - Cite,Ta,Clear"/>
    <w:basedOn w:val="Normal"/>
    <w:next w:val="Normal"/>
    <w:link w:val="Heading4Char"/>
    <w:uiPriority w:val="3"/>
    <w:qFormat/>
    <w:rsid w:val="00BF0B9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F0B9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BF0B9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F0B99"/>
  </w:style>
  <w:style w:type="character" w:styleId="Emphasis">
    <w:name w:val="Emphasis"/>
    <w:aliases w:val="Evidence,Minimized,minimized,Highlighted,tag2,Size 10,emphasis in card,CD Card,ED - Tag,emphasis,Emphasis!!,Underlined,small,Qualifications,bold underline,Shrunk,normal card text,qualifications in card,qualifications,Bold Underline,Style1,Box,s"/>
    <w:basedOn w:val="DefaultParagraphFont"/>
    <w:link w:val="Emphasis1"/>
    <w:uiPriority w:val="8"/>
    <w:qFormat/>
    <w:rsid w:val="00BF0B9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F0B99"/>
    <w:rPr>
      <w:color w:val="auto"/>
      <w:u w:val="none"/>
    </w:rPr>
  </w:style>
  <w:style w:type="character" w:customStyle="1" w:styleId="Heading1Char">
    <w:name w:val="Heading 1 Char"/>
    <w:aliases w:val="Pocket Char"/>
    <w:basedOn w:val="DefaultParagraphFont"/>
    <w:link w:val="Heading1"/>
    <w:rsid w:val="00BF0B99"/>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BF0B99"/>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BF0B9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BF0B9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F0B99"/>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BF0B99"/>
    <w:rPr>
      <w:b w:val="0"/>
      <w:sz w:val="22"/>
      <w:u w:val="single"/>
    </w:rPr>
  </w:style>
  <w:style w:type="character" w:styleId="Strong">
    <w:name w:val="Strong"/>
    <w:basedOn w:val="DefaultParagraphFont"/>
    <w:uiPriority w:val="22"/>
    <w:qFormat/>
    <w:rsid w:val="00BF0B99"/>
    <w:rPr>
      <w:b/>
      <w:bCs/>
    </w:rPr>
  </w:style>
  <w:style w:type="character" w:styleId="BookTitle">
    <w:name w:val="Book Title"/>
    <w:basedOn w:val="DefaultParagraphFont"/>
    <w:uiPriority w:val="33"/>
    <w:qFormat/>
    <w:rsid w:val="00BF0B99"/>
    <w:rPr>
      <w:b/>
      <w:bCs/>
      <w:i/>
      <w:iCs/>
      <w:spacing w:val="5"/>
    </w:rPr>
  </w:style>
  <w:style w:type="character" w:customStyle="1" w:styleId="Heading5Char">
    <w:name w:val="Heading 5 Char"/>
    <w:basedOn w:val="DefaultParagraphFont"/>
    <w:link w:val="Heading5"/>
    <w:uiPriority w:val="9"/>
    <w:semiHidden/>
    <w:rsid w:val="00BF0B9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F0B99"/>
  </w:style>
  <w:style w:type="paragraph" w:styleId="Header">
    <w:name w:val="header"/>
    <w:basedOn w:val="Normal"/>
    <w:link w:val="HeaderChar"/>
    <w:uiPriority w:val="99"/>
    <w:semiHidden/>
    <w:rsid w:val="00BF0B9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0B99"/>
    <w:rPr>
      <w:rFonts w:ascii="Calibri" w:hAnsi="Calibri" w:cs="Calibri"/>
    </w:rPr>
  </w:style>
  <w:style w:type="paragraph" w:styleId="Footer">
    <w:name w:val="footer"/>
    <w:basedOn w:val="Normal"/>
    <w:link w:val="FooterChar"/>
    <w:uiPriority w:val="99"/>
    <w:semiHidden/>
    <w:rsid w:val="00BF0B9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F0B99"/>
    <w:rPr>
      <w:rFonts w:ascii="Calibri" w:hAnsi="Calibri" w:cs="Calibri"/>
    </w:rPr>
  </w:style>
  <w:style w:type="paragraph" w:styleId="BodyText">
    <w:name w:val="Body Text"/>
    <w:basedOn w:val="Normal"/>
    <w:link w:val="BodyTextChar"/>
    <w:uiPriority w:val="99"/>
    <w:semiHidden/>
    <w:unhideWhenUsed/>
    <w:rsid w:val="00BF0B99"/>
    <w:pPr>
      <w:spacing w:after="120"/>
    </w:pPr>
  </w:style>
  <w:style w:type="character" w:customStyle="1" w:styleId="BodyTextChar">
    <w:name w:val="Body Text Char"/>
    <w:basedOn w:val="DefaultParagraphFont"/>
    <w:link w:val="BodyText"/>
    <w:uiPriority w:val="99"/>
    <w:semiHidden/>
    <w:rsid w:val="00BF0B99"/>
    <w:rPr>
      <w:rFonts w:ascii="Calibri" w:hAnsi="Calibri" w:cs="Calibri"/>
    </w:rPr>
  </w:style>
  <w:style w:type="paragraph" w:styleId="NoSpacing">
    <w:name w:val="No Spacing"/>
    <w:link w:val="NoSpacingChar"/>
    <w:uiPriority w:val="99"/>
    <w:unhideWhenUsed/>
    <w:qFormat/>
    <w:rsid w:val="00BF0B9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F0B99"/>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uiPriority w:val="99"/>
    <w:unhideWhenUsed/>
    <w:rsid w:val="00BF0B99"/>
    <w:rPr>
      <w:color w:val="0563C1" w:themeColor="hyperlink"/>
      <w:u w:val="single"/>
    </w:rPr>
  </w:style>
  <w:style w:type="character" w:styleId="UnresolvedMention">
    <w:name w:val="Unresolved Mention"/>
    <w:basedOn w:val="DefaultParagraphFont"/>
    <w:uiPriority w:val="99"/>
    <w:semiHidden/>
    <w:unhideWhenUsed/>
    <w:rsid w:val="00BF0B99"/>
    <w:rPr>
      <w:color w:val="605E5C"/>
      <w:shd w:val="clear" w:color="auto" w:fill="E1DFDD"/>
    </w:rPr>
  </w:style>
  <w:style w:type="paragraph" w:customStyle="1" w:styleId="Analytic">
    <w:name w:val="Analytic"/>
    <w:link w:val="AnalyticChar"/>
    <w:autoRedefine/>
    <w:uiPriority w:val="5"/>
    <w:qFormat/>
    <w:rsid w:val="00BF0B99"/>
    <w:rPr>
      <w:rFonts w:ascii="Calibri" w:eastAsiaTheme="majorEastAsia" w:hAnsi="Calibri" w:cstheme="majorBidi"/>
      <w:b/>
      <w:iCs/>
      <w:color w:val="1F4E79" w:themeColor="accent5" w:themeShade="80"/>
      <w:sz w:val="26"/>
    </w:rPr>
  </w:style>
  <w:style w:type="paragraph" w:customStyle="1" w:styleId="Emphasis1">
    <w:name w:val="Emphasis1"/>
    <w:basedOn w:val="Normal"/>
    <w:link w:val="Emphasis"/>
    <w:autoRedefine/>
    <w:uiPriority w:val="8"/>
    <w:qFormat/>
    <w:rsid w:val="00BF0B99"/>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9047FC"/>
    <w:pPr>
      <w:widowControl w:val="0"/>
      <w:ind w:left="720"/>
      <w:jc w:val="both"/>
    </w:pPr>
    <w:rPr>
      <w:b/>
      <w:iCs/>
      <w:u w:val="single"/>
      <w:bdr w:val="single" w:sz="8" w:space="0" w:color="auto"/>
    </w:rPr>
  </w:style>
  <w:style w:type="paragraph" w:styleId="ListParagraph">
    <w:name w:val="List Paragraph"/>
    <w:basedOn w:val="Normal"/>
    <w:uiPriority w:val="99"/>
    <w:unhideWhenUsed/>
    <w:qFormat/>
    <w:rsid w:val="009047FC"/>
    <w:pPr>
      <w:ind w:left="720"/>
      <w:contextualSpacing/>
    </w:pPr>
  </w:style>
  <w:style w:type="character" w:customStyle="1" w:styleId="TitleChar">
    <w:name w:val="Title Char"/>
    <w:aliases w:val="Bold Underlined Char,UNDERLINE Char,Cites and Cards Char,title Char,Block Heading Char"/>
    <w:basedOn w:val="DefaultParagraphFont"/>
    <w:link w:val="Title"/>
    <w:uiPriority w:val="6"/>
    <w:qFormat/>
    <w:rsid w:val="009047FC"/>
    <w:rPr>
      <w:bCs/>
      <w:u w:val="single"/>
    </w:rPr>
  </w:style>
  <w:style w:type="paragraph" w:customStyle="1" w:styleId="BlockHeading1">
    <w:name w:val="Block Heading1"/>
    <w:basedOn w:val="Normal"/>
    <w:next w:val="Title"/>
    <w:uiPriority w:val="6"/>
    <w:qFormat/>
    <w:rsid w:val="009047FC"/>
    <w:pPr>
      <w:spacing w:before="240" w:after="60"/>
      <w:ind w:left="432" w:right="432"/>
      <w:jc w:val="center"/>
      <w:outlineLvl w:val="0"/>
    </w:pPr>
    <w:rPr>
      <w:bCs/>
      <w:u w:val="single"/>
    </w:rPr>
  </w:style>
  <w:style w:type="character" w:customStyle="1" w:styleId="TitleChar1">
    <w:name w:val="Title Char1"/>
    <w:basedOn w:val="DefaultParagraphFont"/>
    <w:uiPriority w:val="10"/>
    <w:rsid w:val="009047FC"/>
    <w:rPr>
      <w:rFonts w:ascii="Calibri Light" w:eastAsia="MS Gothic" w:hAnsi="Calibri Light" w:cs="Times New Roman"/>
      <w:spacing w:val="-10"/>
      <w:kern w:val="28"/>
      <w:sz w:val="56"/>
      <w:szCs w:val="56"/>
    </w:rPr>
  </w:style>
  <w:style w:type="paragraph" w:styleId="DocumentMap">
    <w:name w:val="Document Map"/>
    <w:basedOn w:val="Normal"/>
    <w:link w:val="DocumentMapChar"/>
    <w:uiPriority w:val="99"/>
    <w:semiHidden/>
    <w:unhideWhenUsed/>
    <w:rsid w:val="009047FC"/>
    <w:rPr>
      <w:rFonts w:ascii="Lucida Grande" w:hAnsi="Lucida Grande" w:cs="Lucida Grande"/>
    </w:rPr>
  </w:style>
  <w:style w:type="character" w:customStyle="1" w:styleId="DocumentMapChar">
    <w:name w:val="Document Map Char"/>
    <w:basedOn w:val="DefaultParagraphFont"/>
    <w:link w:val="DocumentMap"/>
    <w:uiPriority w:val="99"/>
    <w:semiHidden/>
    <w:rsid w:val="009047FC"/>
    <w:rPr>
      <w:rFonts w:ascii="Lucida Grande" w:hAnsi="Lucida Grande" w:cs="Lucida Grande"/>
    </w:rPr>
  </w:style>
  <w:style w:type="character" w:customStyle="1" w:styleId="HeaderChar1">
    <w:name w:val="Header Char1"/>
    <w:basedOn w:val="DefaultParagraphFont"/>
    <w:uiPriority w:val="99"/>
    <w:semiHidden/>
    <w:rsid w:val="009047FC"/>
    <w:rPr>
      <w:rFonts w:ascii="Georgia" w:hAnsi="Georgia"/>
    </w:rPr>
  </w:style>
  <w:style w:type="character" w:customStyle="1" w:styleId="FooterChar1">
    <w:name w:val="Footer Char1"/>
    <w:basedOn w:val="DefaultParagraphFont"/>
    <w:uiPriority w:val="99"/>
    <w:semiHidden/>
    <w:rsid w:val="009047FC"/>
    <w:rPr>
      <w:rFonts w:ascii="Georgia" w:hAnsi="Georgia"/>
    </w:rPr>
  </w:style>
  <w:style w:type="paragraph" w:customStyle="1" w:styleId="cardtext">
    <w:name w:val="card text"/>
    <w:basedOn w:val="Normal"/>
    <w:link w:val="cardtextChar"/>
    <w:qFormat/>
    <w:rsid w:val="009047FC"/>
    <w:pPr>
      <w:ind w:left="288" w:right="288"/>
    </w:pPr>
  </w:style>
  <w:style w:type="character" w:customStyle="1" w:styleId="cardtextChar">
    <w:name w:val="card text Char"/>
    <w:basedOn w:val="DefaultParagraphFont"/>
    <w:link w:val="cardtext"/>
    <w:rsid w:val="009047FC"/>
    <w:rPr>
      <w:rFonts w:ascii="Calibri" w:hAnsi="Calibri" w:cs="Calibri"/>
    </w:rPr>
  </w:style>
  <w:style w:type="paragraph" w:customStyle="1" w:styleId="Underlining">
    <w:name w:val="Underlining"/>
    <w:basedOn w:val="Normal"/>
    <w:next w:val="Normal"/>
    <w:link w:val="UnderliningChar"/>
    <w:qFormat/>
    <w:rsid w:val="009047FC"/>
    <w:rPr>
      <w:u w:val="single"/>
    </w:rPr>
  </w:style>
  <w:style w:type="character" w:customStyle="1" w:styleId="UnderliningChar">
    <w:name w:val="Underlining Char"/>
    <w:link w:val="Underlining"/>
    <w:locked/>
    <w:rsid w:val="009047FC"/>
    <w:rPr>
      <w:rFonts w:ascii="Calibri" w:hAnsi="Calibri" w:cs="Calibri"/>
      <w:u w:val="single"/>
    </w:rPr>
  </w:style>
  <w:style w:type="character" w:customStyle="1" w:styleId="CommentTextChar">
    <w:name w:val="Comment Text Char"/>
    <w:basedOn w:val="DefaultParagraphFont"/>
    <w:link w:val="CommentText"/>
    <w:uiPriority w:val="99"/>
    <w:semiHidden/>
    <w:rsid w:val="009047FC"/>
    <w:rPr>
      <w:rFonts w:ascii="Times New Roman" w:hAnsi="Times New Roman" w:cs="Times New Roman"/>
      <w:sz w:val="20"/>
      <w:szCs w:val="20"/>
    </w:rPr>
  </w:style>
  <w:style w:type="paragraph" w:styleId="CommentText">
    <w:name w:val="annotation text"/>
    <w:basedOn w:val="Normal"/>
    <w:link w:val="CommentTextChar"/>
    <w:uiPriority w:val="99"/>
    <w:semiHidden/>
    <w:unhideWhenUsed/>
    <w:rsid w:val="009047FC"/>
    <w:rPr>
      <w:rFonts w:ascii="Times New Roman" w:hAnsi="Times New Roman" w:cs="Times New Roman"/>
      <w:sz w:val="20"/>
      <w:szCs w:val="20"/>
    </w:rPr>
  </w:style>
  <w:style w:type="character" w:customStyle="1" w:styleId="CommentTextChar1">
    <w:name w:val="Comment Text Char1"/>
    <w:basedOn w:val="DefaultParagraphFont"/>
    <w:uiPriority w:val="99"/>
    <w:semiHidden/>
    <w:rsid w:val="009047FC"/>
    <w:rPr>
      <w:rFonts w:ascii="Calibri" w:hAnsi="Calibri" w:cs="Calibri"/>
      <w:sz w:val="20"/>
      <w:szCs w:val="20"/>
    </w:rPr>
  </w:style>
  <w:style w:type="character" w:customStyle="1" w:styleId="CommentSubjectChar">
    <w:name w:val="Comment Subject Char"/>
    <w:basedOn w:val="CommentTextChar"/>
    <w:link w:val="CommentSubject"/>
    <w:uiPriority w:val="99"/>
    <w:semiHidden/>
    <w:rsid w:val="009047FC"/>
    <w:rPr>
      <w:rFonts w:ascii="Georgia" w:hAnsi="Georgia" w:cs="Times New Roman"/>
      <w:b/>
      <w:bCs/>
      <w:sz w:val="20"/>
      <w:szCs w:val="20"/>
    </w:rPr>
  </w:style>
  <w:style w:type="paragraph" w:styleId="CommentSubject">
    <w:name w:val="annotation subject"/>
    <w:basedOn w:val="CommentText"/>
    <w:next w:val="CommentText"/>
    <w:link w:val="CommentSubjectChar"/>
    <w:uiPriority w:val="99"/>
    <w:semiHidden/>
    <w:unhideWhenUsed/>
    <w:rsid w:val="009047FC"/>
    <w:rPr>
      <w:rFonts w:ascii="Georgia" w:hAnsi="Georgia"/>
      <w:b/>
      <w:bCs/>
    </w:rPr>
  </w:style>
  <w:style w:type="character" w:customStyle="1" w:styleId="CommentSubjectChar1">
    <w:name w:val="Comment Subject Char1"/>
    <w:basedOn w:val="CommentTextChar1"/>
    <w:uiPriority w:val="99"/>
    <w:semiHidden/>
    <w:rsid w:val="009047FC"/>
    <w:rPr>
      <w:rFonts w:ascii="Calibri" w:hAnsi="Calibri" w:cs="Calibri"/>
      <w:b/>
      <w:bCs/>
      <w:sz w:val="20"/>
      <w:szCs w:val="20"/>
    </w:rPr>
  </w:style>
  <w:style w:type="paragraph" w:customStyle="1" w:styleId="card">
    <w:name w:val="card"/>
    <w:basedOn w:val="Normal"/>
    <w:link w:val="cardChar"/>
    <w:qFormat/>
    <w:rsid w:val="009047FC"/>
    <w:pPr>
      <w:ind w:left="288" w:right="288"/>
    </w:pPr>
    <w:rPr>
      <w:rFonts w:eastAsia="Times New Roman"/>
      <w:kern w:val="32"/>
      <w:szCs w:val="20"/>
    </w:rPr>
  </w:style>
  <w:style w:type="character" w:customStyle="1" w:styleId="cardChar">
    <w:name w:val="card Char"/>
    <w:basedOn w:val="DefaultParagraphFont"/>
    <w:link w:val="card"/>
    <w:rsid w:val="009047FC"/>
    <w:rPr>
      <w:rFonts w:ascii="Calibri" w:eastAsia="Times New Roman" w:hAnsi="Calibri" w:cs="Calibri"/>
      <w:kern w:val="32"/>
      <w:szCs w:val="20"/>
    </w:rPr>
  </w:style>
  <w:style w:type="character" w:customStyle="1" w:styleId="underline">
    <w:name w:val="underline"/>
    <w:qFormat/>
    <w:rsid w:val="009047FC"/>
    <w:rPr>
      <w:u w:val="single"/>
    </w:rPr>
  </w:style>
  <w:style w:type="paragraph" w:customStyle="1" w:styleId="tag">
    <w:name w:val="tag"/>
    <w:basedOn w:val="Normal"/>
    <w:qFormat/>
    <w:rsid w:val="009047FC"/>
    <w:rPr>
      <w:rFonts w:eastAsia="Times New Roman"/>
      <w:b/>
      <w:kern w:val="32"/>
      <w:szCs w:val="20"/>
    </w:rPr>
  </w:style>
  <w:style w:type="character" w:customStyle="1" w:styleId="Style1Char1">
    <w:name w:val="Style1 Char1"/>
    <w:basedOn w:val="DefaultParagraphFont"/>
    <w:rsid w:val="009047FC"/>
    <w:rPr>
      <w:rFonts w:ascii="Times New Roman" w:eastAsia="SimSun" w:hAnsi="Times New Roman" w:cs="Times New Roman"/>
      <w:sz w:val="20"/>
      <w:szCs w:val="24"/>
      <w:u w:val="single"/>
      <w:lang w:eastAsia="zh-CN"/>
    </w:rPr>
  </w:style>
  <w:style w:type="character" w:customStyle="1" w:styleId="swauthor">
    <w:name w:val="sw_author"/>
    <w:rsid w:val="009047FC"/>
  </w:style>
  <w:style w:type="paragraph" w:customStyle="1" w:styleId="Tag2">
    <w:name w:val="Tag2"/>
    <w:basedOn w:val="Normal"/>
    <w:qFormat/>
    <w:rsid w:val="009047FC"/>
    <w:rPr>
      <w:rFonts w:ascii="Arial" w:eastAsia="Calibri" w:hAnsi="Arial" w:cs="Arial"/>
      <w:b/>
    </w:rPr>
  </w:style>
  <w:style w:type="character" w:customStyle="1" w:styleId="Citation">
    <w:name w:val="Citation"/>
    <w:uiPriority w:val="1"/>
    <w:qFormat/>
    <w:rsid w:val="009047FC"/>
    <w:rPr>
      <w:rFonts w:ascii="Arial" w:hAnsi="Arial"/>
      <w:b/>
      <w:sz w:val="24"/>
      <w:u w:val="single"/>
    </w:rPr>
  </w:style>
  <w:style w:type="character" w:customStyle="1" w:styleId="BodytextItalic">
    <w:name w:val="Body text + Italic"/>
    <w:aliases w:val="Spacing -1 pt,Spacing 0 pt,Body text + CordiaUPC,12 pt,Italic,Body text + 9 pt,Body text + 9.5 pt,Body text + Georgia,8 pt,7 pt,Scale 66%,Body text + 7.5 pt,Not Bold,Small Caps,Body text (4) + 9 pt,Body text (4) + 10 pt"/>
    <w:basedOn w:val="DefaultParagraphFont"/>
    <w:rsid w:val="009047FC"/>
    <w:rPr>
      <w:rFonts w:ascii="Times New Roman" w:eastAsia="Times New Roman" w:hAnsi="Times New Roman" w:cs="Times New Roman"/>
      <w:b/>
      <w:bCs/>
      <w:i/>
      <w:iCs/>
      <w:smallCaps w:val="0"/>
      <w:strike w:val="0"/>
      <w:color w:val="000000"/>
      <w:spacing w:val="0"/>
      <w:w w:val="100"/>
      <w:position w:val="0"/>
      <w:sz w:val="19"/>
      <w:szCs w:val="19"/>
      <w:u w:val="none"/>
      <w:lang w:val="en-US"/>
    </w:rPr>
  </w:style>
  <w:style w:type="character" w:customStyle="1" w:styleId="AnalyticChar">
    <w:name w:val="Analytic Char"/>
    <w:link w:val="Analytic"/>
    <w:uiPriority w:val="5"/>
    <w:rsid w:val="009047FC"/>
    <w:rPr>
      <w:rFonts w:ascii="Calibri" w:eastAsiaTheme="majorEastAsia" w:hAnsi="Calibri" w:cstheme="majorBidi"/>
      <w:b/>
      <w:iCs/>
      <w:color w:val="1F4E79" w:themeColor="accent5" w:themeShade="80"/>
      <w:sz w:val="26"/>
    </w:rPr>
  </w:style>
  <w:style w:type="character" w:customStyle="1" w:styleId="BoldUnderline">
    <w:name w:val="BoldUnderline"/>
    <w:uiPriority w:val="1"/>
    <w:qFormat/>
    <w:rsid w:val="009047FC"/>
    <w:rPr>
      <w:rFonts w:ascii="Arial" w:hAnsi="Arial"/>
      <w:b/>
      <w:sz w:val="20"/>
      <w:u w:val="single"/>
    </w:rPr>
  </w:style>
  <w:style w:type="paragraph" w:customStyle="1" w:styleId="TagText">
    <w:name w:val="TagText"/>
    <w:basedOn w:val="Normal"/>
    <w:qFormat/>
    <w:rsid w:val="009047FC"/>
    <w:rPr>
      <w:rFonts w:ascii="Arial" w:eastAsia="Calibri" w:hAnsi="Arial" w:cs="Arial"/>
      <w:b/>
    </w:rPr>
  </w:style>
  <w:style w:type="character" w:customStyle="1" w:styleId="UnderlineBold">
    <w:name w:val="Underline + Bold"/>
    <w:uiPriority w:val="1"/>
    <w:qFormat/>
    <w:rsid w:val="009047FC"/>
    <w:rPr>
      <w:b/>
      <w:sz w:val="20"/>
      <w:u w:val="single"/>
    </w:rPr>
  </w:style>
  <w:style w:type="paragraph" w:customStyle="1" w:styleId="Cite2">
    <w:name w:val="Cite 2"/>
    <w:basedOn w:val="Normal"/>
    <w:qFormat/>
    <w:rsid w:val="009047FC"/>
    <w:rPr>
      <w:rFonts w:ascii="Arial" w:eastAsia="Calibri" w:hAnsi="Arial" w:cs="Arial"/>
      <w:b/>
      <w:u w:val="single"/>
    </w:rPr>
  </w:style>
  <w:style w:type="character" w:customStyle="1" w:styleId="CiteChar">
    <w:name w:val="Cite Char"/>
    <w:aliases w:val="cite_tag Char, Char Char Char Char1 Char,Char Char Char Char1 Char Char,Char Char Char Char1 Char Char1,Char Char Char Char1 Char"/>
    <w:qFormat/>
    <w:rsid w:val="009047FC"/>
    <w:rPr>
      <w:rFonts w:ascii="Arial" w:hAnsi="Arial"/>
      <w:b/>
      <w:sz w:val="24"/>
      <w:szCs w:val="22"/>
      <w:u w:val="single"/>
    </w:rPr>
  </w:style>
  <w:style w:type="character" w:styleId="IntenseEmphasis">
    <w:name w:val="Intense Emphasis"/>
    <w:uiPriority w:val="6"/>
    <w:qFormat/>
    <w:rsid w:val="009047FC"/>
    <w:rPr>
      <w:bCs/>
      <w:u w:val="single"/>
    </w:rPr>
  </w:style>
  <w:style w:type="character" w:customStyle="1" w:styleId="apple-converted-space">
    <w:name w:val="apple-converted-space"/>
    <w:basedOn w:val="DefaultParagraphFont"/>
    <w:rsid w:val="009047FC"/>
  </w:style>
  <w:style w:type="character" w:customStyle="1" w:styleId="BodyText1">
    <w:name w:val="Body Text1"/>
    <w:rsid w:val="009047FC"/>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customStyle="1" w:styleId="UnderlinePara">
    <w:name w:val="Underline Para"/>
    <w:basedOn w:val="Normal"/>
    <w:uiPriority w:val="1"/>
    <w:qFormat/>
    <w:rsid w:val="009047FC"/>
    <w:pPr>
      <w:widowControl w:val="0"/>
      <w:suppressAutoHyphens/>
      <w:spacing w:after="200"/>
      <w:contextualSpacing/>
    </w:pPr>
    <w:rPr>
      <w:u w:val="single"/>
    </w:rPr>
  </w:style>
  <w:style w:type="paragraph" w:customStyle="1" w:styleId="Emphasize">
    <w:name w:val="Emphasize"/>
    <w:basedOn w:val="Normal"/>
    <w:uiPriority w:val="20"/>
    <w:qFormat/>
    <w:rsid w:val="009047FC"/>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FullCite">
    <w:name w:val="Full Cite"/>
    <w:basedOn w:val="Normal"/>
    <w:next w:val="Normal"/>
    <w:link w:val="FullCiteChar"/>
    <w:rsid w:val="009047FC"/>
    <w:rPr>
      <w:rFonts w:ascii="Garamond" w:eastAsia="Times New Roman" w:hAnsi="Garamond"/>
      <w:szCs w:val="20"/>
    </w:rPr>
  </w:style>
  <w:style w:type="character" w:customStyle="1" w:styleId="FullCiteChar">
    <w:name w:val="Full Cite Char"/>
    <w:basedOn w:val="DefaultParagraphFont"/>
    <w:link w:val="FullCite"/>
    <w:rsid w:val="009047FC"/>
    <w:rPr>
      <w:rFonts w:ascii="Garamond" w:eastAsia="Times New Roman" w:hAnsi="Garamond" w:cs="Calibri"/>
      <w:szCs w:val="20"/>
    </w:rPr>
  </w:style>
  <w:style w:type="paragraph" w:customStyle="1" w:styleId="Shrink">
    <w:name w:val="Shrink"/>
    <w:link w:val="ShrinkChar"/>
    <w:rsid w:val="009047FC"/>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9047FC"/>
    <w:rPr>
      <w:rFonts w:ascii="Garamond" w:eastAsia="Times New Roman" w:hAnsi="Garamond" w:cs="Times New Roman"/>
      <w:sz w:val="12"/>
      <w:szCs w:val="20"/>
    </w:rPr>
  </w:style>
  <w:style w:type="character" w:customStyle="1" w:styleId="UnderlineCharChar">
    <w:name w:val="Underline Char Char"/>
    <w:basedOn w:val="DefaultParagraphFont"/>
    <w:rsid w:val="009047FC"/>
    <w:rPr>
      <w:u w:val="thick"/>
    </w:rPr>
  </w:style>
  <w:style w:type="character" w:customStyle="1" w:styleId="Style9ptUnderline">
    <w:name w:val="Style 9 pt Underline"/>
    <w:rsid w:val="009047FC"/>
    <w:rPr>
      <w:sz w:val="20"/>
      <w:u w:val="single"/>
    </w:rPr>
  </w:style>
  <w:style w:type="character" w:customStyle="1" w:styleId="StyleTimesNewRoman9pt">
    <w:name w:val="Style Times New Roman 9 pt"/>
    <w:rsid w:val="009047FC"/>
    <w:rPr>
      <w:sz w:val="20"/>
    </w:rPr>
  </w:style>
  <w:style w:type="character" w:customStyle="1" w:styleId="Style9ptItalicUnderline">
    <w:name w:val="Style 9 pt Italic Underline"/>
    <w:rsid w:val="009047FC"/>
    <w:rPr>
      <w:i/>
      <w:iCs/>
      <w:sz w:val="20"/>
      <w:u w:val="single"/>
    </w:rPr>
  </w:style>
  <w:style w:type="character" w:customStyle="1" w:styleId="StyleBold">
    <w:name w:val="Style Bold"/>
    <w:basedOn w:val="DefaultParagraphFont"/>
    <w:uiPriority w:val="9"/>
    <w:semiHidden/>
    <w:rsid w:val="009047FC"/>
    <w:rPr>
      <w:b/>
      <w:bCs/>
    </w:rPr>
  </w:style>
  <w:style w:type="paragraph" w:styleId="BalloonText">
    <w:name w:val="Balloon Text"/>
    <w:basedOn w:val="Normal"/>
    <w:link w:val="BalloonTextChar"/>
    <w:uiPriority w:val="99"/>
    <w:semiHidden/>
    <w:unhideWhenUsed/>
    <w:rsid w:val="009047F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047FC"/>
    <w:rPr>
      <w:rFonts w:ascii="Lucida Grande" w:hAnsi="Lucida Grande" w:cs="Lucida Grande"/>
      <w:sz w:val="18"/>
      <w:szCs w:val="18"/>
    </w:rPr>
  </w:style>
  <w:style w:type="paragraph" w:styleId="Title">
    <w:name w:val="Title"/>
    <w:basedOn w:val="Normal"/>
    <w:next w:val="Normal"/>
    <w:link w:val="TitleChar"/>
    <w:uiPriority w:val="6"/>
    <w:semiHidden/>
    <w:unhideWhenUsed/>
    <w:qFormat/>
    <w:rsid w:val="009047FC"/>
    <w:pPr>
      <w:spacing w:after="0" w:line="240" w:lineRule="auto"/>
      <w:contextualSpacing/>
    </w:pPr>
    <w:rPr>
      <w:rFonts w:asciiTheme="minorHAnsi" w:hAnsiTheme="minorHAnsi" w:cstheme="minorBidi"/>
      <w:bCs/>
      <w:u w:val="single"/>
    </w:rPr>
  </w:style>
  <w:style w:type="character" w:customStyle="1" w:styleId="TitleChar2">
    <w:name w:val="Title Char2"/>
    <w:basedOn w:val="DefaultParagraphFont"/>
    <w:link w:val="Title"/>
    <w:uiPriority w:val="10"/>
    <w:semiHidden/>
    <w:rsid w:val="009047FC"/>
    <w:rPr>
      <w:rFonts w:asciiTheme="majorHAnsi" w:eastAsiaTheme="majorEastAsia" w:hAnsiTheme="majorHAnsi" w:cstheme="majorBidi"/>
      <w:spacing w:val="-10"/>
      <w:kern w:val="28"/>
      <w:sz w:val="56"/>
      <w:szCs w:val="56"/>
    </w:rPr>
  </w:style>
  <w:style w:type="paragraph" w:customStyle="1" w:styleId="analyticreal">
    <w:name w:val="analytic real"/>
    <w:basedOn w:val="Heading4"/>
    <w:link w:val="analyticrealChar"/>
    <w:autoRedefine/>
    <w:uiPriority w:val="4"/>
    <w:qFormat/>
    <w:rsid w:val="009047FC"/>
    <w:rPr>
      <w:color w:val="1F4E79" w:themeColor="accent5" w:themeShade="80"/>
    </w:rPr>
  </w:style>
  <w:style w:type="character" w:customStyle="1" w:styleId="analyticrealChar">
    <w:name w:val="analytic real Char"/>
    <w:basedOn w:val="DefaultParagraphFont"/>
    <w:link w:val="analyticreal"/>
    <w:uiPriority w:val="4"/>
    <w:rsid w:val="009047FC"/>
    <w:rPr>
      <w:rFonts w:ascii="Calibri" w:eastAsiaTheme="majorEastAsia" w:hAnsi="Calibri" w:cstheme="majorBidi"/>
      <w:b/>
      <w:iCs/>
      <w:color w:val="1F4E79" w:themeColor="accent5"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aw.cornell.edu/uscode/28/1746.html" TargetMode="External"/><Relationship Id="rId13" Type="http://schemas.openxmlformats.org/officeDocument/2006/relationships/hyperlink" Target="http://www.oscn.net/applications/oscn/deliverdocument.asp?box1=106&amp;box2=U.S.&amp;box3=36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scn.net/applications/oscn/DeliverDocument.asp?CiteID=20287"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oscn.net/applications/oscn/deliverdocument.asp?box1=802&amp;box2=P.2D&amp;box3=813" TargetMode="External"/><Relationship Id="rId5" Type="http://schemas.openxmlformats.org/officeDocument/2006/relationships/webSettings" Target="webSettings.xml"/><Relationship Id="rId15" Type="http://schemas.openxmlformats.org/officeDocument/2006/relationships/hyperlink" Target="https://www.annualreviews.org/doi/10.1146/annurev.polisci.3.1.63" TargetMode="External"/><Relationship Id="rId10" Type="http://schemas.openxmlformats.org/officeDocument/2006/relationships/hyperlink" Target="http://www.oscn.net/applications/oscn/DeliverDocument.asp?CiteID=20287" TargetMode="External"/><Relationship Id="rId4" Type="http://schemas.openxmlformats.org/officeDocument/2006/relationships/settings" Target="settings.xml"/><Relationship Id="rId9" Type="http://schemas.openxmlformats.org/officeDocument/2006/relationships/hyperlink" Target="http://www.supremelaw.org/ref/whuscons/whuscons.htm" TargetMode="External"/><Relationship Id="rId14" Type="http://schemas.openxmlformats.org/officeDocument/2006/relationships/hyperlink" Target="http://encarta.msn.com/encyclopedia_761576320/Washington_D_C.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ock\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108</TotalTime>
  <Pages>1</Pages>
  <Words>6115</Words>
  <Characters>34862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40896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Brock Hines</dc:creator>
  <cp:keywords>6.0.0</cp:keywords>
  <dc:description/>
  <cp:lastModifiedBy>Brock Hines</cp:lastModifiedBy>
  <cp:revision>2</cp:revision>
  <dcterms:created xsi:type="dcterms:W3CDTF">2024-07-23T02:23:00Z</dcterms:created>
  <dcterms:modified xsi:type="dcterms:W3CDTF">2024-07-23T07:07:00Z</dcterms:modified>
</cp:coreProperties>
</file>